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324" w:rsidRPr="00467422" w:rsidRDefault="00D231FA" w:rsidP="00D231FA">
      <w:pPr>
        <w:pStyle w:val="a5"/>
        <w:spacing w:afterLines="100" w:line="700" w:lineRule="exact"/>
        <w:jc w:val="center"/>
        <w:rPr>
          <w:rFonts w:ascii="方正小标宋简体" w:eastAsia="方正小标宋简体" w:hAnsi="文星标宋" w:cs="文星标宋"/>
          <w:bCs/>
          <w:color w:val="000000"/>
          <w:sz w:val="44"/>
          <w:szCs w:val="44"/>
        </w:rPr>
      </w:pPr>
      <w:r>
        <w:rPr>
          <w:rFonts w:ascii="方正小标宋简体" w:eastAsia="方正小标宋简体" w:hint="eastAsia"/>
          <w:sz w:val="44"/>
          <w:szCs w:val="44"/>
        </w:rPr>
        <w:t>新乡平原农商银行</w:t>
      </w:r>
      <w:r>
        <w:rPr>
          <w:rFonts w:ascii="方正小标宋简体" w:eastAsia="方正小标宋简体" w:hAnsi="文星标宋" w:cs="文星标宋" w:hint="eastAsia"/>
          <w:bCs/>
          <w:color w:val="000000"/>
          <w:sz w:val="44"/>
          <w:szCs w:val="44"/>
        </w:rPr>
        <w:t>“金燕政采贷”</w:t>
      </w:r>
    </w:p>
    <w:p w:rsidR="00467422" w:rsidRPr="00937B26" w:rsidRDefault="00467422" w:rsidP="00937B26">
      <w:pPr>
        <w:snapToGrid w:val="0"/>
        <w:spacing w:line="540" w:lineRule="exact"/>
        <w:ind w:firstLineChars="200" w:firstLine="640"/>
        <w:rPr>
          <w:rFonts w:ascii="仿宋" w:eastAsia="仿宋" w:hAnsi="仿宋" w:cs="仿宋" w:hint="eastAsia"/>
          <w:sz w:val="32"/>
          <w:szCs w:val="32"/>
        </w:rPr>
      </w:pPr>
      <w:r w:rsidRPr="00467422">
        <w:rPr>
          <w:rFonts w:ascii="仿宋" w:eastAsia="仿宋" w:hAnsi="仿宋" w:cs="仿宋" w:hint="eastAsia"/>
          <w:sz w:val="32"/>
          <w:szCs w:val="32"/>
        </w:rPr>
        <w:t>河南新乡平原农村商业银行股份有限公司（简称：新乡平原农商银行），是经中国银监会河南监管局批准、在新乡注册的具有独立法人资格的股份制、地方性金融机构，位于新乡市金穗大道东688号，注册资本4</w:t>
      </w:r>
      <w:r w:rsidR="00C82A06">
        <w:rPr>
          <w:rFonts w:ascii="仿宋" w:eastAsia="仿宋" w:hAnsi="仿宋" w:cs="仿宋" w:hint="eastAsia"/>
          <w:sz w:val="32"/>
          <w:szCs w:val="32"/>
        </w:rPr>
        <w:t>亿元。新乡平原农商银行的前身为新乡市市区农村信用合作联社，</w:t>
      </w:r>
      <w:r w:rsidRPr="00467422">
        <w:rPr>
          <w:rFonts w:ascii="仿宋" w:eastAsia="仿宋" w:hAnsi="仿宋" w:cs="仿宋" w:hint="eastAsia"/>
          <w:sz w:val="32"/>
          <w:szCs w:val="32"/>
        </w:rPr>
        <w:t>2016年12月19日完成股份制改革，更名为新乡平原农商银行。</w:t>
      </w:r>
      <w:r w:rsidR="008F621E" w:rsidRPr="008F621E">
        <w:rPr>
          <w:rFonts w:ascii="仿宋" w:eastAsia="仿宋" w:hAnsi="仿宋" w:cs="仿宋" w:hint="eastAsia"/>
          <w:sz w:val="32"/>
          <w:szCs w:val="32"/>
        </w:rPr>
        <w:t>新乡平原农商银行下辖33个营业网点</w:t>
      </w:r>
      <w:r w:rsidR="008F621E">
        <w:rPr>
          <w:rFonts w:ascii="仿宋" w:eastAsia="仿宋" w:hAnsi="仿宋" w:cs="仿宋" w:hint="eastAsia"/>
          <w:sz w:val="32"/>
          <w:szCs w:val="32"/>
        </w:rPr>
        <w:t>，</w:t>
      </w:r>
      <w:r w:rsidR="008F621E" w:rsidRPr="009E0535">
        <w:rPr>
          <w:rFonts w:ascii="仿宋" w:eastAsia="仿宋" w:hAnsi="仿宋" w:cs="仿宋" w:hint="eastAsia"/>
          <w:sz w:val="32"/>
          <w:szCs w:val="32"/>
        </w:rPr>
        <w:t>截至2019年12月底，全行各项存款余额</w:t>
      </w:r>
      <w:r w:rsidR="000F605C" w:rsidRPr="009E0535">
        <w:rPr>
          <w:rFonts w:ascii="仿宋" w:eastAsia="仿宋" w:hAnsi="仿宋" w:cs="仿宋" w:hint="eastAsia"/>
          <w:sz w:val="32"/>
          <w:szCs w:val="32"/>
        </w:rPr>
        <w:t>50.36</w:t>
      </w:r>
      <w:r w:rsidR="008F621E" w:rsidRPr="009E0535">
        <w:rPr>
          <w:rFonts w:ascii="仿宋" w:eastAsia="仿宋" w:hAnsi="仿宋" w:cs="仿宋" w:hint="eastAsia"/>
          <w:sz w:val="32"/>
          <w:szCs w:val="32"/>
        </w:rPr>
        <w:t>亿元，各项贷款余额</w:t>
      </w:r>
      <w:r w:rsidR="000F605C" w:rsidRPr="009E0535">
        <w:rPr>
          <w:rFonts w:ascii="仿宋" w:eastAsia="仿宋" w:hAnsi="仿宋" w:cs="仿宋" w:hint="eastAsia"/>
          <w:sz w:val="32"/>
          <w:szCs w:val="32"/>
        </w:rPr>
        <w:t>35.65</w:t>
      </w:r>
      <w:r w:rsidR="008F621E" w:rsidRPr="009E0535">
        <w:rPr>
          <w:rFonts w:ascii="仿宋" w:eastAsia="仿宋" w:hAnsi="仿宋" w:cs="仿宋" w:hint="eastAsia"/>
          <w:sz w:val="32"/>
          <w:szCs w:val="32"/>
        </w:rPr>
        <w:t>亿元，</w:t>
      </w:r>
      <w:r w:rsidR="00937B26" w:rsidRPr="00937B26">
        <w:rPr>
          <w:rFonts w:ascii="仿宋" w:eastAsia="仿宋" w:hAnsi="仿宋" w:cs="仿宋" w:hint="eastAsia"/>
          <w:sz w:val="32"/>
          <w:szCs w:val="32"/>
        </w:rPr>
        <w:t>长期以来，新乡平原农商银行，坚持“服务城乡、服务县域、服</w:t>
      </w:r>
      <w:proofErr w:type="gramStart"/>
      <w:r w:rsidR="00937B26" w:rsidRPr="00937B26">
        <w:rPr>
          <w:rFonts w:ascii="仿宋" w:eastAsia="仿宋" w:hAnsi="仿宋" w:cs="仿宋" w:hint="eastAsia"/>
          <w:sz w:val="32"/>
          <w:szCs w:val="32"/>
        </w:rPr>
        <w:t>务</w:t>
      </w:r>
      <w:proofErr w:type="gramEnd"/>
      <w:r w:rsidR="00937B26" w:rsidRPr="00937B26">
        <w:rPr>
          <w:rFonts w:ascii="仿宋" w:eastAsia="仿宋" w:hAnsi="仿宋" w:cs="仿宋" w:hint="eastAsia"/>
          <w:sz w:val="32"/>
          <w:szCs w:val="32"/>
        </w:rPr>
        <w:t>三农、服务两小</w:t>
      </w:r>
      <w:proofErr w:type="gramStart"/>
      <w:r w:rsidR="00937B26" w:rsidRPr="00937B26">
        <w:rPr>
          <w:rFonts w:ascii="仿宋" w:eastAsia="仿宋" w:hAnsi="仿宋" w:cs="仿宋" w:hint="eastAsia"/>
          <w:sz w:val="32"/>
          <w:szCs w:val="32"/>
        </w:rPr>
        <w:t>”</w:t>
      </w:r>
      <w:proofErr w:type="gramEnd"/>
      <w:r w:rsidR="00937B26" w:rsidRPr="00937B26">
        <w:rPr>
          <w:rFonts w:ascii="仿宋" w:eastAsia="仿宋" w:hAnsi="仿宋" w:cs="仿宋" w:hint="eastAsia"/>
          <w:sz w:val="32"/>
          <w:szCs w:val="32"/>
        </w:rPr>
        <w:t>的经营宗旨，抓住国家深化农村金融机构改革和地方经济快速发展的有利时机，成为支持地方经济发展、服务“三农”的主力军和联系农民的金融纽带。</w:t>
      </w:r>
    </w:p>
    <w:p w:rsidR="00074324" w:rsidRDefault="00D231FA">
      <w:pPr>
        <w:ind w:firstLineChars="200" w:firstLine="643"/>
        <w:rPr>
          <w:rFonts w:ascii="仿宋" w:eastAsia="仿宋" w:hAnsi="仿宋" w:cs="仿宋"/>
          <w:sz w:val="32"/>
          <w:szCs w:val="32"/>
        </w:rPr>
      </w:pPr>
      <w:r>
        <w:rPr>
          <w:rFonts w:ascii="仿宋" w:eastAsia="仿宋" w:hAnsi="仿宋" w:cs="仿宋" w:hint="eastAsia"/>
          <w:b/>
          <w:bCs/>
          <w:sz w:val="32"/>
          <w:szCs w:val="32"/>
        </w:rPr>
        <w:t>“金燕政采贷”</w:t>
      </w:r>
      <w:r>
        <w:rPr>
          <w:rFonts w:ascii="仿宋" w:eastAsia="仿宋" w:hAnsi="仿宋" w:cs="仿宋" w:hint="eastAsia"/>
          <w:sz w:val="32"/>
          <w:szCs w:val="32"/>
        </w:rPr>
        <w:t>是新乡平原农商银行为参与政府采购的中小</w:t>
      </w:r>
      <w:proofErr w:type="gramStart"/>
      <w:r>
        <w:rPr>
          <w:rFonts w:ascii="仿宋" w:eastAsia="仿宋" w:hAnsi="仿宋" w:cs="仿宋" w:hint="eastAsia"/>
          <w:sz w:val="32"/>
          <w:szCs w:val="32"/>
        </w:rPr>
        <w:t>微企业</w:t>
      </w:r>
      <w:proofErr w:type="gramEnd"/>
      <w:r>
        <w:rPr>
          <w:rFonts w:ascii="仿宋" w:eastAsia="仿宋" w:hAnsi="仿宋" w:cs="仿宋" w:hint="eastAsia"/>
          <w:sz w:val="32"/>
          <w:szCs w:val="32"/>
        </w:rPr>
        <w:t>量身定制的用于政府采购合同履约、并以政府采购回款为还款来源中小</w:t>
      </w:r>
      <w:proofErr w:type="gramStart"/>
      <w:r>
        <w:rPr>
          <w:rFonts w:ascii="仿宋" w:eastAsia="仿宋" w:hAnsi="仿宋" w:cs="仿宋" w:hint="eastAsia"/>
          <w:sz w:val="32"/>
          <w:szCs w:val="32"/>
        </w:rPr>
        <w:t>微企业</w:t>
      </w:r>
      <w:proofErr w:type="gramEnd"/>
      <w:r>
        <w:rPr>
          <w:rFonts w:ascii="仿宋" w:eastAsia="仿宋" w:hAnsi="仿宋" w:cs="仿宋" w:hint="eastAsia"/>
          <w:sz w:val="32"/>
          <w:szCs w:val="32"/>
        </w:rPr>
        <w:t>贷款产品。主要解决政府采购商中标垫资的痛点，帮助中标企业快速、高效、便捷获取低成本资金。告别采购融资难，政府中标即可贷。</w:t>
      </w:r>
    </w:p>
    <w:p w:rsidR="00074324" w:rsidRDefault="00D231FA">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产品要素：</w:t>
      </w:r>
    </w:p>
    <w:p w:rsidR="00074324" w:rsidRDefault="00D231FA">
      <w:pPr>
        <w:ind w:firstLineChars="200" w:firstLine="640"/>
        <w:jc w:val="left"/>
        <w:rPr>
          <w:rFonts w:ascii="仿宋" w:eastAsia="仿宋" w:hAnsi="仿宋" w:cs="仿宋"/>
          <w:b/>
          <w:bCs/>
          <w:sz w:val="32"/>
          <w:szCs w:val="32"/>
        </w:rPr>
      </w:pPr>
      <w:r>
        <w:rPr>
          <w:rFonts w:ascii="仿宋" w:eastAsia="仿宋" w:hAnsi="仿宋" w:cs="仿宋" w:hint="eastAsia"/>
          <w:sz w:val="32"/>
          <w:szCs w:val="32"/>
        </w:rPr>
        <w:t>1</w:t>
      </w:r>
      <w:r>
        <w:rPr>
          <w:rFonts w:ascii="仿宋" w:eastAsia="仿宋" w:hAnsi="仿宋" w:cs="仿宋" w:hint="eastAsia"/>
          <w:sz w:val="32"/>
          <w:szCs w:val="32"/>
        </w:rPr>
        <w:t>、业务品种</w:t>
      </w:r>
      <w:r>
        <w:rPr>
          <w:rFonts w:ascii="仿宋" w:eastAsia="仿宋" w:hAnsi="仿宋" w:cs="仿宋" w:hint="eastAsia"/>
          <w:sz w:val="32"/>
          <w:szCs w:val="32"/>
        </w:rPr>
        <w:t>：</w:t>
      </w:r>
      <w:r>
        <w:rPr>
          <w:rFonts w:ascii="仿宋" w:eastAsia="仿宋" w:hAnsi="仿宋" w:cs="仿宋" w:hint="eastAsia"/>
          <w:sz w:val="32"/>
          <w:szCs w:val="32"/>
        </w:rPr>
        <w:t>以货物、服务、工程为主的政府采购项下的融资业务；</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、额度：单笔融资金额不超过中标合同金额的</w:t>
      </w:r>
      <w:r>
        <w:rPr>
          <w:rFonts w:ascii="仿宋" w:eastAsia="仿宋" w:hAnsi="仿宋" w:cs="仿宋" w:hint="eastAsia"/>
          <w:sz w:val="32"/>
          <w:szCs w:val="32"/>
        </w:rPr>
        <w:t>70%</w:t>
      </w:r>
      <w:r>
        <w:rPr>
          <w:rFonts w:ascii="仿宋" w:eastAsia="仿宋" w:hAnsi="仿宋" w:cs="仿宋" w:hint="eastAsia"/>
          <w:sz w:val="32"/>
          <w:szCs w:val="32"/>
        </w:rPr>
        <w:t>，最高不超过</w:t>
      </w:r>
      <w:r>
        <w:rPr>
          <w:rFonts w:ascii="仿宋" w:eastAsia="仿宋" w:hAnsi="仿宋" w:cs="仿宋" w:hint="eastAsia"/>
          <w:sz w:val="32"/>
          <w:szCs w:val="32"/>
        </w:rPr>
        <w:t>1000</w:t>
      </w:r>
      <w:r>
        <w:rPr>
          <w:rFonts w:ascii="仿宋" w:eastAsia="仿宋" w:hAnsi="仿宋" w:cs="仿宋" w:hint="eastAsia"/>
          <w:sz w:val="32"/>
          <w:szCs w:val="32"/>
        </w:rPr>
        <w:t>万元；</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lastRenderedPageBreak/>
        <w:t>3</w:t>
      </w:r>
      <w:r>
        <w:rPr>
          <w:rFonts w:ascii="仿宋" w:eastAsia="仿宋" w:hAnsi="仿宋" w:cs="仿宋" w:hint="eastAsia"/>
          <w:sz w:val="32"/>
          <w:szCs w:val="32"/>
        </w:rPr>
        <w:t>、期限：</w:t>
      </w:r>
      <w:r>
        <w:rPr>
          <w:rFonts w:ascii="仿宋" w:eastAsia="仿宋" w:hAnsi="仿宋" w:cs="仿宋" w:hint="eastAsia"/>
          <w:sz w:val="32"/>
          <w:szCs w:val="32"/>
        </w:rPr>
        <w:t>融资期限原则上不超过</w:t>
      </w:r>
      <w:r>
        <w:rPr>
          <w:rFonts w:ascii="仿宋" w:eastAsia="仿宋" w:hAnsi="仿宋" w:cs="仿宋" w:hint="eastAsia"/>
          <w:sz w:val="32"/>
          <w:szCs w:val="32"/>
        </w:rPr>
        <w:t>1</w:t>
      </w:r>
      <w:r>
        <w:rPr>
          <w:rFonts w:ascii="仿宋" w:eastAsia="仿宋" w:hAnsi="仿宋" w:cs="仿宋" w:hint="eastAsia"/>
          <w:sz w:val="32"/>
          <w:szCs w:val="32"/>
        </w:rPr>
        <w:t>年（含</w:t>
      </w:r>
      <w:r>
        <w:rPr>
          <w:rFonts w:ascii="仿宋" w:eastAsia="仿宋" w:hAnsi="仿宋" w:cs="仿宋" w:hint="eastAsia"/>
          <w:sz w:val="32"/>
          <w:szCs w:val="32"/>
        </w:rPr>
        <w:t>1</w:t>
      </w:r>
      <w:r>
        <w:rPr>
          <w:rFonts w:ascii="仿宋" w:eastAsia="仿宋" w:hAnsi="仿宋" w:cs="仿宋" w:hint="eastAsia"/>
          <w:sz w:val="32"/>
          <w:szCs w:val="32"/>
        </w:rPr>
        <w:t>年），具体根据采购合同履约期限而定</w:t>
      </w:r>
      <w:r>
        <w:rPr>
          <w:rFonts w:ascii="仿宋" w:eastAsia="仿宋" w:hAnsi="仿宋" w:cs="仿宋" w:hint="eastAsia"/>
          <w:sz w:val="32"/>
          <w:szCs w:val="32"/>
        </w:rPr>
        <w:t>；</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、利率：</w:t>
      </w:r>
      <w:r>
        <w:rPr>
          <w:rFonts w:ascii="仿宋" w:eastAsia="仿宋" w:hAnsi="仿宋" w:cs="仿宋" w:hint="eastAsia"/>
          <w:sz w:val="32"/>
          <w:szCs w:val="32"/>
        </w:rPr>
        <w:t>享受我行优惠利率政策</w:t>
      </w:r>
      <w:r>
        <w:rPr>
          <w:rFonts w:ascii="仿宋" w:eastAsia="仿宋" w:hAnsi="仿宋" w:cs="仿宋" w:hint="eastAsia"/>
          <w:sz w:val="32"/>
          <w:szCs w:val="32"/>
        </w:rPr>
        <w:t>，根据合作程度一户一议；</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、还款：按月付息，到期还款。</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6</w:t>
      </w:r>
      <w:r>
        <w:rPr>
          <w:rFonts w:ascii="仿宋" w:eastAsia="仿宋" w:hAnsi="仿宋" w:cs="仿宋" w:hint="eastAsia"/>
          <w:sz w:val="32"/>
          <w:szCs w:val="32"/>
        </w:rPr>
        <w:t>、用途：仅限用于政府采购合同项下的履约，贷款资金专款专用，严禁挪用。</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7</w:t>
      </w:r>
      <w:r>
        <w:rPr>
          <w:rFonts w:ascii="仿宋" w:eastAsia="仿宋" w:hAnsi="仿宋" w:cs="仿宋" w:hint="eastAsia"/>
          <w:sz w:val="32"/>
          <w:szCs w:val="32"/>
        </w:rPr>
        <w:t>、</w:t>
      </w:r>
      <w:proofErr w:type="gramStart"/>
      <w:r>
        <w:rPr>
          <w:rFonts w:ascii="仿宋" w:eastAsia="仿宋" w:hAnsi="仿宋" w:cs="仿宋" w:hint="eastAsia"/>
          <w:sz w:val="32"/>
          <w:szCs w:val="32"/>
        </w:rPr>
        <w:t>政采专</w:t>
      </w:r>
      <w:proofErr w:type="gramEnd"/>
      <w:r>
        <w:rPr>
          <w:rFonts w:ascii="仿宋" w:eastAsia="仿宋" w:hAnsi="仿宋" w:cs="仿宋" w:hint="eastAsia"/>
          <w:sz w:val="32"/>
          <w:szCs w:val="32"/>
        </w:rPr>
        <w:t>户：新乡平原农商行为供应商开立“政采专户”，借款申请人必须将采购中标合同及相关合同回款账号约定为借款人在新乡平原农商行开立的“政采专户”，未经新乡平原农商行同意，不得更改。</w:t>
      </w:r>
    </w:p>
    <w:p w:rsidR="00074324" w:rsidRDefault="00D231FA">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产品特点：提前授信，极速用款</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w:t>
      </w:r>
      <w:proofErr w:type="gramStart"/>
      <w:r>
        <w:rPr>
          <w:rFonts w:ascii="仿宋" w:eastAsia="仿宋" w:hAnsi="仿宋" w:cs="仿宋" w:hint="eastAsia"/>
          <w:sz w:val="32"/>
          <w:szCs w:val="32"/>
        </w:rPr>
        <w:t>凭借历史</w:t>
      </w:r>
      <w:proofErr w:type="gramEnd"/>
      <w:r>
        <w:rPr>
          <w:rFonts w:ascii="仿宋" w:eastAsia="仿宋" w:hAnsi="仿宋" w:cs="仿宋" w:hint="eastAsia"/>
          <w:sz w:val="32"/>
          <w:szCs w:val="32"/>
        </w:rPr>
        <w:t>中标合同提前申请授信，</w:t>
      </w:r>
      <w:proofErr w:type="gramStart"/>
      <w:r>
        <w:rPr>
          <w:rFonts w:ascii="仿宋" w:eastAsia="仿宋" w:hAnsi="仿宋" w:cs="仿宋" w:hint="eastAsia"/>
          <w:sz w:val="32"/>
          <w:szCs w:val="32"/>
        </w:rPr>
        <w:t>待签订</w:t>
      </w:r>
      <w:proofErr w:type="gramEnd"/>
      <w:r>
        <w:rPr>
          <w:rFonts w:ascii="仿宋" w:eastAsia="仿宋" w:hAnsi="仿宋" w:cs="仿宋" w:hint="eastAsia"/>
          <w:sz w:val="32"/>
          <w:szCs w:val="32"/>
        </w:rPr>
        <w:t>新的政府采购合同即可快速用款；</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w:t>
      </w:r>
      <w:r w:rsidRPr="003F3FA4">
        <w:rPr>
          <w:rFonts w:ascii="仿宋" w:eastAsia="仿宋" w:hAnsi="仿宋" w:cs="仿宋" w:hint="eastAsia"/>
          <w:sz w:val="32"/>
          <w:szCs w:val="32"/>
        </w:rPr>
        <w:t>资金随用随贷、</w:t>
      </w:r>
      <w:r>
        <w:rPr>
          <w:rFonts w:ascii="仿宋" w:eastAsia="仿宋" w:hAnsi="仿宋" w:cs="仿宋" w:hint="eastAsia"/>
          <w:sz w:val="32"/>
          <w:szCs w:val="32"/>
        </w:rPr>
        <w:t>随借随还、</w:t>
      </w:r>
      <w:r w:rsidRPr="003F3FA4">
        <w:rPr>
          <w:rFonts w:ascii="仿宋" w:eastAsia="仿宋" w:hAnsi="仿宋" w:cs="仿宋" w:hint="eastAsia"/>
          <w:sz w:val="32"/>
          <w:szCs w:val="32"/>
        </w:rPr>
        <w:t>余额控制、循环使用</w:t>
      </w:r>
      <w:r>
        <w:rPr>
          <w:rFonts w:ascii="仿宋" w:eastAsia="仿宋" w:hAnsi="仿宋" w:cs="仿宋" w:hint="eastAsia"/>
          <w:sz w:val="32"/>
          <w:szCs w:val="32"/>
        </w:rPr>
        <w:t>。</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、无需抵押，支持纯信用</w:t>
      </w:r>
      <w:r>
        <w:rPr>
          <w:rFonts w:ascii="仿宋" w:eastAsia="仿宋" w:hAnsi="仿宋" w:cs="仿宋" w:hint="eastAsia"/>
          <w:sz w:val="32"/>
          <w:szCs w:val="32"/>
        </w:rPr>
        <w:t>（信用贷款额度不超过</w:t>
      </w:r>
      <w:r>
        <w:rPr>
          <w:rFonts w:ascii="仿宋" w:eastAsia="仿宋" w:hAnsi="仿宋" w:cs="仿宋" w:hint="eastAsia"/>
          <w:sz w:val="32"/>
          <w:szCs w:val="32"/>
        </w:rPr>
        <w:t>300</w:t>
      </w:r>
      <w:r>
        <w:rPr>
          <w:rFonts w:ascii="仿宋" w:eastAsia="仿宋" w:hAnsi="仿宋" w:cs="仿宋" w:hint="eastAsia"/>
          <w:sz w:val="32"/>
          <w:szCs w:val="32"/>
        </w:rPr>
        <w:t>万元</w:t>
      </w:r>
      <w:r>
        <w:rPr>
          <w:rFonts w:ascii="仿宋" w:eastAsia="仿宋" w:hAnsi="仿宋" w:cs="仿宋" w:hint="eastAsia"/>
          <w:sz w:val="32"/>
          <w:szCs w:val="32"/>
        </w:rPr>
        <w:t>）</w:t>
      </w:r>
      <w:r>
        <w:rPr>
          <w:rFonts w:ascii="仿宋" w:eastAsia="仿宋" w:hAnsi="仿宋" w:cs="仿宋" w:hint="eastAsia"/>
          <w:sz w:val="32"/>
          <w:szCs w:val="32"/>
        </w:rPr>
        <w:t>。</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、开通绿色审批通道，保证</w:t>
      </w:r>
      <w:r>
        <w:rPr>
          <w:rFonts w:ascii="仿宋" w:eastAsia="仿宋" w:hAnsi="仿宋" w:cs="仿宋" w:hint="eastAsia"/>
          <w:sz w:val="32"/>
          <w:szCs w:val="32"/>
        </w:rPr>
        <w:t>放款速度</w:t>
      </w:r>
      <w:r>
        <w:rPr>
          <w:rFonts w:ascii="仿宋" w:eastAsia="仿宋" w:hAnsi="仿宋" w:cs="仿宋" w:hint="eastAsia"/>
          <w:sz w:val="32"/>
          <w:szCs w:val="32"/>
        </w:rPr>
        <w:t>。</w:t>
      </w:r>
    </w:p>
    <w:p w:rsidR="00074324" w:rsidRDefault="00D231FA">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适用对象：</w:t>
      </w:r>
      <w:r>
        <w:rPr>
          <w:rFonts w:ascii="仿宋" w:eastAsia="仿宋" w:hAnsi="仿宋" w:cs="仿宋" w:hint="eastAsia"/>
          <w:sz w:val="32"/>
          <w:szCs w:val="32"/>
        </w:rPr>
        <w:t>在河南省政府采购网有中标备案信息的政府采购（包含全省各地市政府）中标商，中标企业主要经营地址新乡市，优先支持纳入省市本级财政预算的中标企业。</w:t>
      </w:r>
    </w:p>
    <w:p w:rsidR="00074324" w:rsidRDefault="00D231FA">
      <w:pPr>
        <w:ind w:firstLineChars="200" w:firstLine="643"/>
        <w:jc w:val="left"/>
        <w:rPr>
          <w:rFonts w:ascii="仿宋" w:eastAsia="仿宋" w:hAnsi="仿宋" w:cs="仿宋"/>
          <w:b/>
          <w:bCs/>
          <w:sz w:val="32"/>
          <w:szCs w:val="32"/>
        </w:rPr>
      </w:pPr>
      <w:r>
        <w:rPr>
          <w:rFonts w:ascii="仿宋" w:eastAsia="仿宋" w:hAnsi="仿宋" w:cs="仿宋" w:hint="eastAsia"/>
          <w:b/>
          <w:bCs/>
          <w:sz w:val="32"/>
          <w:szCs w:val="32"/>
        </w:rPr>
        <w:t>业务流程：</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lastRenderedPageBreak/>
        <w:t>1</w:t>
      </w:r>
      <w:r>
        <w:rPr>
          <w:rFonts w:ascii="仿宋" w:eastAsia="仿宋" w:hAnsi="仿宋" w:cs="仿宋" w:hint="eastAsia"/>
          <w:sz w:val="32"/>
          <w:szCs w:val="32"/>
        </w:rPr>
        <w:t>、授信申请：根据过往政府采购中标合同，提前申请</w:t>
      </w:r>
      <w:proofErr w:type="gramStart"/>
      <w:r>
        <w:rPr>
          <w:rFonts w:ascii="仿宋" w:eastAsia="仿宋" w:hAnsi="仿宋" w:cs="仿宋" w:hint="eastAsia"/>
          <w:sz w:val="32"/>
          <w:szCs w:val="32"/>
        </w:rPr>
        <w:t>我行授信</w:t>
      </w:r>
      <w:proofErr w:type="gramEnd"/>
      <w:r>
        <w:rPr>
          <w:rFonts w:ascii="仿宋" w:eastAsia="仿宋" w:hAnsi="仿宋" w:cs="仿宋" w:hint="eastAsia"/>
          <w:sz w:val="32"/>
          <w:szCs w:val="32"/>
        </w:rPr>
        <w:t>。</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、开立账户：开通</w:t>
      </w:r>
      <w:r>
        <w:rPr>
          <w:rFonts w:ascii="仿宋" w:eastAsia="仿宋" w:hAnsi="仿宋" w:cs="仿宋" w:hint="eastAsia"/>
          <w:sz w:val="32"/>
          <w:szCs w:val="32"/>
        </w:rPr>
        <w:t>“</w:t>
      </w:r>
      <w:r>
        <w:rPr>
          <w:rFonts w:ascii="仿宋" w:eastAsia="仿宋" w:hAnsi="仿宋" w:cs="仿宋" w:hint="eastAsia"/>
          <w:sz w:val="32"/>
          <w:szCs w:val="32"/>
        </w:rPr>
        <w:t>政采专户</w:t>
      </w:r>
      <w:r>
        <w:rPr>
          <w:rFonts w:ascii="仿宋" w:eastAsia="仿宋" w:hAnsi="仿宋" w:cs="仿宋" w:hint="eastAsia"/>
          <w:sz w:val="32"/>
          <w:szCs w:val="32"/>
        </w:rPr>
        <w:t>”</w:t>
      </w:r>
      <w:r>
        <w:rPr>
          <w:rFonts w:ascii="仿宋" w:eastAsia="仿宋" w:hAnsi="仿宋" w:cs="仿宋" w:hint="eastAsia"/>
          <w:sz w:val="32"/>
          <w:szCs w:val="32"/>
        </w:rPr>
        <w:t>，作为</w:t>
      </w:r>
      <w:r>
        <w:rPr>
          <w:rFonts w:ascii="仿宋" w:eastAsia="仿宋" w:hAnsi="仿宋" w:cs="仿宋" w:hint="eastAsia"/>
          <w:sz w:val="32"/>
          <w:szCs w:val="32"/>
        </w:rPr>
        <w:t>中标</w:t>
      </w:r>
      <w:r>
        <w:rPr>
          <w:rFonts w:ascii="仿宋" w:eastAsia="仿宋" w:hAnsi="仿宋" w:cs="仿宋" w:hint="eastAsia"/>
          <w:sz w:val="32"/>
          <w:szCs w:val="32"/>
        </w:rPr>
        <w:t>合同项下唯一回款账户。</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sz w:val="32"/>
          <w:szCs w:val="32"/>
        </w:rPr>
        <w:t>、根据新</w:t>
      </w:r>
      <w:r>
        <w:rPr>
          <w:rFonts w:ascii="仿宋" w:eastAsia="仿宋" w:hAnsi="仿宋" w:cs="仿宋" w:hint="eastAsia"/>
          <w:sz w:val="32"/>
          <w:szCs w:val="32"/>
        </w:rPr>
        <w:t>中标</w:t>
      </w:r>
      <w:r>
        <w:rPr>
          <w:rFonts w:ascii="仿宋" w:eastAsia="仿宋" w:hAnsi="仿宋" w:cs="仿宋" w:hint="eastAsia"/>
          <w:sz w:val="32"/>
          <w:szCs w:val="32"/>
        </w:rPr>
        <w:t>合同申请用款。</w:t>
      </w:r>
    </w:p>
    <w:p w:rsidR="00074324" w:rsidRDefault="00D231FA">
      <w:pPr>
        <w:ind w:firstLineChars="200"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、还款：采购单位</w:t>
      </w:r>
      <w:proofErr w:type="gramStart"/>
      <w:r>
        <w:rPr>
          <w:rFonts w:ascii="仿宋" w:eastAsia="仿宋" w:hAnsi="仿宋" w:cs="仿宋" w:hint="eastAsia"/>
          <w:sz w:val="32"/>
          <w:szCs w:val="32"/>
        </w:rPr>
        <w:t>将政采资金</w:t>
      </w:r>
      <w:proofErr w:type="gramEnd"/>
      <w:r>
        <w:rPr>
          <w:rFonts w:ascii="仿宋" w:eastAsia="仿宋" w:hAnsi="仿宋" w:cs="仿宋" w:hint="eastAsia"/>
          <w:sz w:val="32"/>
          <w:szCs w:val="32"/>
        </w:rPr>
        <w:t>支付到</w:t>
      </w:r>
      <w:r>
        <w:rPr>
          <w:rFonts w:ascii="仿宋" w:eastAsia="仿宋" w:hAnsi="仿宋" w:cs="仿宋" w:hint="eastAsia"/>
          <w:sz w:val="32"/>
          <w:szCs w:val="32"/>
        </w:rPr>
        <w:t>“</w:t>
      </w:r>
      <w:r>
        <w:rPr>
          <w:rFonts w:ascii="仿宋" w:eastAsia="仿宋" w:hAnsi="仿宋" w:cs="仿宋" w:hint="eastAsia"/>
          <w:sz w:val="32"/>
          <w:szCs w:val="32"/>
        </w:rPr>
        <w:t>政采专户</w:t>
      </w:r>
      <w:r>
        <w:rPr>
          <w:rFonts w:ascii="仿宋" w:eastAsia="仿宋" w:hAnsi="仿宋" w:cs="仿宋" w:hint="eastAsia"/>
          <w:sz w:val="32"/>
          <w:szCs w:val="32"/>
        </w:rPr>
        <w:t>”后，我行扣除贷款本息后，剩余资金客户自由支配。</w:t>
      </w:r>
    </w:p>
    <w:p w:rsidR="00074324" w:rsidRDefault="00074324">
      <w:pPr>
        <w:pStyle w:val="a5"/>
        <w:spacing w:line="300" w:lineRule="exact"/>
        <w:jc w:val="both"/>
        <w:rPr>
          <w:rFonts w:ascii="黑体" w:eastAsia="黑体" w:hAnsi="黑体" w:cs="黑体"/>
          <w:color w:val="000000"/>
          <w:sz w:val="32"/>
          <w:szCs w:val="32"/>
        </w:rPr>
      </w:pPr>
    </w:p>
    <w:p w:rsidR="00074324" w:rsidRDefault="00D231FA">
      <w:pPr>
        <w:pStyle w:val="a5"/>
        <w:spacing w:line="300" w:lineRule="exact"/>
        <w:jc w:val="center"/>
        <w:rPr>
          <w:rFonts w:ascii="黑体" w:eastAsia="黑体" w:hAnsi="黑体" w:cs="黑体"/>
          <w:color w:val="000000"/>
          <w:sz w:val="32"/>
          <w:szCs w:val="32"/>
        </w:rPr>
      </w:pPr>
      <w:r>
        <w:rPr>
          <w:rFonts w:ascii="黑体" w:eastAsia="黑体" w:hAnsi="黑体" w:cs="黑体" w:hint="eastAsia"/>
          <w:color w:val="000000"/>
          <w:sz w:val="32"/>
          <w:szCs w:val="32"/>
        </w:rPr>
        <w:t>“金燕政采贷”资料提供清单</w:t>
      </w:r>
    </w:p>
    <w:tbl>
      <w:tblPr>
        <w:tblStyle w:val="a6"/>
        <w:tblW w:w="8522" w:type="dxa"/>
        <w:tblLayout w:type="fixed"/>
        <w:tblLook w:val="04A0"/>
      </w:tblPr>
      <w:tblGrid>
        <w:gridCol w:w="964"/>
        <w:gridCol w:w="2790"/>
        <w:gridCol w:w="4768"/>
      </w:tblGrid>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序号</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名称</w:t>
            </w:r>
          </w:p>
        </w:tc>
        <w:tc>
          <w:tcPr>
            <w:tcW w:w="4768"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备注</w:t>
            </w: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1</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评级申请书</w:t>
            </w:r>
          </w:p>
        </w:tc>
        <w:tc>
          <w:tcPr>
            <w:tcW w:w="4768" w:type="dxa"/>
            <w:vAlign w:val="center"/>
          </w:tcPr>
          <w:p w:rsidR="00074324" w:rsidRDefault="00074324">
            <w:pPr>
              <w:pStyle w:val="a5"/>
              <w:spacing w:line="300" w:lineRule="exact"/>
              <w:jc w:val="center"/>
              <w:rPr>
                <w:rFonts w:ascii="方正仿宋简体" w:eastAsia="方正仿宋简体" w:hAnsi="方正仿宋简体" w:cs="方正仿宋简体"/>
                <w:b/>
                <w:bCs/>
                <w:color w:val="000000"/>
                <w:sz w:val="28"/>
                <w:szCs w:val="28"/>
              </w:rPr>
            </w:pP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2</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授信申请书</w:t>
            </w:r>
          </w:p>
        </w:tc>
        <w:tc>
          <w:tcPr>
            <w:tcW w:w="4768" w:type="dxa"/>
            <w:vAlign w:val="center"/>
          </w:tcPr>
          <w:p w:rsidR="00074324" w:rsidRDefault="00074324">
            <w:pPr>
              <w:pStyle w:val="a5"/>
              <w:spacing w:line="300" w:lineRule="exact"/>
              <w:jc w:val="center"/>
              <w:rPr>
                <w:rFonts w:ascii="方正仿宋简体" w:eastAsia="方正仿宋简体" w:hAnsi="方正仿宋简体" w:cs="方正仿宋简体"/>
                <w:b/>
                <w:bCs/>
                <w:color w:val="000000"/>
                <w:sz w:val="28"/>
                <w:szCs w:val="28"/>
              </w:rPr>
            </w:pP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3</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借款申请书</w:t>
            </w:r>
          </w:p>
        </w:tc>
        <w:tc>
          <w:tcPr>
            <w:tcW w:w="4768"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企业基本情况介绍及借款原因</w:t>
            </w: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4</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营业执照（正、副本）</w:t>
            </w:r>
          </w:p>
        </w:tc>
        <w:tc>
          <w:tcPr>
            <w:tcW w:w="4768" w:type="dxa"/>
            <w:vAlign w:val="center"/>
          </w:tcPr>
          <w:p w:rsidR="00074324" w:rsidRDefault="00074324">
            <w:pPr>
              <w:pStyle w:val="a5"/>
              <w:spacing w:line="300" w:lineRule="exact"/>
              <w:jc w:val="center"/>
              <w:rPr>
                <w:rFonts w:ascii="方正仿宋简体" w:eastAsia="方正仿宋简体" w:hAnsi="方正仿宋简体" w:cs="方正仿宋简体"/>
                <w:b/>
                <w:bCs/>
                <w:color w:val="000000"/>
                <w:sz w:val="28"/>
                <w:szCs w:val="28"/>
              </w:rPr>
            </w:pP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5</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开户许可证</w:t>
            </w:r>
          </w:p>
        </w:tc>
        <w:tc>
          <w:tcPr>
            <w:tcW w:w="4768" w:type="dxa"/>
            <w:vAlign w:val="center"/>
          </w:tcPr>
          <w:p w:rsidR="00074324" w:rsidRDefault="00074324">
            <w:pPr>
              <w:pStyle w:val="a5"/>
              <w:spacing w:line="300" w:lineRule="exact"/>
              <w:jc w:val="center"/>
              <w:rPr>
                <w:rFonts w:ascii="方正仿宋简体" w:eastAsia="方正仿宋简体" w:hAnsi="方正仿宋简体" w:cs="方正仿宋简体"/>
                <w:b/>
                <w:bCs/>
                <w:color w:val="000000"/>
                <w:sz w:val="28"/>
                <w:szCs w:val="28"/>
              </w:rPr>
            </w:pP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6</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机构信用代码证</w:t>
            </w:r>
          </w:p>
        </w:tc>
        <w:tc>
          <w:tcPr>
            <w:tcW w:w="4768" w:type="dxa"/>
            <w:vAlign w:val="center"/>
          </w:tcPr>
          <w:p w:rsidR="00074324" w:rsidRDefault="00074324">
            <w:pPr>
              <w:pStyle w:val="a5"/>
              <w:spacing w:line="300" w:lineRule="exact"/>
              <w:jc w:val="center"/>
              <w:rPr>
                <w:rFonts w:ascii="方正仿宋简体" w:eastAsia="方正仿宋简体" w:hAnsi="方正仿宋简体" w:cs="方正仿宋简体"/>
                <w:b/>
                <w:bCs/>
                <w:color w:val="000000"/>
                <w:sz w:val="28"/>
                <w:szCs w:val="28"/>
              </w:rPr>
            </w:pP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7</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法人、股东身份证</w:t>
            </w:r>
          </w:p>
        </w:tc>
        <w:tc>
          <w:tcPr>
            <w:tcW w:w="4768"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法人股东提供</w:t>
            </w:r>
            <w:r>
              <w:rPr>
                <w:rFonts w:ascii="方正仿宋简体" w:eastAsia="方正仿宋简体" w:hAnsi="方正仿宋简体" w:cs="方正仿宋简体" w:hint="eastAsia"/>
                <w:b/>
                <w:bCs/>
                <w:color w:val="000000"/>
                <w:sz w:val="28"/>
                <w:szCs w:val="28"/>
              </w:rPr>
              <w:t>4-6</w:t>
            </w:r>
            <w:r>
              <w:rPr>
                <w:rFonts w:ascii="方正仿宋简体" w:eastAsia="方正仿宋简体" w:hAnsi="方正仿宋简体" w:cs="方正仿宋简体" w:hint="eastAsia"/>
                <w:b/>
                <w:bCs/>
                <w:color w:val="000000"/>
                <w:sz w:val="28"/>
                <w:szCs w:val="28"/>
              </w:rPr>
              <w:t>项</w:t>
            </w: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8</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实际控制人身份证</w:t>
            </w:r>
          </w:p>
        </w:tc>
        <w:tc>
          <w:tcPr>
            <w:tcW w:w="4768"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注明联系电话</w:t>
            </w: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9</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公司章程、验资报告、安检报告、环</w:t>
            </w:r>
            <w:proofErr w:type="gramStart"/>
            <w:r>
              <w:rPr>
                <w:rFonts w:ascii="方正仿宋简体" w:eastAsia="方正仿宋简体" w:hAnsi="方正仿宋简体" w:cs="方正仿宋简体" w:hint="eastAsia"/>
                <w:b/>
                <w:bCs/>
                <w:color w:val="000000"/>
                <w:sz w:val="28"/>
                <w:szCs w:val="28"/>
              </w:rPr>
              <w:t>评报告</w:t>
            </w:r>
            <w:proofErr w:type="gramEnd"/>
          </w:p>
        </w:tc>
        <w:tc>
          <w:tcPr>
            <w:tcW w:w="4768"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验资报告：有则提供</w:t>
            </w: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10</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财务报表</w:t>
            </w:r>
          </w:p>
        </w:tc>
        <w:tc>
          <w:tcPr>
            <w:tcW w:w="4768"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近两年年报及近期月报</w:t>
            </w: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11</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项目招标文书</w:t>
            </w:r>
          </w:p>
        </w:tc>
        <w:tc>
          <w:tcPr>
            <w:tcW w:w="4768" w:type="dxa"/>
            <w:vAlign w:val="center"/>
          </w:tcPr>
          <w:p w:rsidR="00074324" w:rsidRDefault="00074324">
            <w:pPr>
              <w:pStyle w:val="a5"/>
              <w:spacing w:line="300" w:lineRule="exact"/>
              <w:jc w:val="center"/>
              <w:rPr>
                <w:rFonts w:ascii="方正仿宋简体" w:eastAsia="方正仿宋简体" w:hAnsi="方正仿宋简体" w:cs="方正仿宋简体"/>
                <w:b/>
                <w:bCs/>
                <w:color w:val="000000"/>
                <w:sz w:val="28"/>
                <w:szCs w:val="28"/>
              </w:rPr>
            </w:pP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12</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中标通知书、合同</w:t>
            </w:r>
          </w:p>
        </w:tc>
        <w:tc>
          <w:tcPr>
            <w:tcW w:w="4768" w:type="dxa"/>
            <w:vAlign w:val="center"/>
          </w:tcPr>
          <w:p w:rsidR="00074324" w:rsidRDefault="00074324">
            <w:pPr>
              <w:pStyle w:val="a5"/>
              <w:spacing w:line="300" w:lineRule="exact"/>
              <w:jc w:val="center"/>
              <w:rPr>
                <w:rFonts w:ascii="方正仿宋简体" w:eastAsia="方正仿宋简体" w:hAnsi="方正仿宋简体" w:cs="方正仿宋简体"/>
                <w:b/>
                <w:bCs/>
                <w:color w:val="000000"/>
                <w:sz w:val="28"/>
                <w:szCs w:val="28"/>
              </w:rPr>
            </w:pP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13</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银行流水</w:t>
            </w:r>
          </w:p>
        </w:tc>
        <w:tc>
          <w:tcPr>
            <w:tcW w:w="4768"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近半年</w:t>
            </w: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14</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购货合同</w:t>
            </w:r>
          </w:p>
        </w:tc>
        <w:tc>
          <w:tcPr>
            <w:tcW w:w="4768" w:type="dxa"/>
            <w:vAlign w:val="center"/>
          </w:tcPr>
          <w:p w:rsidR="00074324" w:rsidRDefault="00074324">
            <w:pPr>
              <w:pStyle w:val="a5"/>
              <w:spacing w:line="300" w:lineRule="exact"/>
              <w:jc w:val="center"/>
              <w:rPr>
                <w:rFonts w:ascii="方正仿宋简体" w:eastAsia="方正仿宋简体" w:hAnsi="方正仿宋简体" w:cs="方正仿宋简体"/>
                <w:b/>
                <w:bCs/>
                <w:color w:val="000000"/>
                <w:sz w:val="28"/>
                <w:szCs w:val="28"/>
              </w:rPr>
            </w:pPr>
          </w:p>
        </w:tc>
      </w:tr>
      <w:tr w:rsidR="00074324">
        <w:tc>
          <w:tcPr>
            <w:tcW w:w="964"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15</w:t>
            </w:r>
          </w:p>
        </w:tc>
        <w:tc>
          <w:tcPr>
            <w:tcW w:w="2790"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股东</w:t>
            </w:r>
            <w:r>
              <w:rPr>
                <w:rFonts w:ascii="方正仿宋简体" w:eastAsia="方正仿宋简体" w:hAnsi="方正仿宋简体" w:cs="方正仿宋简体" w:hint="eastAsia"/>
                <w:b/>
                <w:bCs/>
                <w:color w:val="000000"/>
                <w:sz w:val="28"/>
                <w:szCs w:val="28"/>
              </w:rPr>
              <w:t>/</w:t>
            </w:r>
            <w:r>
              <w:rPr>
                <w:rFonts w:ascii="方正仿宋简体" w:eastAsia="方正仿宋简体" w:hAnsi="方正仿宋简体" w:cs="方正仿宋简体" w:hint="eastAsia"/>
                <w:b/>
                <w:bCs/>
                <w:color w:val="000000"/>
                <w:sz w:val="28"/>
                <w:szCs w:val="28"/>
              </w:rPr>
              <w:t>法人</w:t>
            </w:r>
            <w:r>
              <w:rPr>
                <w:rFonts w:ascii="方正仿宋简体" w:eastAsia="方正仿宋简体" w:hAnsi="方正仿宋简体" w:cs="方正仿宋简体" w:hint="eastAsia"/>
                <w:b/>
                <w:bCs/>
                <w:color w:val="000000"/>
                <w:sz w:val="28"/>
                <w:szCs w:val="28"/>
              </w:rPr>
              <w:t>/</w:t>
            </w:r>
            <w:r>
              <w:rPr>
                <w:rFonts w:ascii="方正仿宋简体" w:eastAsia="方正仿宋简体" w:hAnsi="方正仿宋简体" w:cs="方正仿宋简体" w:hint="eastAsia"/>
                <w:b/>
                <w:bCs/>
                <w:color w:val="000000"/>
                <w:sz w:val="28"/>
                <w:szCs w:val="28"/>
              </w:rPr>
              <w:t>实际控制人：个人资产资料</w:t>
            </w:r>
          </w:p>
        </w:tc>
        <w:tc>
          <w:tcPr>
            <w:tcW w:w="4768" w:type="dxa"/>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资产证明（</w:t>
            </w:r>
            <w:r>
              <w:rPr>
                <w:rFonts w:ascii="方正仿宋简体" w:eastAsia="方正仿宋简体" w:hAnsi="方正仿宋简体" w:cs="方正仿宋简体" w:hint="eastAsia"/>
                <w:b/>
                <w:bCs/>
                <w:color w:val="000000"/>
                <w:sz w:val="28"/>
                <w:szCs w:val="28"/>
              </w:rPr>
              <w:t>房产证或购房合同、行车证、大额保单存单等</w:t>
            </w:r>
            <w:r>
              <w:rPr>
                <w:rFonts w:ascii="方正仿宋简体" w:eastAsia="方正仿宋简体" w:hAnsi="方正仿宋简体" w:cs="方正仿宋简体" w:hint="eastAsia"/>
                <w:b/>
                <w:bCs/>
                <w:color w:val="000000"/>
                <w:sz w:val="28"/>
                <w:szCs w:val="28"/>
              </w:rPr>
              <w:t>）</w:t>
            </w:r>
          </w:p>
        </w:tc>
      </w:tr>
      <w:tr w:rsidR="00074324">
        <w:trPr>
          <w:trHeight w:val="960"/>
        </w:trPr>
        <w:tc>
          <w:tcPr>
            <w:tcW w:w="8522" w:type="dxa"/>
            <w:gridSpan w:val="3"/>
            <w:vAlign w:val="center"/>
          </w:tcPr>
          <w:p w:rsidR="00074324" w:rsidRDefault="00D231FA">
            <w:pPr>
              <w:pStyle w:val="a5"/>
              <w:spacing w:line="300" w:lineRule="exact"/>
              <w:jc w:val="center"/>
              <w:rPr>
                <w:rFonts w:ascii="方正仿宋简体" w:eastAsia="方正仿宋简体" w:hAnsi="方正仿宋简体" w:cs="方正仿宋简体"/>
                <w:b/>
                <w:bCs/>
                <w:color w:val="000000"/>
                <w:sz w:val="28"/>
                <w:szCs w:val="28"/>
              </w:rPr>
            </w:pPr>
            <w:r>
              <w:rPr>
                <w:rFonts w:ascii="方正仿宋简体" w:eastAsia="方正仿宋简体" w:hAnsi="方正仿宋简体" w:cs="方正仿宋简体" w:hint="eastAsia"/>
                <w:b/>
                <w:bCs/>
                <w:color w:val="000000"/>
                <w:sz w:val="28"/>
                <w:szCs w:val="28"/>
              </w:rPr>
              <w:t>4-14</w:t>
            </w:r>
            <w:r>
              <w:rPr>
                <w:rFonts w:ascii="方正仿宋简体" w:eastAsia="方正仿宋简体" w:hAnsi="方正仿宋简体" w:cs="方正仿宋简体" w:hint="eastAsia"/>
                <w:b/>
                <w:bCs/>
                <w:color w:val="000000"/>
                <w:sz w:val="28"/>
                <w:szCs w:val="28"/>
              </w:rPr>
              <w:t>项提供</w:t>
            </w:r>
            <w:r>
              <w:rPr>
                <w:rFonts w:ascii="方正仿宋简体" w:eastAsia="方正仿宋简体" w:hAnsi="方正仿宋简体" w:cs="方正仿宋简体" w:hint="eastAsia"/>
                <w:b/>
                <w:bCs/>
                <w:color w:val="000000"/>
                <w:sz w:val="28"/>
                <w:szCs w:val="28"/>
              </w:rPr>
              <w:t>A4</w:t>
            </w:r>
            <w:r>
              <w:rPr>
                <w:rFonts w:ascii="方正仿宋简体" w:eastAsia="方正仿宋简体" w:hAnsi="方正仿宋简体" w:cs="方正仿宋简体" w:hint="eastAsia"/>
                <w:b/>
                <w:bCs/>
                <w:color w:val="000000"/>
                <w:sz w:val="28"/>
                <w:szCs w:val="28"/>
              </w:rPr>
              <w:t>纸复印件盖公章，多页的资料需盖骑缝章。</w:t>
            </w:r>
            <w:bookmarkStart w:id="0" w:name="_GoBack"/>
            <w:bookmarkEnd w:id="0"/>
          </w:p>
        </w:tc>
      </w:tr>
    </w:tbl>
    <w:p w:rsidR="00074324" w:rsidRDefault="00074324">
      <w:pPr>
        <w:pStyle w:val="a5"/>
        <w:spacing w:line="300" w:lineRule="exact"/>
        <w:jc w:val="both"/>
        <w:rPr>
          <w:rFonts w:ascii="黑体" w:eastAsia="黑体" w:hAnsi="黑体" w:cs="黑体"/>
          <w:color w:val="000000"/>
          <w:sz w:val="32"/>
          <w:szCs w:val="32"/>
        </w:rPr>
      </w:pPr>
    </w:p>
    <w:p w:rsidR="00074324" w:rsidRDefault="00074324">
      <w:pPr>
        <w:spacing w:line="300" w:lineRule="exact"/>
        <w:jc w:val="center"/>
        <w:outlineLvl w:val="2"/>
        <w:rPr>
          <w:rFonts w:ascii="黑体" w:eastAsia="黑体"/>
          <w:bCs/>
          <w:sz w:val="32"/>
          <w:szCs w:val="32"/>
        </w:rPr>
      </w:pPr>
    </w:p>
    <w:p w:rsidR="00074324" w:rsidRDefault="00074324">
      <w:pPr>
        <w:rPr>
          <w:rFonts w:ascii="仿宋" w:eastAsia="仿宋" w:hAnsi="仿宋" w:cs="仿宋"/>
          <w:sz w:val="28"/>
          <w:szCs w:val="36"/>
        </w:rPr>
      </w:pPr>
    </w:p>
    <w:sectPr w:rsidR="00074324" w:rsidSect="0007432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080E0000" w:usb2="00000000" w:usb3="00000000" w:csb0="00040000" w:csb1="00000000"/>
  </w:font>
  <w:font w:name="文星标宋">
    <w:altName w:val="微软雅黑"/>
    <w:charset w:val="86"/>
    <w:family w:val="auto"/>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63018"/>
    <w:rsid w:val="00074324"/>
    <w:rsid w:val="000F605C"/>
    <w:rsid w:val="00186AF0"/>
    <w:rsid w:val="003F3FA4"/>
    <w:rsid w:val="00467422"/>
    <w:rsid w:val="005A1242"/>
    <w:rsid w:val="00685129"/>
    <w:rsid w:val="008C6657"/>
    <w:rsid w:val="008F621E"/>
    <w:rsid w:val="00937B26"/>
    <w:rsid w:val="0099019B"/>
    <w:rsid w:val="009E0535"/>
    <w:rsid w:val="00B97067"/>
    <w:rsid w:val="00BA5823"/>
    <w:rsid w:val="00C82A06"/>
    <w:rsid w:val="00D231FA"/>
    <w:rsid w:val="00E73052"/>
    <w:rsid w:val="00F63018"/>
    <w:rsid w:val="00F76C0A"/>
    <w:rsid w:val="00FF652C"/>
    <w:rsid w:val="01327272"/>
    <w:rsid w:val="047E7B5C"/>
    <w:rsid w:val="06772A19"/>
    <w:rsid w:val="06F51E4C"/>
    <w:rsid w:val="08756D3A"/>
    <w:rsid w:val="11177669"/>
    <w:rsid w:val="13EB21F9"/>
    <w:rsid w:val="16C04F0D"/>
    <w:rsid w:val="18012DD9"/>
    <w:rsid w:val="2506046C"/>
    <w:rsid w:val="29553353"/>
    <w:rsid w:val="2B764F60"/>
    <w:rsid w:val="345C459F"/>
    <w:rsid w:val="396D316A"/>
    <w:rsid w:val="3E0E5E6F"/>
    <w:rsid w:val="424C5A0D"/>
    <w:rsid w:val="43C75E78"/>
    <w:rsid w:val="50B25B2C"/>
    <w:rsid w:val="56AE6864"/>
    <w:rsid w:val="56F03203"/>
    <w:rsid w:val="585734A0"/>
    <w:rsid w:val="5B5D3052"/>
    <w:rsid w:val="627B41E9"/>
    <w:rsid w:val="7045342D"/>
    <w:rsid w:val="716A0000"/>
    <w:rsid w:val="7304640E"/>
    <w:rsid w:val="73512CFE"/>
    <w:rsid w:val="75E41471"/>
    <w:rsid w:val="799F7E05"/>
    <w:rsid w:val="7B316737"/>
    <w:rsid w:val="7E3924BF"/>
    <w:rsid w:val="7F6165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324"/>
    <w:pPr>
      <w:widowControl w:val="0"/>
      <w:jc w:val="both"/>
    </w:pPr>
    <w:rPr>
      <w:rFonts w:ascii="Calibri" w:eastAsia="宋体" w:hAnsi="Calibri"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74324"/>
    <w:pPr>
      <w:tabs>
        <w:tab w:val="center" w:pos="4153"/>
        <w:tab w:val="right" w:pos="8306"/>
      </w:tabs>
      <w:snapToGrid w:val="0"/>
      <w:jc w:val="left"/>
    </w:pPr>
    <w:rPr>
      <w:sz w:val="18"/>
      <w:szCs w:val="18"/>
    </w:rPr>
  </w:style>
  <w:style w:type="paragraph" w:styleId="a4">
    <w:name w:val="header"/>
    <w:basedOn w:val="a"/>
    <w:link w:val="Char0"/>
    <w:uiPriority w:val="99"/>
    <w:unhideWhenUsed/>
    <w:rsid w:val="00074324"/>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074324"/>
    <w:pPr>
      <w:widowControl/>
      <w:jc w:val="left"/>
    </w:pPr>
    <w:rPr>
      <w:rFonts w:ascii="宋体" w:hAnsi="宋体" w:cs="宋体"/>
      <w:kern w:val="0"/>
      <w:sz w:val="24"/>
    </w:rPr>
  </w:style>
  <w:style w:type="table" w:styleId="a6">
    <w:name w:val="Table Grid"/>
    <w:basedOn w:val="a1"/>
    <w:uiPriority w:val="59"/>
    <w:rsid w:val="0007432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uiPriority w:val="99"/>
    <w:semiHidden/>
    <w:rsid w:val="00074324"/>
    <w:rPr>
      <w:sz w:val="18"/>
      <w:szCs w:val="18"/>
    </w:rPr>
  </w:style>
  <w:style w:type="character" w:customStyle="1" w:styleId="Char">
    <w:name w:val="页脚 Char"/>
    <w:basedOn w:val="a0"/>
    <w:link w:val="a3"/>
    <w:uiPriority w:val="99"/>
    <w:semiHidden/>
    <w:qFormat/>
    <w:rsid w:val="0007432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210</Words>
  <Characters>1199</Characters>
  <Application>Microsoft Office Word</Application>
  <DocSecurity>0</DocSecurity>
  <Lines>9</Lines>
  <Paragraphs>2</Paragraphs>
  <ScaleCrop>false</ScaleCrop>
  <Company>微软中国</Company>
  <LinksUpToDate>false</LinksUpToDate>
  <CharactersWithSpaces>1407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17</cp:revision>
  <dcterms:created xsi:type="dcterms:W3CDTF">2020-03-06T02:09:00Z</dcterms:created>
  <dcterms:modified xsi:type="dcterms:W3CDTF">2020-03-09T03:14:00Z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