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中国银行“政采通宝”产品介绍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eastAsia="zh-CN"/>
        </w:rPr>
        <w:t>“政采通宝”是指符合河南省政府采购条件的中小微企业，在中标政府采购合同后，中国银行为中小微企业提供专项用于其履行政府采购项下的生产经营活动的短期授信业务。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一、适用对象</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eastAsia="zh-CN"/>
        </w:rPr>
      </w:pPr>
      <w:r>
        <w:rPr>
          <w:rFonts w:hint="eastAsia" w:ascii="仿宋" w:hAnsi="仿宋" w:eastAsia="仿宋" w:cs="仿宋"/>
          <w:b w:val="0"/>
          <w:bCs w:val="0"/>
          <w:sz w:val="28"/>
          <w:szCs w:val="28"/>
          <w:lang w:val="en-US" w:eastAsia="zh-CN"/>
        </w:rPr>
        <w:t>1.企业</w:t>
      </w:r>
      <w:r>
        <w:rPr>
          <w:rFonts w:hint="eastAsia" w:ascii="仿宋" w:hAnsi="仿宋" w:eastAsia="仿宋" w:cs="仿宋"/>
          <w:b w:val="0"/>
          <w:bCs w:val="0"/>
          <w:sz w:val="28"/>
          <w:szCs w:val="28"/>
          <w:lang w:eastAsia="zh-CN"/>
        </w:rPr>
        <w:t>所属行业不属于国家禁止或淘汰行业，且</w:t>
      </w:r>
      <w:r>
        <w:rPr>
          <w:rFonts w:hint="eastAsia" w:ascii="仿宋_GB2312" w:hAnsi="仿宋_GB2312" w:eastAsia="仿宋_GB2312" w:cs="仿宋_GB2312"/>
          <w:sz w:val="28"/>
          <w:szCs w:val="28"/>
        </w:rPr>
        <w:t>持续经营2年（含）以上</w:t>
      </w:r>
      <w:r>
        <w:rPr>
          <w:rFonts w:hint="eastAsia" w:ascii="仿宋_GB2312" w:hAnsi="仿宋_GB2312" w:eastAsia="仿宋_GB2312" w:cs="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sz w:val="28"/>
          <w:szCs w:val="36"/>
          <w:lang w:val="en-US" w:eastAsia="zh-CN"/>
        </w:rPr>
      </w:pPr>
      <w:r>
        <w:rPr>
          <w:rFonts w:hint="eastAsia" w:ascii="仿宋" w:hAnsi="仿宋" w:eastAsia="仿宋" w:cs="仿宋"/>
          <w:b w:val="0"/>
          <w:bCs w:val="0"/>
          <w:sz w:val="28"/>
          <w:szCs w:val="28"/>
          <w:lang w:val="en-US" w:eastAsia="zh-CN"/>
        </w:rPr>
        <w:t>2.企业持有政府采购中标通知书（或以往年度有执行政府采购的记录），且政府采购业务无行政处罚记录。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3.企业最近年度纳税申报收入不低于200万元。</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4.企业及实际控制人、股东信用记录良好，在人行征信系统中无逾期记录。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二、相关要求</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1.企业在中国银行开立回款专用账户，作为其《政府采购合同》项下的财政资金回笼账户，该账户专项用于采购合同项下中国银行贷款发放、财政资金回笼等。</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2.该采购合同已在河南省政府采购网备案，且未在他行办理过融资，合同约定的回款账号为中国银行</w:t>
      </w:r>
      <w:bookmarkStart w:id="0" w:name="_GoBack"/>
      <w:bookmarkEnd w:id="0"/>
      <w:r>
        <w:rPr>
          <w:rFonts w:hint="eastAsia" w:ascii="仿宋" w:hAnsi="仿宋" w:eastAsia="仿宋" w:cs="仿宋"/>
          <w:b w:val="0"/>
          <w:bCs w:val="0"/>
          <w:sz w:val="28"/>
          <w:szCs w:val="28"/>
          <w:lang w:val="en-US" w:eastAsia="zh-CN"/>
        </w:rPr>
        <w:t>回款账户。</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3.贷款采取受托支付方式支付，用途必须与《政府采购合同》约定的用途一致。</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三、产品特点</w:t>
      </w:r>
    </w:p>
    <w:p>
      <w:pPr>
        <w:keepNext w:val="0"/>
        <w:keepLines w:val="0"/>
        <w:pageBreakBefore w:val="0"/>
        <w:widowControl w:val="0"/>
        <w:numPr>
          <w:numId w:val="0"/>
        </w:numPr>
        <w:kinsoku/>
        <w:wordWrap/>
        <w:overflowPunct/>
        <w:topLinePunct w:val="0"/>
        <w:autoSpaceDE/>
        <w:autoSpaceDN/>
        <w:bidi w:val="0"/>
        <w:adjustRightInd/>
        <w:snapToGrid/>
        <w:spacing w:line="500" w:lineRule="exact"/>
        <w:ind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1.无抵押：以借款企业履行政府采购合同产生的应收账款为质押核定授信额度，无任何抵押。</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2.额度高：单笔授信金额不超过政府采购合同金额的70%，最高可达1000万元。</w:t>
      </w:r>
    </w:p>
    <w:p>
      <w:pPr>
        <w:keepNext w:val="0"/>
        <w:keepLines w:val="0"/>
        <w:pageBreakBefore w:val="0"/>
        <w:widowControl w:val="0"/>
        <w:numPr>
          <w:numId w:val="0"/>
        </w:numPr>
        <w:kinsoku/>
        <w:wordWrap/>
        <w:overflowPunct/>
        <w:topLinePunct w:val="0"/>
        <w:autoSpaceDE/>
        <w:autoSpaceDN/>
        <w:bidi w:val="0"/>
        <w:adjustRightInd/>
        <w:snapToGrid/>
        <w:spacing w:line="500" w:lineRule="exact"/>
        <w:ind w:right="0" w:rightChars="0" w:firstLine="560" w:firstLineChars="200"/>
        <w:jc w:val="both"/>
        <w:textAlignment w:val="auto"/>
        <w:outlineLvl w:val="9"/>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3.期限灵活：结合政府采购合同的履约期限合理确定授信期限，贷款期限不超过一年。</w:t>
      </w:r>
    </w:p>
    <w:p>
      <w:pPr>
        <w:keepNext w:val="0"/>
        <w:keepLines w:val="0"/>
        <w:pageBreakBefore w:val="0"/>
        <w:widowControl w:val="0"/>
        <w:numPr>
          <w:numId w:val="0"/>
        </w:numPr>
        <w:kinsoku/>
        <w:wordWrap/>
        <w:overflowPunct/>
        <w:topLinePunct w:val="0"/>
        <w:autoSpaceDE/>
        <w:autoSpaceDN/>
        <w:bidi w:val="0"/>
        <w:adjustRightInd/>
        <w:snapToGrid/>
        <w:spacing w:line="500" w:lineRule="exact"/>
        <w:ind w:right="0" w:rightChars="0" w:firstLine="560" w:firstLineChars="200"/>
        <w:jc w:val="both"/>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4.享优惠成本低：可享受中国银行普惠金融利率优惠利率，节约财务成本。</w:t>
      </w:r>
    </w:p>
    <w:p>
      <w:pPr>
        <w:numPr>
          <w:ilvl w:val="0"/>
          <w:numId w:val="0"/>
        </w:numPr>
        <w:rPr>
          <w:rFonts w:hint="eastAsia" w:ascii="仿宋" w:hAnsi="仿宋" w:eastAsia="仿宋" w:cs="仿宋"/>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3152EB"/>
    <w:rsid w:val="12193046"/>
    <w:rsid w:val="136C522B"/>
    <w:rsid w:val="179E16CC"/>
    <w:rsid w:val="29693845"/>
    <w:rsid w:val="2B465E8D"/>
    <w:rsid w:val="3C230E32"/>
    <w:rsid w:val="3E3636FD"/>
    <w:rsid w:val="4ADE15D6"/>
    <w:rsid w:val="4C3152EB"/>
    <w:rsid w:val="53AB195E"/>
    <w:rsid w:val="6A2A5B56"/>
    <w:rsid w:val="6BE954EF"/>
    <w:rsid w:val="6EBC345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2019-08-01T02:23:00Z</dcterms:created>
  <dc:creator>5442331</dc:creator>
  <cp:lastModifiedBy>1373769</cp:lastModifiedBy>
  <dcterms:modified xsi:type="dcterms:W3CDTF">2020-03-04T11:14:00Z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ies>
</file>