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561F3">
      <w:pP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21BB7F2C">
      <w:pPr>
        <w:tabs>
          <w:tab w:val="left" w:pos="315"/>
          <w:tab w:val="left" w:pos="8820"/>
        </w:tabs>
        <w:spacing w:line="500" w:lineRule="auto"/>
        <w:ind w:right="267"/>
        <w:jc w:val="center"/>
        <w:rPr>
          <w:rFonts w:hint="eastAsia" w:ascii="仿宋_GB2312" w:hAnsi="仿宋_GB2312" w:eastAsia="仿宋_GB2312" w:cs="仿宋_GB2312"/>
          <w:b/>
          <w:color w:val="auto"/>
          <w:sz w:val="48"/>
          <w:highlight w:val="none"/>
        </w:rPr>
      </w:pPr>
    </w:p>
    <w:p w14:paraId="310A70EF">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789B5245">
      <w:pPr>
        <w:tabs>
          <w:tab w:val="left" w:pos="315"/>
          <w:tab w:val="left" w:pos="8820"/>
        </w:tabs>
        <w:spacing w:line="500" w:lineRule="auto"/>
        <w:ind w:right="267"/>
        <w:jc w:val="center"/>
        <w:rPr>
          <w:rFonts w:hint="eastAsia" w:ascii="仿宋_GB2312" w:hAnsi="仿宋_GB2312" w:eastAsia="仿宋_GB2312" w:cs="仿宋_GB2312"/>
          <w:color w:val="auto"/>
          <w:sz w:val="44"/>
          <w:highlight w:val="none"/>
        </w:rPr>
      </w:pPr>
    </w:p>
    <w:p w14:paraId="79B00BE9">
      <w:pPr>
        <w:tabs>
          <w:tab w:val="left" w:pos="315"/>
          <w:tab w:val="left" w:pos="8820"/>
        </w:tabs>
        <w:ind w:right="267"/>
        <w:rPr>
          <w:rFonts w:hint="eastAsia" w:ascii="仿宋_GB2312" w:hAnsi="仿宋_GB2312" w:eastAsia="仿宋_GB2312" w:cs="仿宋_GB2312"/>
          <w:color w:val="auto"/>
          <w:sz w:val="44"/>
          <w:highlight w:val="none"/>
        </w:rPr>
      </w:pPr>
    </w:p>
    <w:p w14:paraId="71C5EABE">
      <w:pPr>
        <w:tabs>
          <w:tab w:val="left" w:pos="315"/>
          <w:tab w:val="left" w:pos="8820"/>
        </w:tabs>
        <w:spacing w:line="500" w:lineRule="auto"/>
        <w:ind w:right="267"/>
        <w:rPr>
          <w:rFonts w:hint="eastAsia" w:ascii="仿宋_GB2312" w:hAnsi="仿宋_GB2312" w:eastAsia="仿宋_GB2312" w:cs="仿宋_GB2312"/>
          <w:b/>
          <w:color w:val="auto"/>
          <w:sz w:val="36"/>
          <w:highlight w:val="none"/>
        </w:rPr>
      </w:pPr>
    </w:p>
    <w:p w14:paraId="50CB7A07">
      <w:pPr>
        <w:tabs>
          <w:tab w:val="left" w:pos="315"/>
          <w:tab w:val="left" w:pos="8820"/>
        </w:tabs>
        <w:spacing w:line="500" w:lineRule="auto"/>
        <w:ind w:right="267"/>
        <w:rPr>
          <w:rFonts w:hint="eastAsia" w:ascii="仿宋_GB2312" w:hAnsi="仿宋_GB2312" w:eastAsia="仿宋_GB2312" w:cs="仿宋_GB2312"/>
          <w:b/>
          <w:color w:val="auto"/>
          <w:sz w:val="36"/>
          <w:highlight w:val="none"/>
        </w:rPr>
      </w:pPr>
    </w:p>
    <w:p w14:paraId="291533E3">
      <w:pPr>
        <w:tabs>
          <w:tab w:val="left" w:pos="315"/>
          <w:tab w:val="left" w:pos="8820"/>
        </w:tabs>
        <w:spacing w:line="500" w:lineRule="auto"/>
        <w:ind w:right="267"/>
        <w:jc w:val="center"/>
        <w:rPr>
          <w:rFonts w:hint="eastAsia" w:ascii="宋体" w:hAnsi="宋体" w:eastAsia="宋体" w:cs="宋体"/>
          <w:color w:val="auto"/>
          <w:sz w:val="32"/>
          <w:highlight w:val="none"/>
        </w:rPr>
      </w:pPr>
    </w:p>
    <w:p w14:paraId="2D746109">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349A2828">
      <w:pPr>
        <w:tabs>
          <w:tab w:val="left" w:pos="315"/>
          <w:tab w:val="left" w:pos="8820"/>
        </w:tabs>
        <w:spacing w:line="600" w:lineRule="auto"/>
        <w:ind w:right="267"/>
        <w:jc w:val="left"/>
        <w:rPr>
          <w:rFonts w:ascii="宋体" w:hAnsi="宋体" w:eastAsia="宋体" w:cs="宋体"/>
          <w:b/>
          <w:color w:val="auto"/>
          <w:sz w:val="30"/>
          <w:szCs w:val="30"/>
          <w:highlight w:val="none"/>
        </w:rPr>
      </w:pPr>
    </w:p>
    <w:p w14:paraId="7E2448BD">
      <w:pPr>
        <w:tabs>
          <w:tab w:val="left" w:pos="315"/>
          <w:tab w:val="left" w:pos="8820"/>
        </w:tabs>
        <w:spacing w:line="600" w:lineRule="auto"/>
        <w:ind w:right="267"/>
        <w:jc w:val="left"/>
        <w:rPr>
          <w:rFonts w:ascii="宋体" w:hAnsi="宋体" w:eastAsia="宋体" w:cs="宋体"/>
          <w:b/>
          <w:color w:val="auto"/>
          <w:sz w:val="30"/>
          <w:szCs w:val="30"/>
          <w:highlight w:val="none"/>
        </w:rPr>
      </w:pPr>
    </w:p>
    <w:p w14:paraId="64BB5A61">
      <w:pPr>
        <w:tabs>
          <w:tab w:val="left" w:pos="315"/>
          <w:tab w:val="left" w:pos="8820"/>
        </w:tabs>
        <w:spacing w:line="600" w:lineRule="auto"/>
        <w:ind w:right="267"/>
        <w:jc w:val="left"/>
        <w:rPr>
          <w:rFonts w:hint="eastAsia" w:ascii="宋体" w:hAnsi="宋体" w:eastAsia="宋体" w:cs="宋体"/>
          <w:b/>
          <w:color w:val="auto"/>
          <w:sz w:val="30"/>
          <w:szCs w:val="30"/>
          <w:highlight w:val="none"/>
          <w:lang w:eastAsia="zh-CN"/>
        </w:rPr>
      </w:pPr>
      <w:r>
        <w:rPr>
          <w:rFonts w:ascii="宋体" w:hAnsi="宋体" w:eastAsia="宋体" w:cs="宋体"/>
          <w:b/>
          <w:color w:val="auto"/>
          <w:sz w:val="30"/>
          <w:szCs w:val="30"/>
          <w:highlight w:val="none"/>
        </w:rPr>
        <w:t>项目名称:</w:t>
      </w:r>
      <w:r>
        <w:rPr>
          <w:rFonts w:hint="eastAsia" w:ascii="宋体" w:hAnsi="宋体" w:eastAsia="宋体" w:cs="宋体"/>
          <w:b/>
          <w:color w:val="auto"/>
          <w:sz w:val="30"/>
          <w:szCs w:val="30"/>
          <w:highlight w:val="none"/>
          <w:lang w:eastAsia="zh-CN"/>
        </w:rPr>
        <w:t>郸城县中医院2023年基层医疗卫生机构（医共体）服务能力提升工程项目</w:t>
      </w:r>
    </w:p>
    <w:p w14:paraId="380D7159">
      <w:pPr>
        <w:tabs>
          <w:tab w:val="left" w:pos="315"/>
          <w:tab w:val="left" w:pos="8820"/>
        </w:tabs>
        <w:spacing w:line="600" w:lineRule="auto"/>
        <w:ind w:right="267"/>
        <w:jc w:val="left"/>
        <w:rPr>
          <w:rFonts w:hint="eastAsia" w:ascii="宋体" w:hAnsi="宋体" w:eastAsia="宋体" w:cs="宋体"/>
          <w:b/>
          <w:color w:val="auto"/>
          <w:sz w:val="30"/>
          <w:szCs w:val="30"/>
          <w:highlight w:val="none"/>
          <w:lang w:eastAsia="zh-CN"/>
        </w:rPr>
      </w:pPr>
      <w:r>
        <w:rPr>
          <w:rFonts w:ascii="宋体" w:hAnsi="宋体" w:eastAsia="宋体" w:cs="宋体"/>
          <w:b/>
          <w:color w:val="auto"/>
          <w:sz w:val="30"/>
          <w:szCs w:val="30"/>
          <w:highlight w:val="none"/>
        </w:rPr>
        <w:t>项目编号:</w:t>
      </w:r>
      <w:r>
        <w:rPr>
          <w:rFonts w:hint="eastAsia" w:ascii="宋体" w:hAnsi="宋体" w:eastAsia="宋体" w:cs="宋体"/>
          <w:b/>
          <w:color w:val="auto"/>
          <w:sz w:val="30"/>
          <w:szCs w:val="30"/>
          <w:highlight w:val="none"/>
        </w:rPr>
        <w:t xml:space="preserve"> </w:t>
      </w:r>
      <w:r>
        <w:rPr>
          <w:rFonts w:hint="eastAsia" w:ascii="宋体" w:hAnsi="宋体" w:eastAsia="宋体" w:cs="宋体"/>
          <w:b/>
          <w:color w:val="auto"/>
          <w:sz w:val="30"/>
          <w:szCs w:val="30"/>
          <w:highlight w:val="none"/>
          <w:lang w:eastAsia="zh-CN"/>
        </w:rPr>
        <w:t>郸财磋商采购-2025-73</w:t>
      </w:r>
    </w:p>
    <w:p w14:paraId="5B771B1F">
      <w:pPr>
        <w:bidi w:val="0"/>
        <w:rPr>
          <w:rFonts w:hint="eastAsia"/>
          <w:color w:val="auto"/>
          <w:highlight w:val="none"/>
          <w:lang w:eastAsia="zh-CN"/>
        </w:rPr>
      </w:pPr>
    </w:p>
    <w:p w14:paraId="76C2378C">
      <w:pPr>
        <w:tabs>
          <w:tab w:val="left" w:pos="315"/>
          <w:tab w:val="left" w:pos="8820"/>
        </w:tabs>
        <w:spacing w:line="600" w:lineRule="auto"/>
        <w:ind w:right="267"/>
        <w:jc w:val="center"/>
        <w:rPr>
          <w:rFonts w:hint="eastAsia" w:ascii="宋体" w:hAnsi="宋体" w:eastAsia="宋体" w:cs="宋体"/>
          <w:b/>
          <w:color w:val="auto"/>
          <w:sz w:val="30"/>
          <w:szCs w:val="30"/>
          <w:highlight w:val="none"/>
        </w:rPr>
      </w:pPr>
      <w:r>
        <w:rPr>
          <w:rFonts w:ascii="宋体" w:hAnsi="宋体" w:eastAsia="宋体" w:cs="宋体"/>
          <w:b/>
          <w:color w:val="auto"/>
          <w:sz w:val="30"/>
          <w:szCs w:val="30"/>
          <w:highlight w:val="none"/>
        </w:rPr>
        <w:t>202</w:t>
      </w:r>
      <w:r>
        <w:rPr>
          <w:rFonts w:hint="eastAsia" w:ascii="宋体" w:hAnsi="宋体" w:eastAsia="宋体" w:cs="宋体"/>
          <w:b/>
          <w:color w:val="auto"/>
          <w:sz w:val="30"/>
          <w:szCs w:val="30"/>
          <w:highlight w:val="none"/>
          <w:lang w:val="en-US" w:eastAsia="zh-CN"/>
        </w:rPr>
        <w:t>5</w:t>
      </w:r>
      <w:r>
        <w:rPr>
          <w:rFonts w:ascii="宋体" w:hAnsi="宋体" w:eastAsia="宋体" w:cs="宋体"/>
          <w:b/>
          <w:color w:val="auto"/>
          <w:sz w:val="30"/>
          <w:szCs w:val="30"/>
          <w:highlight w:val="none"/>
        </w:rPr>
        <w:t>年</w:t>
      </w:r>
      <w:r>
        <w:rPr>
          <w:rFonts w:hint="eastAsia" w:ascii="宋体" w:hAnsi="宋体" w:eastAsia="宋体" w:cs="宋体"/>
          <w:b/>
          <w:color w:val="auto"/>
          <w:sz w:val="30"/>
          <w:szCs w:val="30"/>
          <w:highlight w:val="none"/>
          <w:lang w:val="en-US" w:eastAsia="zh-CN"/>
        </w:rPr>
        <w:t>12</w:t>
      </w:r>
      <w:r>
        <w:rPr>
          <w:rFonts w:ascii="宋体" w:hAnsi="宋体" w:eastAsia="宋体" w:cs="宋体"/>
          <w:b/>
          <w:color w:val="auto"/>
          <w:sz w:val="30"/>
          <w:szCs w:val="30"/>
          <w:highlight w:val="none"/>
        </w:rPr>
        <w:t>月</w:t>
      </w:r>
    </w:p>
    <w:p w14:paraId="13D9FC5C">
      <w:pPr>
        <w:spacing w:after="12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br w:type="page"/>
      </w:r>
    </w:p>
    <w:p w14:paraId="2CB30AB3">
      <w:pPr>
        <w:spacing w:line="560" w:lineRule="auto"/>
        <w:jc w:val="center"/>
        <w:rPr>
          <w:rFonts w:hint="eastAsia" w:ascii="宋体" w:hAnsi="宋体" w:eastAsia="宋体" w:cs="宋体"/>
          <w:b/>
          <w:color w:val="auto"/>
          <w:sz w:val="32"/>
          <w:highlight w:val="none"/>
        </w:rPr>
      </w:pPr>
      <w:r>
        <w:rPr>
          <w:rFonts w:ascii="宋体" w:hAnsi="宋体" w:eastAsia="宋体" w:cs="宋体"/>
          <w:b/>
          <w:color w:val="auto"/>
          <w:sz w:val="32"/>
          <w:highlight w:val="none"/>
        </w:rPr>
        <w:t>目     录</w:t>
      </w:r>
    </w:p>
    <w:p w14:paraId="6BAE2E1F">
      <w:pPr>
        <w:rPr>
          <w:rFonts w:hint="eastAsia" w:ascii="宋体" w:hAnsi="宋体" w:eastAsia="宋体" w:cs="宋体"/>
          <w:b/>
          <w:color w:val="auto"/>
          <w:sz w:val="32"/>
          <w:highlight w:val="none"/>
        </w:rPr>
      </w:pPr>
    </w:p>
    <w:p w14:paraId="142C44D7">
      <w:pPr>
        <w:spacing w:line="480" w:lineRule="auto"/>
        <w:rPr>
          <w:rFonts w:hint="eastAsia" w:ascii="宋体" w:hAnsi="宋体" w:eastAsia="宋体" w:cs="宋体"/>
          <w:b/>
          <w:color w:val="auto"/>
          <w:sz w:val="24"/>
          <w:szCs w:val="20"/>
          <w:highlight w:val="none"/>
        </w:rPr>
      </w:pPr>
      <w:r>
        <w:rPr>
          <w:rFonts w:ascii="宋体" w:hAnsi="宋体" w:eastAsia="宋体" w:cs="宋体"/>
          <w:b/>
          <w:color w:val="auto"/>
          <w:sz w:val="24"/>
          <w:szCs w:val="20"/>
          <w:highlight w:val="none"/>
        </w:rPr>
        <w:t>第一章  竞争性磋商邀请函 .........................3</w:t>
      </w:r>
    </w:p>
    <w:p w14:paraId="01599D0A">
      <w:pPr>
        <w:spacing w:line="480" w:lineRule="auto"/>
        <w:rPr>
          <w:rFonts w:hint="eastAsia" w:ascii="宋体" w:hAnsi="宋体" w:eastAsia="宋体" w:cs="宋体"/>
          <w:b/>
          <w:color w:val="auto"/>
          <w:sz w:val="24"/>
          <w:szCs w:val="20"/>
          <w:highlight w:val="none"/>
        </w:rPr>
      </w:pPr>
      <w:r>
        <w:rPr>
          <w:rFonts w:ascii="宋体" w:hAnsi="宋体" w:eastAsia="宋体" w:cs="宋体"/>
          <w:b/>
          <w:color w:val="auto"/>
          <w:sz w:val="24"/>
          <w:szCs w:val="20"/>
          <w:highlight w:val="none"/>
        </w:rPr>
        <w:t>第二章  供应商须知 ...............................6</w:t>
      </w:r>
    </w:p>
    <w:p w14:paraId="65EA2D32">
      <w:pPr>
        <w:spacing w:line="480" w:lineRule="auto"/>
        <w:rPr>
          <w:rFonts w:hint="eastAsia" w:ascii="宋体" w:hAnsi="宋体" w:eastAsia="宋体" w:cs="宋体"/>
          <w:b/>
          <w:color w:val="auto"/>
          <w:sz w:val="24"/>
          <w:szCs w:val="20"/>
          <w:highlight w:val="none"/>
        </w:rPr>
      </w:pPr>
      <w:r>
        <w:rPr>
          <w:rFonts w:ascii="宋体" w:hAnsi="宋体" w:eastAsia="宋体" w:cs="宋体"/>
          <w:b/>
          <w:color w:val="auto"/>
          <w:sz w:val="24"/>
          <w:szCs w:val="20"/>
          <w:highlight w:val="none"/>
        </w:rPr>
        <w:t>第三章  采购需求.................................24</w:t>
      </w:r>
    </w:p>
    <w:p w14:paraId="63D4C994">
      <w:pPr>
        <w:spacing w:line="480" w:lineRule="auto"/>
        <w:rPr>
          <w:rFonts w:hint="eastAsia" w:ascii="宋体" w:hAnsi="宋体" w:eastAsia="宋体" w:cs="宋体"/>
          <w:b/>
          <w:color w:val="auto"/>
          <w:sz w:val="24"/>
          <w:szCs w:val="20"/>
          <w:highlight w:val="none"/>
        </w:rPr>
      </w:pPr>
      <w:r>
        <w:rPr>
          <w:rFonts w:ascii="宋体" w:hAnsi="宋体" w:eastAsia="宋体" w:cs="宋体"/>
          <w:b/>
          <w:color w:val="auto"/>
          <w:sz w:val="24"/>
          <w:szCs w:val="20"/>
          <w:highlight w:val="none"/>
        </w:rPr>
        <w:t>第四章  响应性文件内容及格式.....................25</w:t>
      </w:r>
    </w:p>
    <w:p w14:paraId="75462614">
      <w:pPr>
        <w:spacing w:line="480" w:lineRule="auto"/>
        <w:rPr>
          <w:rFonts w:hint="eastAsia" w:ascii="宋体" w:hAnsi="宋体" w:eastAsia="宋体" w:cs="宋体"/>
          <w:b/>
          <w:color w:val="auto"/>
          <w:sz w:val="24"/>
          <w:szCs w:val="20"/>
          <w:highlight w:val="none"/>
        </w:rPr>
      </w:pPr>
      <w:r>
        <w:rPr>
          <w:rFonts w:ascii="宋体" w:hAnsi="宋体" w:eastAsia="宋体" w:cs="宋体"/>
          <w:b/>
          <w:color w:val="auto"/>
          <w:sz w:val="24"/>
          <w:szCs w:val="20"/>
          <w:highlight w:val="none"/>
        </w:rPr>
        <w:t>第五章  合同主要条款 合同签订指引、供应商履约验收指引4</w:t>
      </w:r>
      <w:r>
        <w:rPr>
          <w:rFonts w:hint="eastAsia" w:ascii="宋体" w:hAnsi="宋体" w:eastAsia="宋体" w:cs="宋体"/>
          <w:b/>
          <w:color w:val="auto"/>
          <w:sz w:val="24"/>
          <w:szCs w:val="20"/>
          <w:highlight w:val="none"/>
        </w:rPr>
        <w:t>0</w:t>
      </w:r>
    </w:p>
    <w:p w14:paraId="1F2FBC03">
      <w:pPr>
        <w:spacing w:line="800" w:lineRule="auto"/>
        <w:rPr>
          <w:rFonts w:hint="eastAsia" w:ascii="宋体" w:hAnsi="宋体" w:eastAsia="宋体" w:cs="宋体"/>
          <w:b/>
          <w:color w:val="auto"/>
          <w:sz w:val="32"/>
          <w:highlight w:val="none"/>
        </w:rPr>
      </w:pPr>
    </w:p>
    <w:p w14:paraId="054C848D">
      <w:pPr>
        <w:spacing w:line="800" w:lineRule="auto"/>
        <w:rPr>
          <w:rFonts w:hint="eastAsia" w:ascii="宋体" w:hAnsi="宋体" w:eastAsia="宋体" w:cs="宋体"/>
          <w:b/>
          <w:color w:val="auto"/>
          <w:sz w:val="32"/>
          <w:highlight w:val="none"/>
        </w:rPr>
      </w:pPr>
    </w:p>
    <w:p w14:paraId="6385D74F">
      <w:pPr>
        <w:spacing w:line="800" w:lineRule="auto"/>
        <w:rPr>
          <w:rFonts w:hint="eastAsia" w:ascii="宋体" w:hAnsi="宋体" w:eastAsia="宋体" w:cs="宋体"/>
          <w:b/>
          <w:color w:val="auto"/>
          <w:sz w:val="32"/>
          <w:highlight w:val="none"/>
        </w:rPr>
      </w:pPr>
    </w:p>
    <w:p w14:paraId="20A1D37C">
      <w:pPr>
        <w:pStyle w:val="14"/>
        <w:ind w:firstLine="210"/>
        <w:rPr>
          <w:color w:val="auto"/>
          <w:highlight w:val="none"/>
        </w:rPr>
      </w:pPr>
    </w:p>
    <w:p w14:paraId="7B3AF118">
      <w:pPr>
        <w:pStyle w:val="14"/>
        <w:ind w:firstLine="210"/>
        <w:rPr>
          <w:color w:val="auto"/>
          <w:highlight w:val="none"/>
        </w:rPr>
      </w:pPr>
    </w:p>
    <w:p w14:paraId="1F4016A3">
      <w:pPr>
        <w:spacing w:line="800" w:lineRule="auto"/>
        <w:ind w:firstLine="2249"/>
        <w:rPr>
          <w:rFonts w:hint="eastAsia" w:ascii="宋体" w:hAnsi="宋体" w:eastAsia="宋体" w:cs="宋体"/>
          <w:b/>
          <w:color w:val="auto"/>
          <w:sz w:val="32"/>
          <w:highlight w:val="none"/>
        </w:rPr>
      </w:pPr>
      <w:r>
        <w:rPr>
          <w:rFonts w:ascii="宋体" w:hAnsi="宋体" w:eastAsia="宋体" w:cs="宋体"/>
          <w:b/>
          <w:color w:val="auto"/>
          <w:sz w:val="32"/>
          <w:highlight w:val="none"/>
        </w:rPr>
        <w:t xml:space="preserve">     </w:t>
      </w:r>
    </w:p>
    <w:p w14:paraId="78B13ADC">
      <w:pPr>
        <w:ind w:firstLine="420"/>
        <w:jc w:val="left"/>
        <w:rPr>
          <w:rFonts w:ascii="Times New Roman" w:hAnsi="Times New Roman" w:eastAsia="Times New Roman" w:cs="Times New Roman"/>
          <w:color w:val="auto"/>
          <w:sz w:val="22"/>
          <w:highlight w:val="none"/>
        </w:rPr>
      </w:pPr>
    </w:p>
    <w:p w14:paraId="422C0D59">
      <w:pPr>
        <w:ind w:firstLine="420"/>
        <w:jc w:val="left"/>
        <w:rPr>
          <w:rFonts w:ascii="Times New Roman" w:hAnsi="Times New Roman" w:eastAsia="Times New Roman" w:cs="Times New Roman"/>
          <w:color w:val="auto"/>
          <w:sz w:val="22"/>
          <w:highlight w:val="none"/>
        </w:rPr>
      </w:pPr>
    </w:p>
    <w:p w14:paraId="2F08D9E3">
      <w:pPr>
        <w:ind w:firstLine="420"/>
        <w:jc w:val="left"/>
        <w:rPr>
          <w:rFonts w:hint="eastAsia" w:ascii="仿宋_GB2312" w:hAnsi="仿宋_GB2312" w:eastAsia="仿宋_GB2312" w:cs="仿宋_GB2312"/>
          <w:b/>
          <w:color w:val="auto"/>
          <w:sz w:val="32"/>
          <w:highlight w:val="none"/>
        </w:rPr>
      </w:pPr>
      <w:r>
        <w:rPr>
          <w:rFonts w:ascii="仿宋_GB2312" w:hAnsi="仿宋_GB2312" w:eastAsia="仿宋_GB2312" w:cs="仿宋_GB2312"/>
          <w:b/>
          <w:color w:val="auto"/>
          <w:sz w:val="32"/>
          <w:highlight w:val="none"/>
        </w:rPr>
        <w:t xml:space="preserve"> </w:t>
      </w:r>
    </w:p>
    <w:p w14:paraId="019BA90B">
      <w:pPr>
        <w:jc w:val="center"/>
        <w:rPr>
          <w:rFonts w:hint="eastAsia" w:ascii="宋体" w:hAnsi="宋体" w:eastAsia="宋体" w:cs="宋体"/>
          <w:b/>
          <w:color w:val="auto"/>
          <w:sz w:val="32"/>
          <w:highlight w:val="none"/>
        </w:rPr>
      </w:pPr>
      <w:r>
        <w:rPr>
          <w:rFonts w:ascii="宋体" w:hAnsi="宋体" w:eastAsia="宋体" w:cs="宋体"/>
          <w:b/>
          <w:color w:val="auto"/>
          <w:sz w:val="32"/>
          <w:highlight w:val="none"/>
        </w:rPr>
        <w:br w:type="page"/>
      </w:r>
      <w:r>
        <w:rPr>
          <w:rFonts w:ascii="宋体" w:hAnsi="宋体" w:eastAsia="宋体" w:cs="宋体"/>
          <w:b/>
          <w:color w:val="auto"/>
          <w:sz w:val="32"/>
          <w:highlight w:val="none"/>
        </w:rPr>
        <w:t>第一章    竞争性磋商邀请函</w:t>
      </w:r>
    </w:p>
    <w:p w14:paraId="4BB0BABA">
      <w:pPr>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项目概况</w:t>
      </w:r>
    </w:p>
    <w:p w14:paraId="2FBFCBCF">
      <w:pPr>
        <w:spacing w:line="360" w:lineRule="auto"/>
        <w:ind w:firstLine="480"/>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u w:val="single"/>
          <w:lang w:eastAsia="zh-CN"/>
        </w:rPr>
        <w:t>郸城县中医院2023年基层医疗卫生机构（医共体）服务能力提升工程项目</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的潜在供应商应在周口市公共资源交易中心网获取采购文件，并于</w:t>
      </w:r>
      <w:r>
        <w:rPr>
          <w:rFonts w:hint="eastAsia" w:ascii="宋体" w:hAnsi="宋体" w:eastAsia="宋体" w:cs="宋体"/>
          <w:color w:val="auto"/>
          <w:sz w:val="24"/>
          <w:highlight w:val="none"/>
          <w:u w:val="single"/>
          <w:lang w:val="en-US" w:eastAsia="zh-CN"/>
        </w:rPr>
        <w:t>2026</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13</w:t>
      </w:r>
      <w:bookmarkStart w:id="4" w:name="_GoBack"/>
      <w:bookmarkEnd w:id="4"/>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（北京时间）前提交响应文件。</w:t>
      </w:r>
    </w:p>
    <w:p w14:paraId="6BFA9E09">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088DB74F">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郸财磋商采购-2025-73</w:t>
      </w:r>
    </w:p>
    <w:p w14:paraId="3FBE04E0">
      <w:pPr>
        <w:spacing w:line="360" w:lineRule="auto"/>
        <w:ind w:firstLine="480"/>
        <w:rPr>
          <w:rFonts w:hint="eastAsia" w:ascii="Times New Roman" w:hAnsi="Times New Roman" w:eastAsia="宋体" w:cs="Times New Roman"/>
          <w:color w:val="auto"/>
          <w:sz w:val="24"/>
          <w:highlight w:val="none"/>
          <w:u w:val="singl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郸城县中医院2023年基层医疗卫生机构（医共体）服务能力提升工程项目</w:t>
      </w:r>
    </w:p>
    <w:p w14:paraId="77CDE189">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30522EA5">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1575900.00</w:t>
      </w:r>
      <w:r>
        <w:rPr>
          <w:rFonts w:ascii="宋体" w:hAnsi="宋体" w:eastAsia="宋体" w:cs="宋体"/>
          <w:color w:val="auto"/>
          <w:sz w:val="24"/>
          <w:highlight w:val="none"/>
        </w:rPr>
        <w:t>元</w:t>
      </w:r>
    </w:p>
    <w:p w14:paraId="5BD43CBE">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1575900.00</w:t>
      </w:r>
      <w:r>
        <w:rPr>
          <w:rFonts w:ascii="宋体" w:hAnsi="宋体" w:eastAsia="宋体" w:cs="宋体"/>
          <w:color w:val="auto"/>
          <w:sz w:val="24"/>
          <w:highlight w:val="none"/>
        </w:rPr>
        <w:t>元</w:t>
      </w:r>
    </w:p>
    <w:p w14:paraId="782B25D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包划分：1个包</w:t>
      </w:r>
    </w:p>
    <w:tbl>
      <w:tblPr>
        <w:tblStyle w:val="10"/>
        <w:tblW w:w="0" w:type="auto"/>
        <w:jc w:val="center"/>
        <w:tblLayout w:type="autofit"/>
        <w:tblCellMar>
          <w:top w:w="0" w:type="dxa"/>
          <w:left w:w="10" w:type="dxa"/>
          <w:bottom w:w="0" w:type="dxa"/>
          <w:right w:w="10" w:type="dxa"/>
        </w:tblCellMar>
      </w:tblPr>
      <w:tblGrid>
        <w:gridCol w:w="817"/>
        <w:gridCol w:w="4413"/>
        <w:gridCol w:w="2628"/>
      </w:tblGrid>
      <w:tr w14:paraId="6DC8137A">
        <w:tblPrEx>
          <w:tblCellMar>
            <w:top w:w="0" w:type="dxa"/>
            <w:left w:w="10" w:type="dxa"/>
            <w:bottom w:w="0" w:type="dxa"/>
            <w:right w:w="10" w:type="dxa"/>
          </w:tblCellMar>
        </w:tblPrEx>
        <w:trPr>
          <w:trHeight w:val="1"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729EE">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44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0694C">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480A5">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shd w:val="clear" w:color="auto" w:fill="FFFFFF"/>
              </w:rPr>
              <w:t>包最高限价元</w:t>
            </w:r>
          </w:p>
        </w:tc>
      </w:tr>
      <w:tr w14:paraId="1FAB6349">
        <w:tblPrEx>
          <w:tblCellMar>
            <w:top w:w="0" w:type="dxa"/>
            <w:left w:w="10" w:type="dxa"/>
            <w:bottom w:w="0" w:type="dxa"/>
            <w:right w:w="10" w:type="dxa"/>
          </w:tblCellMar>
        </w:tblPrEx>
        <w:trPr>
          <w:jc w:val="center"/>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031D9">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w:t>
            </w:r>
          </w:p>
        </w:tc>
        <w:tc>
          <w:tcPr>
            <w:tcW w:w="44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157E">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郸城县中医院2023年基层医疗卫生机构（医共体）服务能力提升工程项目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65D6F">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1575900.00</w:t>
            </w:r>
          </w:p>
        </w:tc>
      </w:tr>
    </w:tbl>
    <w:p w14:paraId="0D0CBA05">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lang w:eastAsia="zh-CN"/>
        </w:rPr>
        <w:t>详见招标文件</w:t>
      </w:r>
      <w:r>
        <w:rPr>
          <w:rFonts w:ascii="宋体" w:hAnsi="宋体" w:eastAsia="宋体" w:cs="宋体"/>
          <w:color w:val="auto"/>
          <w:sz w:val="24"/>
          <w:highlight w:val="none"/>
        </w:rPr>
        <w:t>（包括但不限于标的的名称、数量、简要技术需求或服务要求等）</w:t>
      </w:r>
    </w:p>
    <w:p w14:paraId="3C4904C5">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lang w:val="en-US" w:eastAsia="zh-CN"/>
        </w:rPr>
        <w:t>20</w:t>
      </w:r>
      <w:r>
        <w:rPr>
          <w:rFonts w:ascii="宋体" w:hAnsi="宋体" w:eastAsia="宋体" w:cs="宋体"/>
          <w:color w:val="auto"/>
          <w:sz w:val="24"/>
          <w:highlight w:val="none"/>
        </w:rPr>
        <w:t>日历天</w:t>
      </w:r>
    </w:p>
    <w:p w14:paraId="5848C0D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7A1A2E8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5977BCA5">
      <w:pPr>
        <w:spacing w:line="360" w:lineRule="auto"/>
        <w:ind w:firstLine="480" w:firstLineChars="200"/>
        <w:jc w:val="left"/>
        <w:rPr>
          <w:color w:val="auto"/>
          <w:highlight w:val="none"/>
        </w:rPr>
      </w:pPr>
      <w:r>
        <w:rPr>
          <w:rFonts w:hint="eastAsia" w:ascii="宋体" w:hAnsi="宋体" w:eastAsia="宋体" w:cs="宋体"/>
          <w:color w:val="auto"/>
          <w:sz w:val="24"/>
          <w:szCs w:val="24"/>
          <w:highlight w:val="none"/>
        </w:rPr>
        <w:t>本项目是否为只面向中小企业采购：否</w:t>
      </w:r>
      <w:r>
        <w:rPr>
          <w:rFonts w:ascii="宋体" w:hAnsi="宋体" w:eastAsia="宋体" w:cs="宋体"/>
          <w:color w:val="auto"/>
          <w:sz w:val="24"/>
          <w:szCs w:val="24"/>
          <w:highlight w:val="none"/>
        </w:rPr>
        <w:t>。</w:t>
      </w:r>
    </w:p>
    <w:p w14:paraId="618CEA6B">
      <w:pPr>
        <w:numPr>
          <w:ilvl w:val="0"/>
          <w:numId w:val="1"/>
        </w:num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申请人的资格要求：</w:t>
      </w:r>
    </w:p>
    <w:p w14:paraId="7609FAF6">
      <w:pPr>
        <w:spacing w:line="360" w:lineRule="auto"/>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77EDA5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72EE575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3C9ACF5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（3）具有履行合同所必需的设备和专业技术能力（需提供证明材料或承诺书，格式自拟，加盖单位公章）；</w:t>
      </w:r>
    </w:p>
    <w:p w14:paraId="1A1067B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026792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（5）参加政府采购活动前三年内，在经营活动中没有重大违法记录(需提供书面声明或承诺函，格式自拟，加盖单位公章）； </w:t>
      </w:r>
    </w:p>
    <w:p w14:paraId="5A72BD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（6）法律、行政法规规定的其他条件。 </w:t>
      </w:r>
    </w:p>
    <w:p w14:paraId="7ED722F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E65B6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本项目的特定资格要求：（1）根据《关于在政府采购活动中查询及使用信用记录有关问题的通知》(财库[2016]125号)和豫财购【2016】15号的规定，响应单位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在标书中附加盖公章的网页查询扫描件，查询日期为公告发布之日起至投标截止之日止。</w:t>
      </w:r>
    </w:p>
    <w:p w14:paraId="3F0E73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具备的资质证书：供应商如果是代理商或经销商，须提供医疗器械经营许可证或备案证并具有相应的经营范围，所投医疗产品的医疗器械注册证；供应商如果是制造商，须提供医疗器械生产许可证并具有相应的经营范围、所投产品的医疗器械注册证。</w:t>
      </w:r>
    </w:p>
    <w:p w14:paraId="4C89FC1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6499A845">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12</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22</w:t>
      </w:r>
      <w:r>
        <w:rPr>
          <w:rFonts w:ascii="宋体" w:hAnsi="宋体" w:eastAsia="宋体" w:cs="宋体"/>
          <w:color w:val="auto"/>
          <w:sz w:val="24"/>
          <w:highlight w:val="none"/>
          <w:u w:val="none"/>
        </w:rPr>
        <w:t>日至</w:t>
      </w:r>
      <w:r>
        <w:rPr>
          <w:rFonts w:hint="eastAsia" w:ascii="宋体" w:hAnsi="宋体" w:eastAsia="宋体" w:cs="宋体"/>
          <w:color w:val="auto"/>
          <w:sz w:val="24"/>
          <w:highlight w:val="none"/>
          <w:u w:val="none"/>
          <w:lang w:val="en-US" w:eastAsia="zh-CN"/>
        </w:rPr>
        <w:t>2025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12</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29</w:t>
      </w:r>
      <w:r>
        <w:rPr>
          <w:rFonts w:ascii="宋体" w:hAnsi="宋体" w:eastAsia="宋体" w:cs="宋体"/>
          <w:color w:val="auto"/>
          <w:sz w:val="24"/>
          <w:highlight w:val="none"/>
          <w:u w:val="single"/>
        </w:rPr>
        <w:t>日</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75D940B2">
      <w:pPr>
        <w:spacing w:line="360" w:lineRule="auto"/>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2A93E081">
      <w:pPr>
        <w:spacing w:line="360" w:lineRule="auto"/>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061887D0">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p>
    <w:p w14:paraId="761EECF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1B756E43">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sz w:val="24"/>
          <w:highlight w:val="none"/>
          <w:u w:val="single"/>
          <w:lang w:val="en-US" w:eastAsia="zh-CN"/>
        </w:rPr>
        <w:t>2026</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13</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0313D28A">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2A80B59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26C2A026">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single"/>
          <w:lang w:val="en-US" w:eastAsia="zh-CN"/>
        </w:rPr>
        <w:t>2026</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13</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138690D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地点：周口市公共资源交易中心开标室</w:t>
      </w:r>
    </w:p>
    <w:p w14:paraId="2C6E98E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六、公告期限</w:t>
      </w:r>
    </w:p>
    <w:p w14:paraId="29ED0D92">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自本公告发布之日起</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个工作日。</w:t>
      </w:r>
    </w:p>
    <w:p w14:paraId="062E553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p>
    <w:p w14:paraId="3A88A54E">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687207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名 称：</w:t>
      </w:r>
      <w:r>
        <w:rPr>
          <w:rFonts w:hint="eastAsia" w:ascii="宋体" w:hAnsi="宋体" w:cs="宋体"/>
          <w:i w:val="0"/>
          <w:iCs w:val="0"/>
          <w:color w:val="auto"/>
          <w:sz w:val="24"/>
          <w:szCs w:val="24"/>
          <w:highlight w:val="none"/>
          <w:lang w:val="zh-CN" w:eastAsia="zh-CN"/>
        </w:rPr>
        <w:t>郸城县中医院</w:t>
      </w:r>
      <w:r>
        <w:rPr>
          <w:rFonts w:hint="eastAsia" w:ascii="宋体" w:hAnsi="宋体" w:eastAsia="宋体" w:cs="宋体"/>
          <w:i w:val="0"/>
          <w:iCs w:val="0"/>
          <w:color w:val="auto"/>
          <w:sz w:val="24"/>
          <w:szCs w:val="24"/>
          <w:highlight w:val="none"/>
          <w:lang w:val="zh-CN" w:eastAsia="zh-CN"/>
        </w:rPr>
        <w:t>　　　</w:t>
      </w:r>
    </w:p>
    <w:p w14:paraId="57A27C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地</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zh-CN" w:eastAsia="zh-CN"/>
        </w:rPr>
        <w:t>址：</w:t>
      </w:r>
      <w:r>
        <w:rPr>
          <w:rFonts w:hint="eastAsia" w:ascii="宋体" w:hAnsi="宋体" w:cs="宋体"/>
          <w:i w:val="0"/>
          <w:iCs w:val="0"/>
          <w:color w:val="auto"/>
          <w:sz w:val="24"/>
          <w:szCs w:val="24"/>
          <w:highlight w:val="none"/>
          <w:lang w:val="zh-CN" w:eastAsia="zh-CN"/>
        </w:rPr>
        <w:t>周口市郸城县</w:t>
      </w:r>
      <w:r>
        <w:rPr>
          <w:rFonts w:hint="eastAsia" w:ascii="宋体" w:hAnsi="宋体" w:eastAsia="宋体" w:cs="宋体"/>
          <w:i w:val="0"/>
          <w:iCs w:val="0"/>
          <w:color w:val="auto"/>
          <w:sz w:val="24"/>
          <w:szCs w:val="24"/>
          <w:highlight w:val="none"/>
          <w:lang w:val="zh-CN" w:eastAsia="zh-CN"/>
        </w:rPr>
        <w:t>　　　　　　　　　　</w:t>
      </w:r>
    </w:p>
    <w:p w14:paraId="42EE2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zh-CN" w:eastAsia="zh-CN"/>
        </w:rPr>
        <w:t>项目联系人</w:t>
      </w:r>
      <w:r>
        <w:rPr>
          <w:rFonts w:hint="eastAsia" w:ascii="宋体" w:hAnsi="宋体" w:cs="宋体"/>
          <w:i w:val="0"/>
          <w:iCs w:val="0"/>
          <w:color w:val="auto"/>
          <w:sz w:val="24"/>
          <w:szCs w:val="24"/>
          <w:highlight w:val="none"/>
          <w:lang w:val="zh-CN" w:eastAsia="zh-CN"/>
        </w:rPr>
        <w:t>：</w:t>
      </w:r>
      <w:r>
        <w:rPr>
          <w:rFonts w:hint="eastAsia" w:ascii="宋体" w:hAnsi="宋体" w:cs="宋体"/>
          <w:i w:val="0"/>
          <w:iCs w:val="0"/>
          <w:color w:val="auto"/>
          <w:sz w:val="24"/>
          <w:szCs w:val="24"/>
          <w:highlight w:val="none"/>
          <w:lang w:val="en-US" w:eastAsia="zh-CN"/>
        </w:rPr>
        <w:t>禹路宽</w:t>
      </w:r>
      <w:r>
        <w:rPr>
          <w:rFonts w:hint="eastAsia" w:ascii="宋体" w:hAnsi="宋体" w:eastAsia="宋体" w:cs="宋体"/>
          <w:i w:val="0"/>
          <w:iCs w:val="0"/>
          <w:color w:val="auto"/>
          <w:sz w:val="24"/>
          <w:szCs w:val="24"/>
          <w:highlight w:val="none"/>
          <w:lang w:val="zh-CN"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b w:val="0"/>
          <w:bCs/>
          <w:color w:val="auto"/>
          <w:sz w:val="24"/>
          <w:szCs w:val="24"/>
          <w:highlight w:val="none"/>
          <w:lang w:val="zh-CN" w:eastAsia="zh-CN" w:bidi="zh-CN"/>
        </w:rPr>
        <w:t>联系方式：</w:t>
      </w:r>
      <w:r>
        <w:rPr>
          <w:rFonts w:hint="eastAsia" w:asciiTheme="minorEastAsia" w:hAnsiTheme="minorEastAsia" w:cstheme="minorEastAsia"/>
          <w:b w:val="0"/>
          <w:bCs/>
          <w:color w:val="auto"/>
          <w:sz w:val="24"/>
          <w:szCs w:val="24"/>
          <w:highlight w:val="none"/>
          <w:lang w:val="en-US" w:eastAsia="zh-CN" w:bidi="zh-CN"/>
        </w:rPr>
        <w:t>17638062707</w:t>
      </w:r>
      <w:r>
        <w:rPr>
          <w:rFonts w:hint="eastAsia" w:ascii="宋体" w:hAnsi="宋体" w:eastAsia="宋体" w:cs="宋体"/>
          <w:i w:val="0"/>
          <w:iCs w:val="0"/>
          <w:color w:val="auto"/>
          <w:sz w:val="24"/>
          <w:szCs w:val="24"/>
          <w:highlight w:val="none"/>
        </w:rPr>
        <w:t xml:space="preserve">　　　　　　　　　　 </w:t>
      </w:r>
      <w:bookmarkStart w:id="0" w:name="_Toc28359086"/>
      <w:bookmarkStart w:id="1" w:name="_Toc28359009"/>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0"/>
      <w:bookmarkEnd w:id="1"/>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428E72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项目联系人：王园园          </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bookmarkStart w:id="2" w:name="_Toc28359010"/>
      <w:bookmarkStart w:id="3" w:name="_Toc28359087"/>
      <w:r>
        <w:rPr>
          <w:rFonts w:hint="eastAsia" w:ascii="宋体" w:hAnsi="宋体" w:eastAsia="宋体" w:cs="宋体"/>
          <w:i w:val="0"/>
          <w:iCs w:val="0"/>
          <w:color w:val="auto"/>
          <w:sz w:val="24"/>
          <w:szCs w:val="24"/>
          <w:highlight w:val="none"/>
          <w:lang w:val="en-US" w:eastAsia="zh-CN"/>
        </w:rPr>
        <w:t>0394-8106517、19913281180</w:t>
      </w:r>
      <w:r>
        <w:rPr>
          <w:rFonts w:hint="eastAsia" w:ascii="宋体" w:hAnsi="宋体" w:eastAsia="宋体" w:cs="宋体"/>
          <w:i w:val="0"/>
          <w:iCs w:val="0"/>
          <w:color w:val="auto"/>
          <w:sz w:val="24"/>
          <w:szCs w:val="24"/>
          <w:highlight w:val="none"/>
        </w:rPr>
        <w:t>　　　　　　</w:t>
      </w:r>
    </w:p>
    <w:bookmarkEnd w:id="2"/>
    <w:bookmarkEnd w:id="3"/>
    <w:p w14:paraId="2757ED4C">
      <w:pPr>
        <w:pStyle w:val="14"/>
        <w:autoSpaceDE w:val="0"/>
        <w:autoSpaceDN w:val="0"/>
        <w:ind w:left="0" w:leftChars="0" w:firstLine="480" w:firstLineChars="200"/>
        <w:jc w:val="left"/>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color w:val="auto"/>
          <w:kern w:val="0"/>
          <w:sz w:val="24"/>
          <w:szCs w:val="24"/>
          <w:highlight w:val="none"/>
          <w:lang w:val="en-US" w:eastAsia="zh-CN" w:bidi="zh-CN"/>
        </w:rPr>
        <w:t>监督单位：郸城县政府采购办</w:t>
      </w:r>
    </w:p>
    <w:p w14:paraId="4AD26A02">
      <w:pPr>
        <w:widowControl w:val="0"/>
        <w:autoSpaceDE w:val="0"/>
        <w:autoSpaceDN w:val="0"/>
        <w:spacing w:after="120"/>
        <w:ind w:firstLine="720" w:firstLineChars="300"/>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 xml:space="preserve">联系方式： </w:t>
      </w:r>
      <w:r>
        <w:rPr>
          <w:rFonts w:hint="eastAsia" w:ascii="宋体" w:hAnsi="宋体" w:cs="宋体"/>
          <w:color w:val="auto"/>
          <w:sz w:val="24"/>
          <w:szCs w:val="24"/>
          <w:highlight w:val="none"/>
          <w:lang w:val="en-US" w:eastAsia="zh-CN" w:bidi="zh-CN"/>
        </w:rPr>
        <w:t>0394-3298829</w:t>
      </w:r>
      <w:r>
        <w:rPr>
          <w:rFonts w:hint="eastAsia" w:ascii="宋体" w:hAnsi="宋体" w:eastAsia="宋体" w:cs="宋体"/>
          <w:color w:val="auto"/>
          <w:sz w:val="24"/>
          <w:szCs w:val="24"/>
          <w:highlight w:val="none"/>
          <w:lang w:val="en-US" w:eastAsia="zh-CN" w:bidi="zh-CN"/>
        </w:rPr>
        <w:t xml:space="preserve"> </w:t>
      </w:r>
    </w:p>
    <w:p w14:paraId="07DFD20C">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color="auto" w:fill="auto"/>
        </w:rPr>
      </w:pPr>
    </w:p>
    <w:p w14:paraId="1694FD72">
      <w:pPr>
        <w:pStyle w:val="3"/>
        <w:adjustRightInd w:val="0"/>
        <w:snapToGrid w:val="0"/>
        <w:spacing w:line="360" w:lineRule="auto"/>
        <w:rPr>
          <w:rFonts w:hint="eastAsia" w:ascii="宋体" w:hAnsi="宋体" w:cs="宋体"/>
          <w:color w:val="auto"/>
          <w:sz w:val="24"/>
          <w:highlight w:val="none"/>
        </w:rPr>
      </w:pPr>
    </w:p>
    <w:p w14:paraId="1EC3B753">
      <w:pPr>
        <w:pStyle w:val="3"/>
        <w:adjustRightInd w:val="0"/>
        <w:snapToGrid w:val="0"/>
        <w:spacing w:line="360" w:lineRule="auto"/>
        <w:jc w:val="right"/>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31679ABF">
      <w:pPr>
        <w:pStyle w:val="14"/>
        <w:ind w:firstLine="5520" w:firstLineChars="2300"/>
        <w:rPr>
          <w:rFonts w:hint="eastAsia" w:ascii="宋体" w:hAnsi="宋体" w:eastAsia="宋体" w:cs="宋体"/>
          <w:color w:val="auto"/>
          <w:sz w:val="24"/>
          <w:highlight w:val="none"/>
        </w:rPr>
      </w:pPr>
      <w:r>
        <w:rPr>
          <w:rFonts w:hint="eastAsia" w:ascii="宋体" w:hAnsi="宋体" w:cs="宋体"/>
          <w:color w:val="auto"/>
          <w:sz w:val="24"/>
          <w:szCs w:val="24"/>
          <w:highlight w:val="none"/>
          <w:lang w:val="en-US" w:eastAsia="zh-CN"/>
        </w:rPr>
        <w:t>2025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日　</w:t>
      </w:r>
    </w:p>
    <w:p w14:paraId="489397D0">
      <w:pPr>
        <w:pStyle w:val="14"/>
        <w:ind w:firstLine="240"/>
        <w:rPr>
          <w:rFonts w:hint="eastAsia" w:ascii="宋体" w:hAnsi="宋体" w:eastAsia="宋体" w:cs="宋体"/>
          <w:color w:val="auto"/>
          <w:sz w:val="24"/>
          <w:highlight w:val="none"/>
        </w:rPr>
      </w:pPr>
    </w:p>
    <w:p w14:paraId="6133F2FB">
      <w:pPr>
        <w:pStyle w:val="14"/>
        <w:ind w:firstLine="240"/>
        <w:rPr>
          <w:rFonts w:hint="eastAsia" w:ascii="宋体" w:hAnsi="宋体" w:eastAsia="宋体" w:cs="宋体"/>
          <w:color w:val="auto"/>
          <w:sz w:val="24"/>
          <w:highlight w:val="none"/>
        </w:rPr>
      </w:pPr>
    </w:p>
    <w:p w14:paraId="20FD8105">
      <w:pPr>
        <w:tabs>
          <w:tab w:val="left" w:pos="0"/>
          <w:tab w:val="left" w:pos="993"/>
          <w:tab w:val="left" w:pos="1134"/>
        </w:tabs>
        <w:ind w:firstLine="36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p>
    <w:p w14:paraId="384B5DA1">
      <w:pPr>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第二章    供应商须知</w:t>
      </w:r>
    </w:p>
    <w:tbl>
      <w:tblPr>
        <w:tblStyle w:val="10"/>
        <w:tblW w:w="9640" w:type="dxa"/>
        <w:tblInd w:w="-461" w:type="dxa"/>
        <w:tblLayout w:type="autofit"/>
        <w:tblCellMar>
          <w:top w:w="0" w:type="dxa"/>
          <w:left w:w="10" w:type="dxa"/>
          <w:bottom w:w="0" w:type="dxa"/>
          <w:right w:w="10" w:type="dxa"/>
        </w:tblCellMar>
      </w:tblPr>
      <w:tblGrid>
        <w:gridCol w:w="880"/>
        <w:gridCol w:w="2085"/>
        <w:gridCol w:w="6675"/>
      </w:tblGrid>
      <w:tr w14:paraId="2F28974D">
        <w:tblPrEx>
          <w:tblCellMar>
            <w:top w:w="0" w:type="dxa"/>
            <w:left w:w="10" w:type="dxa"/>
            <w:bottom w:w="0" w:type="dxa"/>
            <w:right w:w="10" w:type="dxa"/>
          </w:tblCellMar>
        </w:tblPrEx>
        <w:trPr>
          <w:trHeight w:val="393" w:hRule="atLeast"/>
        </w:trPr>
        <w:tc>
          <w:tcPr>
            <w:tcW w:w="964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3C7E6">
            <w:pPr>
              <w:jc w:val="center"/>
              <w:rPr>
                <w:rFonts w:hint="eastAsia" w:ascii="宋体" w:hAnsi="宋体" w:eastAsia="宋体" w:cs="宋体"/>
                <w:color w:val="auto"/>
                <w:highlight w:val="none"/>
              </w:rPr>
            </w:pPr>
            <w:r>
              <w:rPr>
                <w:rFonts w:ascii="宋体" w:hAnsi="宋体" w:eastAsia="宋体" w:cs="宋体"/>
                <w:color w:val="auto"/>
                <w:sz w:val="24"/>
                <w:highlight w:val="none"/>
              </w:rPr>
              <w:t>供应商须知前附表</w:t>
            </w:r>
          </w:p>
        </w:tc>
      </w:tr>
      <w:tr w14:paraId="6BCF6B10">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12928">
            <w:pPr>
              <w:jc w:val="center"/>
              <w:rPr>
                <w:rFonts w:hint="eastAsia" w:ascii="宋体" w:hAnsi="宋体" w:eastAsia="宋体" w:cs="宋体"/>
                <w:color w:val="auto"/>
                <w:highlight w:val="none"/>
              </w:rPr>
            </w:pPr>
            <w:r>
              <w:rPr>
                <w:rFonts w:ascii="宋体" w:hAnsi="宋体" w:eastAsia="宋体" w:cs="宋体"/>
                <w:color w:val="auto"/>
                <w:sz w:val="24"/>
                <w:highlight w:val="none"/>
              </w:rPr>
              <w:t>序号</w:t>
            </w: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4C89C">
            <w:pPr>
              <w:jc w:val="center"/>
              <w:rPr>
                <w:rFonts w:hint="eastAsia" w:ascii="宋体" w:hAnsi="宋体" w:eastAsia="宋体" w:cs="宋体"/>
                <w:color w:val="auto"/>
                <w:highlight w:val="none"/>
              </w:rPr>
            </w:pPr>
            <w:r>
              <w:rPr>
                <w:rFonts w:ascii="宋体" w:hAnsi="宋体" w:eastAsia="宋体" w:cs="宋体"/>
                <w:color w:val="auto"/>
                <w:sz w:val="24"/>
                <w:highlight w:val="none"/>
              </w:rPr>
              <w:t>条款</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0E3C9">
            <w:pPr>
              <w:rPr>
                <w:rFonts w:hint="eastAsia" w:ascii="宋体" w:hAnsi="宋体" w:eastAsia="宋体" w:cs="宋体"/>
                <w:color w:val="auto"/>
                <w:highlight w:val="none"/>
              </w:rPr>
            </w:pPr>
            <w:r>
              <w:rPr>
                <w:rFonts w:ascii="宋体" w:hAnsi="宋体" w:eastAsia="宋体" w:cs="宋体"/>
                <w:color w:val="auto"/>
                <w:sz w:val="24"/>
                <w:highlight w:val="none"/>
              </w:rPr>
              <w:t>内  容</w:t>
            </w:r>
          </w:p>
        </w:tc>
      </w:tr>
      <w:tr w14:paraId="2C5A8930">
        <w:tblPrEx>
          <w:tblCellMar>
            <w:top w:w="0" w:type="dxa"/>
            <w:left w:w="10" w:type="dxa"/>
            <w:bottom w:w="0" w:type="dxa"/>
            <w:right w:w="10" w:type="dxa"/>
          </w:tblCellMar>
        </w:tblPrEx>
        <w:trPr>
          <w:trHeight w:val="2620"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B24E0">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253C1">
            <w:pPr>
              <w:jc w:val="center"/>
              <w:rPr>
                <w:rFonts w:hint="eastAsia" w:ascii="宋体" w:hAnsi="宋体" w:eastAsia="宋体" w:cs="宋体"/>
                <w:color w:val="auto"/>
                <w:highlight w:val="none"/>
              </w:rPr>
            </w:pPr>
            <w:r>
              <w:rPr>
                <w:rFonts w:ascii="宋体" w:hAnsi="宋体" w:eastAsia="宋体" w:cs="宋体"/>
                <w:color w:val="auto"/>
                <w:sz w:val="24"/>
                <w:highlight w:val="none"/>
              </w:rPr>
              <w:t>项目概况</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F179">
            <w:pPr>
              <w:numPr>
                <w:ilvl w:val="0"/>
                <w:numId w:val="0"/>
              </w:numPr>
              <w:spacing w:line="360" w:lineRule="auto"/>
              <w:ind w:left="0" w:leftChars="0" w:firstLine="0" w:firstLineChars="0"/>
              <w:jc w:val="left"/>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cs="宋体"/>
                <w:color w:val="auto"/>
                <w:sz w:val="24"/>
                <w:highlight w:val="none"/>
                <w:lang w:val="en-US" w:eastAsia="zh-CN"/>
              </w:rPr>
              <w:t>郸城县中医院2023年基层医疗卫生机构（医共体）服务能力提升工程项目</w:t>
            </w:r>
          </w:p>
          <w:p w14:paraId="7F479156">
            <w:pPr>
              <w:spacing w:line="360" w:lineRule="auto"/>
              <w:rPr>
                <w:rFonts w:ascii="宋体" w:hAnsi="宋体" w:cs="宋体"/>
                <w:color w:val="auto"/>
                <w:sz w:val="24"/>
                <w:highlight w:val="none"/>
              </w:rPr>
            </w:pPr>
            <w:r>
              <w:rPr>
                <w:rFonts w:hint="eastAsia" w:ascii="宋体" w:hAnsi="宋体" w:cs="宋体"/>
                <w:color w:val="auto"/>
                <w:sz w:val="24"/>
                <w:highlight w:val="none"/>
              </w:rPr>
              <w:t>2）采购内容：</w:t>
            </w:r>
            <w:r>
              <w:rPr>
                <w:rFonts w:hint="eastAsia" w:ascii="宋体" w:hAnsi="宋体" w:eastAsia="宋体" w:cs="宋体"/>
                <w:color w:val="auto"/>
                <w:sz w:val="24"/>
                <w:highlight w:val="none"/>
                <w:lang w:val="en-US" w:eastAsia="zh-CN"/>
              </w:rPr>
              <w:t>郸城县中医院2023年基层医疗卫生机构（医共体）服务能力提升工程项目</w:t>
            </w:r>
          </w:p>
          <w:p w14:paraId="779F7D09">
            <w:pPr>
              <w:spacing w:line="360" w:lineRule="auto"/>
              <w:rPr>
                <w:rFonts w:ascii="宋体" w:hAnsi="宋体" w:cs="宋体"/>
                <w:color w:val="auto"/>
                <w:sz w:val="24"/>
                <w:highlight w:val="none"/>
              </w:rPr>
            </w:pPr>
            <w:r>
              <w:rPr>
                <w:rFonts w:hint="eastAsia" w:ascii="宋体" w:hAnsi="宋体" w:cs="宋体"/>
                <w:color w:val="auto"/>
                <w:sz w:val="24"/>
                <w:highlight w:val="none"/>
              </w:rPr>
              <w:t>3）采购人：</w:t>
            </w:r>
            <w:r>
              <w:rPr>
                <w:rFonts w:hint="eastAsia" w:ascii="宋体" w:hAnsi="宋体" w:cs="宋体"/>
                <w:color w:val="auto"/>
                <w:sz w:val="24"/>
                <w:highlight w:val="none"/>
                <w:lang w:val="en-US" w:eastAsia="zh-CN"/>
              </w:rPr>
              <w:t>郸城县中医院</w:t>
            </w:r>
          </w:p>
          <w:p w14:paraId="612B9D54">
            <w:pPr>
              <w:spacing w:line="360" w:lineRule="auto"/>
              <w:rPr>
                <w:rFonts w:hint="eastAsia" w:ascii="宋体" w:hAnsi="宋体" w:eastAsia="宋体" w:cs="宋体"/>
                <w:color w:val="auto"/>
                <w:highlight w:val="none"/>
              </w:rPr>
            </w:pPr>
            <w:r>
              <w:rPr>
                <w:rFonts w:hint="eastAsia" w:ascii="宋体" w:hAnsi="宋体" w:cs="宋体"/>
                <w:color w:val="auto"/>
                <w:sz w:val="24"/>
                <w:highlight w:val="none"/>
              </w:rPr>
              <w:t>4）采购代理机构：周口市公共资源交易中心政府采购中心</w:t>
            </w:r>
          </w:p>
        </w:tc>
      </w:tr>
      <w:tr w14:paraId="08A97734">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DCB2F">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88E42">
            <w:pPr>
              <w:ind w:left="-4" w:hanging="4"/>
              <w:jc w:val="center"/>
              <w:rPr>
                <w:rFonts w:hint="eastAsia" w:ascii="宋体" w:hAnsi="宋体" w:eastAsia="宋体" w:cs="宋体"/>
                <w:color w:val="auto"/>
                <w:highlight w:val="none"/>
              </w:rPr>
            </w:pPr>
            <w:r>
              <w:rPr>
                <w:rFonts w:ascii="宋体" w:hAnsi="宋体" w:eastAsia="宋体" w:cs="宋体"/>
                <w:color w:val="auto"/>
                <w:sz w:val="24"/>
                <w:highlight w:val="none"/>
              </w:rPr>
              <w:t>对供应商的资格要求</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65F0D">
            <w:pPr>
              <w:ind w:left="-4" w:hanging="4"/>
              <w:rPr>
                <w:rFonts w:hint="eastAsia" w:ascii="宋体" w:hAnsi="宋体" w:eastAsia="宋体" w:cs="宋体"/>
                <w:color w:val="auto"/>
                <w:highlight w:val="none"/>
              </w:rPr>
            </w:pPr>
            <w:r>
              <w:rPr>
                <w:rFonts w:ascii="宋体" w:hAnsi="宋体" w:eastAsia="宋体" w:cs="宋体"/>
                <w:color w:val="auto"/>
                <w:sz w:val="24"/>
                <w:highlight w:val="none"/>
              </w:rPr>
              <w:t>见竞争性磋商邀请函</w:t>
            </w:r>
          </w:p>
        </w:tc>
      </w:tr>
      <w:tr w14:paraId="3DEE3D76">
        <w:tblPrEx>
          <w:tblCellMar>
            <w:top w:w="0" w:type="dxa"/>
            <w:left w:w="10" w:type="dxa"/>
            <w:bottom w:w="0" w:type="dxa"/>
            <w:right w:w="10" w:type="dxa"/>
          </w:tblCellMar>
        </w:tblPrEx>
        <w:trPr>
          <w:trHeight w:val="892"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EB492">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2519">
            <w:pPr>
              <w:jc w:val="center"/>
              <w:rPr>
                <w:rFonts w:hint="eastAsia" w:ascii="宋体" w:hAnsi="宋体" w:eastAsia="宋体" w:cs="宋体"/>
                <w:color w:val="auto"/>
                <w:highlight w:val="none"/>
              </w:rPr>
            </w:pPr>
            <w:r>
              <w:rPr>
                <w:rFonts w:ascii="宋体" w:hAnsi="宋体" w:eastAsia="宋体" w:cs="宋体"/>
                <w:color w:val="auto"/>
                <w:sz w:val="24"/>
                <w:highlight w:val="none"/>
              </w:rPr>
              <w:t>报价费用</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604AC">
            <w:pPr>
              <w:rPr>
                <w:rFonts w:hint="eastAsia"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2CB3E8C8">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89ED2">
            <w:pPr>
              <w:numPr>
                <w:ilvl w:val="0"/>
                <w:numId w:val="2"/>
              </w:numPr>
              <w:spacing w:before="156" w:beforeLines="50"/>
              <w:ind w:left="630" w:leftChars="0" w:hanging="420" w:firstLineChars="0"/>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1DF05">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响应文件语言</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578B1">
            <w:pPr>
              <w:rPr>
                <w:rFonts w:hint="eastAsia" w:ascii="宋体" w:hAnsi="宋体" w:eastAsia="宋体" w:cs="宋体"/>
                <w:color w:val="auto"/>
                <w:highlight w:val="none"/>
              </w:rPr>
            </w:pPr>
            <w:r>
              <w:rPr>
                <w:rFonts w:ascii="宋体" w:hAnsi="宋体" w:eastAsia="宋体" w:cs="宋体"/>
                <w:color w:val="auto"/>
                <w:sz w:val="24"/>
                <w:highlight w:val="none"/>
              </w:rPr>
              <w:t>中文</w:t>
            </w:r>
          </w:p>
        </w:tc>
      </w:tr>
      <w:tr w14:paraId="2867D878">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14BB">
            <w:pPr>
              <w:numPr>
                <w:ilvl w:val="0"/>
                <w:numId w:val="2"/>
              </w:numPr>
              <w:spacing w:before="156" w:beforeLines="50"/>
              <w:ind w:left="630" w:leftChars="0" w:hanging="420" w:firstLineChars="0"/>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5F5C4">
            <w:pPr>
              <w:jc w:val="center"/>
              <w:rPr>
                <w:rFonts w:hint="eastAsia" w:ascii="宋体" w:hAnsi="宋体" w:eastAsia="宋体" w:cs="宋体"/>
                <w:color w:val="auto"/>
                <w:highlight w:val="none"/>
              </w:rPr>
            </w:pPr>
            <w:r>
              <w:rPr>
                <w:rFonts w:ascii="宋体" w:hAnsi="宋体" w:eastAsia="宋体" w:cs="宋体"/>
                <w:color w:val="auto"/>
                <w:sz w:val="24"/>
                <w:highlight w:val="none"/>
              </w:rPr>
              <w:t>报价货币</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24402">
            <w:pPr>
              <w:rPr>
                <w:rFonts w:hint="eastAsia" w:ascii="宋体" w:hAnsi="宋体" w:eastAsia="宋体" w:cs="宋体"/>
                <w:color w:val="auto"/>
                <w:highlight w:val="none"/>
              </w:rPr>
            </w:pPr>
            <w:r>
              <w:rPr>
                <w:rFonts w:ascii="宋体" w:hAnsi="宋体" w:eastAsia="宋体" w:cs="宋体"/>
                <w:color w:val="auto"/>
                <w:sz w:val="24"/>
                <w:highlight w:val="none"/>
              </w:rPr>
              <w:t>人民币</w:t>
            </w:r>
          </w:p>
        </w:tc>
      </w:tr>
      <w:tr w14:paraId="5F1687BE">
        <w:tblPrEx>
          <w:tblCellMar>
            <w:top w:w="0" w:type="dxa"/>
            <w:left w:w="10" w:type="dxa"/>
            <w:bottom w:w="0" w:type="dxa"/>
            <w:right w:w="10" w:type="dxa"/>
          </w:tblCellMar>
        </w:tblPrEx>
        <w:trPr>
          <w:trHeight w:val="1135"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841F8">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7A0C9">
            <w:pPr>
              <w:jc w:val="center"/>
              <w:rPr>
                <w:rFonts w:hint="eastAsia" w:ascii="宋体" w:hAnsi="宋体" w:eastAsia="宋体" w:cs="宋体"/>
                <w:color w:val="auto"/>
                <w:highlight w:val="none"/>
              </w:rPr>
            </w:pPr>
            <w:r>
              <w:rPr>
                <w:rFonts w:ascii="宋体" w:hAnsi="宋体" w:eastAsia="宋体" w:cs="宋体"/>
                <w:color w:val="auto"/>
                <w:sz w:val="24"/>
                <w:highlight w:val="none"/>
              </w:rPr>
              <w:t>报价范围及说明</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002C1">
            <w:pPr>
              <w:rPr>
                <w:rFonts w:hint="eastAsia"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59084F25">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277DC">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D2C15">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响应文件有效期</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0F088">
            <w:pPr>
              <w:rPr>
                <w:rFonts w:hint="eastAsia"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2B8FB731">
        <w:tblPrEx>
          <w:tblCellMar>
            <w:top w:w="0" w:type="dxa"/>
            <w:left w:w="10" w:type="dxa"/>
            <w:bottom w:w="0" w:type="dxa"/>
            <w:right w:w="10" w:type="dxa"/>
          </w:tblCellMar>
        </w:tblPrEx>
        <w:trPr>
          <w:trHeight w:val="1507"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D1320F">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A3E58">
            <w:pPr>
              <w:tabs>
                <w:tab w:val="left" w:pos="8640"/>
              </w:tabs>
              <w:ind w:left="-2"/>
              <w:jc w:val="center"/>
              <w:rPr>
                <w:rFonts w:hint="eastAsia" w:ascii="宋体" w:hAnsi="宋体" w:eastAsia="宋体" w:cs="宋体"/>
                <w:color w:val="auto"/>
                <w:highlight w:val="none"/>
              </w:rPr>
            </w:pPr>
            <w:r>
              <w:rPr>
                <w:rFonts w:ascii="宋体" w:hAnsi="宋体" w:eastAsia="宋体" w:cs="宋体"/>
                <w:color w:val="auto"/>
                <w:sz w:val="24"/>
                <w:highlight w:val="none"/>
              </w:rPr>
              <w:t>响应文件的组成</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68817">
            <w:pPr>
              <w:rPr>
                <w:rFonts w:hint="eastAsia"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883047">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3AEAA">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07DC2">
            <w:pPr>
              <w:tabs>
                <w:tab w:val="left" w:pos="8640"/>
              </w:tabs>
              <w:ind w:left="-2"/>
              <w:jc w:val="center"/>
              <w:rPr>
                <w:rFonts w:hint="eastAsia" w:ascii="宋体" w:hAnsi="宋体" w:eastAsia="宋体" w:cs="宋体"/>
                <w:color w:val="auto"/>
                <w:highlight w:val="none"/>
              </w:rPr>
            </w:pPr>
            <w:r>
              <w:rPr>
                <w:rFonts w:ascii="宋体" w:hAnsi="宋体" w:eastAsia="宋体" w:cs="宋体"/>
                <w:color w:val="auto"/>
                <w:sz w:val="24"/>
                <w:highlight w:val="none"/>
              </w:rPr>
              <w:t>响应文件封面要求</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558B0">
            <w:pPr>
              <w:tabs>
                <w:tab w:val="left" w:pos="8640"/>
              </w:tabs>
              <w:rPr>
                <w:rFonts w:hint="eastAsia" w:ascii="宋体" w:hAnsi="宋体" w:eastAsia="宋体" w:cs="宋体"/>
                <w:color w:val="auto"/>
                <w:highlight w:val="none"/>
              </w:rPr>
            </w:pPr>
            <w:r>
              <w:rPr>
                <w:rFonts w:hint="eastAsia" w:ascii="宋体" w:hAnsi="宋体" w:eastAsia="宋体" w:cs="宋体"/>
                <w:color w:val="auto"/>
                <w:sz w:val="24"/>
                <w:szCs w:val="24"/>
                <w:highlight w:val="none"/>
              </w:rPr>
              <w:t>列明项目名称、本磋商文件编号、供应商名称及地址</w:t>
            </w:r>
          </w:p>
        </w:tc>
      </w:tr>
      <w:tr w14:paraId="155B2FC9">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0F38D">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C474E">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响应文件份数要求</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8686F">
            <w:pPr>
              <w:tabs>
                <w:tab w:val="left" w:pos="8640"/>
              </w:tabs>
              <w:ind w:left="-2"/>
              <w:rPr>
                <w:rFonts w:hint="eastAsia"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479F069F">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4F41B">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59196">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F2945">
            <w:pPr>
              <w:rPr>
                <w:rFonts w:hint="eastAsia" w:ascii="宋体" w:hAnsi="宋体" w:eastAsia="宋体" w:cs="宋体"/>
                <w:color w:val="auto"/>
                <w:highlight w:val="none"/>
              </w:rPr>
            </w:pPr>
            <w:r>
              <w:rPr>
                <w:rFonts w:ascii="宋体" w:hAnsi="宋体" w:eastAsia="宋体" w:cs="宋体"/>
                <w:color w:val="auto"/>
                <w:sz w:val="24"/>
                <w:highlight w:val="none"/>
              </w:rPr>
              <w:t>无</w:t>
            </w:r>
          </w:p>
        </w:tc>
      </w:tr>
      <w:tr w14:paraId="19EC4BE0">
        <w:tblPrEx>
          <w:tblCellMar>
            <w:top w:w="0" w:type="dxa"/>
            <w:left w:w="10" w:type="dxa"/>
            <w:bottom w:w="0" w:type="dxa"/>
            <w:right w:w="10" w:type="dxa"/>
          </w:tblCellMar>
        </w:tblPrEx>
        <w:trPr>
          <w:trHeight w:val="1831"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DD156">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A657">
            <w:pPr>
              <w:jc w:val="center"/>
              <w:rPr>
                <w:rFonts w:hint="eastAsia"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FFC4">
            <w:pPr>
              <w:rPr>
                <w:rFonts w:hint="eastAsia"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43D9E9D4">
            <w:pPr>
              <w:rPr>
                <w:rFonts w:hint="eastAsia" w:ascii="宋体" w:hAnsi="宋体" w:eastAsia="宋体" w:cs="宋体"/>
                <w:color w:val="auto"/>
                <w:highlight w:val="none"/>
              </w:rPr>
            </w:pPr>
          </w:p>
        </w:tc>
      </w:tr>
      <w:tr w14:paraId="0F9ED5FA">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78C65">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1C520">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42C92">
            <w:pPr>
              <w:rPr>
                <w:rFonts w:hint="eastAsia"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 xml:space="preserve">年 </w:t>
            </w:r>
            <w:r>
              <w:rPr>
                <w:rFonts w:ascii="宋体" w:hAnsi="宋体" w:eastAsia="宋体" w:cs="宋体"/>
                <w:color w:val="auto"/>
                <w:sz w:val="20"/>
                <w:highlight w:val="none"/>
              </w:rPr>
              <w:t>******</w:t>
            </w:r>
            <w:r>
              <w:rPr>
                <w:rFonts w:ascii="宋体" w:hAnsi="宋体" w:eastAsia="宋体" w:cs="宋体"/>
                <w:color w:val="auto"/>
                <w:sz w:val="24"/>
                <w:highlight w:val="none"/>
              </w:rPr>
              <w:t xml:space="preserve"> 月</w:t>
            </w:r>
            <w:r>
              <w:rPr>
                <w:rFonts w:ascii="宋体" w:hAnsi="宋体" w:eastAsia="宋体" w:cs="宋体"/>
                <w:color w:val="auto"/>
                <w:sz w:val="20"/>
                <w:highlight w:val="none"/>
              </w:rPr>
              <w:t>******</w:t>
            </w:r>
            <w:r>
              <w:rPr>
                <w:rFonts w:ascii="宋体" w:hAnsi="宋体" w:eastAsia="宋体" w:cs="宋体"/>
                <w:color w:val="auto"/>
                <w:sz w:val="24"/>
                <w:highlight w:val="none"/>
              </w:rPr>
              <w:t xml:space="preserve">日上午   （见磋商公告） </w:t>
            </w:r>
          </w:p>
        </w:tc>
      </w:tr>
      <w:tr w14:paraId="0D3EBA22">
        <w:tblPrEx>
          <w:tblCellMar>
            <w:top w:w="0" w:type="dxa"/>
            <w:left w:w="10" w:type="dxa"/>
            <w:bottom w:w="0" w:type="dxa"/>
            <w:right w:w="10" w:type="dxa"/>
          </w:tblCellMar>
        </w:tblPrEx>
        <w:trPr>
          <w:trHeight w:val="1368"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391E3">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A8E6">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响应文件递交地点</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C6DED">
            <w:pPr>
              <w:spacing w:line="240" w:lineRule="auto"/>
              <w:rPr>
                <w:rFonts w:hint="eastAsia" w:ascii="宋体" w:hAnsi="宋体" w:eastAsia="宋体"/>
                <w:color w:val="auto"/>
                <w:sz w:val="24"/>
                <w:highlight w:val="none"/>
              </w:rPr>
            </w:pPr>
            <w:r>
              <w:rPr>
                <w:rFonts w:hint="eastAsia" w:ascii="宋体" w:hAnsi="宋体"/>
                <w:color w:val="auto"/>
                <w:sz w:val="24"/>
                <w:highlight w:val="none"/>
              </w:rPr>
              <w:t>周口市公共资源交易中心网</w:t>
            </w:r>
          </w:p>
          <w:p w14:paraId="6671E5ED">
            <w:pPr>
              <w:spacing w:line="240" w:lineRule="auto"/>
              <w:rPr>
                <w:rFonts w:hint="eastAsia"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rPr>
              <w:t>http://jyzx.zhoukou.gov.cn）</w:t>
            </w:r>
          </w:p>
          <w:p w14:paraId="3A8EA438">
            <w:pPr>
              <w:spacing w:line="24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2CE0C29F">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77043">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A7FE0">
            <w:pPr>
              <w:jc w:val="center"/>
              <w:rPr>
                <w:rFonts w:hint="eastAsia" w:ascii="宋体" w:hAnsi="宋体" w:eastAsia="宋体" w:cs="宋体"/>
                <w:color w:val="auto"/>
                <w:highlight w:val="none"/>
              </w:rPr>
            </w:pPr>
            <w:r>
              <w:rPr>
                <w:rFonts w:ascii="宋体" w:hAnsi="宋体" w:eastAsia="宋体" w:cs="宋体"/>
                <w:color w:val="auto"/>
                <w:sz w:val="24"/>
                <w:highlight w:val="none"/>
              </w:rPr>
              <w:t>磋商时间</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7D6D">
            <w:pPr>
              <w:tabs>
                <w:tab w:val="left" w:pos="8640"/>
              </w:tabs>
              <w:ind w:left="-2"/>
              <w:rPr>
                <w:rFonts w:hint="eastAsia"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年</w:t>
            </w:r>
            <w:r>
              <w:rPr>
                <w:rFonts w:ascii="宋体" w:hAnsi="宋体" w:eastAsia="宋体" w:cs="宋体"/>
                <w:color w:val="auto"/>
                <w:sz w:val="20"/>
                <w:highlight w:val="none"/>
              </w:rPr>
              <w:t>******</w:t>
            </w:r>
            <w:r>
              <w:rPr>
                <w:rFonts w:ascii="宋体" w:hAnsi="宋体" w:eastAsia="宋体" w:cs="宋体"/>
                <w:color w:val="auto"/>
                <w:sz w:val="24"/>
                <w:highlight w:val="none"/>
              </w:rPr>
              <w:t>月</w:t>
            </w:r>
            <w:r>
              <w:rPr>
                <w:rFonts w:ascii="宋体" w:hAnsi="宋体" w:eastAsia="宋体" w:cs="宋体"/>
                <w:color w:val="auto"/>
                <w:sz w:val="20"/>
                <w:highlight w:val="none"/>
              </w:rPr>
              <w:t>******</w:t>
            </w:r>
            <w:r>
              <w:rPr>
                <w:rFonts w:ascii="宋体" w:hAnsi="宋体" w:eastAsia="宋体" w:cs="宋体"/>
                <w:color w:val="auto"/>
                <w:sz w:val="24"/>
                <w:highlight w:val="none"/>
              </w:rPr>
              <w:t>日上午    见磋商公告</w:t>
            </w:r>
          </w:p>
        </w:tc>
      </w:tr>
      <w:tr w14:paraId="0158174A">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729B3">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8CFF">
            <w:pPr>
              <w:jc w:val="center"/>
              <w:rPr>
                <w:rFonts w:hint="eastAsia" w:ascii="宋体" w:hAnsi="宋体" w:eastAsia="宋体" w:cs="宋体"/>
                <w:color w:val="auto"/>
                <w:highlight w:val="none"/>
              </w:rPr>
            </w:pPr>
            <w:r>
              <w:rPr>
                <w:rFonts w:ascii="宋体" w:hAnsi="宋体" w:eastAsia="宋体" w:cs="宋体"/>
                <w:color w:val="auto"/>
                <w:sz w:val="24"/>
                <w:highlight w:val="none"/>
              </w:rPr>
              <w:t>磋商程序和内容</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8EBBA">
            <w:pPr>
              <w:tabs>
                <w:tab w:val="left" w:pos="8640"/>
              </w:tabs>
              <w:rPr>
                <w:rFonts w:hint="eastAsia" w:ascii="宋体" w:hAnsi="宋体" w:eastAsia="宋体" w:cs="宋体"/>
                <w:color w:val="auto"/>
                <w:highlight w:val="none"/>
              </w:rPr>
            </w:pPr>
            <w:r>
              <w:rPr>
                <w:rFonts w:ascii="宋体" w:hAnsi="宋体" w:eastAsia="宋体" w:cs="宋体"/>
                <w:color w:val="auto"/>
                <w:sz w:val="24"/>
                <w:highlight w:val="none"/>
              </w:rPr>
              <w:t>详见磋商文件第二章</w:t>
            </w:r>
          </w:p>
        </w:tc>
      </w:tr>
      <w:tr w14:paraId="62FF1912">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227C2">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C07F5">
            <w:pPr>
              <w:jc w:val="center"/>
              <w:rPr>
                <w:rFonts w:hint="eastAsia" w:ascii="宋体" w:hAnsi="宋体" w:eastAsia="宋体" w:cs="宋体"/>
                <w:color w:val="auto"/>
                <w:highlight w:val="none"/>
              </w:rPr>
            </w:pPr>
            <w:r>
              <w:rPr>
                <w:rFonts w:ascii="宋体" w:hAnsi="宋体" w:eastAsia="宋体" w:cs="宋体"/>
                <w:color w:val="auto"/>
                <w:sz w:val="24"/>
                <w:highlight w:val="none"/>
              </w:rPr>
              <w:t>授予合同</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A161D">
            <w:pPr>
              <w:tabs>
                <w:tab w:val="left" w:pos="8640"/>
              </w:tabs>
              <w:jc w:val="left"/>
              <w:rPr>
                <w:rFonts w:hint="eastAsia"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4DC18922">
        <w:tblPrEx>
          <w:tblCellMar>
            <w:top w:w="0" w:type="dxa"/>
            <w:left w:w="10" w:type="dxa"/>
            <w:bottom w:w="0" w:type="dxa"/>
            <w:right w:w="10" w:type="dxa"/>
          </w:tblCellMar>
        </w:tblPrEx>
        <w:trPr>
          <w:trHeight w:val="763"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1ACC4">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DC440">
            <w:pPr>
              <w:ind w:firstLine="14"/>
              <w:jc w:val="center"/>
              <w:rPr>
                <w:rFonts w:hint="eastAsia" w:ascii="宋体" w:hAnsi="宋体" w:eastAsia="宋体" w:cs="宋体"/>
                <w:color w:val="auto"/>
                <w:highlight w:val="none"/>
              </w:rPr>
            </w:pPr>
            <w:r>
              <w:rPr>
                <w:rFonts w:ascii="宋体" w:hAnsi="宋体" w:eastAsia="宋体" w:cs="宋体"/>
                <w:color w:val="auto"/>
                <w:sz w:val="24"/>
                <w:highlight w:val="none"/>
              </w:rPr>
              <w:t>签订合同</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EBE92">
            <w:pPr>
              <w:tabs>
                <w:tab w:val="left" w:pos="8640"/>
              </w:tabs>
              <w:ind w:left="-2"/>
              <w:rPr>
                <w:rFonts w:hint="eastAsia"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261ACDDE">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6A9A2">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A44">
            <w:pPr>
              <w:ind w:firstLine="14"/>
              <w:jc w:val="center"/>
              <w:rPr>
                <w:rFonts w:hint="eastAsia" w:ascii="宋体" w:hAnsi="宋体" w:eastAsia="宋体" w:cs="宋体"/>
                <w:color w:val="auto"/>
                <w:highlight w:val="none"/>
              </w:rPr>
            </w:pPr>
            <w:r>
              <w:rPr>
                <w:rFonts w:ascii="宋体" w:hAnsi="宋体" w:eastAsia="宋体" w:cs="宋体"/>
                <w:color w:val="auto"/>
                <w:sz w:val="24"/>
                <w:highlight w:val="none"/>
              </w:rPr>
              <w:t>投标保证金</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7984F">
            <w:pPr>
              <w:tabs>
                <w:tab w:val="left" w:pos="8640"/>
              </w:tabs>
              <w:ind w:left="-2"/>
              <w:rPr>
                <w:rFonts w:hint="eastAsia"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1E730DF3">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875D8">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DC225">
            <w:pPr>
              <w:jc w:val="center"/>
              <w:rPr>
                <w:rFonts w:hint="eastAsia" w:ascii="宋体" w:hAnsi="宋体" w:eastAsia="宋体" w:cs="宋体"/>
                <w:color w:val="auto"/>
                <w:highlight w:val="none"/>
              </w:rPr>
            </w:pPr>
            <w:r>
              <w:rPr>
                <w:rFonts w:ascii="宋体" w:hAnsi="宋体" w:eastAsia="宋体" w:cs="宋体"/>
                <w:color w:val="auto"/>
                <w:sz w:val="24"/>
                <w:highlight w:val="none"/>
              </w:rPr>
              <w:t>供货周期</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E0E30">
            <w:pPr>
              <w:jc w:val="left"/>
              <w:rPr>
                <w:rFonts w:hint="eastAsia" w:ascii="宋体" w:hAnsi="宋体" w:eastAsia="宋体" w:cs="宋体"/>
                <w:color w:val="auto"/>
                <w:highlight w:val="none"/>
              </w:rPr>
            </w:pPr>
            <w:r>
              <w:rPr>
                <w:rFonts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w:t>
            </w:r>
            <w:r>
              <w:rPr>
                <w:rFonts w:ascii="宋体" w:hAnsi="宋体" w:eastAsia="宋体" w:cs="宋体"/>
                <w:color w:val="auto"/>
                <w:sz w:val="24"/>
                <w:highlight w:val="none"/>
              </w:rPr>
              <w:t>日历天</w:t>
            </w:r>
          </w:p>
        </w:tc>
      </w:tr>
      <w:tr w14:paraId="14FCFD77">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D3D5">
            <w:pPr>
              <w:numPr>
                <w:ilvl w:val="0"/>
                <w:numId w:val="2"/>
              </w:numPr>
              <w:spacing w:before="156" w:beforeLines="50"/>
              <w:ind w:left="630" w:leftChars="0" w:hanging="420" w:firstLineChars="0"/>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D60D4">
            <w:pPr>
              <w:ind w:firstLine="14"/>
              <w:jc w:val="center"/>
              <w:rPr>
                <w:rFonts w:hint="eastAsia" w:ascii="宋体" w:hAnsi="宋体" w:eastAsia="宋体" w:cs="宋体"/>
                <w:color w:val="auto"/>
                <w:highlight w:val="none"/>
              </w:rPr>
            </w:pPr>
            <w:r>
              <w:rPr>
                <w:rFonts w:ascii="宋体" w:hAnsi="宋体" w:eastAsia="宋体" w:cs="宋体"/>
                <w:color w:val="auto"/>
                <w:sz w:val="24"/>
                <w:highlight w:val="none"/>
              </w:rPr>
              <w:t>付款方式</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885AC">
            <w:pPr>
              <w:tabs>
                <w:tab w:val="left" w:pos="8640"/>
              </w:tabs>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rPr>
              <w:t>安装调试完成后、经验收合格后一次性付清所有款项</w:t>
            </w:r>
          </w:p>
        </w:tc>
      </w:tr>
      <w:tr w14:paraId="5596023D">
        <w:tblPrEx>
          <w:tblCellMar>
            <w:top w:w="0" w:type="dxa"/>
            <w:left w:w="10" w:type="dxa"/>
            <w:bottom w:w="0" w:type="dxa"/>
            <w:right w:w="10" w:type="dxa"/>
          </w:tblCellMar>
        </w:tblPrEx>
        <w:trPr>
          <w:trHeight w:val="54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79E0">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45055">
            <w:pPr>
              <w:ind w:firstLine="14"/>
              <w:jc w:val="center"/>
              <w:rPr>
                <w:rFonts w:hint="eastAsia" w:ascii="宋体" w:hAnsi="宋体" w:eastAsia="宋体" w:cs="宋体"/>
                <w:color w:val="auto"/>
                <w:highlight w:val="none"/>
              </w:rPr>
            </w:pPr>
            <w:r>
              <w:rPr>
                <w:rFonts w:ascii="宋体" w:hAnsi="宋体" w:eastAsia="宋体" w:cs="宋体"/>
                <w:color w:val="auto"/>
                <w:sz w:val="24"/>
                <w:highlight w:val="none"/>
              </w:rPr>
              <w:t>勘察现场</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A8B12">
            <w:pPr>
              <w:tabs>
                <w:tab w:val="left" w:pos="8640"/>
              </w:tabs>
              <w:jc w:val="left"/>
              <w:rPr>
                <w:rFonts w:hint="eastAsia" w:ascii="宋体" w:hAnsi="宋体" w:eastAsia="宋体" w:cs="宋体"/>
                <w:color w:val="auto"/>
                <w:highlight w:val="none"/>
              </w:rPr>
            </w:pPr>
            <w:r>
              <w:rPr>
                <w:rFonts w:ascii="宋体" w:hAnsi="宋体" w:eastAsia="宋体" w:cs="宋体"/>
                <w:color w:val="auto"/>
                <w:sz w:val="24"/>
                <w:highlight w:val="none"/>
              </w:rPr>
              <w:t>不组织</w:t>
            </w:r>
          </w:p>
        </w:tc>
      </w:tr>
      <w:tr w14:paraId="5EEAEADC">
        <w:tblPrEx>
          <w:tblCellMar>
            <w:top w:w="0" w:type="dxa"/>
            <w:left w:w="10" w:type="dxa"/>
            <w:bottom w:w="0" w:type="dxa"/>
            <w:right w:w="10" w:type="dxa"/>
          </w:tblCellMar>
        </w:tblPrEx>
        <w:trPr>
          <w:trHeight w:val="579"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0C0B0">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D1AAC">
            <w:pPr>
              <w:spacing w:before="156" w:beforeLines="50"/>
              <w:ind w:firstLine="14" w:firstLineChars="6"/>
              <w:jc w:val="center"/>
              <w:rPr>
                <w:rFonts w:hint="eastAsia" w:ascii="宋体" w:hAnsi="宋体" w:eastAsia="宋体" w:cs="宋体"/>
                <w:b w:val="0"/>
                <w:bCs w:val="0"/>
                <w:color w:val="auto"/>
                <w:highlight w:val="none"/>
              </w:rPr>
            </w:pPr>
            <w:r>
              <w:rPr>
                <w:rFonts w:hint="eastAsia" w:ascii="宋体" w:hAnsi="宋体" w:cs="宋体"/>
                <w:b w:val="0"/>
                <w:bCs w:val="0"/>
                <w:color w:val="auto"/>
                <w:sz w:val="24"/>
                <w:highlight w:val="none"/>
              </w:rPr>
              <w:t>报价</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50057">
            <w:pPr>
              <w:tabs>
                <w:tab w:val="left" w:pos="8640"/>
              </w:tabs>
              <w:jc w:val="left"/>
              <w:rPr>
                <w:rFonts w:hint="eastAsia" w:ascii="宋体" w:hAnsi="宋体" w:eastAsia="宋体" w:cs="宋体"/>
                <w:b w:val="0"/>
                <w:bCs w:val="0"/>
                <w:color w:val="auto"/>
                <w:highlight w:val="none"/>
              </w:rPr>
            </w:pPr>
            <w:r>
              <w:rPr>
                <w:rFonts w:hint="eastAsia" w:ascii="宋体" w:hAnsi="宋体" w:cs="宋体"/>
                <w:b w:val="0"/>
                <w:bCs w:val="0"/>
                <w:color w:val="auto"/>
                <w:sz w:val="24"/>
                <w:highlight w:val="none"/>
              </w:rPr>
              <w:t>一次报价</w:t>
            </w:r>
          </w:p>
        </w:tc>
      </w:tr>
      <w:tr w14:paraId="6B660C5F">
        <w:tblPrEx>
          <w:tblCellMar>
            <w:top w:w="0" w:type="dxa"/>
            <w:left w:w="10" w:type="dxa"/>
            <w:bottom w:w="0" w:type="dxa"/>
            <w:right w:w="10" w:type="dxa"/>
          </w:tblCellMar>
        </w:tblPrEx>
        <w:trPr>
          <w:trHeight w:val="571" w:hRule="atLeast"/>
        </w:trPr>
        <w:tc>
          <w:tcPr>
            <w:tcW w:w="8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95F92">
            <w:pPr>
              <w:numPr>
                <w:ilvl w:val="0"/>
                <w:numId w:val="2"/>
              </w:numPr>
              <w:spacing w:before="156" w:beforeLines="50"/>
              <w:ind w:left="630" w:leftChars="0" w:hanging="420" w:firstLineChars="0"/>
              <w:jc w:val="center"/>
              <w:rPr>
                <w:rFonts w:hint="eastAsia" w:ascii="宋体" w:hAnsi="宋体" w:eastAsia="宋体" w:cs="宋体"/>
                <w:color w:val="auto"/>
                <w:sz w:val="22"/>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500AF">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eastAsia" w:ascii="宋体" w:hAnsi="宋体" w:cs="宋体"/>
                <w:b/>
                <w:bCs/>
                <w:color w:val="auto"/>
                <w:sz w:val="24"/>
                <w:highlight w:val="none"/>
              </w:rPr>
            </w:pPr>
            <w:r>
              <w:rPr>
                <w:rFonts w:hint="eastAsia" w:ascii="宋体" w:hAnsi="宋体" w:cs="宋体"/>
                <w:b w:val="0"/>
                <w:bCs w:val="0"/>
                <w:color w:val="auto"/>
                <w:sz w:val="24"/>
                <w:highlight w:val="none"/>
                <w:lang w:val="en-US" w:eastAsia="zh-CN"/>
              </w:rPr>
              <w:t>所属行业</w:t>
            </w:r>
          </w:p>
        </w:tc>
        <w:tc>
          <w:tcPr>
            <w:tcW w:w="6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C2B1D">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bCs/>
                <w:color w:val="auto"/>
                <w:sz w:val="24"/>
                <w:highlight w:val="none"/>
              </w:rPr>
            </w:pPr>
            <w:r>
              <w:rPr>
                <w:rFonts w:hint="eastAsia" w:ascii="宋体" w:hAnsi="宋体" w:cs="宋体"/>
                <w:b w:val="0"/>
                <w:bCs w:val="0"/>
                <w:color w:val="auto"/>
                <w:sz w:val="24"/>
                <w:highlight w:val="none"/>
                <w:lang w:val="en-US" w:eastAsia="zh-CN"/>
              </w:rPr>
              <w:t>工业</w:t>
            </w:r>
          </w:p>
        </w:tc>
      </w:tr>
    </w:tbl>
    <w:p w14:paraId="44794F26">
      <w:pPr>
        <w:tabs>
          <w:tab w:val="left" w:pos="0"/>
          <w:tab w:val="left" w:pos="993"/>
          <w:tab w:val="left" w:pos="1134"/>
        </w:tabs>
        <w:rPr>
          <w:rFonts w:hint="eastAsia" w:ascii="宋体" w:hAnsi="宋体" w:eastAsia="宋体" w:cs="宋体"/>
          <w:b/>
          <w:color w:val="auto"/>
          <w:sz w:val="24"/>
          <w:highlight w:val="none"/>
        </w:rPr>
      </w:pPr>
    </w:p>
    <w:p w14:paraId="57753E8E">
      <w:pPr>
        <w:spacing w:line="720" w:lineRule="auto"/>
        <w:jc w:val="center"/>
        <w:rPr>
          <w:rFonts w:hint="eastAsia" w:ascii="宋体" w:hAnsi="宋体" w:eastAsia="宋体" w:cs="宋体"/>
          <w:b/>
          <w:color w:val="auto"/>
          <w:sz w:val="24"/>
          <w:highlight w:val="none"/>
        </w:rPr>
      </w:pPr>
    </w:p>
    <w:p w14:paraId="47EDC0E7">
      <w:pPr>
        <w:spacing w:line="720" w:lineRule="auto"/>
        <w:jc w:val="center"/>
        <w:rPr>
          <w:rFonts w:hint="eastAsia" w:ascii="宋体" w:hAnsi="宋体" w:eastAsia="宋体" w:cs="宋体"/>
          <w:b/>
          <w:color w:val="auto"/>
          <w:sz w:val="24"/>
          <w:highlight w:val="none"/>
        </w:rPr>
      </w:pPr>
    </w:p>
    <w:p w14:paraId="19412668">
      <w:pPr>
        <w:spacing w:line="720" w:lineRule="auto"/>
        <w:jc w:val="both"/>
        <w:rPr>
          <w:rFonts w:hint="eastAsia" w:ascii="宋体" w:hAnsi="宋体" w:eastAsia="宋体" w:cs="宋体"/>
          <w:b/>
          <w:color w:val="auto"/>
          <w:sz w:val="24"/>
          <w:highlight w:val="none"/>
        </w:rPr>
      </w:pPr>
    </w:p>
    <w:p w14:paraId="10EC5E9E">
      <w:pPr>
        <w:spacing w:line="72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一、总则</w:t>
      </w:r>
    </w:p>
    <w:p w14:paraId="56F68394">
      <w:pPr>
        <w:spacing w:line="360" w:lineRule="auto"/>
        <w:ind w:firstLine="482"/>
        <w:rPr>
          <w:rFonts w:hint="eastAsia" w:ascii="宋体" w:hAnsi="宋体" w:eastAsia="宋体" w:cs="宋体"/>
          <w:color w:val="auto"/>
          <w:sz w:val="24"/>
          <w:highlight w:val="none"/>
        </w:rPr>
      </w:pPr>
      <w:r>
        <w:rPr>
          <w:rFonts w:ascii="宋体" w:hAnsi="宋体" w:eastAsia="宋体" w:cs="宋体"/>
          <w:b/>
          <w:color w:val="auto"/>
          <w:sz w:val="24"/>
          <w:highlight w:val="none"/>
        </w:rPr>
        <w:t>1．适用范围</w:t>
      </w:r>
    </w:p>
    <w:p w14:paraId="4A2296B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2BFD9F90">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2．定义</w:t>
      </w:r>
    </w:p>
    <w:p w14:paraId="3BDF150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78378755">
      <w:pPr>
        <w:tabs>
          <w:tab w:val="left" w:pos="0"/>
        </w:tabs>
        <w:spacing w:line="36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郸城县中医院</w:t>
      </w:r>
    </w:p>
    <w:p w14:paraId="054FD28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624B2D7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791C64E7">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5157EBF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504AB9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0F387F0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056EE77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0AB2C6F5">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078748C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6BFE938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206DF76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35B9437F">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3.采购预算</w:t>
      </w:r>
    </w:p>
    <w:p w14:paraId="1F5F3C8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23A0BA6A">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4.合格的供应商</w:t>
      </w:r>
    </w:p>
    <w:p w14:paraId="7CF6231F">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4.1.1符合供应商资格条件（详见第一章供应商资格条件）</w:t>
      </w:r>
    </w:p>
    <w:p w14:paraId="09AE6203">
      <w:pPr>
        <w:widowControl/>
        <w:spacing w:line="360" w:lineRule="auto"/>
        <w:ind w:firstLine="480" w:firstLineChars="200"/>
        <w:rPr>
          <w:rFonts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4.1.2参加政府采购活动前三年内，在经营活动中没有重大违法记录的声明函；</w:t>
      </w:r>
    </w:p>
    <w:p w14:paraId="01F2C969">
      <w:pPr>
        <w:widowControl/>
        <w:spacing w:line="360" w:lineRule="auto"/>
        <w:ind w:firstLine="480" w:firstLineChars="200"/>
        <w:rPr>
          <w:rFonts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4.1.3 政府采购供应商诚信承诺书；</w:t>
      </w:r>
    </w:p>
    <w:p w14:paraId="5A257D16">
      <w:pPr>
        <w:autoSpaceDE w:val="0"/>
        <w:autoSpaceDN w:val="0"/>
        <w:spacing w:after="12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4.</w:t>
      </w:r>
      <w:r>
        <w:rPr>
          <w:rFonts w:hint="eastAsia" w:ascii="宋体" w:hAnsi="宋体" w:eastAsia="宋体" w:cs="宋体"/>
          <w:color w:val="auto"/>
          <w:kern w:val="0"/>
          <w:sz w:val="24"/>
          <w:szCs w:val="24"/>
          <w:highlight w:val="none"/>
        </w:rPr>
        <w:t>1.4 供应商需提供自觉抵制政府采购领域商业贿赂行为保证书；</w:t>
      </w:r>
    </w:p>
    <w:p w14:paraId="6B3C9AD2">
      <w:pPr>
        <w:autoSpaceDE w:val="0"/>
        <w:autoSpaceDN w:val="0"/>
        <w:spacing w:after="12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4.2 </w:t>
      </w:r>
      <w:r>
        <w:rPr>
          <w:rFonts w:hint="eastAsia" w:ascii="宋体" w:hAnsi="宋体" w:eastAsia="宋体" w:cs="宋体"/>
          <w:color w:val="auto"/>
          <w:kern w:val="0"/>
          <w:sz w:val="24"/>
          <w:szCs w:val="24"/>
          <w:highlight w:val="none"/>
        </w:rPr>
        <w:t>供应商需提供售后服务体系与承诺。</w:t>
      </w:r>
    </w:p>
    <w:p w14:paraId="673399FD">
      <w:pPr>
        <w:autoSpaceDE w:val="0"/>
        <w:autoSpaceDN w:val="0"/>
        <w:spacing w:after="120" w:line="360" w:lineRule="auto"/>
        <w:ind w:firstLine="480" w:firstLineChars="200"/>
        <w:jc w:val="left"/>
        <w:rPr>
          <w:rFonts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4.3符合本竞争性磋商文件规定的供应商资格要求及项目要求的其它条件，并提供合格供应商的声明函。</w:t>
      </w:r>
    </w:p>
    <w:p w14:paraId="41A76A82">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4.4供应商应遵守国家法律、法规有关竞争性磋商的规定。</w:t>
      </w:r>
    </w:p>
    <w:p w14:paraId="4EADD0C5">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委托代理人签</w:t>
      </w:r>
      <w:r>
        <w:rPr>
          <w:rFonts w:hint="eastAsia" w:ascii="宋体" w:hAnsi="宋体" w:eastAsia="宋体" w:cs="宋体"/>
          <w:color w:val="auto"/>
          <w:sz w:val="24"/>
          <w:szCs w:val="24"/>
          <w:highlight w:val="none"/>
          <w:lang w:eastAsia="zh-CN"/>
        </w:rPr>
        <w:t>字</w:t>
      </w:r>
      <w:r>
        <w:rPr>
          <w:rFonts w:hint="eastAsia" w:ascii="宋体" w:hAnsi="宋体" w:eastAsia="宋体" w:cs="宋体"/>
          <w:color w:val="auto"/>
          <w:sz w:val="24"/>
          <w:szCs w:val="24"/>
          <w:highlight w:val="none"/>
        </w:rPr>
        <w:t>并加盖公章。查询时间公告后有效）。</w:t>
      </w:r>
    </w:p>
    <w:p w14:paraId="533E2126">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118A988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0D0A583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E6583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7FD439CE">
      <w:pPr>
        <w:bidi w:val="0"/>
        <w:rPr>
          <w:rFonts w:hint="eastAsia"/>
          <w:color w:val="auto"/>
          <w:highlight w:val="none"/>
        </w:rPr>
      </w:pPr>
    </w:p>
    <w:p w14:paraId="0BBA9AA3">
      <w:pPr>
        <w:spacing w:line="72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10CB0A01">
      <w:pPr>
        <w:tabs>
          <w:tab w:val="left" w:pos="632"/>
          <w:tab w:val="left" w:pos="790"/>
        </w:tabs>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584B70F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6139EB87">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（1）竞争性磋商邀请函；</w:t>
      </w:r>
    </w:p>
    <w:p w14:paraId="060D898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（2）供应商须知；</w:t>
      </w:r>
    </w:p>
    <w:p w14:paraId="50623166">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（3）采购需求；</w:t>
      </w:r>
    </w:p>
    <w:p w14:paraId="620DEDB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4B65999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（5）合同主要条款。</w:t>
      </w:r>
    </w:p>
    <w:p w14:paraId="13C2F9D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供应商发现任何页数和附件数量的遗缺，任何数字或词汇模糊不清，任何词义含混不清的情形，应立即与采购人联系解决。如果供应商因未按上述提出要求而造成不良后果的，采购人不承担任何责任。</w:t>
      </w:r>
    </w:p>
    <w:p w14:paraId="39F7BD3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021E5F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F7FA3B8">
      <w:pPr>
        <w:spacing w:line="5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14F2015F">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0D8CF4A">
      <w:pPr>
        <w:spacing w:line="72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28953D33">
      <w:pPr>
        <w:spacing w:line="5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8.要求</w:t>
      </w:r>
    </w:p>
    <w:p w14:paraId="005995E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7D8D0F5">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23D4FB2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A621E98">
      <w:pPr>
        <w:spacing w:after="12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rPr>
        <w:t>供应商</w:t>
      </w:r>
      <w:r>
        <w:rPr>
          <w:rFonts w:ascii="宋体" w:hAnsi="宋体" w:eastAsia="宋体" w:cs="宋体"/>
          <w:color w:val="auto"/>
          <w:sz w:val="24"/>
          <w:szCs w:val="24"/>
          <w:highlight w:val="none"/>
        </w:rPr>
        <w:t>需</w:t>
      </w:r>
      <w:r>
        <w:rPr>
          <w:rFonts w:hint="eastAsia" w:ascii="宋体" w:hAnsi="宋体" w:eastAsia="宋体" w:cs="宋体"/>
          <w:color w:val="auto"/>
          <w:sz w:val="24"/>
          <w:szCs w:val="24"/>
          <w:highlight w:val="none"/>
        </w:rPr>
        <w:t>保证</w:t>
      </w:r>
      <w:r>
        <w:rPr>
          <w:rFonts w:ascii="宋体" w:hAnsi="宋体" w:eastAsia="宋体" w:cs="宋体"/>
          <w:color w:val="auto"/>
          <w:sz w:val="24"/>
          <w:szCs w:val="24"/>
          <w:highlight w:val="none"/>
        </w:rPr>
        <w:t>自行承担参加竞争性磋商采购活动有关的</w:t>
      </w:r>
      <w:r>
        <w:rPr>
          <w:rFonts w:hint="eastAsia" w:ascii="宋体" w:hAnsi="宋体" w:eastAsia="宋体" w:cs="宋体"/>
          <w:color w:val="auto"/>
          <w:sz w:val="24"/>
          <w:szCs w:val="24"/>
          <w:highlight w:val="none"/>
        </w:rPr>
        <w:t>全部</w:t>
      </w:r>
      <w:r>
        <w:rPr>
          <w:rFonts w:ascii="宋体" w:hAnsi="宋体" w:eastAsia="宋体" w:cs="宋体"/>
          <w:color w:val="auto"/>
          <w:sz w:val="24"/>
          <w:szCs w:val="24"/>
          <w:highlight w:val="none"/>
        </w:rPr>
        <w:t>费用，竞争性磋商组织人在任何情况下均无义务和责任承担上述费用。</w:t>
      </w:r>
    </w:p>
    <w:p w14:paraId="313C8928">
      <w:pPr>
        <w:spacing w:after="120"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ascii="宋体" w:hAnsi="宋体" w:eastAsia="宋体" w:cs="宋体"/>
          <w:color w:val="auto"/>
          <w:sz w:val="24"/>
          <w:szCs w:val="24"/>
          <w:highlight w:val="none"/>
        </w:rPr>
        <w:t>.5</w:t>
      </w:r>
      <w:r>
        <w:rPr>
          <w:rFonts w:hint="eastAsia" w:ascii="宋体" w:hAnsi="宋体" w:eastAsia="宋体" w:cs="宋体"/>
          <w:color w:val="auto"/>
          <w:sz w:val="24"/>
          <w:szCs w:val="24"/>
          <w:highlight w:val="none"/>
        </w:rPr>
        <w:t>供应商仔细阅读竞争性磋商文件的所有内容，如果有异议在规定的时间内提出，没有异议需做出“无异议”保证书，承诺书作为响应文件的组织部分，否则为无效响应文件。</w:t>
      </w:r>
    </w:p>
    <w:p w14:paraId="56D22A83">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ascii="宋体" w:hAnsi="宋体" w:eastAsia="宋体" w:cs="宋体"/>
          <w:color w:val="auto"/>
          <w:sz w:val="24"/>
          <w:szCs w:val="24"/>
          <w:highlight w:val="none"/>
        </w:rPr>
        <w:t>.6</w:t>
      </w:r>
      <w:r>
        <w:rPr>
          <w:rFonts w:hint="eastAsia" w:ascii="宋体" w:hAnsi="宋体" w:eastAsia="宋体" w:cs="宋体"/>
          <w:color w:val="auto"/>
          <w:sz w:val="24"/>
          <w:szCs w:val="24"/>
          <w:highlight w:val="none"/>
        </w:rPr>
        <w:t>供应商应在响应文件中承诺未被纳入重大税收违法失信主体名单且未存在不诚信记录，如若实际情况与供应商承诺内容不一致，一经查实将取消其中标资格。</w:t>
      </w:r>
    </w:p>
    <w:p w14:paraId="52DE33F2">
      <w:pPr>
        <w:spacing w:line="360" w:lineRule="auto"/>
        <w:ind w:firstLine="480" w:firstLineChars="200"/>
        <w:rPr>
          <w:rFonts w:hint="eastAsia" w:ascii="宋体" w:hAnsi="宋体" w:eastAsia="宋体" w:cs="宋体"/>
          <w:color w:val="auto"/>
          <w:sz w:val="24"/>
          <w:highlight w:val="none"/>
        </w:rPr>
      </w:pPr>
      <w:r>
        <w:rPr>
          <w:rFonts w:ascii="宋体" w:hAnsi="宋体" w:eastAsia="宋体" w:cs="宋体"/>
          <w:color w:val="auto"/>
          <w:sz w:val="24"/>
          <w:szCs w:val="24"/>
          <w:highlight w:val="none"/>
        </w:rPr>
        <w:t>8.7</w:t>
      </w:r>
      <w:r>
        <w:rPr>
          <w:rFonts w:hint="eastAsia" w:ascii="宋体" w:hAnsi="宋体" w:eastAsia="宋体" w:cs="宋体"/>
          <w:color w:val="auto"/>
          <w:sz w:val="24"/>
          <w:szCs w:val="24"/>
          <w:highlight w:val="none"/>
        </w:rPr>
        <w:t>供应商应具备完善的管理制度，并根据制度针对本项目制定可行的服务方案。</w:t>
      </w:r>
    </w:p>
    <w:p w14:paraId="3CB3FF92">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60604AA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1D039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920B68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706B1EF">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76E4D857">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444C7C7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45509D0E">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40A5ED2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11.1</w:t>
      </w:r>
      <w:r>
        <w:rPr>
          <w:rFonts w:hint="eastAsia" w:ascii="宋体" w:hAnsi="宋体" w:eastAsia="宋体" w:cs="宋体"/>
          <w:color w:val="auto"/>
          <w:sz w:val="24"/>
          <w:szCs w:val="24"/>
          <w:highlight w:val="none"/>
        </w:rPr>
        <w:t>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color w:val="auto"/>
          <w:sz w:val="24"/>
          <w:szCs w:val="24"/>
          <w:highlight w:val="none"/>
        </w:rPr>
        <w:t>目录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每个页面应在明显位置编制页码和总页码；除特殊规格的图纸或方案、图片资料等外，均应按A4规格制作。</w:t>
      </w:r>
    </w:p>
    <w:p w14:paraId="38883E3F">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5DC8D67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12.1</w:t>
      </w:r>
      <w:r>
        <w:rPr>
          <w:rFonts w:hint="eastAsia" w:ascii="宋体" w:hAnsi="宋体" w:eastAsia="宋体" w:cs="宋体"/>
          <w:color w:val="auto"/>
          <w:sz w:val="24"/>
          <w:highlight w:val="none"/>
          <w:lang w:eastAsia="zh-CN"/>
        </w:rPr>
        <w:t>供应商应说明</w:t>
      </w:r>
      <w:r>
        <w:rPr>
          <w:rFonts w:ascii="宋体" w:hAnsi="宋体" w:eastAsia="宋体" w:cs="宋体"/>
          <w:color w:val="auto"/>
          <w:sz w:val="24"/>
          <w:highlight w:val="none"/>
        </w:rPr>
        <w:t>报价包括所投货物、保险、税费、包装、加工及加工损耗、运输、现场落地、安装及安装损耗、调试、检测、验收和交付后约定期限内免费维保等工作所发生的一切应有费用。</w:t>
      </w:r>
    </w:p>
    <w:p w14:paraId="7CD9974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428D9A7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4D6CBEFF">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5FE813B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6548BCC6">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327EF6B6">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4BCB647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4DA9DA5">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61DEB06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3722947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4A5AD4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22F4A0A2">
      <w:pP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1DC330A9">
      <w:pPr>
        <w:pStyle w:val="14"/>
        <w:ind w:firstLine="210"/>
        <w:rPr>
          <w:color w:val="auto"/>
          <w:highlight w:val="none"/>
        </w:rPr>
      </w:pPr>
    </w:p>
    <w:p w14:paraId="642E73A5">
      <w:pPr>
        <w:numPr>
          <w:ilvl w:val="0"/>
          <w:numId w:val="3"/>
        </w:numPr>
        <w:tabs>
          <w:tab w:val="left" w:pos="720"/>
        </w:tabs>
        <w:spacing w:line="720" w:lineRule="auto"/>
        <w:ind w:left="720" w:hanging="720"/>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响应性文件的递交</w:t>
      </w:r>
    </w:p>
    <w:p w14:paraId="6517803E">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19FBBA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F4D3C">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3272E6E4">
      <w:pPr>
        <w:spacing w:line="560" w:lineRule="auto"/>
        <w:rPr>
          <w:rFonts w:hint="eastAsia"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7D10887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7E508D6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34CB327">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6081D52E">
      <w:pPr>
        <w:spacing w:line="360" w:lineRule="auto"/>
        <w:ind w:left="279" w:firstLine="240"/>
        <w:rPr>
          <w:rFonts w:hint="eastAsia"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6FDC22D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6B31B03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6C419EE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2C7A8A1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741083C5">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389C2097">
      <w:pPr>
        <w:spacing w:line="360" w:lineRule="auto"/>
        <w:ind w:firstLine="480"/>
        <w:rPr>
          <w:rFonts w:hint="eastAsia"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589B1CCB">
      <w:pPr>
        <w:spacing w:line="72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五、竞争性磋商</w:t>
      </w:r>
    </w:p>
    <w:p w14:paraId="51AC6CB7">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5ED3819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731E96C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778A4659">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0EB9B54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56B27E7">
      <w:pPr>
        <w:spacing w:line="360" w:lineRule="auto"/>
        <w:ind w:firstLine="480"/>
        <w:rPr>
          <w:rFonts w:hint="eastAsia"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7AE67F9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BA9AC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4CD1928C">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1EEFEA3D">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74F9F6C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347D419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4449AC66">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5967928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56D3E3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AF81FB6">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1BE58C9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50505AD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16474C9C">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1AE7884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C72C95D">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0849A50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43B11D1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0F183ED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308B1197">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444C34AC">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2E5DD10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19.7.9不同供应商在同一台计算机生成的响应文件。</w:t>
      </w:r>
    </w:p>
    <w:p w14:paraId="4087F31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19.7.10 未提供近半年内三个月的已依法缴纳税收和社会保障资金的凭证（依法免税或不需要缴纳社会保障资金的供应商应提供相应证明文件，新公司成立不满三个月的自成立之日起提供）；</w:t>
      </w:r>
    </w:p>
    <w:p w14:paraId="2C5CAA6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19.7.11 未提供经会计师事务所或审计机构审计的财务会计报表，包括资产负债表、现金流量表、利润表和财务情况说明书；</w:t>
      </w:r>
    </w:p>
    <w:p w14:paraId="5746EDF6">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19.7.12不同供应商的电子投标（响应）文件上传计算机的网卡 MAC 地址、CPU 序列号和硬盘序列号等硬件信息相同的;</w:t>
      </w:r>
    </w:p>
    <w:p w14:paraId="318226F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19.7.13不同供应商的投标（响应）文件由同一电子设备编制，打印、复印、加密或者上传的；</w:t>
      </w:r>
    </w:p>
    <w:p w14:paraId="6375969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19.7.14不同供应商的投标（响应）文件由同一人送达或者分发，或者不同供应商联系人为同一人或不同联系人的联系电话一致的；</w:t>
      </w:r>
    </w:p>
    <w:p w14:paraId="7C48D55D">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19.7.15不同供应商的投标（响应）文件的内容存在两处以上细节错误一致；</w:t>
      </w:r>
    </w:p>
    <w:p w14:paraId="58E8482F">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19.7.16不同供应商的法定代表人、委托代理人、项目经理、项目负责人等由同一个单位缴纳社会保险或者领取报酬的；</w:t>
      </w:r>
    </w:p>
    <w:p w14:paraId="7257482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19.7.17不同供应商投标（响应）文件中法定代表人或者负责人签字出自同一人之手。</w:t>
      </w:r>
    </w:p>
    <w:p w14:paraId="5CBA9E6C">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19.7.18供应商提交的资料未标注“与原件一致”字样。</w:t>
      </w:r>
    </w:p>
    <w:p w14:paraId="21B6F9C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3989BE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19.8.1不同供应商的响应性文件互相混装的；</w:t>
      </w:r>
    </w:p>
    <w:p w14:paraId="10A20CF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19.8.2不同供应商授权同一人作为供应商委托代理人的；</w:t>
      </w:r>
    </w:p>
    <w:p w14:paraId="33D838F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19.8.3不同供应商的响应性文件载明的项目管理成员为同一人的；</w:t>
      </w:r>
    </w:p>
    <w:p w14:paraId="090E68C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19.8.4有证据证明供应商与采购人、采购代理机构或者其他供应商串通的其他情形；</w:t>
      </w:r>
    </w:p>
    <w:p w14:paraId="08D53B6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19.8.5竞争性磋商小组认定的其他串通情形。</w:t>
      </w:r>
    </w:p>
    <w:p w14:paraId="7753E9D4">
      <w:pPr>
        <w:rPr>
          <w:rFonts w:hint="eastAsia" w:ascii="宋体" w:hAnsi="宋体" w:eastAsia="宋体" w:cs="宋体"/>
          <w:color w:val="auto"/>
          <w:sz w:val="24"/>
          <w:highlight w:val="none"/>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6DA61FF">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E51F0">
            <w:pPr>
              <w:tabs>
                <w:tab w:val="left" w:pos="4153"/>
                <w:tab w:val="left" w:pos="8306"/>
              </w:tabs>
              <w:spacing w:line="360" w:lineRule="auto"/>
              <w:ind w:right="-10"/>
              <w:jc w:val="center"/>
              <w:rPr>
                <w:rFonts w:hint="eastAsia" w:ascii="宋体" w:hAnsi="宋体" w:eastAsia="宋体" w:cs="宋体"/>
                <w:color w:val="auto"/>
                <w:highlight w:val="none"/>
              </w:rPr>
            </w:pPr>
            <w:r>
              <w:rPr>
                <w:rFonts w:ascii="宋体" w:hAnsi="宋体" w:eastAsia="宋体" w:cs="宋体"/>
                <w:b/>
                <w:color w:val="auto"/>
                <w:sz w:val="24"/>
                <w:highlight w:val="none"/>
              </w:rPr>
              <w:t>项目符合性审查表</w:t>
            </w:r>
          </w:p>
        </w:tc>
      </w:tr>
      <w:tr w14:paraId="7AD527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E2623">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F6E4">
            <w:pPr>
              <w:tabs>
                <w:tab w:val="left" w:pos="4153"/>
                <w:tab w:val="left" w:pos="8306"/>
              </w:tabs>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14B10">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99487">
            <w:pPr>
              <w:spacing w:line="360" w:lineRule="auto"/>
              <w:ind w:right="-10"/>
              <w:jc w:val="center"/>
              <w:rPr>
                <w:rFonts w:hint="eastAsia" w:ascii="宋体" w:hAnsi="宋体" w:eastAsia="宋体" w:cs="宋体"/>
                <w:color w:val="auto"/>
                <w:sz w:val="24"/>
                <w:highlight w:val="none"/>
              </w:rPr>
            </w:pPr>
            <w:r>
              <w:rPr>
                <w:rFonts w:ascii="宋体" w:hAnsi="宋体" w:eastAsia="宋体" w:cs="宋体"/>
                <w:color w:val="auto"/>
                <w:sz w:val="24"/>
                <w:highlight w:val="none"/>
              </w:rPr>
              <w:t>是否</w:t>
            </w:r>
          </w:p>
          <w:p w14:paraId="7A73F8A6">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6F103">
            <w:pPr>
              <w:spacing w:line="360" w:lineRule="auto"/>
              <w:ind w:right="-10"/>
              <w:jc w:val="center"/>
              <w:rPr>
                <w:rFonts w:hint="eastAsia" w:ascii="宋体" w:hAnsi="宋体" w:eastAsia="宋体" w:cs="宋体"/>
                <w:color w:val="auto"/>
                <w:sz w:val="24"/>
                <w:highlight w:val="none"/>
              </w:rPr>
            </w:pPr>
            <w:r>
              <w:rPr>
                <w:rFonts w:ascii="宋体" w:hAnsi="宋体" w:eastAsia="宋体" w:cs="宋体"/>
                <w:color w:val="auto"/>
                <w:sz w:val="24"/>
                <w:highlight w:val="none"/>
              </w:rPr>
              <w:t>投标文件格式及</w:t>
            </w:r>
          </w:p>
          <w:p w14:paraId="6128F1E7">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提交资料要求</w:t>
            </w:r>
          </w:p>
        </w:tc>
      </w:tr>
      <w:tr w14:paraId="5CC37EB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2BBC0">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9AE36">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D11F4">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68A4B">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4321F">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0381A82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2551">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4662B">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08657">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EA83A">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86CC5">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071C237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C6078">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DAAF1">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3C71A">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A0B7B">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7621F">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4DA8311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87A45">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78933">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74518">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25BD8">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A5B2A">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2D53688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079ED">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25DE1">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83FFA">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B3F5A">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A17E4">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0D66326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D2588">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5B83D">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9A9F1">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95BB8">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05B2A">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73422B3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757BB">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D6605">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F936D">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78C9E">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A894E">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6EE88C0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08118">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564D6">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5A4DE5">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B1041">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B3AB8">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40CE32D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07A39">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DD7D1">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D311D">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1E43F">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E465D">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2E186CF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0CF13">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4E080">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544C0">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B40B6">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E3A1F">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02DAD98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9E273">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14CFD">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35F74">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19AF0">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1D30F">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见投标文件</w:t>
            </w:r>
          </w:p>
        </w:tc>
      </w:tr>
      <w:tr w14:paraId="08B311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85CF9">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22">
            <w:pPr>
              <w:spacing w:after="50" w:line="360" w:lineRule="auto"/>
              <w:ind w:right="-10"/>
              <w:jc w:val="center"/>
              <w:rPr>
                <w:rFonts w:hint="eastAsia"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07862">
            <w:pPr>
              <w:spacing w:after="50" w:line="360" w:lineRule="auto"/>
              <w:ind w:right="-10"/>
              <w:jc w:val="center"/>
              <w:rPr>
                <w:rFonts w:hint="eastAsia"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70CC2">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1616B">
            <w:pPr>
              <w:spacing w:line="360" w:lineRule="auto"/>
              <w:ind w:right="-10"/>
              <w:jc w:val="center"/>
              <w:rPr>
                <w:rFonts w:hint="eastAsia" w:ascii="宋体" w:hAnsi="宋体" w:eastAsia="宋体" w:cs="宋体"/>
                <w:color w:val="auto"/>
                <w:sz w:val="22"/>
                <w:highlight w:val="none"/>
              </w:rPr>
            </w:pPr>
          </w:p>
        </w:tc>
      </w:tr>
      <w:tr w14:paraId="2547308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DB2D8">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2E11D">
            <w:pPr>
              <w:spacing w:after="50" w:line="360" w:lineRule="auto"/>
              <w:ind w:right="-10"/>
              <w:jc w:val="center"/>
              <w:rPr>
                <w:rFonts w:hint="eastAsia"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2C471">
            <w:pPr>
              <w:spacing w:after="50" w:line="360" w:lineRule="auto"/>
              <w:ind w:right="-10"/>
              <w:jc w:val="center"/>
              <w:rPr>
                <w:rFonts w:hint="eastAsia"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F1A6">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675D">
            <w:pPr>
              <w:spacing w:line="360" w:lineRule="auto"/>
              <w:ind w:right="-10"/>
              <w:jc w:val="center"/>
              <w:rPr>
                <w:rFonts w:hint="eastAsia" w:ascii="宋体" w:hAnsi="宋体" w:eastAsia="宋体" w:cs="宋体"/>
                <w:color w:val="auto"/>
                <w:sz w:val="22"/>
                <w:highlight w:val="none"/>
              </w:rPr>
            </w:pPr>
          </w:p>
        </w:tc>
      </w:tr>
      <w:tr w14:paraId="2D1460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C96E9">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63E83">
            <w:pPr>
              <w:spacing w:after="50"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90792">
            <w:pPr>
              <w:spacing w:line="360" w:lineRule="auto"/>
              <w:ind w:right="-10"/>
              <w:jc w:val="center"/>
              <w:rPr>
                <w:rFonts w:hint="eastAsia" w:ascii="宋体" w:hAnsi="宋体" w:eastAsia="宋体" w:cs="宋体"/>
                <w:color w:val="auto"/>
                <w:highlight w:val="none"/>
              </w:rPr>
            </w:pPr>
            <w:r>
              <w:rPr>
                <w:rFonts w:ascii="宋体" w:hAnsi="宋体" w:eastAsia="宋体" w:cs="宋体"/>
                <w:color w:val="auto"/>
                <w:sz w:val="24"/>
                <w:highlight w:val="none"/>
              </w:rPr>
              <w:t>是否通过审查</w:t>
            </w:r>
          </w:p>
        </w:tc>
      </w:tr>
    </w:tbl>
    <w:p w14:paraId="1033E361">
      <w:pPr>
        <w:rPr>
          <w:rFonts w:hint="eastAsia" w:ascii="宋体" w:hAnsi="宋体" w:eastAsia="宋体" w:cs="宋体"/>
          <w:color w:val="auto"/>
          <w:sz w:val="24"/>
          <w:highlight w:val="none"/>
        </w:rPr>
      </w:pPr>
    </w:p>
    <w:p w14:paraId="31A6B7C4">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63E4952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33B90F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F349D8F">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108D4447">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16811CA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723509B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77C34DAE">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21.竞争性磋商</w:t>
      </w:r>
    </w:p>
    <w:p w14:paraId="1A880B1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701D529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2FF5FBF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21.3磋商内容包括：</w:t>
      </w:r>
    </w:p>
    <w:p w14:paraId="0ACF0FEA">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44A242CC">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1FE96E3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59351EB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65E87FA3">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37587A7">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6EE1D9AC">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9688AAD">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6A9CFDF7">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3C7D4E2">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rPr>
        <w:t>报价次数见供应商须知前附表。</w:t>
      </w:r>
    </w:p>
    <w:p w14:paraId="443EA80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32C040A0">
      <w:pPr>
        <w:bidi w:val="0"/>
        <w:rPr>
          <w:rFonts w:hint="eastAsia"/>
          <w:color w:val="auto"/>
          <w:highlight w:val="none"/>
        </w:rPr>
      </w:pPr>
    </w:p>
    <w:p w14:paraId="147C032F">
      <w:pPr>
        <w:spacing w:line="72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六、评定标准</w:t>
      </w:r>
    </w:p>
    <w:p w14:paraId="7492D95E">
      <w:pPr>
        <w:spacing w:line="5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40A9ED4D">
      <w:pPr>
        <w:spacing w:line="4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2016A14">
      <w:pPr>
        <w:spacing w:line="4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1B4F6992">
      <w:pPr>
        <w:spacing w:line="5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5091B385">
      <w:pPr>
        <w:spacing w:line="360" w:lineRule="auto"/>
        <w:ind w:right="-92"/>
        <w:rPr>
          <w:rFonts w:hint="eastAsia" w:ascii="宋体" w:hAnsi="宋体" w:eastAsia="宋体" w:cs="宋体"/>
          <w:color w:val="auto"/>
          <w:sz w:val="24"/>
          <w:highlight w:val="none"/>
        </w:rPr>
      </w:pPr>
      <w:r>
        <w:rPr>
          <w:rFonts w:ascii="宋体" w:hAnsi="宋体" w:eastAsia="宋体" w:cs="宋体"/>
          <w:color w:val="auto"/>
          <w:sz w:val="24"/>
          <w:highlight w:val="none"/>
        </w:rPr>
        <w:t>评标方法：</w:t>
      </w:r>
    </w:p>
    <w:p w14:paraId="00A0D8FA">
      <w:pPr>
        <w:tabs>
          <w:tab w:val="left" w:pos="0"/>
          <w:tab w:val="left" w:pos="993"/>
          <w:tab w:val="left" w:pos="1134"/>
        </w:tabs>
        <w:ind w:firstLine="480"/>
        <w:rPr>
          <w:rFonts w:hint="eastAsia" w:ascii="宋体" w:hAnsi="宋体" w:eastAsia="宋体" w:cs="宋体"/>
          <w:color w:val="auto"/>
          <w:sz w:val="24"/>
          <w:highlight w:val="none"/>
        </w:rPr>
      </w:pPr>
    </w:p>
    <w:tbl>
      <w:tblPr>
        <w:tblStyle w:val="10"/>
        <w:tblW w:w="9434" w:type="dxa"/>
        <w:jc w:val="center"/>
        <w:tblLayout w:type="autofit"/>
        <w:tblCellMar>
          <w:top w:w="0" w:type="dxa"/>
          <w:left w:w="10" w:type="dxa"/>
          <w:bottom w:w="0" w:type="dxa"/>
          <w:right w:w="10" w:type="dxa"/>
        </w:tblCellMar>
      </w:tblPr>
      <w:tblGrid>
        <w:gridCol w:w="1242"/>
        <w:gridCol w:w="1723"/>
        <w:gridCol w:w="3416"/>
        <w:gridCol w:w="3053"/>
      </w:tblGrid>
      <w:tr w14:paraId="73F6A30C">
        <w:trPr>
          <w:jc w:val="center"/>
        </w:trPr>
        <w:tc>
          <w:tcPr>
            <w:tcW w:w="12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09243">
            <w:pPr>
              <w:jc w:val="center"/>
              <w:rPr>
                <w:rFonts w:hint="eastAsia" w:ascii="宋体" w:hAnsi="宋体" w:eastAsia="宋体" w:cs="宋体"/>
                <w:color w:val="auto"/>
                <w:highlight w:val="none"/>
              </w:rPr>
            </w:pPr>
            <w:r>
              <w:rPr>
                <w:rFonts w:ascii="宋体" w:hAnsi="宋体" w:eastAsia="宋体" w:cs="宋体"/>
                <w:b/>
                <w:color w:val="auto"/>
                <w:sz w:val="24"/>
                <w:highlight w:val="none"/>
              </w:rPr>
              <w:t>评分指标</w:t>
            </w:r>
          </w:p>
        </w:tc>
        <w:tc>
          <w:tcPr>
            <w:tcW w:w="1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7EAF5">
            <w:pPr>
              <w:jc w:val="center"/>
              <w:rPr>
                <w:rFonts w:hint="eastAsia" w:ascii="宋体" w:hAnsi="宋体" w:eastAsia="宋体" w:cs="宋体"/>
                <w:color w:val="auto"/>
                <w:highlight w:val="none"/>
              </w:rPr>
            </w:pPr>
            <w:r>
              <w:rPr>
                <w:rFonts w:ascii="宋体" w:hAnsi="宋体" w:eastAsia="宋体" w:cs="宋体"/>
                <w:b/>
                <w:color w:val="auto"/>
                <w:sz w:val="24"/>
                <w:highlight w:val="none"/>
              </w:rPr>
              <w:t>分值</w:t>
            </w:r>
          </w:p>
        </w:tc>
        <w:tc>
          <w:tcPr>
            <w:tcW w:w="3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D9D68">
            <w:pPr>
              <w:jc w:val="center"/>
              <w:rPr>
                <w:rFonts w:hint="eastAsia"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30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C87E7">
            <w:pPr>
              <w:jc w:val="center"/>
              <w:rPr>
                <w:rFonts w:hint="eastAsia" w:ascii="宋体" w:hAnsi="宋体" w:eastAsia="宋体" w:cs="宋体"/>
                <w:color w:val="auto"/>
                <w:highlight w:val="none"/>
              </w:rPr>
            </w:pPr>
            <w:r>
              <w:rPr>
                <w:rFonts w:ascii="宋体" w:hAnsi="宋体" w:eastAsia="宋体" w:cs="宋体"/>
                <w:b/>
                <w:color w:val="auto"/>
                <w:sz w:val="24"/>
                <w:highlight w:val="none"/>
              </w:rPr>
              <w:t>评分依据</w:t>
            </w:r>
          </w:p>
        </w:tc>
      </w:tr>
      <w:tr w14:paraId="5881BBD4">
        <w:tblPrEx>
          <w:tblCellMar>
            <w:top w:w="0" w:type="dxa"/>
            <w:left w:w="10" w:type="dxa"/>
            <w:bottom w:w="0" w:type="dxa"/>
            <w:right w:w="10" w:type="dxa"/>
          </w:tblCellMar>
        </w:tblPrEx>
        <w:trPr>
          <w:jc w:val="center"/>
        </w:trPr>
        <w:tc>
          <w:tcPr>
            <w:tcW w:w="12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A068F">
            <w:pPr>
              <w:jc w:val="left"/>
              <w:rPr>
                <w:rFonts w:hint="eastAsia" w:ascii="宋体" w:hAnsi="宋体" w:eastAsia="宋体" w:cs="宋体"/>
                <w:color w:val="auto"/>
                <w:highlight w:val="none"/>
              </w:rPr>
            </w:pPr>
            <w:r>
              <w:rPr>
                <w:rFonts w:ascii="宋体" w:hAnsi="宋体" w:eastAsia="宋体" w:cs="宋体"/>
                <w:b/>
                <w:color w:val="auto"/>
                <w:sz w:val="24"/>
                <w:highlight w:val="none"/>
              </w:rPr>
              <w:t>报价得分（30分）</w:t>
            </w:r>
          </w:p>
        </w:tc>
        <w:tc>
          <w:tcPr>
            <w:tcW w:w="1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A77E2">
            <w:pPr>
              <w:jc w:val="center"/>
              <w:rPr>
                <w:rFonts w:hint="eastAsia" w:ascii="宋体" w:hAnsi="宋体" w:eastAsia="宋体" w:cs="宋体"/>
                <w:color w:val="auto"/>
                <w:highlight w:val="none"/>
              </w:rPr>
            </w:pPr>
            <w:r>
              <w:rPr>
                <w:rFonts w:ascii="宋体" w:hAnsi="宋体" w:eastAsia="宋体" w:cs="宋体"/>
                <w:b/>
                <w:color w:val="auto"/>
                <w:sz w:val="24"/>
                <w:highlight w:val="none"/>
              </w:rPr>
              <w:t>（30分）</w:t>
            </w:r>
          </w:p>
        </w:tc>
        <w:tc>
          <w:tcPr>
            <w:tcW w:w="646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6146E">
            <w:pPr>
              <w:spacing w:line="32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021ABF6B">
            <w:pPr>
              <w:spacing w:line="32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磋商报价得分=（磋商基准价/最后磋商报价）×价格权值×100</w:t>
            </w:r>
          </w:p>
          <w:p w14:paraId="572E1E4C">
            <w:pPr>
              <w:spacing w:line="32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1F4D2CD2">
            <w:pPr>
              <w:spacing w:line="320" w:lineRule="auto"/>
              <w:rPr>
                <w:rFonts w:hint="eastAsia" w:ascii="宋体" w:hAnsi="宋体" w:eastAsia="宋体" w:cs="宋体"/>
                <w:b/>
                <w:color w:val="auto"/>
                <w:sz w:val="24"/>
                <w:highlight w:val="none"/>
              </w:rPr>
            </w:pPr>
            <w:r>
              <w:rPr>
                <w:rFonts w:ascii="宋体" w:hAnsi="宋体" w:eastAsia="宋体" w:cs="宋体"/>
                <w:b/>
                <w:color w:val="auto"/>
                <w:sz w:val="24"/>
                <w:highlight w:val="none"/>
              </w:rPr>
              <w:t>注：</w:t>
            </w:r>
          </w:p>
          <w:p w14:paraId="6EBD2B49">
            <w:pPr>
              <w:spacing w:line="320" w:lineRule="auto"/>
              <w:rPr>
                <w:rFonts w:hint="eastAsia" w:ascii="宋体" w:hAnsi="宋体" w:eastAsia="宋体" w:cs="宋体"/>
                <w:color w:val="auto"/>
                <w:sz w:val="24"/>
                <w:highlight w:val="none"/>
              </w:rPr>
            </w:pPr>
            <w:r>
              <w:rPr>
                <w:rFonts w:ascii="宋体" w:hAnsi="宋体" w:eastAsia="宋体" w:cs="宋体"/>
                <w:color w:val="auto"/>
                <w:sz w:val="24"/>
                <w:highlight w:val="none"/>
              </w:rPr>
              <w:t>1.若投标人投标价格均超过控制价，做废标处理。</w:t>
            </w:r>
          </w:p>
          <w:p w14:paraId="6A3275CB">
            <w:pPr>
              <w:spacing w:line="320" w:lineRule="auto"/>
              <w:rPr>
                <w:rFonts w:hint="eastAsia"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2.对小型、微型、监狱企业、残疾人福利性单位投标报价给予20%的扣除，用扣除后的价格参与评审。参加本项目的中小企业应当提供《中小企业声明函》（格式详见《政府采购促进中小企业发展管理办法》）。</w:t>
            </w:r>
          </w:p>
          <w:p w14:paraId="2CDDEAB4">
            <w:pPr>
              <w:spacing w:line="276" w:lineRule="auto"/>
              <w:jc w:val="left"/>
              <w:rPr>
                <w:rFonts w:hint="eastAsia" w:ascii="宋体" w:hAnsi="宋体" w:eastAsia="宋体" w:cs="宋体"/>
                <w:color w:val="auto"/>
                <w:highlight w:val="none"/>
              </w:rPr>
            </w:pPr>
            <w:r>
              <w:rPr>
                <w:rFonts w:ascii="宋体" w:hAnsi="宋体" w:eastAsia="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821E350">
        <w:tblPrEx>
          <w:tblCellMar>
            <w:top w:w="0" w:type="dxa"/>
            <w:left w:w="10" w:type="dxa"/>
            <w:bottom w:w="0" w:type="dxa"/>
            <w:right w:w="10" w:type="dxa"/>
          </w:tblCellMar>
        </w:tblPrEx>
        <w:trPr>
          <w:jc w:val="center"/>
        </w:trPr>
        <w:tc>
          <w:tcPr>
            <w:tcW w:w="124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40F95F3">
            <w:pPr>
              <w:tabs>
                <w:tab w:val="left" w:pos="5130"/>
              </w:tabs>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技术部分</w:t>
            </w:r>
          </w:p>
          <w:p w14:paraId="64F84E43">
            <w:pPr>
              <w:tabs>
                <w:tab w:val="left" w:pos="5130"/>
              </w:tabs>
              <w:spacing w:line="360" w:lineRule="auto"/>
              <w:rPr>
                <w:rFonts w:hint="eastAsia" w:ascii="宋体" w:hAnsi="宋体" w:eastAsia="宋体" w:cs="宋体"/>
                <w:color w:val="auto"/>
                <w:highlight w:val="none"/>
              </w:rPr>
            </w:pPr>
            <w:r>
              <w:rPr>
                <w:rFonts w:ascii="宋体" w:hAnsi="宋体" w:eastAsia="宋体" w:cs="宋体"/>
                <w:color w:val="auto"/>
                <w:sz w:val="24"/>
                <w:highlight w:val="none"/>
              </w:rPr>
              <w:t>(45分）</w:t>
            </w:r>
          </w:p>
        </w:tc>
        <w:tc>
          <w:tcPr>
            <w:tcW w:w="172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4DF4904">
            <w:pPr>
              <w:spacing w:after="120"/>
              <w:ind w:right="-21"/>
              <w:rPr>
                <w:rFonts w:hint="eastAsia" w:ascii="宋体" w:hAnsi="宋体" w:eastAsia="宋体" w:cs="宋体"/>
                <w:color w:val="auto"/>
                <w:sz w:val="22"/>
                <w:highlight w:val="none"/>
              </w:rPr>
            </w:pPr>
            <w:r>
              <w:rPr>
                <w:rFonts w:hint="eastAsia" w:ascii="宋体" w:hAnsi="宋体" w:cs="宋体"/>
                <w:bCs/>
                <w:color w:val="auto"/>
                <w:sz w:val="24"/>
                <w:highlight w:val="none"/>
              </w:rPr>
              <w:t>对磋商文件技术规格要求的响应程度（4</w:t>
            </w:r>
            <w:r>
              <w:rPr>
                <w:rFonts w:ascii="宋体" w:hAnsi="宋体" w:cs="宋体"/>
                <w:bCs/>
                <w:color w:val="auto"/>
                <w:sz w:val="24"/>
                <w:highlight w:val="none"/>
              </w:rPr>
              <w:t>5</w:t>
            </w:r>
            <w:r>
              <w:rPr>
                <w:rFonts w:hint="eastAsia" w:ascii="宋体" w:hAnsi="宋体" w:cs="宋体"/>
                <w:bCs/>
                <w:color w:val="auto"/>
                <w:sz w:val="24"/>
                <w:highlight w:val="none"/>
              </w:rPr>
              <w:t>分）</w:t>
            </w:r>
          </w:p>
        </w:tc>
        <w:tc>
          <w:tcPr>
            <w:tcW w:w="646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500EEC7">
            <w:pPr>
              <w:autoSpaceDE w:val="0"/>
              <w:autoSpaceDN w:val="0"/>
              <w:spacing w:line="400" w:lineRule="exact"/>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1、投报的本项目的产品设备性能参数完全符合磋商文件要求或优于招标文件要求的得满分4</w:t>
            </w:r>
            <w:r>
              <w:rPr>
                <w:rFonts w:ascii="宋体" w:hAnsi="宋体" w:eastAsia="宋体" w:cs="宋体"/>
                <w:bCs/>
                <w:color w:val="auto"/>
                <w:kern w:val="2"/>
                <w:sz w:val="24"/>
                <w:szCs w:val="20"/>
                <w:highlight w:val="none"/>
              </w:rPr>
              <w:t>5</w:t>
            </w:r>
            <w:r>
              <w:rPr>
                <w:rFonts w:hint="eastAsia" w:ascii="宋体" w:hAnsi="宋体" w:eastAsia="宋体" w:cs="宋体"/>
                <w:bCs/>
                <w:color w:val="auto"/>
                <w:kern w:val="2"/>
                <w:sz w:val="24"/>
                <w:szCs w:val="20"/>
                <w:highlight w:val="none"/>
              </w:rPr>
              <w:t>分；</w:t>
            </w:r>
          </w:p>
          <w:p w14:paraId="2FD51758">
            <w:pPr>
              <w:autoSpaceDE w:val="0"/>
              <w:autoSpaceDN w:val="0"/>
              <w:spacing w:line="400" w:lineRule="exact"/>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2、每有一项负偏离扣</w:t>
            </w:r>
            <w:r>
              <w:rPr>
                <w:rFonts w:ascii="宋体" w:hAnsi="宋体" w:eastAsia="宋体" w:cs="宋体"/>
                <w:bCs/>
                <w:color w:val="auto"/>
                <w:kern w:val="2"/>
                <w:sz w:val="24"/>
                <w:szCs w:val="20"/>
                <w:highlight w:val="none"/>
              </w:rPr>
              <w:t>3</w:t>
            </w:r>
            <w:r>
              <w:rPr>
                <w:rFonts w:hint="eastAsia" w:ascii="宋体" w:hAnsi="宋体" w:eastAsia="宋体" w:cs="宋体"/>
                <w:bCs/>
                <w:color w:val="auto"/>
                <w:kern w:val="2"/>
                <w:sz w:val="24"/>
                <w:szCs w:val="20"/>
                <w:highlight w:val="none"/>
              </w:rPr>
              <w:t>分，扣完为止。</w:t>
            </w:r>
          </w:p>
          <w:p w14:paraId="1CED56A6">
            <w:pPr>
              <w:tabs>
                <w:tab w:val="left" w:pos="5130"/>
              </w:tabs>
              <w:spacing w:line="360" w:lineRule="auto"/>
              <w:rPr>
                <w:rFonts w:hint="eastAsia" w:ascii="宋体" w:hAnsi="宋体" w:eastAsia="宋体" w:cs="宋体"/>
                <w:color w:val="auto"/>
                <w:highlight w:val="none"/>
              </w:rPr>
            </w:pPr>
            <w:r>
              <w:rPr>
                <w:rFonts w:hint="eastAsia" w:ascii="宋体" w:hAnsi="宋体" w:eastAsia="宋体" w:cs="宋体"/>
                <w:bCs/>
                <w:color w:val="auto"/>
                <w:kern w:val="2"/>
                <w:sz w:val="24"/>
                <w:szCs w:val="20"/>
                <w:highlight w:val="none"/>
              </w:rPr>
              <w:t>注:供应商须提供相关资料作为参数支撑材料。技术参数支撑资料以检测机构出具的检验报告或产品说明书或技术白皮书或厂家提供的技术参数函或产品彩页为准，不符合前述要求的，视为无技术支持资料。</w:t>
            </w:r>
          </w:p>
        </w:tc>
      </w:tr>
      <w:tr w14:paraId="56233344">
        <w:tblPrEx>
          <w:tblCellMar>
            <w:top w:w="0" w:type="dxa"/>
            <w:left w:w="10" w:type="dxa"/>
            <w:bottom w:w="0" w:type="dxa"/>
            <w:right w:w="10" w:type="dxa"/>
          </w:tblCellMar>
        </w:tblPrEx>
        <w:trPr>
          <w:jc w:val="center"/>
        </w:trPr>
        <w:tc>
          <w:tcPr>
            <w:tcW w:w="1242"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71A5911">
            <w:pPr>
              <w:tabs>
                <w:tab w:val="left" w:pos="5130"/>
              </w:tabs>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商务部分</w:t>
            </w:r>
          </w:p>
          <w:p w14:paraId="38D7B552">
            <w:pPr>
              <w:tabs>
                <w:tab w:val="left" w:pos="5130"/>
              </w:tabs>
              <w:spacing w:line="360" w:lineRule="auto"/>
              <w:rPr>
                <w:rFonts w:hint="eastAsia" w:ascii="宋体" w:hAnsi="宋体" w:eastAsia="宋体" w:cs="宋体"/>
                <w:color w:val="auto"/>
                <w:highlight w:val="none"/>
              </w:rPr>
            </w:pPr>
            <w:r>
              <w:rPr>
                <w:rFonts w:ascii="宋体" w:hAnsi="宋体" w:eastAsia="宋体" w:cs="宋体"/>
                <w:color w:val="auto"/>
                <w:sz w:val="24"/>
                <w:highlight w:val="none"/>
              </w:rPr>
              <w:t>（25分）</w:t>
            </w:r>
          </w:p>
        </w:tc>
        <w:tc>
          <w:tcPr>
            <w:tcW w:w="1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bottom"/>
          </w:tcPr>
          <w:p w14:paraId="4653E3F4">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对供应商售后服务能力的评价（6</w:t>
            </w:r>
            <w:r>
              <w:rPr>
                <w:rFonts w:hint="eastAsia" w:ascii="宋体" w:hAnsi="宋体" w:eastAsia="宋体" w:cs="宋体"/>
                <w:bCs/>
                <w:color w:val="auto"/>
                <w:kern w:val="2"/>
                <w:sz w:val="24"/>
                <w:szCs w:val="20"/>
                <w:highlight w:val="none"/>
                <w:lang w:eastAsia="zh-CN"/>
              </w:rPr>
              <w:t>分</w:t>
            </w:r>
            <w:r>
              <w:rPr>
                <w:rFonts w:hint="eastAsia" w:ascii="宋体" w:hAnsi="宋体" w:eastAsia="宋体" w:cs="宋体"/>
                <w:bCs/>
                <w:color w:val="auto"/>
                <w:kern w:val="2"/>
                <w:sz w:val="24"/>
                <w:szCs w:val="20"/>
                <w:highlight w:val="none"/>
              </w:rPr>
              <w:t>）</w:t>
            </w:r>
          </w:p>
        </w:tc>
        <w:tc>
          <w:tcPr>
            <w:tcW w:w="646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CE754">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售后服务计划（包括服务内容、服务团队、巡检服务和故障响应时间、解决问题时间、保障措施等），每提供一项1分，最高得6分，未提供不得分。</w:t>
            </w:r>
          </w:p>
        </w:tc>
      </w:tr>
      <w:tr w14:paraId="73B16A93">
        <w:tblPrEx>
          <w:tblCellMar>
            <w:top w:w="0" w:type="dxa"/>
            <w:left w:w="10" w:type="dxa"/>
            <w:bottom w:w="0" w:type="dxa"/>
            <w:right w:w="10" w:type="dxa"/>
          </w:tblCellMar>
        </w:tblPrEx>
        <w:trPr>
          <w:jc w:val="center"/>
        </w:trPr>
        <w:tc>
          <w:tcPr>
            <w:tcW w:w="1242" w:type="dxa"/>
            <w:vMerge w:val="continue"/>
            <w:tcBorders>
              <w:left w:val="single" w:color="000000" w:sz="4" w:space="0"/>
              <w:right w:val="single" w:color="000000" w:sz="4" w:space="0"/>
            </w:tcBorders>
            <w:shd w:val="clear" w:color="000000" w:fill="FFFFFF"/>
            <w:tcMar>
              <w:left w:w="108" w:type="dxa"/>
              <w:right w:w="108" w:type="dxa"/>
            </w:tcMar>
            <w:vAlign w:val="center"/>
          </w:tcPr>
          <w:p w14:paraId="1F72A8EC">
            <w:pPr>
              <w:tabs>
                <w:tab w:val="left" w:pos="5130"/>
              </w:tabs>
              <w:spacing w:line="360" w:lineRule="auto"/>
              <w:rPr>
                <w:rFonts w:hint="eastAsia" w:ascii="宋体" w:hAnsi="宋体" w:eastAsia="宋体" w:cs="宋体"/>
                <w:color w:val="auto"/>
                <w:sz w:val="24"/>
                <w:highlight w:val="none"/>
              </w:rPr>
            </w:pPr>
          </w:p>
        </w:tc>
        <w:tc>
          <w:tcPr>
            <w:tcW w:w="1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72AD2">
            <w:pPr>
              <w:spacing w:line="360" w:lineRule="auto"/>
              <w:jc w:val="center"/>
              <w:rPr>
                <w:rFonts w:hint="eastAsia" w:ascii="宋体" w:hAnsi="宋体" w:eastAsia="宋体" w:cs="宋体"/>
                <w:color w:val="auto"/>
                <w:sz w:val="22"/>
                <w:highlight w:val="none"/>
              </w:rPr>
            </w:pPr>
            <w:r>
              <w:rPr>
                <w:rFonts w:hint="eastAsia" w:ascii="宋体" w:hAnsi="宋体" w:cs="宋体"/>
                <w:bCs/>
                <w:color w:val="auto"/>
                <w:sz w:val="24"/>
                <w:highlight w:val="none"/>
              </w:rPr>
              <w:t>业绩（</w:t>
            </w:r>
            <w:r>
              <w:rPr>
                <w:rFonts w:ascii="宋体" w:hAnsi="宋体" w:cs="宋体"/>
                <w:bCs/>
                <w:color w:val="auto"/>
                <w:sz w:val="24"/>
                <w:highlight w:val="none"/>
              </w:rPr>
              <w:t>3</w:t>
            </w:r>
            <w:r>
              <w:rPr>
                <w:rFonts w:hint="eastAsia" w:ascii="宋体" w:hAnsi="宋体" w:cs="宋体"/>
                <w:bCs/>
                <w:color w:val="auto"/>
                <w:sz w:val="24"/>
                <w:highlight w:val="none"/>
              </w:rPr>
              <w:t>分）</w:t>
            </w:r>
          </w:p>
        </w:tc>
        <w:tc>
          <w:tcPr>
            <w:tcW w:w="646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27FE6">
            <w:pPr>
              <w:tabs>
                <w:tab w:val="left" w:pos="5130"/>
              </w:tabs>
              <w:spacing w:line="360" w:lineRule="auto"/>
              <w:rPr>
                <w:rFonts w:hint="eastAsia" w:ascii="宋体" w:hAnsi="宋体" w:eastAsia="宋体" w:cs="宋体"/>
                <w:color w:val="auto"/>
                <w:sz w:val="24"/>
                <w:highlight w:val="none"/>
              </w:rPr>
            </w:pPr>
            <w:r>
              <w:rPr>
                <w:rFonts w:hint="eastAsia" w:ascii="宋体" w:hAnsi="宋体" w:cs="宋体"/>
                <w:bCs/>
                <w:color w:val="auto"/>
                <w:sz w:val="24"/>
                <w:highlight w:val="none"/>
              </w:rPr>
              <w:t>供应商(或生产厂家) 自</w:t>
            </w:r>
            <w:r>
              <w:rPr>
                <w:rFonts w:ascii="宋体" w:hAnsi="宋体" w:cs="宋体"/>
                <w:bCs/>
                <w:color w:val="auto"/>
                <w:sz w:val="24"/>
                <w:highlight w:val="none"/>
              </w:rPr>
              <w:t>2021</w:t>
            </w:r>
            <w:r>
              <w:rPr>
                <w:rFonts w:hint="eastAsia" w:ascii="宋体" w:hAnsi="宋体" w:cs="宋体"/>
                <w:bCs/>
                <w:color w:val="auto"/>
                <w:sz w:val="24"/>
                <w:highlight w:val="none"/>
              </w:rPr>
              <w:t>年1月1日以来（以合同签订时间为准）完成的类似项目业绩，每提供一份业绩得</w:t>
            </w:r>
            <w:r>
              <w:rPr>
                <w:rFonts w:ascii="宋体" w:hAnsi="宋体" w:cs="宋体"/>
                <w:bCs/>
                <w:color w:val="auto"/>
                <w:sz w:val="24"/>
                <w:highlight w:val="none"/>
              </w:rPr>
              <w:t>1</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分，最多得</w:t>
            </w:r>
            <w:r>
              <w:rPr>
                <w:rFonts w:ascii="宋体" w:hAnsi="宋体" w:cs="宋体"/>
                <w:bCs/>
                <w:color w:val="auto"/>
                <w:sz w:val="24"/>
                <w:highlight w:val="none"/>
              </w:rPr>
              <w:t>3</w:t>
            </w:r>
            <w:r>
              <w:rPr>
                <w:rFonts w:hint="eastAsia" w:ascii="宋体" w:hAnsi="宋体" w:cs="宋体"/>
                <w:bCs/>
                <w:color w:val="auto"/>
                <w:sz w:val="24"/>
                <w:highlight w:val="none"/>
              </w:rPr>
              <w:t>分。（须提供中标通知书原件扫描件、中标网上公示截图、完整的合同原件扫描件、发票及发票验证截图</w:t>
            </w:r>
            <w:r>
              <w:rPr>
                <w:rFonts w:hint="eastAsia" w:ascii="宋体" w:hAnsi="宋体" w:cs="宋体"/>
                <w:bCs/>
                <w:color w:val="auto"/>
                <w:sz w:val="24"/>
                <w:highlight w:val="none"/>
                <w:lang w:val="en-US" w:eastAsia="zh-CN"/>
              </w:rPr>
              <w:t>等，否则不得分。</w:t>
            </w:r>
            <w:r>
              <w:rPr>
                <w:rFonts w:hint="eastAsia" w:ascii="宋体" w:hAnsi="宋体" w:cs="宋体"/>
                <w:bCs/>
                <w:color w:val="auto"/>
                <w:sz w:val="24"/>
                <w:highlight w:val="none"/>
              </w:rPr>
              <w:t>）</w:t>
            </w:r>
          </w:p>
        </w:tc>
      </w:tr>
      <w:tr w14:paraId="3B240C94">
        <w:tblPrEx>
          <w:tblCellMar>
            <w:top w:w="0" w:type="dxa"/>
            <w:left w:w="10" w:type="dxa"/>
            <w:bottom w:w="0" w:type="dxa"/>
            <w:right w:w="10" w:type="dxa"/>
          </w:tblCellMar>
        </w:tblPrEx>
        <w:trPr>
          <w:trHeight w:val="1520" w:hRule="atLeast"/>
          <w:jc w:val="center"/>
        </w:trPr>
        <w:tc>
          <w:tcPr>
            <w:tcW w:w="1242" w:type="dxa"/>
            <w:vMerge w:val="continue"/>
            <w:tcBorders>
              <w:left w:val="single" w:color="000000" w:sz="4" w:space="0"/>
              <w:right w:val="single" w:color="000000" w:sz="4" w:space="0"/>
            </w:tcBorders>
            <w:shd w:val="clear" w:color="000000" w:fill="FFFFFF"/>
            <w:tcMar>
              <w:left w:w="108" w:type="dxa"/>
              <w:right w:w="108" w:type="dxa"/>
            </w:tcMar>
            <w:vAlign w:val="center"/>
          </w:tcPr>
          <w:p w14:paraId="7852894D">
            <w:pPr>
              <w:tabs>
                <w:tab w:val="left" w:pos="5130"/>
              </w:tabs>
              <w:spacing w:line="360" w:lineRule="auto"/>
              <w:rPr>
                <w:rFonts w:hint="eastAsia" w:ascii="宋体" w:hAnsi="宋体" w:eastAsia="宋体" w:cs="宋体"/>
                <w:color w:val="auto"/>
                <w:sz w:val="24"/>
                <w:highlight w:val="none"/>
              </w:rPr>
            </w:pPr>
          </w:p>
        </w:tc>
        <w:tc>
          <w:tcPr>
            <w:tcW w:w="1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5944">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企业实力</w:t>
            </w:r>
          </w:p>
          <w:p w14:paraId="116A5193">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w:t>
            </w:r>
            <w:r>
              <w:rPr>
                <w:rFonts w:ascii="宋体" w:hAnsi="宋体" w:eastAsia="宋体" w:cs="宋体"/>
                <w:bCs/>
                <w:color w:val="auto"/>
                <w:kern w:val="2"/>
                <w:sz w:val="24"/>
                <w:szCs w:val="20"/>
                <w:highlight w:val="none"/>
              </w:rPr>
              <w:t>8</w:t>
            </w:r>
            <w:r>
              <w:rPr>
                <w:rFonts w:hint="eastAsia" w:ascii="宋体" w:hAnsi="宋体" w:eastAsia="宋体" w:cs="宋体"/>
                <w:bCs/>
                <w:color w:val="auto"/>
                <w:kern w:val="2"/>
                <w:sz w:val="24"/>
                <w:szCs w:val="20"/>
                <w:highlight w:val="none"/>
              </w:rPr>
              <w:t>分）</w:t>
            </w:r>
          </w:p>
        </w:tc>
        <w:tc>
          <w:tcPr>
            <w:tcW w:w="646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0ED17">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供应商或生产厂家具有质量管理体系认证</w:t>
            </w:r>
            <w:r>
              <w:rPr>
                <w:rFonts w:hint="eastAsia" w:ascii="宋体" w:hAnsi="宋体" w:eastAsia="宋体" w:cs="宋体"/>
                <w:bCs/>
                <w:color w:val="auto"/>
                <w:kern w:val="2"/>
                <w:sz w:val="24"/>
                <w:szCs w:val="20"/>
                <w:highlight w:val="none"/>
                <w:lang w:eastAsia="zh-CN"/>
              </w:rPr>
              <w:t>、</w:t>
            </w:r>
            <w:r>
              <w:rPr>
                <w:rFonts w:hint="eastAsia" w:ascii="宋体" w:hAnsi="宋体" w:eastAsia="宋体" w:cs="宋体"/>
                <w:bCs/>
                <w:color w:val="auto"/>
                <w:kern w:val="2"/>
                <w:sz w:val="24"/>
                <w:szCs w:val="20"/>
                <w:highlight w:val="none"/>
              </w:rPr>
              <w:t>医疗器械质量管理体系认证</w:t>
            </w:r>
            <w:r>
              <w:rPr>
                <w:rFonts w:hint="eastAsia" w:ascii="宋体" w:hAnsi="宋体" w:eastAsia="宋体" w:cs="宋体"/>
                <w:bCs/>
                <w:color w:val="auto"/>
                <w:kern w:val="2"/>
                <w:sz w:val="24"/>
                <w:szCs w:val="20"/>
                <w:highlight w:val="none"/>
                <w:lang w:eastAsia="zh-CN"/>
              </w:rPr>
              <w:t>，</w:t>
            </w:r>
            <w:r>
              <w:rPr>
                <w:rFonts w:hint="eastAsia" w:ascii="宋体" w:hAnsi="宋体" w:eastAsia="宋体" w:cs="宋体"/>
                <w:bCs/>
                <w:color w:val="auto"/>
                <w:kern w:val="2"/>
                <w:sz w:val="24"/>
                <w:szCs w:val="20"/>
                <w:highlight w:val="none"/>
              </w:rPr>
              <w:t>每提供</w:t>
            </w:r>
            <w:r>
              <w:rPr>
                <w:rFonts w:hint="eastAsia" w:ascii="宋体" w:hAnsi="宋体" w:eastAsia="宋体" w:cs="宋体"/>
                <w:bCs/>
                <w:color w:val="auto"/>
                <w:kern w:val="2"/>
                <w:sz w:val="24"/>
                <w:szCs w:val="20"/>
                <w:highlight w:val="none"/>
                <w:lang w:val="en-US" w:eastAsia="zh-CN"/>
              </w:rPr>
              <w:t>1</w:t>
            </w:r>
            <w:r>
              <w:rPr>
                <w:rFonts w:hint="eastAsia" w:ascii="宋体" w:hAnsi="宋体" w:eastAsia="宋体" w:cs="宋体"/>
                <w:bCs/>
                <w:color w:val="auto"/>
                <w:kern w:val="2"/>
                <w:sz w:val="24"/>
                <w:szCs w:val="20"/>
                <w:highlight w:val="none"/>
              </w:rPr>
              <w:t>个得</w:t>
            </w:r>
            <w:r>
              <w:rPr>
                <w:rFonts w:hint="eastAsia" w:ascii="宋体" w:hAnsi="宋体" w:eastAsia="宋体" w:cs="宋体"/>
                <w:bCs/>
                <w:color w:val="auto"/>
                <w:kern w:val="2"/>
                <w:sz w:val="24"/>
                <w:szCs w:val="20"/>
                <w:highlight w:val="none"/>
                <w:lang w:val="en-US" w:eastAsia="zh-CN"/>
              </w:rPr>
              <w:t>4</w:t>
            </w:r>
            <w:r>
              <w:rPr>
                <w:rFonts w:hint="eastAsia" w:ascii="宋体" w:hAnsi="宋体" w:eastAsia="宋体" w:cs="宋体"/>
                <w:bCs/>
                <w:color w:val="auto"/>
                <w:kern w:val="2"/>
                <w:sz w:val="24"/>
                <w:szCs w:val="20"/>
                <w:highlight w:val="none"/>
              </w:rPr>
              <w:t>分，最高得</w:t>
            </w:r>
            <w:r>
              <w:rPr>
                <w:rFonts w:hint="eastAsia" w:ascii="宋体" w:hAnsi="宋体" w:eastAsia="宋体" w:cs="宋体"/>
                <w:bCs/>
                <w:color w:val="auto"/>
                <w:kern w:val="2"/>
                <w:sz w:val="24"/>
                <w:szCs w:val="20"/>
                <w:highlight w:val="none"/>
                <w:lang w:val="en-US" w:eastAsia="zh-CN"/>
              </w:rPr>
              <w:t>8</w:t>
            </w:r>
            <w:r>
              <w:rPr>
                <w:rFonts w:hint="eastAsia" w:ascii="宋体" w:hAnsi="宋体" w:eastAsia="宋体" w:cs="宋体"/>
                <w:bCs/>
                <w:color w:val="auto"/>
                <w:kern w:val="2"/>
                <w:sz w:val="24"/>
                <w:szCs w:val="20"/>
                <w:highlight w:val="none"/>
              </w:rPr>
              <w:t>分，不提供不得分。</w:t>
            </w:r>
          </w:p>
        </w:tc>
      </w:tr>
      <w:tr w14:paraId="3EA1ECCB">
        <w:tblPrEx>
          <w:tblCellMar>
            <w:top w:w="0" w:type="dxa"/>
            <w:left w:w="10" w:type="dxa"/>
            <w:bottom w:w="0" w:type="dxa"/>
            <w:right w:w="10" w:type="dxa"/>
          </w:tblCellMar>
        </w:tblPrEx>
        <w:trPr>
          <w:jc w:val="center"/>
        </w:trPr>
        <w:tc>
          <w:tcPr>
            <w:tcW w:w="1242"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71035FDB">
            <w:pPr>
              <w:tabs>
                <w:tab w:val="left" w:pos="5130"/>
              </w:tabs>
              <w:spacing w:line="360" w:lineRule="auto"/>
              <w:rPr>
                <w:rFonts w:hint="eastAsia" w:ascii="宋体" w:hAnsi="宋体" w:eastAsia="宋体" w:cs="宋体"/>
                <w:color w:val="auto"/>
                <w:sz w:val="24"/>
                <w:highlight w:val="none"/>
              </w:rPr>
            </w:pPr>
          </w:p>
        </w:tc>
        <w:tc>
          <w:tcPr>
            <w:tcW w:w="172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EF9DA9D">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培训计划</w:t>
            </w:r>
          </w:p>
          <w:p w14:paraId="29814973">
            <w:pPr>
              <w:tabs>
                <w:tab w:val="left" w:pos="5130"/>
              </w:tabs>
              <w:spacing w:line="360" w:lineRule="auto"/>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w:t>
            </w:r>
            <w:r>
              <w:rPr>
                <w:rFonts w:ascii="宋体" w:hAnsi="宋体" w:eastAsia="宋体" w:cs="宋体"/>
                <w:bCs/>
                <w:color w:val="auto"/>
                <w:kern w:val="2"/>
                <w:sz w:val="24"/>
                <w:szCs w:val="20"/>
                <w:highlight w:val="none"/>
              </w:rPr>
              <w:t>8</w:t>
            </w:r>
            <w:r>
              <w:rPr>
                <w:rFonts w:hint="eastAsia" w:ascii="宋体" w:hAnsi="宋体" w:eastAsia="宋体" w:cs="宋体"/>
                <w:bCs/>
                <w:color w:val="auto"/>
                <w:kern w:val="2"/>
                <w:sz w:val="24"/>
                <w:szCs w:val="20"/>
                <w:highlight w:val="none"/>
              </w:rPr>
              <w:t>分）</w:t>
            </w:r>
          </w:p>
        </w:tc>
        <w:tc>
          <w:tcPr>
            <w:tcW w:w="646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8E89B7D">
            <w:pPr>
              <w:tabs>
                <w:tab w:val="left" w:pos="5130"/>
              </w:tabs>
              <w:autoSpaceDE w:val="0"/>
              <w:autoSpaceDN w:val="0"/>
              <w:spacing w:line="360" w:lineRule="auto"/>
              <w:rPr>
                <w:rFonts w:hint="eastAsia" w:ascii="宋体" w:hAnsi="宋体" w:eastAsia="宋体" w:cs="宋体"/>
                <w:bCs/>
                <w:color w:val="auto"/>
                <w:kern w:val="2"/>
                <w:sz w:val="24"/>
                <w:szCs w:val="20"/>
                <w:highlight w:val="none"/>
                <w:lang w:eastAsia="zh-CN"/>
              </w:rPr>
            </w:pPr>
            <w:r>
              <w:rPr>
                <w:rFonts w:hint="eastAsia" w:ascii="宋体" w:hAnsi="宋体" w:eastAsia="宋体" w:cs="宋体"/>
                <w:bCs/>
                <w:color w:val="auto"/>
                <w:kern w:val="2"/>
                <w:sz w:val="24"/>
                <w:szCs w:val="20"/>
                <w:highlight w:val="none"/>
              </w:rPr>
              <w:t>人员培训：供应商在设备安装前和安装调试中对用户相关人员进行技术免费培训；提供培训资料；提供现场操作使用培训；保证操作人员能掌握常规的操作使用；每提供一项2分，最高得8分，未提供不得分</w:t>
            </w:r>
            <w:r>
              <w:rPr>
                <w:rFonts w:hint="eastAsia" w:ascii="宋体" w:hAnsi="宋体" w:eastAsia="宋体" w:cs="宋体"/>
                <w:bCs/>
                <w:color w:val="auto"/>
                <w:kern w:val="2"/>
                <w:sz w:val="24"/>
                <w:szCs w:val="20"/>
                <w:highlight w:val="none"/>
                <w:lang w:eastAsia="zh-CN"/>
              </w:rPr>
              <w:t>。</w:t>
            </w:r>
          </w:p>
        </w:tc>
      </w:tr>
    </w:tbl>
    <w:p w14:paraId="6505EE2D">
      <w:pPr>
        <w:tabs>
          <w:tab w:val="left" w:pos="0"/>
          <w:tab w:val="left" w:pos="993"/>
          <w:tab w:val="left" w:pos="1134"/>
        </w:tabs>
        <w:ind w:firstLine="480"/>
        <w:rPr>
          <w:rFonts w:hint="eastAsia" w:ascii="宋体" w:hAnsi="宋体" w:eastAsia="宋体" w:cs="宋体"/>
          <w:color w:val="auto"/>
          <w:sz w:val="24"/>
          <w:highlight w:val="none"/>
        </w:rPr>
      </w:pPr>
    </w:p>
    <w:p w14:paraId="2F8F2AA9">
      <w:pPr>
        <w:spacing w:line="360" w:lineRule="auto"/>
        <w:rPr>
          <w:rFonts w:hint="eastAsia"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226467F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0F54F0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DE50F96">
      <w:pPr>
        <w:spacing w:line="360" w:lineRule="auto"/>
        <w:ind w:firstLine="480"/>
        <w:rPr>
          <w:rFonts w:hint="eastAsia"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3793E41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FA2B35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5FC771D7">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01671F66">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6C2C3ACF">
      <w:pPr>
        <w:spacing w:line="360" w:lineRule="auto"/>
        <w:ind w:firstLine="480"/>
        <w:rPr>
          <w:rFonts w:hint="eastAsia"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77D8FE3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5A9DD32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73BA888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5613E168">
      <w:pPr>
        <w:spacing w:line="360" w:lineRule="auto"/>
        <w:ind w:firstLine="480"/>
        <w:rPr>
          <w:rFonts w:hint="eastAsia"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53BB2820">
      <w:pPr>
        <w:spacing w:line="36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七、成交通知</w:t>
      </w:r>
    </w:p>
    <w:p w14:paraId="4DFF2931">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24.成交通知</w:t>
      </w:r>
    </w:p>
    <w:p w14:paraId="50DC2746">
      <w:pPr>
        <w:tabs>
          <w:tab w:val="left" w:pos="1800"/>
        </w:tabs>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28DB868B">
      <w:pPr>
        <w:tabs>
          <w:tab w:val="left" w:pos="1800"/>
        </w:tabs>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08C53B5F">
      <w:pPr>
        <w:spacing w:line="720" w:lineRule="auto"/>
        <w:jc w:val="center"/>
        <w:rPr>
          <w:rFonts w:hint="eastAsia" w:ascii="宋体" w:hAnsi="宋体" w:eastAsia="宋体" w:cs="宋体"/>
          <w:color w:val="auto"/>
          <w:sz w:val="24"/>
          <w:highlight w:val="none"/>
        </w:rPr>
      </w:pPr>
      <w:r>
        <w:rPr>
          <w:rFonts w:ascii="宋体" w:hAnsi="宋体" w:eastAsia="宋体" w:cs="宋体"/>
          <w:b/>
          <w:color w:val="auto"/>
          <w:sz w:val="24"/>
          <w:highlight w:val="none"/>
        </w:rPr>
        <w:t>八、合同授予</w:t>
      </w:r>
    </w:p>
    <w:p w14:paraId="118359D2">
      <w:pPr>
        <w:tabs>
          <w:tab w:val="left" w:pos="1620"/>
        </w:tabs>
        <w:spacing w:line="5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7198A81">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29E3601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2E9208E">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49299CA">
      <w:pPr>
        <w:spacing w:line="36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九、质疑处理</w:t>
      </w:r>
    </w:p>
    <w:p w14:paraId="5722A8AF">
      <w:pPr>
        <w:spacing w:line="3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67AE144B">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C4D6F78">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1BA097C">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390AD169">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F106A2E">
      <w:pPr>
        <w:spacing w:line="560" w:lineRule="auto"/>
        <w:rPr>
          <w:rFonts w:hint="eastAsia" w:ascii="宋体" w:hAnsi="宋体" w:eastAsia="宋体" w:cs="宋体"/>
          <w:color w:val="auto"/>
          <w:sz w:val="24"/>
          <w:highlight w:val="none"/>
        </w:rPr>
      </w:pPr>
    </w:p>
    <w:p w14:paraId="63C65A06">
      <w:pPr>
        <w:pStyle w:val="14"/>
        <w:ind w:firstLine="210"/>
        <w:rPr>
          <w:color w:val="auto"/>
          <w:highlight w:val="none"/>
        </w:rPr>
      </w:pPr>
    </w:p>
    <w:p w14:paraId="1EA6354A">
      <w:pPr>
        <w:pStyle w:val="14"/>
        <w:ind w:left="0" w:leftChars="0" w:firstLine="0" w:firstLineChars="0"/>
        <w:rPr>
          <w:color w:val="auto"/>
          <w:highlight w:val="none"/>
        </w:rPr>
      </w:pPr>
    </w:p>
    <w:p w14:paraId="695708F5">
      <w:pPr>
        <w:pStyle w:val="14"/>
        <w:ind w:firstLine="210"/>
        <w:rPr>
          <w:color w:val="auto"/>
          <w:highlight w:val="none"/>
        </w:rPr>
      </w:pPr>
    </w:p>
    <w:p w14:paraId="4AFF9E3B">
      <w:pPr>
        <w:numPr>
          <w:ilvl w:val="0"/>
          <w:numId w:val="4"/>
        </w:numPr>
        <w:jc w:val="center"/>
        <w:rPr>
          <w:rFonts w:ascii="宋体" w:hAnsi="宋体" w:eastAsia="宋体" w:cs="宋体"/>
          <w:b/>
          <w:color w:val="auto"/>
          <w:sz w:val="24"/>
          <w:highlight w:val="none"/>
        </w:rPr>
      </w:pPr>
      <w:r>
        <w:rPr>
          <w:rFonts w:ascii="宋体" w:hAnsi="宋体" w:eastAsia="宋体" w:cs="宋体"/>
          <w:b/>
          <w:color w:val="auto"/>
          <w:sz w:val="24"/>
          <w:highlight w:val="none"/>
        </w:rPr>
        <w:t>采购项目内容及要求</w:t>
      </w:r>
    </w:p>
    <w:p w14:paraId="23F4CF2A">
      <w:pPr>
        <w:jc w:val="left"/>
        <w:rPr>
          <w:rFonts w:hint="eastAsia" w:ascii="宋体" w:hAnsi="宋体" w:eastAsia="宋体" w:cs="宋体"/>
          <w:color w:val="auto"/>
          <w:sz w:val="24"/>
          <w:highlight w:val="none"/>
        </w:rPr>
      </w:pPr>
    </w:p>
    <w:p w14:paraId="67A19693">
      <w:pPr>
        <w:ind w:firstLine="240"/>
        <w:jc w:val="left"/>
        <w:rPr>
          <w:rFonts w:hint="eastAsia" w:ascii="宋体" w:hAnsi="宋体" w:eastAsia="宋体" w:cs="宋体"/>
          <w:color w:val="auto"/>
          <w:sz w:val="24"/>
          <w:highlight w:val="none"/>
        </w:rPr>
      </w:pPr>
    </w:p>
    <w:p w14:paraId="7456C971">
      <w:pPr>
        <w:spacing w:line="480" w:lineRule="auto"/>
        <w:ind w:left="3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售后服务内容及要求：</w:t>
      </w:r>
    </w:p>
    <w:p w14:paraId="407AE664">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.1质量保证：按本项目的行业规则或双方签订合同时的约定执行。质保期内如果出现质量问题，成交供应商应当无条件更换，由于质量问题造成的损失由成交供应商负全部责任。</w:t>
      </w:r>
    </w:p>
    <w:p w14:paraId="45E56B5C">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.2售后服务：免费质保</w:t>
      </w:r>
      <w:r>
        <w:rPr>
          <w:rFonts w:ascii="Times New Roman" w:hAnsi="Times New Roman" w:eastAsia="Times New Roman" w:cs="Times New Roman"/>
          <w:color w:val="auto"/>
          <w:highlight w:val="none"/>
          <w:shd w:val="clear" w:color="auto" w:fill="FFFFFF"/>
        </w:rPr>
        <w:t>2</w:t>
      </w:r>
      <w:r>
        <w:rPr>
          <w:rFonts w:ascii="宋体" w:hAnsi="宋体" w:eastAsia="宋体" w:cs="宋体"/>
          <w:color w:val="auto"/>
          <w:sz w:val="24"/>
          <w:highlight w:val="none"/>
        </w:rPr>
        <w:t>年,在接到采购方服务请求后，</w:t>
      </w:r>
      <w:r>
        <w:rPr>
          <w:rFonts w:ascii="Times New Roman" w:hAnsi="Times New Roman" w:eastAsia="Times New Roman" w:cs="Times New Roman"/>
          <w:color w:val="auto"/>
          <w:highlight w:val="none"/>
          <w:shd w:val="clear" w:color="auto" w:fill="FFFFFF"/>
        </w:rPr>
        <w:t>2</w:t>
      </w:r>
      <w:r>
        <w:rPr>
          <w:rFonts w:ascii="宋体" w:hAnsi="宋体" w:eastAsia="宋体" w:cs="宋体"/>
          <w:color w:val="auto"/>
          <w:sz w:val="24"/>
          <w:highlight w:val="none"/>
        </w:rPr>
        <w:t>小时响应，</w:t>
      </w:r>
      <w:r>
        <w:rPr>
          <w:rFonts w:ascii="Times New Roman" w:hAnsi="Times New Roman" w:eastAsia="Times New Roman" w:cs="Times New Roman"/>
          <w:color w:val="auto"/>
          <w:highlight w:val="none"/>
          <w:shd w:val="clear" w:color="auto" w:fill="FFFFFF"/>
        </w:rPr>
        <w:t>6</w:t>
      </w:r>
      <w:r>
        <w:rPr>
          <w:rFonts w:ascii="宋体" w:hAnsi="宋体" w:eastAsia="宋体" w:cs="宋体"/>
          <w:color w:val="auto"/>
          <w:sz w:val="24"/>
          <w:highlight w:val="none"/>
        </w:rPr>
        <w:t>小时内上门解决问题；质保期内提供免费上门服务，质保期外的收费按相关行业规则或由双方协商收取。</w:t>
      </w:r>
    </w:p>
    <w:p w14:paraId="0D548AE2">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.3交货地点：采购人指定地点。</w:t>
      </w:r>
    </w:p>
    <w:p w14:paraId="7F60A723">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.4交货日期：双方签订合同后</w:t>
      </w:r>
      <w:r>
        <w:rPr>
          <w:rFonts w:hint="eastAsia" w:ascii="宋体" w:hAnsi="宋体" w:eastAsia="宋体" w:cs="宋体"/>
          <w:color w:val="auto"/>
          <w:sz w:val="24"/>
          <w:highlight w:val="none"/>
          <w:u w:val="single"/>
          <w:lang w:val="en-US" w:eastAsia="zh-CN"/>
        </w:rPr>
        <w:t>20</w:t>
      </w:r>
      <w:r>
        <w:rPr>
          <w:rFonts w:ascii="宋体" w:hAnsi="宋体" w:eastAsia="宋体" w:cs="宋体"/>
          <w:color w:val="auto"/>
          <w:sz w:val="24"/>
          <w:highlight w:val="none"/>
        </w:rPr>
        <w:t>日内。</w:t>
      </w:r>
    </w:p>
    <w:p w14:paraId="39F8DBE8">
      <w:pPr>
        <w:spacing w:line="420" w:lineRule="auto"/>
        <w:ind w:firstLine="480"/>
        <w:rPr>
          <w:rFonts w:ascii="宋体" w:hAnsi="宋体" w:eastAsia="宋体" w:cs="宋体"/>
          <w:color w:val="auto"/>
          <w:sz w:val="24"/>
          <w:highlight w:val="none"/>
        </w:rPr>
        <w:sectPr>
          <w:footerReference r:id="rId3" w:type="default"/>
          <w:pgSz w:w="11906" w:h="16838"/>
          <w:pgMar w:top="1440" w:right="1800" w:bottom="1440" w:left="1800" w:header="720" w:footer="720" w:gutter="0"/>
          <w:cols w:space="720" w:num="1"/>
          <w:docGrid w:type="lines" w:linePitch="312" w:charSpace="0"/>
        </w:sect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验收：由最终用户组织验收。</w:t>
      </w:r>
    </w:p>
    <w:p w14:paraId="20440C40">
      <w:pPr>
        <w:numPr>
          <w:ilvl w:val="0"/>
          <w:numId w:val="0"/>
        </w:numPr>
        <w:jc w:val="center"/>
        <w:rPr>
          <w:rFonts w:ascii="宋体" w:hAnsi="宋体" w:eastAsia="宋体" w:cs="宋体"/>
          <w:b/>
          <w:color w:val="auto"/>
          <w:sz w:val="24"/>
          <w:highlight w:val="none"/>
        </w:rPr>
      </w:pPr>
      <w:r>
        <w:rPr>
          <w:rFonts w:ascii="宋体" w:hAnsi="宋体" w:eastAsia="宋体" w:cs="宋体"/>
          <w:b/>
          <w:color w:val="auto"/>
          <w:sz w:val="24"/>
          <w:highlight w:val="none"/>
        </w:rPr>
        <w:t>采购项目内容</w:t>
      </w:r>
    </w:p>
    <w:p w14:paraId="6068E485">
      <w:pPr>
        <w:spacing w:line="420" w:lineRule="auto"/>
        <w:rPr>
          <w:rFonts w:hint="eastAsia" w:ascii="宋体" w:hAnsi="宋体" w:eastAsia="宋体" w:cs="宋体"/>
          <w:color w:val="auto"/>
          <w:sz w:val="24"/>
          <w:highlight w:val="none"/>
        </w:rPr>
      </w:pPr>
    </w:p>
    <w:tbl>
      <w:tblPr>
        <w:tblStyle w:val="11"/>
        <w:tblW w:w="14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633"/>
        <w:gridCol w:w="7767"/>
        <w:gridCol w:w="750"/>
        <w:gridCol w:w="735"/>
        <w:gridCol w:w="1214"/>
        <w:gridCol w:w="1643"/>
      </w:tblGrid>
      <w:tr w14:paraId="3440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18" w:type="dxa"/>
            <w:vAlign w:val="center"/>
          </w:tcPr>
          <w:p w14:paraId="4CAD2A0E">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序号</w:t>
            </w:r>
          </w:p>
        </w:tc>
        <w:tc>
          <w:tcPr>
            <w:tcW w:w="1633" w:type="dxa"/>
            <w:vAlign w:val="center"/>
          </w:tcPr>
          <w:p w14:paraId="03E963A7">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货物名称</w:t>
            </w:r>
          </w:p>
        </w:tc>
        <w:tc>
          <w:tcPr>
            <w:tcW w:w="7767" w:type="dxa"/>
            <w:vAlign w:val="center"/>
          </w:tcPr>
          <w:p w14:paraId="1955C4C2">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参数需求</w:t>
            </w:r>
          </w:p>
        </w:tc>
        <w:tc>
          <w:tcPr>
            <w:tcW w:w="750" w:type="dxa"/>
            <w:vAlign w:val="center"/>
          </w:tcPr>
          <w:p w14:paraId="3271302A">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单位</w:t>
            </w:r>
          </w:p>
        </w:tc>
        <w:tc>
          <w:tcPr>
            <w:tcW w:w="735" w:type="dxa"/>
            <w:vAlign w:val="center"/>
          </w:tcPr>
          <w:p w14:paraId="325CB4EE">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数量</w:t>
            </w:r>
          </w:p>
        </w:tc>
        <w:tc>
          <w:tcPr>
            <w:tcW w:w="1214" w:type="dxa"/>
            <w:vAlign w:val="center"/>
          </w:tcPr>
          <w:p w14:paraId="1D017E2F">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单价</w:t>
            </w:r>
          </w:p>
          <w:p w14:paraId="5B6B5320">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（元）</w:t>
            </w:r>
          </w:p>
        </w:tc>
        <w:tc>
          <w:tcPr>
            <w:tcW w:w="1643" w:type="dxa"/>
            <w:vAlign w:val="center"/>
          </w:tcPr>
          <w:p w14:paraId="3C6AFBDE">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合价</w:t>
            </w:r>
          </w:p>
          <w:p w14:paraId="0842F9F3">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（元）</w:t>
            </w:r>
          </w:p>
        </w:tc>
      </w:tr>
      <w:tr w14:paraId="6DA6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18" w:type="dxa"/>
            <w:vAlign w:val="center"/>
          </w:tcPr>
          <w:p w14:paraId="366F01AF">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1</w:t>
            </w:r>
          </w:p>
        </w:tc>
        <w:tc>
          <w:tcPr>
            <w:tcW w:w="1633" w:type="dxa"/>
            <w:vAlign w:val="center"/>
          </w:tcPr>
          <w:p w14:paraId="17779CE2">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十二导心电图机</w:t>
            </w:r>
          </w:p>
        </w:tc>
        <w:tc>
          <w:tcPr>
            <w:tcW w:w="7767" w:type="dxa"/>
            <w:vAlign w:val="center"/>
          </w:tcPr>
          <w:p w14:paraId="19C26A13">
            <w:pPr>
              <w:pStyle w:val="18"/>
              <w:numPr>
                <w:ilvl w:val="0"/>
                <w:numId w:val="5"/>
              </w:numPr>
              <w:rPr>
                <w:rFonts w:hint="eastAsia"/>
                <w:color w:val="auto"/>
                <w:highlight w:val="none"/>
              </w:rPr>
            </w:pPr>
            <w:r>
              <w:rPr>
                <w:rFonts w:hint="eastAsia"/>
                <w:color w:val="auto"/>
                <w:highlight w:val="none"/>
              </w:rPr>
              <w:t>具备心电图机的医疗器械注册证。</w:t>
            </w:r>
          </w:p>
          <w:p w14:paraId="77D064CB">
            <w:pPr>
              <w:pStyle w:val="18"/>
              <w:numPr>
                <w:ilvl w:val="0"/>
                <w:numId w:val="5"/>
              </w:numPr>
              <w:rPr>
                <w:rFonts w:hint="eastAsia"/>
                <w:color w:val="auto"/>
                <w:highlight w:val="none"/>
              </w:rPr>
            </w:pPr>
            <w:r>
              <w:rPr>
                <w:rFonts w:hint="eastAsia"/>
                <w:color w:val="auto"/>
                <w:highlight w:val="none"/>
              </w:rPr>
              <w:t>企业具备完善的产品质量管理体系，需通过ISO9001、ISO13485双认证。</w:t>
            </w:r>
          </w:p>
          <w:p w14:paraId="198CD550">
            <w:pPr>
              <w:pStyle w:val="18"/>
              <w:numPr>
                <w:ilvl w:val="0"/>
                <w:numId w:val="5"/>
              </w:numPr>
              <w:rPr>
                <w:rFonts w:hint="eastAsia"/>
                <w:color w:val="auto"/>
                <w:highlight w:val="none"/>
              </w:rPr>
            </w:pPr>
            <w:r>
              <w:rPr>
                <w:rFonts w:hint="eastAsia"/>
                <w:color w:val="auto"/>
                <w:highlight w:val="none"/>
              </w:rPr>
              <w:t>采集设备支持蓝牙方式。</w:t>
            </w:r>
          </w:p>
          <w:p w14:paraId="1E87B346">
            <w:pPr>
              <w:pStyle w:val="18"/>
              <w:numPr>
                <w:ilvl w:val="0"/>
                <w:numId w:val="5"/>
              </w:numPr>
              <w:rPr>
                <w:rFonts w:hint="eastAsia"/>
                <w:color w:val="auto"/>
                <w:highlight w:val="none"/>
              </w:rPr>
            </w:pPr>
            <w:r>
              <w:rPr>
                <w:rFonts w:hint="eastAsia"/>
                <w:color w:val="auto"/>
                <w:highlight w:val="none"/>
                <w:lang w:val="zh-CN"/>
              </w:rPr>
              <w:t>▲</w:t>
            </w:r>
            <w:r>
              <w:rPr>
                <w:rFonts w:hint="eastAsia"/>
                <w:color w:val="auto"/>
                <w:highlight w:val="none"/>
              </w:rPr>
              <w:t>采样率≧10240HZ。</w:t>
            </w:r>
          </w:p>
          <w:p w14:paraId="47F44035">
            <w:pPr>
              <w:pStyle w:val="18"/>
              <w:numPr>
                <w:ilvl w:val="0"/>
                <w:numId w:val="5"/>
              </w:numPr>
              <w:rPr>
                <w:rFonts w:hint="eastAsia"/>
                <w:color w:val="auto"/>
                <w:highlight w:val="none"/>
              </w:rPr>
            </w:pPr>
            <w:r>
              <w:rPr>
                <w:rFonts w:hint="eastAsia"/>
                <w:color w:val="auto"/>
                <w:highlight w:val="none"/>
              </w:rPr>
              <w:t>支持12导联同步采集，并生成相应心电报告。</w:t>
            </w:r>
          </w:p>
          <w:p w14:paraId="0F2B7452">
            <w:pPr>
              <w:pStyle w:val="18"/>
              <w:numPr>
                <w:ilvl w:val="0"/>
                <w:numId w:val="5"/>
              </w:numPr>
              <w:rPr>
                <w:rFonts w:hint="eastAsia"/>
                <w:color w:val="auto"/>
                <w:highlight w:val="none"/>
              </w:rPr>
            </w:pPr>
            <w:r>
              <w:rPr>
                <w:rFonts w:hint="eastAsia"/>
                <w:color w:val="auto"/>
                <w:highlight w:val="none"/>
              </w:rPr>
              <w:t>具有起博脉冲显示能力。</w:t>
            </w:r>
          </w:p>
          <w:p w14:paraId="07C60E3C">
            <w:pPr>
              <w:pStyle w:val="18"/>
              <w:numPr>
                <w:ilvl w:val="0"/>
                <w:numId w:val="5"/>
              </w:numPr>
              <w:rPr>
                <w:rFonts w:hint="eastAsia"/>
                <w:color w:val="auto"/>
                <w:highlight w:val="none"/>
              </w:rPr>
            </w:pPr>
            <w:r>
              <w:rPr>
                <w:rFonts w:hint="eastAsia"/>
                <w:color w:val="auto"/>
                <w:highlight w:val="none"/>
                <w:lang w:val="zh-CN"/>
              </w:rPr>
              <w:t>▲</w:t>
            </w:r>
            <w:r>
              <w:rPr>
                <w:rFonts w:hint="eastAsia"/>
                <w:color w:val="auto"/>
                <w:highlight w:val="none"/>
              </w:rPr>
              <w:t xml:space="preserve">电源：电脑USB口供电或充电宝方式（DC 5.0V）直接供电，节约能耗。 </w:t>
            </w:r>
          </w:p>
          <w:p w14:paraId="3B3FE58E">
            <w:pPr>
              <w:pStyle w:val="18"/>
              <w:numPr>
                <w:ilvl w:val="0"/>
                <w:numId w:val="5"/>
              </w:numPr>
              <w:rPr>
                <w:rFonts w:hint="eastAsia"/>
                <w:color w:val="auto"/>
                <w:highlight w:val="none"/>
              </w:rPr>
            </w:pPr>
            <w:r>
              <w:rPr>
                <w:rFonts w:hint="eastAsia"/>
                <w:color w:val="auto"/>
                <w:highlight w:val="none"/>
              </w:rPr>
              <w:t>支持Android系统</w:t>
            </w:r>
            <w:r>
              <w:rPr>
                <w:rFonts w:hint="eastAsia"/>
                <w:b/>
                <w:bCs/>
                <w:color w:val="auto"/>
                <w:highlight w:val="none"/>
              </w:rPr>
              <w:t>。</w:t>
            </w:r>
          </w:p>
          <w:p w14:paraId="2C4FE78F">
            <w:pPr>
              <w:pStyle w:val="18"/>
              <w:numPr>
                <w:ilvl w:val="0"/>
                <w:numId w:val="5"/>
              </w:numPr>
              <w:rPr>
                <w:rFonts w:hint="eastAsia"/>
                <w:color w:val="auto"/>
                <w:highlight w:val="none"/>
              </w:rPr>
            </w:pPr>
            <w:r>
              <w:rPr>
                <w:rFonts w:hint="eastAsia"/>
                <w:color w:val="auto"/>
                <w:highlight w:val="none"/>
                <w:lang w:val="zh-CN"/>
              </w:rPr>
              <w:t>▲</w:t>
            </w:r>
            <w:r>
              <w:rPr>
                <w:rFonts w:hint="eastAsia"/>
                <w:color w:val="auto"/>
                <w:highlight w:val="none"/>
              </w:rPr>
              <w:t>系统包括常规心电图、频谱心电图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频谱心电图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、高频心电图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高频心电图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w:t>
            </w:r>
            <w:r>
              <w:rPr>
                <w:color w:val="auto"/>
                <w:highlight w:val="none"/>
              </w:rPr>
              <w:t>QT</w:t>
            </w:r>
            <w:r>
              <w:rPr>
                <w:rFonts w:hint="eastAsia"/>
                <w:color w:val="auto"/>
                <w:highlight w:val="none"/>
              </w:rPr>
              <w:t>离散度</w:t>
            </w:r>
            <w:r>
              <w:rPr>
                <w:color w:val="auto"/>
                <w:highlight w:val="none"/>
              </w:rPr>
              <w:fldChar w:fldCharType="begin"/>
            </w:r>
            <w:r>
              <w:rPr>
                <w:color w:val="auto"/>
                <w:highlight w:val="none"/>
              </w:rPr>
              <w:instrText xml:space="preserve"> XE "QT</w:instrText>
            </w:r>
            <w:r>
              <w:rPr>
                <w:rFonts w:hint="eastAsia"/>
                <w:color w:val="auto"/>
                <w:highlight w:val="none"/>
              </w:rPr>
              <w:instrText xml:space="preserve">离散度</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分析、晚电位</w:t>
            </w:r>
            <w:r>
              <w:rPr>
                <w:color w:val="auto"/>
                <w:highlight w:val="none"/>
              </w:rPr>
              <w:fldChar w:fldCharType="begin"/>
            </w:r>
            <w:r>
              <w:rPr>
                <w:color w:val="auto"/>
                <w:highlight w:val="none"/>
              </w:rPr>
              <w:instrText xml:space="preserve"> XE "</w:instrText>
            </w:r>
            <w:r>
              <w:rPr>
                <w:rFonts w:hint="eastAsia"/>
                <w:color w:val="auto"/>
                <w:highlight w:val="none"/>
              </w:rPr>
              <w:instrText xml:space="preserve">心室晚电位</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、向量心电</w:t>
            </w:r>
            <w:r>
              <w:rPr>
                <w:color w:val="auto"/>
                <w:highlight w:val="none"/>
              </w:rPr>
              <w:fldChar w:fldCharType="begin"/>
            </w:r>
            <w:r>
              <w:rPr>
                <w:color w:val="auto"/>
                <w:highlight w:val="none"/>
              </w:rPr>
              <w:instrText xml:space="preserve"> XE "</w:instrText>
            </w:r>
            <w:r>
              <w:rPr>
                <w:rFonts w:hint="eastAsia"/>
                <w:color w:val="auto"/>
                <w:highlight w:val="none"/>
              </w:rPr>
              <w:instrText xml:space="preserve">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、时间向量</w:t>
            </w:r>
            <w:r>
              <w:rPr>
                <w:color w:val="auto"/>
                <w:highlight w:val="none"/>
              </w:rPr>
              <w:fldChar w:fldCharType="begin"/>
            </w:r>
            <w:r>
              <w:rPr>
                <w:color w:val="auto"/>
                <w:highlight w:val="none"/>
              </w:rPr>
              <w:instrText xml:space="preserve"> XE "</w:instrText>
            </w:r>
            <w:r>
              <w:rPr>
                <w:rFonts w:hint="eastAsia"/>
                <w:color w:val="auto"/>
                <w:highlight w:val="none"/>
              </w:rPr>
              <w:instrText xml:space="preserve">时间向量心电图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、快速心电图</w:t>
            </w:r>
            <w:r>
              <w:rPr>
                <w:rFonts w:hint="eastAsia"/>
                <w:color w:val="auto"/>
                <w:highlight w:val="none"/>
              </w:rPr>
              <w:fldChar w:fldCharType="begin"/>
            </w:r>
            <w:r>
              <w:rPr>
                <w:rFonts w:hint="eastAsia"/>
                <w:color w:val="auto"/>
                <w:highlight w:val="none"/>
              </w:rPr>
              <w:instrText xml:space="preserve"> XE "起搏心电图"  \* MERGEFORMAT </w:instrText>
            </w:r>
            <w:r>
              <w:rPr>
                <w:rFonts w:hint="eastAsia"/>
                <w:color w:val="auto"/>
                <w:highlight w:val="none"/>
              </w:rPr>
              <w:fldChar w:fldCharType="end"/>
            </w:r>
            <w:r>
              <w:rPr>
                <w:rFonts w:hint="eastAsia"/>
                <w:color w:val="auto"/>
                <w:highlight w:val="none"/>
              </w:rPr>
              <w:t>等国际流行的分析方法，并可出具对应的独立报告。</w:t>
            </w:r>
          </w:p>
          <w:p w14:paraId="259E194B">
            <w:pPr>
              <w:rPr>
                <w:rFonts w:hint="eastAsia"/>
                <w:color w:val="auto"/>
                <w:highlight w:val="none"/>
              </w:rPr>
            </w:pPr>
            <w:r>
              <w:rPr>
                <w:rFonts w:hint="eastAsia"/>
                <w:color w:val="auto"/>
                <w:highlight w:val="none"/>
              </w:rPr>
              <w:t>10、采用自动分析引擎，可以给出相当可靠</w:t>
            </w:r>
            <w:r>
              <w:rPr>
                <w:color w:val="auto"/>
                <w:highlight w:val="none"/>
              </w:rPr>
              <w:fldChar w:fldCharType="begin"/>
            </w:r>
            <w:r>
              <w:rPr>
                <w:color w:val="auto"/>
                <w:highlight w:val="none"/>
              </w:rPr>
              <w:instrText xml:space="preserve"> XE "</w:instrText>
            </w:r>
            <w:r>
              <w:rPr>
                <w:rFonts w:hint="eastAsia"/>
                <w:color w:val="auto"/>
                <w:highlight w:val="none"/>
              </w:rPr>
              <w:instrText xml:space="preserve">12导联</w:instrText>
            </w:r>
            <w:r>
              <w:rPr>
                <w:color w:val="auto"/>
                <w:highlight w:val="none"/>
              </w:rPr>
              <w:instrText xml:space="preserve">" </w:instrText>
            </w:r>
            <w:r>
              <w:rPr>
                <w:color w:val="auto"/>
                <w:highlight w:val="none"/>
              </w:rPr>
              <w:fldChar w:fldCharType="end"/>
            </w:r>
            <w:r>
              <w:rPr>
                <w:rFonts w:hint="eastAsia"/>
                <w:color w:val="auto"/>
                <w:highlight w:val="none"/>
              </w:rPr>
              <w:t>自动分析结论</w:t>
            </w:r>
            <w:r>
              <w:rPr>
                <w:color w:val="auto"/>
                <w:highlight w:val="none"/>
              </w:rPr>
              <w:fldChar w:fldCharType="begin"/>
            </w:r>
            <w:r>
              <w:rPr>
                <w:color w:val="auto"/>
                <w:highlight w:val="none"/>
              </w:rPr>
              <w:instrText xml:space="preserve"> XE "</w:instrText>
            </w:r>
            <w:r>
              <w:rPr>
                <w:rFonts w:hint="eastAsia"/>
                <w:color w:val="auto"/>
                <w:highlight w:val="none"/>
              </w:rPr>
              <w:instrText xml:space="preserve">自动分析结论</w:instrText>
            </w:r>
            <w:r>
              <w:rPr>
                <w:color w:val="auto"/>
                <w:highlight w:val="none"/>
              </w:rPr>
              <w:instrText xml:space="preserve">" </w:instrText>
            </w:r>
            <w:r>
              <w:rPr>
                <w:color w:val="auto"/>
                <w:highlight w:val="none"/>
              </w:rPr>
              <w:fldChar w:fldCharType="end"/>
            </w:r>
            <w:r>
              <w:rPr>
                <w:rFonts w:hint="eastAsia"/>
                <w:color w:val="auto"/>
                <w:highlight w:val="none"/>
              </w:rPr>
              <w:t>和心律失常</w:t>
            </w:r>
            <w:r>
              <w:rPr>
                <w:color w:val="auto"/>
                <w:highlight w:val="none"/>
              </w:rPr>
              <w:fldChar w:fldCharType="begin"/>
            </w:r>
            <w:r>
              <w:rPr>
                <w:color w:val="auto"/>
                <w:highlight w:val="none"/>
              </w:rPr>
              <w:instrText xml:space="preserve"> XE "</w:instrText>
            </w:r>
            <w:r>
              <w:rPr>
                <w:rFonts w:hint="eastAsia"/>
                <w:color w:val="auto"/>
                <w:highlight w:val="none"/>
              </w:rPr>
              <w:instrText xml:space="preserve">心律失常</w:instrText>
            </w:r>
            <w:r>
              <w:rPr>
                <w:color w:val="auto"/>
                <w:highlight w:val="none"/>
              </w:rPr>
              <w:instrText xml:space="preserve">" </w:instrText>
            </w:r>
            <w:r>
              <w:rPr>
                <w:color w:val="auto"/>
                <w:highlight w:val="none"/>
              </w:rPr>
              <w:fldChar w:fldCharType="end"/>
            </w:r>
            <w:r>
              <w:rPr>
                <w:rFonts w:hint="eastAsia"/>
                <w:color w:val="auto"/>
                <w:highlight w:val="none"/>
              </w:rPr>
              <w:t>自动识别分类。</w:t>
            </w:r>
          </w:p>
          <w:p w14:paraId="0253C35C">
            <w:pPr>
              <w:rPr>
                <w:rFonts w:hint="eastAsia"/>
                <w:color w:val="auto"/>
                <w:highlight w:val="none"/>
              </w:rPr>
            </w:pPr>
            <w:r>
              <w:rPr>
                <w:rFonts w:hint="eastAsia"/>
                <w:color w:val="auto"/>
                <w:highlight w:val="none"/>
              </w:rPr>
              <w:t>11、超前预采功能。正式采集时可按事先设定好的超前秒数（0,2,4,6,8,10秒），存储点击采集前的相应心电图。</w:t>
            </w:r>
          </w:p>
          <w:p w14:paraId="05DC5908">
            <w:pPr>
              <w:rPr>
                <w:rFonts w:hint="eastAsia"/>
                <w:color w:val="auto"/>
                <w:highlight w:val="none"/>
              </w:rPr>
            </w:pPr>
            <w:r>
              <w:rPr>
                <w:rFonts w:hint="eastAsia"/>
                <w:color w:val="auto"/>
                <w:highlight w:val="none"/>
              </w:rPr>
              <w:t>12、心电向量必须为标准心电向量采集模式采集的向量图，不接受模拟方式或推导方式采集向量。采用动画的形式来更直观的表现向量心电图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，支持时间向量心电图和向量心电图两种向量分析分析及报告。</w:t>
            </w:r>
          </w:p>
          <w:p w14:paraId="36B59773">
            <w:pPr>
              <w:rPr>
                <w:rFonts w:hint="eastAsia"/>
                <w:color w:val="auto"/>
                <w:highlight w:val="none"/>
              </w:rPr>
            </w:pPr>
            <w:r>
              <w:rPr>
                <w:rFonts w:hint="eastAsia"/>
                <w:color w:val="auto"/>
                <w:highlight w:val="none"/>
              </w:rPr>
              <w:t>13、系统采集过程中可随时暂停并选择暂停原因，报告时将显示出来；并可续采集、重采集。</w:t>
            </w:r>
          </w:p>
          <w:p w14:paraId="5CFF5E42">
            <w:pPr>
              <w:rPr>
                <w:rFonts w:hint="eastAsia"/>
                <w:color w:val="auto"/>
                <w:highlight w:val="none"/>
              </w:rPr>
            </w:pPr>
            <w:r>
              <w:rPr>
                <w:rFonts w:hint="eastAsia"/>
                <w:color w:val="auto"/>
                <w:highlight w:val="none"/>
              </w:rPr>
              <w:t>14、完善的病例数据库管理</w:t>
            </w:r>
            <w:r>
              <w:rPr>
                <w:color w:val="auto"/>
                <w:highlight w:val="none"/>
              </w:rPr>
              <w:fldChar w:fldCharType="begin"/>
            </w:r>
            <w:r>
              <w:rPr>
                <w:color w:val="auto"/>
                <w:highlight w:val="none"/>
              </w:rPr>
              <w:instrText xml:space="preserve"> XE "</w:instrText>
            </w:r>
            <w:r>
              <w:rPr>
                <w:rFonts w:hint="eastAsia"/>
                <w:color w:val="auto"/>
                <w:highlight w:val="none"/>
              </w:rPr>
              <w:instrText xml:space="preserve">数据库管理</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系统，医生可以很方便的对病例数据库进行查询</w:t>
            </w:r>
            <w:r>
              <w:rPr>
                <w:color w:val="auto"/>
                <w:highlight w:val="none"/>
              </w:rPr>
              <w:fldChar w:fldCharType="begin"/>
            </w:r>
            <w:r>
              <w:rPr>
                <w:color w:val="auto"/>
                <w:highlight w:val="none"/>
              </w:rPr>
              <w:instrText xml:space="preserve"> XE "</w:instrText>
            </w:r>
            <w:r>
              <w:rPr>
                <w:rFonts w:hint="eastAsia"/>
                <w:color w:val="auto"/>
                <w:highlight w:val="none"/>
              </w:rPr>
              <w:instrText xml:space="preserve">查询</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、排序</w:t>
            </w:r>
            <w:r>
              <w:rPr>
                <w:color w:val="auto"/>
                <w:highlight w:val="none"/>
              </w:rPr>
              <w:fldChar w:fldCharType="begin"/>
            </w:r>
            <w:r>
              <w:rPr>
                <w:color w:val="auto"/>
                <w:highlight w:val="none"/>
              </w:rPr>
              <w:instrText xml:space="preserve"> XE "</w:instrText>
            </w:r>
            <w:r>
              <w:rPr>
                <w:rFonts w:hint="eastAsia"/>
                <w:color w:val="auto"/>
                <w:highlight w:val="none"/>
              </w:rPr>
              <w:instrText xml:space="preserve">排序</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、删除</w:t>
            </w:r>
            <w:r>
              <w:rPr>
                <w:color w:val="auto"/>
                <w:highlight w:val="none"/>
              </w:rPr>
              <w:fldChar w:fldCharType="begin"/>
            </w:r>
            <w:r>
              <w:rPr>
                <w:color w:val="auto"/>
                <w:highlight w:val="none"/>
              </w:rPr>
              <w:instrText xml:space="preserve"> XE "</w:instrText>
            </w:r>
            <w:r>
              <w:rPr>
                <w:rFonts w:hint="eastAsia"/>
                <w:color w:val="auto"/>
                <w:highlight w:val="none"/>
              </w:rPr>
              <w:instrText xml:space="preserve">删除</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、更改</w:t>
            </w:r>
            <w:r>
              <w:rPr>
                <w:color w:val="auto"/>
                <w:highlight w:val="none"/>
              </w:rPr>
              <w:fldChar w:fldCharType="begin"/>
            </w:r>
            <w:r>
              <w:rPr>
                <w:color w:val="auto"/>
                <w:highlight w:val="none"/>
              </w:rPr>
              <w:instrText xml:space="preserve"> XE "</w:instrText>
            </w:r>
            <w:r>
              <w:rPr>
                <w:rFonts w:hint="eastAsia"/>
                <w:color w:val="auto"/>
                <w:highlight w:val="none"/>
              </w:rPr>
              <w:instrText xml:space="preserve">更改</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等操作，更可以输出精美的病例数据库报表。</w:t>
            </w:r>
          </w:p>
          <w:p w14:paraId="7B9EAA7A">
            <w:pPr>
              <w:rPr>
                <w:rFonts w:hint="eastAsia"/>
                <w:color w:val="auto"/>
                <w:highlight w:val="none"/>
              </w:rPr>
            </w:pPr>
            <w:r>
              <w:rPr>
                <w:rFonts w:hint="eastAsia"/>
                <w:color w:val="auto"/>
                <w:highlight w:val="none"/>
              </w:rPr>
              <w:t>15、数据符合HL</w:t>
            </w:r>
            <w:r>
              <w:rPr>
                <w:color w:val="auto"/>
                <w:highlight w:val="none"/>
              </w:rPr>
              <w:t>7</w:t>
            </w:r>
            <w:r>
              <w:rPr>
                <w:rFonts w:hint="eastAsia"/>
                <w:color w:val="auto"/>
                <w:highlight w:val="none"/>
              </w:rPr>
              <w:t>、XML架构标准。</w:t>
            </w:r>
          </w:p>
          <w:p w14:paraId="485C749E">
            <w:pPr>
              <w:rPr>
                <w:rFonts w:hint="eastAsia"/>
                <w:color w:val="auto"/>
                <w:highlight w:val="none"/>
              </w:rPr>
            </w:pPr>
            <w:r>
              <w:rPr>
                <w:rFonts w:hint="eastAsia"/>
                <w:color w:val="auto"/>
                <w:highlight w:val="none"/>
              </w:rPr>
              <w:t>16、具备手动预约及自动批量预约（无需刷卡及输入ID号）</w:t>
            </w:r>
          </w:p>
          <w:p w14:paraId="0A98A5EA">
            <w:pPr>
              <w:rPr>
                <w:rFonts w:hint="eastAsia"/>
                <w:color w:val="auto"/>
                <w:highlight w:val="none"/>
              </w:rPr>
            </w:pPr>
            <w:r>
              <w:rPr>
                <w:rFonts w:hint="eastAsia"/>
                <w:color w:val="auto"/>
                <w:highlight w:val="none"/>
              </w:rPr>
              <w:t>17、</w:t>
            </w:r>
            <w:r>
              <w:rPr>
                <w:rFonts w:hint="eastAsia"/>
                <w:color w:val="auto"/>
                <w:highlight w:val="none"/>
                <w:lang w:val="zh-CN"/>
              </w:rPr>
              <w:t>▲</w:t>
            </w:r>
            <w:r>
              <w:rPr>
                <w:rFonts w:hint="eastAsia"/>
                <w:color w:val="auto"/>
                <w:highlight w:val="none"/>
              </w:rPr>
              <w:t>多小时心电功能（hour），具备连续多小时的心电不间断采样功能。</w:t>
            </w:r>
          </w:p>
          <w:p w14:paraId="012CC61E">
            <w:pPr>
              <w:rPr>
                <w:rFonts w:hint="eastAsia"/>
                <w:color w:val="auto"/>
                <w:highlight w:val="none"/>
              </w:rPr>
            </w:pPr>
            <w:r>
              <w:rPr>
                <w:rFonts w:hint="eastAsia"/>
                <w:color w:val="auto"/>
                <w:highlight w:val="none"/>
              </w:rPr>
              <w:t>18、</w:t>
            </w:r>
            <w:r>
              <w:rPr>
                <w:rFonts w:hint="eastAsia"/>
                <w:color w:val="auto"/>
                <w:highlight w:val="none"/>
                <w:lang w:val="zh-CN"/>
              </w:rPr>
              <w:t>▲</w:t>
            </w:r>
            <w:r>
              <w:rPr>
                <w:rFonts w:hint="eastAsia"/>
                <w:color w:val="auto"/>
                <w:highlight w:val="none"/>
              </w:rPr>
              <w:t>可与现有医院HIS系统和信息平台无缝对接，实现心电图检查从门诊预约登记、电子叫号、记费。病房心电图实现检查、报告、有线或无线传输，乡镇医院、村卫生室上传、下载病例，实现集中存储、集中诊断报告（与HIS系统和信息平台对接费用由投标商承担）。</w:t>
            </w:r>
          </w:p>
          <w:p w14:paraId="1D235FAA">
            <w:pPr>
              <w:rPr>
                <w:rFonts w:hint="eastAsia"/>
                <w:color w:val="auto"/>
                <w:highlight w:val="none"/>
              </w:rPr>
            </w:pPr>
            <w:r>
              <w:rPr>
                <w:rFonts w:hint="eastAsia"/>
                <w:color w:val="auto"/>
                <w:highlight w:val="none"/>
              </w:rPr>
              <w:t>19、医生个性电子签名，可录入实际笔迹。</w:t>
            </w:r>
          </w:p>
          <w:p w14:paraId="4C5A74A1">
            <w:pPr>
              <w:rPr>
                <w:rFonts w:hint="eastAsia"/>
                <w:color w:val="auto"/>
                <w:highlight w:val="none"/>
              </w:rPr>
            </w:pPr>
            <w:r>
              <w:rPr>
                <w:rFonts w:hint="eastAsia"/>
                <w:color w:val="auto"/>
                <w:highlight w:val="none"/>
              </w:rPr>
              <w:t>20、统计分析功能，可统计医生工作量、各功能收费情况、可按任意时间段进行各种指标统计分析，数据表和柱状图多种报告方式。</w:t>
            </w:r>
          </w:p>
          <w:p w14:paraId="67E4821F">
            <w:pPr>
              <w:rPr>
                <w:rFonts w:hint="eastAsia"/>
                <w:color w:val="auto"/>
                <w:highlight w:val="none"/>
              </w:rPr>
            </w:pPr>
            <w:r>
              <w:rPr>
                <w:rFonts w:hint="eastAsia"/>
                <w:color w:val="auto"/>
                <w:highlight w:val="none"/>
              </w:rPr>
              <w:t>21、具有ADS滤波技术，保证基线无漂移及干扰。</w:t>
            </w:r>
          </w:p>
          <w:p w14:paraId="423D9F1F">
            <w:pPr>
              <w:rPr>
                <w:rFonts w:hint="eastAsia"/>
                <w:b/>
                <w:bCs/>
                <w:color w:val="auto"/>
                <w:highlight w:val="none"/>
              </w:rPr>
            </w:pPr>
            <w:r>
              <w:rPr>
                <w:rFonts w:hint="eastAsia"/>
                <w:color w:val="auto"/>
                <w:highlight w:val="none"/>
              </w:rPr>
              <w:t>22、</w:t>
            </w:r>
            <w:r>
              <w:rPr>
                <w:rFonts w:hint="eastAsia"/>
                <w:color w:val="auto"/>
                <w:highlight w:val="none"/>
                <w:lang w:val="zh-CN"/>
              </w:rPr>
              <w:t>▲</w:t>
            </w:r>
            <w:r>
              <w:rPr>
                <w:rFonts w:hint="eastAsia"/>
                <w:color w:val="auto"/>
                <w:highlight w:val="none"/>
              </w:rPr>
              <w:t>进入操作系统时，电脑使用加密锁，输入经授权的用户名和密码方可进入，用来用户访问权限，严格保障数据安全和诊断安全。</w:t>
            </w:r>
          </w:p>
          <w:p w14:paraId="35212E80">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eastAsiaTheme="minorEastAsia"/>
                <w:color w:val="auto"/>
                <w:sz w:val="24"/>
                <w:szCs w:val="24"/>
                <w:highlight w:val="none"/>
                <w:vertAlign w:val="baseline"/>
                <w:lang w:val="en-US" w:eastAsia="zh-CN"/>
              </w:rPr>
            </w:pPr>
          </w:p>
        </w:tc>
        <w:tc>
          <w:tcPr>
            <w:tcW w:w="750" w:type="dxa"/>
            <w:vAlign w:val="center"/>
          </w:tcPr>
          <w:p w14:paraId="1EE41BA7">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套</w:t>
            </w:r>
          </w:p>
        </w:tc>
        <w:tc>
          <w:tcPr>
            <w:tcW w:w="735" w:type="dxa"/>
            <w:vAlign w:val="center"/>
          </w:tcPr>
          <w:p w14:paraId="26D182F7">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40</w:t>
            </w:r>
          </w:p>
        </w:tc>
        <w:tc>
          <w:tcPr>
            <w:tcW w:w="1214" w:type="dxa"/>
            <w:vAlign w:val="center"/>
          </w:tcPr>
          <w:p w14:paraId="42357A2D">
            <w:pPr>
              <w:jc w:val="center"/>
              <w:rPr>
                <w:rFonts w:hint="default" w:eastAsiaTheme="minorEastAsia"/>
                <w:color w:val="auto"/>
                <w:sz w:val="24"/>
                <w:szCs w:val="24"/>
                <w:highlight w:val="none"/>
                <w:vertAlign w:val="baseline"/>
                <w:lang w:val="en-US" w:eastAsia="zh-CN"/>
              </w:rPr>
            </w:pPr>
          </w:p>
        </w:tc>
        <w:tc>
          <w:tcPr>
            <w:tcW w:w="1643" w:type="dxa"/>
            <w:vAlign w:val="center"/>
          </w:tcPr>
          <w:p w14:paraId="68F58F42">
            <w:pPr>
              <w:jc w:val="center"/>
              <w:rPr>
                <w:rFonts w:hint="default" w:eastAsiaTheme="minorEastAsia"/>
                <w:color w:val="auto"/>
                <w:sz w:val="24"/>
                <w:szCs w:val="24"/>
                <w:highlight w:val="none"/>
                <w:vertAlign w:val="baseline"/>
                <w:lang w:val="en-US" w:eastAsia="zh-CN"/>
              </w:rPr>
            </w:pPr>
          </w:p>
        </w:tc>
      </w:tr>
      <w:tr w14:paraId="56EA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18" w:type="dxa"/>
            <w:vAlign w:val="center"/>
          </w:tcPr>
          <w:p w14:paraId="3BC3A819">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2</w:t>
            </w:r>
          </w:p>
        </w:tc>
        <w:tc>
          <w:tcPr>
            <w:tcW w:w="1633" w:type="dxa"/>
            <w:vAlign w:val="center"/>
          </w:tcPr>
          <w:p w14:paraId="3AFD549C">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十八导心电图机</w:t>
            </w:r>
          </w:p>
        </w:tc>
        <w:tc>
          <w:tcPr>
            <w:tcW w:w="7767" w:type="dxa"/>
            <w:vAlign w:val="center"/>
          </w:tcPr>
          <w:p w14:paraId="77BB1F07">
            <w:pPr>
              <w:pStyle w:val="18"/>
              <w:numPr>
                <w:ilvl w:val="0"/>
                <w:numId w:val="6"/>
              </w:numPr>
              <w:rPr>
                <w:rFonts w:hint="eastAsia"/>
                <w:color w:val="auto"/>
                <w:highlight w:val="none"/>
              </w:rPr>
            </w:pPr>
            <w:r>
              <w:rPr>
                <w:rFonts w:hint="eastAsia"/>
                <w:color w:val="auto"/>
                <w:highlight w:val="none"/>
              </w:rPr>
              <w:t>具备心电图机的医疗器械注册证。</w:t>
            </w:r>
          </w:p>
          <w:p w14:paraId="14EE65DC">
            <w:pPr>
              <w:pStyle w:val="18"/>
              <w:rPr>
                <w:rFonts w:hint="eastAsia"/>
                <w:color w:val="auto"/>
                <w:highlight w:val="none"/>
              </w:rPr>
            </w:pPr>
            <w:r>
              <w:rPr>
                <w:rFonts w:hint="eastAsia"/>
                <w:color w:val="auto"/>
                <w:highlight w:val="none"/>
              </w:rPr>
              <w:t>具备完善的产品质量管理体系，通过ISO9001、ISO13485双认证。</w:t>
            </w:r>
          </w:p>
          <w:p w14:paraId="48CA3EBE">
            <w:pPr>
              <w:pStyle w:val="18"/>
              <w:rPr>
                <w:rFonts w:hint="eastAsia"/>
                <w:color w:val="auto"/>
                <w:highlight w:val="none"/>
              </w:rPr>
            </w:pPr>
            <w:r>
              <w:rPr>
                <w:rFonts w:hint="eastAsia"/>
                <w:color w:val="auto"/>
                <w:highlight w:val="none"/>
                <w:lang w:val="zh-CN"/>
              </w:rPr>
              <w:t>▲</w:t>
            </w:r>
            <w:r>
              <w:rPr>
                <w:rFonts w:hint="eastAsia"/>
                <w:color w:val="auto"/>
                <w:highlight w:val="none"/>
              </w:rPr>
              <w:t>采集设备支持蓝牙方式或有线方式连接。</w:t>
            </w:r>
          </w:p>
          <w:p w14:paraId="5EE33B1D">
            <w:pPr>
              <w:pStyle w:val="18"/>
              <w:rPr>
                <w:rFonts w:hint="eastAsia"/>
                <w:color w:val="auto"/>
                <w:highlight w:val="none"/>
              </w:rPr>
            </w:pPr>
            <w:r>
              <w:rPr>
                <w:rFonts w:hint="eastAsia"/>
                <w:color w:val="auto"/>
                <w:highlight w:val="none"/>
                <w:lang w:val="zh-CN"/>
              </w:rPr>
              <w:t>▲</w:t>
            </w:r>
            <w:r>
              <w:rPr>
                <w:rFonts w:hint="eastAsia"/>
                <w:color w:val="auto"/>
                <w:highlight w:val="none"/>
              </w:rPr>
              <w:t>采样率≧10240HZ。</w:t>
            </w:r>
          </w:p>
          <w:p w14:paraId="1258143F">
            <w:pPr>
              <w:pStyle w:val="18"/>
              <w:rPr>
                <w:rFonts w:hint="eastAsia"/>
                <w:color w:val="auto"/>
                <w:highlight w:val="none"/>
              </w:rPr>
            </w:pPr>
            <w:r>
              <w:rPr>
                <w:rFonts w:hint="eastAsia"/>
                <w:color w:val="auto"/>
                <w:highlight w:val="none"/>
              </w:rPr>
              <w:t>支持12/15/18导联同步采集，并生成相应心电报告。</w:t>
            </w:r>
          </w:p>
          <w:p w14:paraId="65443DBE">
            <w:pPr>
              <w:pStyle w:val="18"/>
              <w:rPr>
                <w:rFonts w:hint="eastAsia"/>
                <w:color w:val="auto"/>
                <w:highlight w:val="none"/>
              </w:rPr>
            </w:pPr>
            <w:r>
              <w:rPr>
                <w:rFonts w:hint="eastAsia"/>
                <w:color w:val="auto"/>
                <w:highlight w:val="none"/>
              </w:rPr>
              <w:t>具有起博脉冲显示能力。</w:t>
            </w:r>
          </w:p>
          <w:p w14:paraId="41A45EA4">
            <w:pPr>
              <w:pStyle w:val="18"/>
              <w:rPr>
                <w:rFonts w:hint="eastAsia"/>
                <w:color w:val="auto"/>
                <w:highlight w:val="none"/>
              </w:rPr>
            </w:pPr>
            <w:r>
              <w:rPr>
                <w:rFonts w:hint="eastAsia"/>
                <w:color w:val="auto"/>
                <w:highlight w:val="none"/>
                <w:lang w:val="zh-CN"/>
              </w:rPr>
              <w:t>▲</w:t>
            </w:r>
            <w:r>
              <w:rPr>
                <w:rFonts w:hint="eastAsia"/>
                <w:color w:val="auto"/>
                <w:highlight w:val="none"/>
              </w:rPr>
              <w:t>电源：电脑USB口供电或充电宝方式（DC 5.0V）直接供电，节约能耗。</w:t>
            </w:r>
          </w:p>
          <w:p w14:paraId="2C5690AF">
            <w:pPr>
              <w:pStyle w:val="18"/>
              <w:rPr>
                <w:rFonts w:hint="eastAsia"/>
                <w:color w:val="auto"/>
                <w:highlight w:val="none"/>
              </w:rPr>
            </w:pPr>
            <w:r>
              <w:rPr>
                <w:rFonts w:hint="eastAsia"/>
                <w:color w:val="auto"/>
                <w:highlight w:val="none"/>
              </w:rPr>
              <w:t>支持Windows系统、Android系统。</w:t>
            </w:r>
            <w:r>
              <w:rPr>
                <w:color w:val="auto"/>
                <w:highlight w:val="none"/>
              </w:rPr>
              <w:t xml:space="preserve"> </w:t>
            </w:r>
          </w:p>
          <w:p w14:paraId="070E4711">
            <w:pPr>
              <w:rPr>
                <w:rFonts w:hint="eastAsia"/>
                <w:color w:val="auto"/>
                <w:highlight w:val="none"/>
              </w:rPr>
            </w:pPr>
            <w:r>
              <w:rPr>
                <w:rFonts w:hint="eastAsia"/>
                <w:color w:val="auto"/>
                <w:highlight w:val="none"/>
              </w:rPr>
              <w:t>9、</w:t>
            </w:r>
            <w:r>
              <w:rPr>
                <w:rFonts w:hint="eastAsia"/>
                <w:color w:val="auto"/>
                <w:highlight w:val="none"/>
                <w:lang w:val="zh-CN"/>
              </w:rPr>
              <w:t>▲</w:t>
            </w:r>
            <w:r>
              <w:rPr>
                <w:rFonts w:hint="eastAsia"/>
                <w:color w:val="auto"/>
                <w:highlight w:val="none"/>
              </w:rPr>
              <w:t>系统包括常规心电图、频谱心电图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频谱心电图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、高频心电图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高频心电图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w:t>
            </w:r>
            <w:r>
              <w:rPr>
                <w:color w:val="auto"/>
                <w:highlight w:val="none"/>
              </w:rPr>
              <w:t>QT</w:t>
            </w:r>
            <w:r>
              <w:rPr>
                <w:rFonts w:hint="eastAsia"/>
                <w:color w:val="auto"/>
                <w:highlight w:val="none"/>
              </w:rPr>
              <w:t>离散度</w:t>
            </w:r>
            <w:r>
              <w:rPr>
                <w:color w:val="auto"/>
                <w:highlight w:val="none"/>
              </w:rPr>
              <w:fldChar w:fldCharType="begin"/>
            </w:r>
            <w:r>
              <w:rPr>
                <w:color w:val="auto"/>
                <w:highlight w:val="none"/>
              </w:rPr>
              <w:instrText xml:space="preserve"> XE "QT</w:instrText>
            </w:r>
            <w:r>
              <w:rPr>
                <w:rFonts w:hint="eastAsia"/>
                <w:color w:val="auto"/>
                <w:highlight w:val="none"/>
              </w:rPr>
              <w:instrText xml:space="preserve">离散度</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分析、晚电位</w:t>
            </w:r>
            <w:r>
              <w:rPr>
                <w:color w:val="auto"/>
                <w:highlight w:val="none"/>
              </w:rPr>
              <w:fldChar w:fldCharType="begin"/>
            </w:r>
            <w:r>
              <w:rPr>
                <w:color w:val="auto"/>
                <w:highlight w:val="none"/>
              </w:rPr>
              <w:instrText xml:space="preserve"> XE "</w:instrText>
            </w:r>
            <w:r>
              <w:rPr>
                <w:rFonts w:hint="eastAsia"/>
                <w:color w:val="auto"/>
                <w:highlight w:val="none"/>
              </w:rPr>
              <w:instrText xml:space="preserve">心室晚电位</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、向量心电</w:t>
            </w:r>
            <w:r>
              <w:rPr>
                <w:color w:val="auto"/>
                <w:highlight w:val="none"/>
              </w:rPr>
              <w:fldChar w:fldCharType="begin"/>
            </w:r>
            <w:r>
              <w:rPr>
                <w:color w:val="auto"/>
                <w:highlight w:val="none"/>
              </w:rPr>
              <w:instrText xml:space="preserve"> XE "</w:instrText>
            </w:r>
            <w:r>
              <w:rPr>
                <w:rFonts w:hint="eastAsia"/>
                <w:color w:val="auto"/>
                <w:highlight w:val="none"/>
              </w:rPr>
              <w:instrText xml:space="preserve">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、时间向量</w:t>
            </w:r>
            <w:r>
              <w:rPr>
                <w:color w:val="auto"/>
                <w:highlight w:val="none"/>
              </w:rPr>
              <w:fldChar w:fldCharType="begin"/>
            </w:r>
            <w:r>
              <w:rPr>
                <w:color w:val="auto"/>
                <w:highlight w:val="none"/>
              </w:rPr>
              <w:instrText xml:space="preserve"> XE "</w:instrText>
            </w:r>
            <w:r>
              <w:rPr>
                <w:rFonts w:hint="eastAsia"/>
                <w:color w:val="auto"/>
                <w:highlight w:val="none"/>
              </w:rPr>
              <w:instrText xml:space="preserve">时间向量心电图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、快速心电图</w:t>
            </w:r>
            <w:r>
              <w:rPr>
                <w:rFonts w:hint="eastAsia"/>
                <w:color w:val="auto"/>
                <w:highlight w:val="none"/>
              </w:rPr>
              <w:fldChar w:fldCharType="begin"/>
            </w:r>
            <w:r>
              <w:rPr>
                <w:rFonts w:hint="eastAsia"/>
                <w:color w:val="auto"/>
                <w:highlight w:val="none"/>
              </w:rPr>
              <w:instrText xml:space="preserve"> XE "起搏心电图"  \* MERGEFORMAT </w:instrText>
            </w:r>
            <w:r>
              <w:rPr>
                <w:rFonts w:hint="eastAsia"/>
                <w:color w:val="auto"/>
                <w:highlight w:val="none"/>
              </w:rPr>
              <w:fldChar w:fldCharType="end"/>
            </w:r>
            <w:r>
              <w:rPr>
                <w:rFonts w:hint="eastAsia"/>
                <w:color w:val="auto"/>
                <w:highlight w:val="none"/>
              </w:rPr>
              <w:t>等国际流行的分析方法，并可出具对应的独立报告。</w:t>
            </w:r>
          </w:p>
          <w:p w14:paraId="308D22CF">
            <w:pPr>
              <w:rPr>
                <w:rFonts w:hint="eastAsia"/>
                <w:color w:val="auto"/>
                <w:highlight w:val="none"/>
              </w:rPr>
            </w:pPr>
            <w:r>
              <w:rPr>
                <w:rFonts w:hint="eastAsia"/>
                <w:color w:val="auto"/>
                <w:highlight w:val="none"/>
              </w:rPr>
              <w:t>10、采用自动分析引擎，可以给出相当可靠</w:t>
            </w:r>
            <w:r>
              <w:rPr>
                <w:color w:val="auto"/>
                <w:highlight w:val="none"/>
              </w:rPr>
              <w:fldChar w:fldCharType="begin"/>
            </w:r>
            <w:r>
              <w:rPr>
                <w:color w:val="auto"/>
                <w:highlight w:val="none"/>
              </w:rPr>
              <w:instrText xml:space="preserve"> XE "</w:instrText>
            </w:r>
            <w:r>
              <w:rPr>
                <w:rFonts w:hint="eastAsia"/>
                <w:color w:val="auto"/>
                <w:highlight w:val="none"/>
              </w:rPr>
              <w:instrText xml:space="preserve">12导联</w:instrText>
            </w:r>
            <w:r>
              <w:rPr>
                <w:color w:val="auto"/>
                <w:highlight w:val="none"/>
              </w:rPr>
              <w:instrText xml:space="preserve">" </w:instrText>
            </w:r>
            <w:r>
              <w:rPr>
                <w:color w:val="auto"/>
                <w:highlight w:val="none"/>
              </w:rPr>
              <w:fldChar w:fldCharType="end"/>
            </w:r>
            <w:r>
              <w:rPr>
                <w:rFonts w:hint="eastAsia"/>
                <w:color w:val="auto"/>
                <w:highlight w:val="none"/>
              </w:rPr>
              <w:t>自动分析结论</w:t>
            </w:r>
            <w:r>
              <w:rPr>
                <w:color w:val="auto"/>
                <w:highlight w:val="none"/>
              </w:rPr>
              <w:fldChar w:fldCharType="begin"/>
            </w:r>
            <w:r>
              <w:rPr>
                <w:color w:val="auto"/>
                <w:highlight w:val="none"/>
              </w:rPr>
              <w:instrText xml:space="preserve"> XE "</w:instrText>
            </w:r>
            <w:r>
              <w:rPr>
                <w:rFonts w:hint="eastAsia"/>
                <w:color w:val="auto"/>
                <w:highlight w:val="none"/>
              </w:rPr>
              <w:instrText xml:space="preserve">自动分析结论</w:instrText>
            </w:r>
            <w:r>
              <w:rPr>
                <w:color w:val="auto"/>
                <w:highlight w:val="none"/>
              </w:rPr>
              <w:instrText xml:space="preserve">" </w:instrText>
            </w:r>
            <w:r>
              <w:rPr>
                <w:color w:val="auto"/>
                <w:highlight w:val="none"/>
              </w:rPr>
              <w:fldChar w:fldCharType="end"/>
            </w:r>
            <w:r>
              <w:rPr>
                <w:rFonts w:hint="eastAsia"/>
                <w:color w:val="auto"/>
                <w:highlight w:val="none"/>
              </w:rPr>
              <w:t>和心律失常</w:t>
            </w:r>
            <w:r>
              <w:rPr>
                <w:color w:val="auto"/>
                <w:highlight w:val="none"/>
              </w:rPr>
              <w:fldChar w:fldCharType="begin"/>
            </w:r>
            <w:r>
              <w:rPr>
                <w:color w:val="auto"/>
                <w:highlight w:val="none"/>
              </w:rPr>
              <w:instrText xml:space="preserve"> XE "</w:instrText>
            </w:r>
            <w:r>
              <w:rPr>
                <w:rFonts w:hint="eastAsia"/>
                <w:color w:val="auto"/>
                <w:highlight w:val="none"/>
              </w:rPr>
              <w:instrText xml:space="preserve">心律失常</w:instrText>
            </w:r>
            <w:r>
              <w:rPr>
                <w:color w:val="auto"/>
                <w:highlight w:val="none"/>
              </w:rPr>
              <w:instrText xml:space="preserve">" </w:instrText>
            </w:r>
            <w:r>
              <w:rPr>
                <w:color w:val="auto"/>
                <w:highlight w:val="none"/>
              </w:rPr>
              <w:fldChar w:fldCharType="end"/>
            </w:r>
            <w:r>
              <w:rPr>
                <w:rFonts w:hint="eastAsia"/>
                <w:color w:val="auto"/>
                <w:highlight w:val="none"/>
              </w:rPr>
              <w:t>自动识别分类。</w:t>
            </w:r>
          </w:p>
          <w:p w14:paraId="23287F60">
            <w:pPr>
              <w:rPr>
                <w:rFonts w:hint="eastAsia"/>
                <w:color w:val="auto"/>
                <w:highlight w:val="none"/>
              </w:rPr>
            </w:pPr>
            <w:r>
              <w:rPr>
                <w:rFonts w:hint="eastAsia"/>
                <w:color w:val="auto"/>
                <w:highlight w:val="none"/>
              </w:rPr>
              <w:t>11、超前预采功能。正式采集时可按事先设定好的超前秒数（0,2,4,6,8,10秒），存储点击采集前的相应心电图。</w:t>
            </w:r>
          </w:p>
          <w:p w14:paraId="6A4C5CF3">
            <w:pPr>
              <w:rPr>
                <w:rFonts w:hint="eastAsia"/>
                <w:color w:val="auto"/>
                <w:highlight w:val="none"/>
              </w:rPr>
            </w:pPr>
            <w:r>
              <w:rPr>
                <w:rFonts w:hint="eastAsia"/>
                <w:color w:val="auto"/>
                <w:highlight w:val="none"/>
              </w:rPr>
              <w:t>12、心电向量必须为标准心电向量采集模式采集的向量图，不接受模拟方式或推导方式采集向量。采用动画的形式来更直观的表现向量心电图</w:t>
            </w:r>
            <w:r>
              <w:rPr>
                <w:color w:val="auto"/>
                <w:highlight w:val="none"/>
              </w:rPr>
              <w:fldChar w:fldCharType="begin"/>
            </w:r>
            <w:r>
              <w:rPr>
                <w:color w:val="auto"/>
                <w:highlight w:val="none"/>
              </w:rPr>
              <w:instrText xml:space="preserve"> XE "</w:instrText>
            </w:r>
            <w:r>
              <w:rPr>
                <w:rFonts w:hint="eastAsia"/>
                <w:color w:val="auto"/>
                <w:highlight w:val="none"/>
              </w:rPr>
              <w:instrText xml:space="preserve">向量心电图</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，支持时间向量心电图和向量心电图两种向量分析分析及报告。</w:t>
            </w:r>
          </w:p>
          <w:p w14:paraId="03A2C063">
            <w:pPr>
              <w:rPr>
                <w:rFonts w:hint="eastAsia"/>
                <w:color w:val="auto"/>
                <w:highlight w:val="none"/>
              </w:rPr>
            </w:pPr>
            <w:r>
              <w:rPr>
                <w:rFonts w:hint="eastAsia"/>
                <w:color w:val="auto"/>
                <w:highlight w:val="none"/>
              </w:rPr>
              <w:t>13、系统采集过程中可随时暂停并选择暂停原因，报告时将显示出来；并可续采集、重采集。</w:t>
            </w:r>
          </w:p>
          <w:p w14:paraId="23B96387">
            <w:pPr>
              <w:rPr>
                <w:rFonts w:hint="eastAsia"/>
                <w:color w:val="auto"/>
                <w:highlight w:val="none"/>
              </w:rPr>
            </w:pPr>
            <w:r>
              <w:rPr>
                <w:rFonts w:hint="eastAsia"/>
                <w:color w:val="auto"/>
                <w:highlight w:val="none"/>
              </w:rPr>
              <w:t>14、完善的病例数据库管理</w:t>
            </w:r>
            <w:r>
              <w:rPr>
                <w:color w:val="auto"/>
                <w:highlight w:val="none"/>
              </w:rPr>
              <w:fldChar w:fldCharType="begin"/>
            </w:r>
            <w:r>
              <w:rPr>
                <w:color w:val="auto"/>
                <w:highlight w:val="none"/>
              </w:rPr>
              <w:instrText xml:space="preserve"> XE "</w:instrText>
            </w:r>
            <w:r>
              <w:rPr>
                <w:rFonts w:hint="eastAsia"/>
                <w:color w:val="auto"/>
                <w:highlight w:val="none"/>
              </w:rPr>
              <w:instrText xml:space="preserve">数据库管理</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系统，医生可以很方便的对病例数据库进行查询</w:t>
            </w:r>
            <w:r>
              <w:rPr>
                <w:color w:val="auto"/>
                <w:highlight w:val="none"/>
              </w:rPr>
              <w:fldChar w:fldCharType="begin"/>
            </w:r>
            <w:r>
              <w:rPr>
                <w:color w:val="auto"/>
                <w:highlight w:val="none"/>
              </w:rPr>
              <w:instrText xml:space="preserve"> XE "</w:instrText>
            </w:r>
            <w:r>
              <w:rPr>
                <w:rFonts w:hint="eastAsia"/>
                <w:color w:val="auto"/>
                <w:highlight w:val="none"/>
              </w:rPr>
              <w:instrText xml:space="preserve">查询</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、排序</w:t>
            </w:r>
            <w:r>
              <w:rPr>
                <w:color w:val="auto"/>
                <w:highlight w:val="none"/>
              </w:rPr>
              <w:fldChar w:fldCharType="begin"/>
            </w:r>
            <w:r>
              <w:rPr>
                <w:color w:val="auto"/>
                <w:highlight w:val="none"/>
              </w:rPr>
              <w:instrText xml:space="preserve"> XE "</w:instrText>
            </w:r>
            <w:r>
              <w:rPr>
                <w:rFonts w:hint="eastAsia"/>
                <w:color w:val="auto"/>
                <w:highlight w:val="none"/>
              </w:rPr>
              <w:instrText xml:space="preserve">排序</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、删除</w:t>
            </w:r>
            <w:r>
              <w:rPr>
                <w:color w:val="auto"/>
                <w:highlight w:val="none"/>
              </w:rPr>
              <w:fldChar w:fldCharType="begin"/>
            </w:r>
            <w:r>
              <w:rPr>
                <w:color w:val="auto"/>
                <w:highlight w:val="none"/>
              </w:rPr>
              <w:instrText xml:space="preserve"> XE "</w:instrText>
            </w:r>
            <w:r>
              <w:rPr>
                <w:rFonts w:hint="eastAsia"/>
                <w:color w:val="auto"/>
                <w:highlight w:val="none"/>
              </w:rPr>
              <w:instrText xml:space="preserve">删除</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、更改</w:t>
            </w:r>
            <w:r>
              <w:rPr>
                <w:color w:val="auto"/>
                <w:highlight w:val="none"/>
              </w:rPr>
              <w:fldChar w:fldCharType="begin"/>
            </w:r>
            <w:r>
              <w:rPr>
                <w:color w:val="auto"/>
                <w:highlight w:val="none"/>
              </w:rPr>
              <w:instrText xml:space="preserve"> XE "</w:instrText>
            </w:r>
            <w:r>
              <w:rPr>
                <w:rFonts w:hint="eastAsia"/>
                <w:color w:val="auto"/>
                <w:highlight w:val="none"/>
              </w:rPr>
              <w:instrText xml:space="preserve">更改</w:instrText>
            </w:r>
            <w:r>
              <w:rPr>
                <w:color w:val="auto"/>
                <w:highlight w:val="none"/>
              </w:rPr>
              <w:instrText xml:space="preserve">" </w:instrText>
            </w:r>
            <w:r>
              <w:rPr>
                <w:rFonts w:hint="eastAsia"/>
                <w:color w:val="auto"/>
                <w:highlight w:val="none"/>
              </w:rPr>
              <w:instrText xml:space="preserve"> \* MERGEFORMAT </w:instrText>
            </w:r>
            <w:r>
              <w:rPr>
                <w:color w:val="auto"/>
                <w:highlight w:val="none"/>
              </w:rPr>
              <w:fldChar w:fldCharType="end"/>
            </w:r>
            <w:r>
              <w:rPr>
                <w:rFonts w:hint="eastAsia"/>
                <w:color w:val="auto"/>
                <w:highlight w:val="none"/>
              </w:rPr>
              <w:t>等操作，更可以输出精美的病例数据库报表。</w:t>
            </w:r>
          </w:p>
          <w:p w14:paraId="641F2A98">
            <w:pPr>
              <w:rPr>
                <w:rFonts w:hint="eastAsia"/>
                <w:color w:val="auto"/>
                <w:highlight w:val="none"/>
              </w:rPr>
            </w:pPr>
            <w:r>
              <w:rPr>
                <w:rFonts w:hint="eastAsia"/>
                <w:color w:val="auto"/>
                <w:highlight w:val="none"/>
              </w:rPr>
              <w:t>15、数据符合HL</w:t>
            </w:r>
            <w:r>
              <w:rPr>
                <w:color w:val="auto"/>
                <w:highlight w:val="none"/>
              </w:rPr>
              <w:t>7</w:t>
            </w:r>
            <w:r>
              <w:rPr>
                <w:rFonts w:hint="eastAsia"/>
                <w:color w:val="auto"/>
                <w:highlight w:val="none"/>
              </w:rPr>
              <w:t>、XML架构标准。</w:t>
            </w:r>
          </w:p>
          <w:p w14:paraId="0661828F">
            <w:pPr>
              <w:rPr>
                <w:rFonts w:hint="eastAsia"/>
                <w:color w:val="auto"/>
                <w:highlight w:val="none"/>
              </w:rPr>
            </w:pPr>
            <w:r>
              <w:rPr>
                <w:rFonts w:hint="eastAsia"/>
                <w:color w:val="auto"/>
                <w:highlight w:val="none"/>
              </w:rPr>
              <w:t>16、具备手动预约及自动批量预约（无需刷卡及输入ID号）。</w:t>
            </w:r>
          </w:p>
          <w:p w14:paraId="41A184BF">
            <w:pPr>
              <w:rPr>
                <w:rFonts w:hint="eastAsia"/>
                <w:color w:val="auto"/>
                <w:highlight w:val="none"/>
              </w:rPr>
            </w:pPr>
            <w:r>
              <w:rPr>
                <w:rFonts w:hint="eastAsia"/>
                <w:color w:val="auto"/>
                <w:highlight w:val="none"/>
              </w:rPr>
              <w:t>17、</w:t>
            </w:r>
            <w:r>
              <w:rPr>
                <w:rFonts w:hint="eastAsia"/>
                <w:color w:val="auto"/>
                <w:highlight w:val="none"/>
                <w:lang w:val="zh-CN"/>
              </w:rPr>
              <w:t>▲</w:t>
            </w:r>
            <w:r>
              <w:rPr>
                <w:rFonts w:hint="eastAsia"/>
                <w:color w:val="auto"/>
                <w:highlight w:val="none"/>
              </w:rPr>
              <w:t>多小时心电功能（hour），具备连续多小时的心电不间断采样功能（提供注册证查验）。</w:t>
            </w:r>
          </w:p>
          <w:p w14:paraId="7771580E">
            <w:pPr>
              <w:rPr>
                <w:rFonts w:hint="eastAsia"/>
                <w:color w:val="auto"/>
                <w:highlight w:val="none"/>
              </w:rPr>
            </w:pPr>
            <w:r>
              <w:rPr>
                <w:rFonts w:hint="eastAsia"/>
                <w:color w:val="auto"/>
                <w:highlight w:val="none"/>
              </w:rPr>
              <w:t>18、</w:t>
            </w:r>
            <w:r>
              <w:rPr>
                <w:rFonts w:hint="eastAsia"/>
                <w:color w:val="auto"/>
                <w:highlight w:val="none"/>
                <w:lang w:val="zh-CN"/>
              </w:rPr>
              <w:t>▲</w:t>
            </w:r>
            <w:r>
              <w:rPr>
                <w:rFonts w:hint="eastAsia"/>
                <w:color w:val="auto"/>
                <w:highlight w:val="none"/>
              </w:rPr>
              <w:t>可与现有医院HIS系统和信息平台无缝对接，实现心电图检查从门诊预约登记、电子叫号、记费。病房心电图实现检查、报告、有线或无线传输，乡镇医院、村卫生室上传、下载病例，实现集中存储、集中诊断报告（与HIS系统和信息平台对接费用由投标商承担）。</w:t>
            </w:r>
          </w:p>
          <w:p w14:paraId="55436881">
            <w:pPr>
              <w:rPr>
                <w:rFonts w:hint="eastAsia"/>
                <w:color w:val="auto"/>
                <w:highlight w:val="none"/>
              </w:rPr>
            </w:pPr>
            <w:r>
              <w:rPr>
                <w:rFonts w:hint="eastAsia"/>
                <w:color w:val="auto"/>
                <w:highlight w:val="none"/>
              </w:rPr>
              <w:t>19、医生个性电子签名，可录入实际笔迹。</w:t>
            </w:r>
          </w:p>
          <w:p w14:paraId="6345194E">
            <w:pPr>
              <w:rPr>
                <w:rFonts w:hint="eastAsia"/>
                <w:color w:val="auto"/>
                <w:highlight w:val="none"/>
              </w:rPr>
            </w:pPr>
            <w:r>
              <w:rPr>
                <w:rFonts w:hint="eastAsia"/>
                <w:color w:val="auto"/>
                <w:highlight w:val="none"/>
              </w:rPr>
              <w:t>20、统计分析功能，可统计医生工作量、各功能收费情况、可按任意时间段进行各种指标统计分析，数据表和柱状图多种报告方式。</w:t>
            </w:r>
          </w:p>
          <w:p w14:paraId="622B74CC">
            <w:pPr>
              <w:rPr>
                <w:rFonts w:hint="eastAsia"/>
                <w:color w:val="auto"/>
                <w:highlight w:val="none"/>
              </w:rPr>
            </w:pPr>
            <w:r>
              <w:rPr>
                <w:rFonts w:hint="eastAsia"/>
                <w:color w:val="auto"/>
                <w:highlight w:val="none"/>
              </w:rPr>
              <w:t>21、具有ADS滤波技术，保证基线无漂移及干扰。</w:t>
            </w:r>
          </w:p>
          <w:p w14:paraId="79654987">
            <w:pPr>
              <w:rPr>
                <w:rFonts w:hint="eastAsia" w:eastAsiaTheme="minorEastAsia"/>
                <w:color w:val="auto"/>
                <w:highlight w:val="none"/>
                <w:lang w:eastAsia="zh-CN"/>
              </w:rPr>
            </w:pPr>
            <w:r>
              <w:rPr>
                <w:rFonts w:hint="eastAsia"/>
                <w:color w:val="auto"/>
                <w:highlight w:val="none"/>
              </w:rPr>
              <w:t>22、</w:t>
            </w:r>
            <w:r>
              <w:rPr>
                <w:rFonts w:hint="eastAsia"/>
                <w:color w:val="auto"/>
                <w:highlight w:val="none"/>
                <w:lang w:val="zh-CN"/>
              </w:rPr>
              <w:t>▲</w:t>
            </w:r>
            <w:r>
              <w:rPr>
                <w:rFonts w:hint="eastAsia"/>
                <w:color w:val="auto"/>
                <w:highlight w:val="none"/>
              </w:rPr>
              <w:t>进入操作系统时，电脑使用加密锁，输入经授权的用户名和密码方可进入，用来用户访问权限，严格保障数据安全和诊断安全</w:t>
            </w:r>
            <w:r>
              <w:rPr>
                <w:rFonts w:hint="eastAsia"/>
                <w:color w:val="auto"/>
                <w:highlight w:val="none"/>
                <w:lang w:eastAsia="zh-CN"/>
              </w:rPr>
              <w:t>。</w:t>
            </w:r>
          </w:p>
          <w:p w14:paraId="16142D22">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eastAsiaTheme="minorEastAsia"/>
                <w:color w:val="auto"/>
                <w:sz w:val="24"/>
                <w:szCs w:val="24"/>
                <w:highlight w:val="none"/>
                <w:vertAlign w:val="baseline"/>
                <w:lang w:val="en-US" w:eastAsia="zh-CN"/>
              </w:rPr>
            </w:pPr>
          </w:p>
        </w:tc>
        <w:tc>
          <w:tcPr>
            <w:tcW w:w="750" w:type="dxa"/>
            <w:vAlign w:val="center"/>
          </w:tcPr>
          <w:p w14:paraId="061156E6">
            <w:pPr>
              <w:jc w:val="center"/>
              <w:rPr>
                <w:rFonts w:hint="eastAsia"/>
                <w:color w:val="auto"/>
                <w:sz w:val="24"/>
                <w:szCs w:val="24"/>
                <w:highlight w:val="none"/>
                <w:vertAlign w:val="baseline"/>
              </w:rPr>
            </w:pPr>
            <w:r>
              <w:rPr>
                <w:rFonts w:hint="eastAsia"/>
                <w:color w:val="auto"/>
                <w:sz w:val="24"/>
                <w:szCs w:val="24"/>
                <w:highlight w:val="none"/>
                <w:vertAlign w:val="baseline"/>
                <w:lang w:val="en-US" w:eastAsia="zh-CN"/>
              </w:rPr>
              <w:t>套</w:t>
            </w:r>
          </w:p>
        </w:tc>
        <w:tc>
          <w:tcPr>
            <w:tcW w:w="735" w:type="dxa"/>
            <w:vAlign w:val="center"/>
          </w:tcPr>
          <w:p w14:paraId="1A6F13F3">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7</w:t>
            </w:r>
          </w:p>
        </w:tc>
        <w:tc>
          <w:tcPr>
            <w:tcW w:w="1214" w:type="dxa"/>
            <w:vAlign w:val="center"/>
          </w:tcPr>
          <w:p w14:paraId="20197E22">
            <w:pPr>
              <w:jc w:val="center"/>
              <w:rPr>
                <w:rFonts w:hint="default" w:eastAsiaTheme="minorEastAsia"/>
                <w:color w:val="auto"/>
                <w:sz w:val="24"/>
                <w:szCs w:val="24"/>
                <w:highlight w:val="none"/>
                <w:vertAlign w:val="baseline"/>
                <w:lang w:val="en-US" w:eastAsia="zh-CN"/>
              </w:rPr>
            </w:pPr>
          </w:p>
        </w:tc>
        <w:tc>
          <w:tcPr>
            <w:tcW w:w="1643" w:type="dxa"/>
            <w:vAlign w:val="center"/>
          </w:tcPr>
          <w:p w14:paraId="74D0E5BC">
            <w:pPr>
              <w:jc w:val="center"/>
              <w:rPr>
                <w:rFonts w:hint="default" w:eastAsiaTheme="minorEastAsia"/>
                <w:color w:val="auto"/>
                <w:sz w:val="24"/>
                <w:szCs w:val="24"/>
                <w:highlight w:val="none"/>
                <w:vertAlign w:val="baseline"/>
                <w:lang w:val="en-US" w:eastAsia="zh-CN"/>
              </w:rPr>
            </w:pPr>
          </w:p>
        </w:tc>
      </w:tr>
      <w:tr w14:paraId="4807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18" w:type="dxa"/>
            <w:vAlign w:val="center"/>
          </w:tcPr>
          <w:p w14:paraId="43B6CB00">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3</w:t>
            </w:r>
          </w:p>
        </w:tc>
        <w:tc>
          <w:tcPr>
            <w:tcW w:w="1633" w:type="dxa"/>
            <w:vAlign w:val="center"/>
          </w:tcPr>
          <w:p w14:paraId="6E556E53">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心电分析系统</w:t>
            </w:r>
          </w:p>
        </w:tc>
        <w:tc>
          <w:tcPr>
            <w:tcW w:w="7767" w:type="dxa"/>
            <w:vAlign w:val="center"/>
          </w:tcPr>
          <w:p w14:paraId="637FA229">
            <w:pPr>
              <w:pStyle w:val="5"/>
              <w:numPr>
                <w:ilvl w:val="0"/>
                <w:numId w:val="7"/>
              </w:numPr>
              <w:rPr>
                <w:rFonts w:hint="eastAsia"/>
                <w:b w:val="0"/>
                <w:bCs w:val="0"/>
                <w:color w:val="auto"/>
                <w:highlight w:val="none"/>
              </w:rPr>
            </w:pPr>
            <w:r>
              <w:rPr>
                <w:rFonts w:hint="eastAsia"/>
                <w:color w:val="auto"/>
                <w:highlight w:val="none"/>
                <w:lang w:val="zh-CN"/>
              </w:rPr>
              <w:t>▲</w:t>
            </w:r>
            <w:r>
              <w:rPr>
                <w:rFonts w:hint="eastAsia"/>
                <w:b w:val="0"/>
                <w:bCs w:val="0"/>
                <w:color w:val="auto"/>
                <w:highlight w:val="none"/>
              </w:rPr>
              <w:t>系统</w:t>
            </w:r>
            <w:r>
              <w:rPr>
                <w:b w:val="0"/>
                <w:bCs w:val="0"/>
                <w:color w:val="auto"/>
                <w:highlight w:val="none"/>
              </w:rPr>
              <w:t>支持将静息心电</w:t>
            </w:r>
            <w:r>
              <w:rPr>
                <w:rFonts w:hint="eastAsia"/>
                <w:b w:val="0"/>
                <w:bCs w:val="0"/>
                <w:color w:val="auto"/>
                <w:highlight w:val="none"/>
              </w:rPr>
              <w:t>、</w:t>
            </w:r>
            <w:r>
              <w:rPr>
                <w:b w:val="0"/>
                <w:bCs w:val="0"/>
                <w:color w:val="auto"/>
                <w:highlight w:val="none"/>
              </w:rPr>
              <w:t>动态心电、动态血压三种不同类型的检查项目融合到一套报告客户端中使用；支持同一患者列表显示静息心电</w:t>
            </w:r>
            <w:r>
              <w:rPr>
                <w:rFonts w:hint="eastAsia"/>
                <w:b w:val="0"/>
                <w:bCs w:val="0"/>
                <w:color w:val="auto"/>
                <w:highlight w:val="none"/>
              </w:rPr>
              <w:t>、</w:t>
            </w:r>
            <w:r>
              <w:rPr>
                <w:b w:val="0"/>
                <w:bCs w:val="0"/>
                <w:color w:val="auto"/>
                <w:highlight w:val="none"/>
              </w:rPr>
              <w:t>动态心电、动态血压三种不同检查类型的病例，方便医生进查看及检索查询；支持双击不同检查项目的病例进入相应的原始数据分析界面</w:t>
            </w:r>
            <w:r>
              <w:rPr>
                <w:rFonts w:hint="eastAsia"/>
                <w:b w:val="0"/>
                <w:bCs w:val="0"/>
                <w:color w:val="auto"/>
                <w:highlight w:val="none"/>
              </w:rPr>
              <w:t>，</w:t>
            </w:r>
            <w:r>
              <w:rPr>
                <w:b w:val="0"/>
                <w:bCs w:val="0"/>
                <w:color w:val="auto"/>
                <w:highlight w:val="none"/>
              </w:rPr>
              <w:t>使用静息心电、动态心电、动态血压分析工具进行报告分析与编辑</w:t>
            </w:r>
            <w:r>
              <w:rPr>
                <w:rFonts w:hint="eastAsia"/>
                <w:b w:val="0"/>
                <w:bCs w:val="0"/>
                <w:color w:val="auto"/>
                <w:highlight w:val="none"/>
              </w:rPr>
              <w:t>。</w:t>
            </w:r>
          </w:p>
          <w:p w14:paraId="781FC490">
            <w:pPr>
              <w:pStyle w:val="5"/>
              <w:numPr>
                <w:ilvl w:val="0"/>
                <w:numId w:val="7"/>
              </w:numPr>
              <w:rPr>
                <w:rFonts w:hint="eastAsia"/>
                <w:b w:val="0"/>
                <w:bCs w:val="0"/>
                <w:color w:val="auto"/>
                <w:highlight w:val="none"/>
              </w:rPr>
            </w:pPr>
            <w:r>
              <w:rPr>
                <w:b w:val="0"/>
                <w:bCs w:val="0"/>
                <w:color w:val="auto"/>
                <w:highlight w:val="none"/>
              </w:rPr>
              <w:t>典型病例收藏模块，支持典型病例收藏功能，支持个人收藏及公共收藏两种方式。个人收藏仅病例的收藏者有权限进行查看，公共收藏所有用户均有权限进行查看</w:t>
            </w:r>
            <w:r>
              <w:rPr>
                <w:rFonts w:hint="eastAsia"/>
                <w:b w:val="0"/>
                <w:bCs w:val="0"/>
                <w:color w:val="auto"/>
                <w:highlight w:val="none"/>
              </w:rPr>
              <w:t>。</w:t>
            </w:r>
          </w:p>
          <w:p w14:paraId="2F64DF26">
            <w:pPr>
              <w:pStyle w:val="18"/>
              <w:numPr>
                <w:ilvl w:val="0"/>
                <w:numId w:val="7"/>
              </w:numPr>
              <w:rPr>
                <w:rFonts w:hint="eastAsia"/>
                <w:color w:val="auto"/>
                <w:highlight w:val="none"/>
                <w:lang w:val="zh-CN"/>
              </w:rPr>
            </w:pPr>
            <w:r>
              <w:rPr>
                <w:rFonts w:hint="eastAsia"/>
                <w:color w:val="auto"/>
                <w:highlight w:val="none"/>
              </w:rPr>
              <w:t>状态显示栏有：预约未采集，已采集未写结论，已写结论未审核，已审核未打印，已打印等分类，并用不同的颜色标记；有已采集未写报告的不间断声音和弹窗提醒；</w:t>
            </w:r>
          </w:p>
          <w:p w14:paraId="09DDC9B0">
            <w:pPr>
              <w:pStyle w:val="18"/>
              <w:numPr>
                <w:ilvl w:val="0"/>
                <w:numId w:val="7"/>
              </w:numPr>
              <w:rPr>
                <w:rFonts w:hint="eastAsia"/>
                <w:color w:val="auto"/>
                <w:highlight w:val="none"/>
                <w:lang w:val="zh-CN"/>
              </w:rPr>
            </w:pPr>
            <w:r>
              <w:rPr>
                <w:rFonts w:hint="eastAsia"/>
                <w:color w:val="auto"/>
                <w:highlight w:val="none"/>
                <w:lang w:val="zh-CN"/>
              </w:rPr>
              <w:t>▲</w:t>
            </w:r>
            <w:r>
              <w:rPr>
                <w:rFonts w:hint="eastAsia"/>
                <w:color w:val="auto"/>
                <w:highlight w:val="none"/>
              </w:rPr>
              <w:t>在</w:t>
            </w:r>
            <w:r>
              <w:rPr>
                <w:rFonts w:hint="eastAsia"/>
                <w:color w:val="auto"/>
                <w:highlight w:val="none"/>
                <w:lang w:val="zh-CN"/>
              </w:rPr>
              <w:t>采集端采集到危重患者上传到</w:t>
            </w:r>
            <w:r>
              <w:rPr>
                <w:rFonts w:hint="eastAsia"/>
                <w:color w:val="auto"/>
                <w:highlight w:val="none"/>
              </w:rPr>
              <w:t>分析端</w:t>
            </w:r>
            <w:r>
              <w:rPr>
                <w:rFonts w:hint="eastAsia"/>
                <w:color w:val="auto"/>
                <w:highlight w:val="none"/>
                <w:lang w:val="zh-CN"/>
              </w:rPr>
              <w:t>时</w:t>
            </w:r>
            <w:r>
              <w:rPr>
                <w:rFonts w:hint="eastAsia"/>
                <w:color w:val="auto"/>
                <w:highlight w:val="none"/>
              </w:rPr>
              <w:t>，会在</w:t>
            </w:r>
            <w:r>
              <w:rPr>
                <w:rFonts w:hint="eastAsia"/>
                <w:color w:val="auto"/>
                <w:highlight w:val="none"/>
                <w:lang w:val="zh-CN"/>
              </w:rPr>
              <w:t>分析端</w:t>
            </w:r>
            <w:r>
              <w:rPr>
                <w:rFonts w:hint="eastAsia"/>
                <w:color w:val="auto"/>
                <w:highlight w:val="none"/>
              </w:rPr>
              <w:t>最前端显示，并有特殊标记，方便优先诊断。</w:t>
            </w:r>
            <w:r>
              <w:rPr>
                <w:rFonts w:hint="eastAsia"/>
                <w:color w:val="auto"/>
                <w:highlight w:val="none"/>
                <w:lang w:val="zh-CN"/>
              </w:rPr>
              <w:t>审核</w:t>
            </w:r>
            <w:r>
              <w:rPr>
                <w:rFonts w:hint="eastAsia"/>
                <w:color w:val="auto"/>
                <w:highlight w:val="none"/>
              </w:rPr>
              <w:t>自动判断危重患者时，自动将危机项目向采集医生、报告医生、审核医生分别发送短信以提醒。</w:t>
            </w:r>
          </w:p>
          <w:p w14:paraId="292A387B">
            <w:pPr>
              <w:pStyle w:val="18"/>
              <w:numPr>
                <w:ilvl w:val="0"/>
                <w:numId w:val="7"/>
              </w:numPr>
              <w:rPr>
                <w:rFonts w:hint="eastAsia"/>
                <w:color w:val="auto"/>
                <w:highlight w:val="none"/>
                <w:lang w:val="zh-CN"/>
              </w:rPr>
            </w:pPr>
            <w:r>
              <w:rPr>
                <w:rFonts w:hint="eastAsia"/>
                <w:color w:val="auto"/>
                <w:highlight w:val="none"/>
              </w:rPr>
              <w:t>提供心电图处理测量功能，波形显示、电子标尺测量、病例对比、走纸速度的调整、（局部）波形放大等功能。</w:t>
            </w:r>
          </w:p>
          <w:p w14:paraId="0246251A">
            <w:pPr>
              <w:pStyle w:val="18"/>
              <w:numPr>
                <w:ilvl w:val="0"/>
                <w:numId w:val="7"/>
              </w:numPr>
              <w:rPr>
                <w:rFonts w:hint="eastAsia"/>
                <w:color w:val="auto"/>
                <w:highlight w:val="none"/>
                <w:lang w:val="zh-CN"/>
              </w:rPr>
            </w:pPr>
            <w:r>
              <w:rPr>
                <w:rFonts w:hint="eastAsia"/>
                <w:color w:val="auto"/>
                <w:highlight w:val="none"/>
              </w:rPr>
              <w:t>具有自动分析功能，能够自动给出诊断提示或结果，辅助医生快速诊断心电图。</w:t>
            </w:r>
          </w:p>
          <w:p w14:paraId="4F8CF8E0">
            <w:pPr>
              <w:pStyle w:val="18"/>
              <w:numPr>
                <w:ilvl w:val="0"/>
                <w:numId w:val="7"/>
              </w:numPr>
              <w:rPr>
                <w:rFonts w:hint="eastAsia"/>
                <w:color w:val="auto"/>
                <w:highlight w:val="none"/>
                <w:lang w:val="zh-CN"/>
              </w:rPr>
            </w:pPr>
            <w:r>
              <w:rPr>
                <w:rFonts w:hint="eastAsia"/>
                <w:color w:val="auto"/>
                <w:highlight w:val="none"/>
              </w:rPr>
              <w:t>自动测量和分析晚电位波形、计算</w:t>
            </w:r>
            <w:r>
              <w:rPr>
                <w:color w:val="auto"/>
                <w:highlight w:val="none"/>
              </w:rPr>
              <w:t>QRS</w:t>
            </w:r>
            <w:r>
              <w:rPr>
                <w:rFonts w:hint="eastAsia"/>
                <w:color w:val="auto"/>
                <w:highlight w:val="none"/>
              </w:rPr>
              <w:t>波参数；心室晚电位时频和频域分析；显示和打印图像及数据。</w:t>
            </w:r>
          </w:p>
          <w:p w14:paraId="2A518EAF">
            <w:pPr>
              <w:pStyle w:val="18"/>
              <w:numPr>
                <w:ilvl w:val="0"/>
                <w:numId w:val="7"/>
              </w:numPr>
              <w:rPr>
                <w:rFonts w:hint="eastAsia"/>
                <w:color w:val="auto"/>
                <w:highlight w:val="none"/>
                <w:lang w:val="zh-CN"/>
              </w:rPr>
            </w:pPr>
            <w:r>
              <w:rPr>
                <w:rFonts w:hint="eastAsia"/>
                <w:color w:val="auto"/>
                <w:highlight w:val="none"/>
              </w:rPr>
              <w:t>具有所有导联反接纠错功能。</w:t>
            </w:r>
          </w:p>
          <w:p w14:paraId="4AC3933F">
            <w:pPr>
              <w:pStyle w:val="18"/>
              <w:numPr>
                <w:ilvl w:val="0"/>
                <w:numId w:val="7"/>
              </w:numPr>
              <w:rPr>
                <w:rFonts w:hint="eastAsia"/>
                <w:color w:val="auto"/>
                <w:highlight w:val="none"/>
                <w:lang w:val="zh-CN"/>
              </w:rPr>
            </w:pPr>
            <w:r>
              <w:rPr>
                <w:rFonts w:hint="eastAsia"/>
                <w:color w:val="auto"/>
                <w:highlight w:val="none"/>
              </w:rPr>
              <w:t>可对心电图数据信息、患者信息、医生信息进行统计，生成表格报表，以便清晰反映医生劳动量情况及收费情况，可根据医院需求灵活定制检索条件、统计报表，导入导出格式内容。</w:t>
            </w:r>
          </w:p>
          <w:p w14:paraId="5F88ECA2">
            <w:pPr>
              <w:rPr>
                <w:rFonts w:hint="eastAsia"/>
                <w:color w:val="auto"/>
                <w:highlight w:val="none"/>
                <w:lang w:val="zh-CN"/>
              </w:rPr>
            </w:pPr>
            <w:r>
              <w:rPr>
                <w:rFonts w:hint="eastAsia"/>
                <w:color w:val="auto"/>
                <w:highlight w:val="none"/>
              </w:rPr>
              <w:t>10、不以截屏、拷贝、拍照等方式获取心电设备的数据入网，必须为原始数据入网。</w:t>
            </w:r>
          </w:p>
          <w:p w14:paraId="0D18B629">
            <w:pPr>
              <w:rPr>
                <w:rFonts w:hint="eastAsia"/>
                <w:color w:val="auto"/>
                <w:highlight w:val="none"/>
              </w:rPr>
            </w:pPr>
            <w:r>
              <w:rPr>
                <w:rFonts w:hint="eastAsia"/>
                <w:color w:val="auto"/>
                <w:highlight w:val="none"/>
              </w:rPr>
              <w:t>11、具备电生理报告功能，可统一制定首页报告样式，系统提供丰富的知识库，满足分析医生工作要求。</w:t>
            </w:r>
          </w:p>
          <w:p w14:paraId="51ACE22F">
            <w:pPr>
              <w:pStyle w:val="18"/>
              <w:numPr>
                <w:ilvl w:val="0"/>
                <w:numId w:val="8"/>
              </w:numPr>
              <w:rPr>
                <w:rFonts w:hint="eastAsia"/>
                <w:color w:val="auto"/>
                <w:highlight w:val="none"/>
                <w:lang w:val="zh-CN"/>
              </w:rPr>
            </w:pPr>
            <w:r>
              <w:rPr>
                <w:rFonts w:hint="eastAsia"/>
                <w:color w:val="auto"/>
                <w:highlight w:val="none"/>
              </w:rPr>
              <w:t>采用多种病人信息识别技术，杜绝患者数据出现被覆盖的情况发生。</w:t>
            </w:r>
          </w:p>
          <w:p w14:paraId="297CB30A">
            <w:pPr>
              <w:ind w:left="360" w:hanging="360"/>
              <w:rPr>
                <w:rFonts w:hint="eastAsia"/>
                <w:color w:val="auto"/>
                <w:highlight w:val="none"/>
                <w:lang w:val="zh-CN"/>
              </w:rPr>
            </w:pPr>
            <w:r>
              <w:rPr>
                <w:rFonts w:hint="eastAsia"/>
                <w:color w:val="auto"/>
                <w:highlight w:val="none"/>
              </w:rPr>
              <w:t>13、具有完整的分级管理系统，系统管理员可对不同的人员授予不同的权限，使用者只能进行已授权的操作。</w:t>
            </w:r>
          </w:p>
          <w:p w14:paraId="49A1AFF1">
            <w:pPr>
              <w:rPr>
                <w:rFonts w:hint="eastAsia"/>
                <w:color w:val="auto"/>
                <w:highlight w:val="none"/>
              </w:rPr>
            </w:pPr>
            <w:r>
              <w:rPr>
                <w:rFonts w:hint="eastAsia"/>
                <w:color w:val="auto"/>
                <w:highlight w:val="none"/>
                <w:lang w:val="zh-CN"/>
              </w:rPr>
              <w:t>14、▲</w:t>
            </w:r>
            <w:r>
              <w:rPr>
                <w:rFonts w:hint="eastAsia"/>
                <w:color w:val="auto"/>
                <w:highlight w:val="none"/>
              </w:rPr>
              <w:t>具有常规心电、心率变异、频谱心电、高频心电、QT离散度、晚电位、心电向量、时间向量、多小时心电图（Hour）等功能报告，以满足不同患者的需求。</w:t>
            </w:r>
          </w:p>
          <w:p w14:paraId="0422B505">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cs="宋体"/>
                <w:i w:val="0"/>
                <w:iCs w:val="0"/>
                <w:color w:val="auto"/>
                <w:kern w:val="0"/>
                <w:sz w:val="22"/>
                <w:szCs w:val="22"/>
                <w:highlight w:val="none"/>
                <w:u w:val="none"/>
                <w:lang w:val="en-US" w:eastAsia="zh-CN" w:bidi="ar"/>
              </w:rPr>
            </w:pPr>
          </w:p>
        </w:tc>
        <w:tc>
          <w:tcPr>
            <w:tcW w:w="750" w:type="dxa"/>
            <w:vAlign w:val="center"/>
          </w:tcPr>
          <w:p w14:paraId="73FDEF8F">
            <w:pPr>
              <w:jc w:val="center"/>
              <w:rPr>
                <w:rFonts w:hint="eastAsia"/>
                <w:color w:val="auto"/>
                <w:sz w:val="24"/>
                <w:szCs w:val="24"/>
                <w:highlight w:val="none"/>
                <w:vertAlign w:val="baseline"/>
              </w:rPr>
            </w:pPr>
            <w:r>
              <w:rPr>
                <w:rFonts w:hint="eastAsia"/>
                <w:color w:val="auto"/>
                <w:sz w:val="24"/>
                <w:szCs w:val="24"/>
                <w:highlight w:val="none"/>
                <w:vertAlign w:val="baseline"/>
                <w:lang w:val="en-US" w:eastAsia="zh-CN"/>
              </w:rPr>
              <w:t>套</w:t>
            </w:r>
          </w:p>
        </w:tc>
        <w:tc>
          <w:tcPr>
            <w:tcW w:w="735" w:type="dxa"/>
            <w:vAlign w:val="center"/>
          </w:tcPr>
          <w:p w14:paraId="645F7B40">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1</w:t>
            </w:r>
          </w:p>
        </w:tc>
        <w:tc>
          <w:tcPr>
            <w:tcW w:w="1214" w:type="dxa"/>
            <w:vAlign w:val="center"/>
          </w:tcPr>
          <w:p w14:paraId="1B12F504">
            <w:pPr>
              <w:jc w:val="center"/>
              <w:rPr>
                <w:rFonts w:hint="default" w:eastAsiaTheme="minorEastAsia"/>
                <w:color w:val="auto"/>
                <w:sz w:val="24"/>
                <w:szCs w:val="24"/>
                <w:highlight w:val="none"/>
                <w:vertAlign w:val="baseline"/>
                <w:lang w:val="en-US" w:eastAsia="zh-CN"/>
              </w:rPr>
            </w:pPr>
          </w:p>
        </w:tc>
        <w:tc>
          <w:tcPr>
            <w:tcW w:w="1643" w:type="dxa"/>
            <w:vAlign w:val="center"/>
          </w:tcPr>
          <w:p w14:paraId="6AD582A2">
            <w:pPr>
              <w:jc w:val="center"/>
              <w:rPr>
                <w:rFonts w:hint="default" w:eastAsiaTheme="minorEastAsia"/>
                <w:color w:val="auto"/>
                <w:sz w:val="24"/>
                <w:szCs w:val="24"/>
                <w:highlight w:val="none"/>
                <w:vertAlign w:val="baseline"/>
                <w:lang w:val="en-US" w:eastAsia="zh-CN"/>
              </w:rPr>
            </w:pPr>
          </w:p>
        </w:tc>
      </w:tr>
      <w:tr w14:paraId="1C9F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18" w:type="dxa"/>
            <w:vAlign w:val="center"/>
          </w:tcPr>
          <w:p w14:paraId="5FAD4F1A">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4</w:t>
            </w:r>
          </w:p>
        </w:tc>
        <w:tc>
          <w:tcPr>
            <w:tcW w:w="1633" w:type="dxa"/>
            <w:vAlign w:val="center"/>
          </w:tcPr>
          <w:p w14:paraId="40A6612F">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心电网络管理系统</w:t>
            </w:r>
          </w:p>
        </w:tc>
        <w:tc>
          <w:tcPr>
            <w:tcW w:w="7767" w:type="dxa"/>
            <w:vAlign w:val="center"/>
          </w:tcPr>
          <w:p w14:paraId="14B5496A">
            <w:pPr>
              <w:pStyle w:val="18"/>
              <w:numPr>
                <w:ilvl w:val="0"/>
                <w:numId w:val="9"/>
              </w:numPr>
              <w:rPr>
                <w:rFonts w:hint="eastAsia"/>
                <w:color w:val="auto"/>
                <w:highlight w:val="none"/>
              </w:rPr>
            </w:pPr>
            <w:r>
              <w:rPr>
                <w:rFonts w:hint="eastAsia"/>
                <w:color w:val="auto"/>
                <w:highlight w:val="none"/>
                <w:lang w:val="zh-CN"/>
              </w:rPr>
              <w:t>具有</w:t>
            </w:r>
            <w:r>
              <w:rPr>
                <w:rFonts w:hint="eastAsia"/>
                <w:color w:val="auto"/>
                <w:highlight w:val="none"/>
              </w:rPr>
              <w:t>国家食品药品监督管理局（</w:t>
            </w:r>
            <w:r>
              <w:rPr>
                <w:rFonts w:hint="eastAsia"/>
                <w:color w:val="auto"/>
                <w:highlight w:val="none"/>
                <w:lang w:val="zh-CN"/>
              </w:rPr>
              <w:t>NMPA</w:t>
            </w:r>
            <w:r>
              <w:rPr>
                <w:rFonts w:hint="eastAsia"/>
                <w:color w:val="auto"/>
                <w:highlight w:val="none"/>
              </w:rPr>
              <w:t>）认证。</w:t>
            </w:r>
          </w:p>
          <w:p w14:paraId="52568D10">
            <w:pPr>
              <w:pStyle w:val="18"/>
              <w:numPr>
                <w:ilvl w:val="0"/>
                <w:numId w:val="9"/>
              </w:numPr>
              <w:rPr>
                <w:rFonts w:hint="eastAsia"/>
                <w:color w:val="auto"/>
                <w:highlight w:val="none"/>
              </w:rPr>
            </w:pPr>
            <w:r>
              <w:rPr>
                <w:rFonts w:hint="eastAsia"/>
                <w:color w:val="auto"/>
                <w:highlight w:val="none"/>
                <w:lang w:val="zh-CN"/>
              </w:rPr>
              <w:t>▲</w:t>
            </w:r>
            <w:r>
              <w:rPr>
                <w:rFonts w:hint="eastAsia"/>
                <w:color w:val="auto"/>
                <w:highlight w:val="none"/>
              </w:rPr>
              <w:t>具备双重架构（CS+BS）以保证系统的安全性和便捷性。</w:t>
            </w:r>
          </w:p>
          <w:p w14:paraId="514C712F">
            <w:pPr>
              <w:pStyle w:val="18"/>
              <w:numPr>
                <w:ilvl w:val="0"/>
                <w:numId w:val="9"/>
              </w:numPr>
              <w:rPr>
                <w:rFonts w:hint="eastAsia"/>
                <w:color w:val="auto"/>
                <w:highlight w:val="none"/>
              </w:rPr>
            </w:pPr>
            <w:r>
              <w:rPr>
                <w:rFonts w:hint="eastAsia"/>
                <w:color w:val="auto"/>
                <w:highlight w:val="none"/>
              </w:rPr>
              <w:t>支持院内、院外有线网和无线网。</w:t>
            </w:r>
          </w:p>
          <w:p w14:paraId="7CDF079D">
            <w:pPr>
              <w:pStyle w:val="18"/>
              <w:numPr>
                <w:ilvl w:val="0"/>
                <w:numId w:val="9"/>
              </w:numPr>
              <w:rPr>
                <w:rFonts w:hint="eastAsia"/>
                <w:color w:val="auto"/>
                <w:highlight w:val="none"/>
              </w:rPr>
            </w:pPr>
            <w:r>
              <w:rPr>
                <w:rFonts w:hint="eastAsia"/>
                <w:color w:val="auto"/>
                <w:highlight w:val="none"/>
                <w:lang w:val="zh-CN"/>
              </w:rPr>
              <w:t>▲</w:t>
            </w:r>
            <w:r>
              <w:rPr>
                <w:rFonts w:hint="eastAsia"/>
                <w:color w:val="auto"/>
                <w:highlight w:val="none"/>
              </w:rPr>
              <w:t>具备</w:t>
            </w:r>
            <w:r>
              <w:rPr>
                <w:rFonts w:hint="eastAsia"/>
                <w:color w:val="auto"/>
                <w:highlight w:val="none"/>
                <w:lang w:val="zh-CN"/>
              </w:rPr>
              <w:t>三</w:t>
            </w:r>
            <w:r>
              <w:rPr>
                <w:rFonts w:hint="eastAsia"/>
                <w:color w:val="auto"/>
                <w:highlight w:val="none"/>
              </w:rPr>
              <w:t>层数据库保护机制：主服务器、</w:t>
            </w:r>
            <w:r>
              <w:rPr>
                <w:rFonts w:hint="eastAsia"/>
                <w:color w:val="auto"/>
                <w:highlight w:val="none"/>
                <w:lang w:val="zh-CN"/>
              </w:rPr>
              <w:t>备份服务器、</w:t>
            </w:r>
            <w:r>
              <w:rPr>
                <w:rFonts w:hint="eastAsia"/>
                <w:color w:val="auto"/>
                <w:highlight w:val="none"/>
              </w:rPr>
              <w:t>本机数据库</w:t>
            </w:r>
            <w:r>
              <w:rPr>
                <w:rFonts w:hint="eastAsia"/>
                <w:color w:val="auto"/>
                <w:highlight w:val="none"/>
                <w:lang w:val="zh-CN"/>
              </w:rPr>
              <w:t>二</w:t>
            </w:r>
            <w:r>
              <w:rPr>
                <w:rFonts w:hint="eastAsia"/>
                <w:color w:val="auto"/>
                <w:highlight w:val="none"/>
              </w:rPr>
              <w:t>层数据包含机制，确保</w:t>
            </w:r>
            <w:r>
              <w:rPr>
                <w:rFonts w:hint="eastAsia"/>
                <w:color w:val="auto"/>
                <w:highlight w:val="none"/>
                <w:lang w:val="en-US" w:eastAsia="zh-CN"/>
              </w:rPr>
              <w:t>心电网络管理系统</w:t>
            </w:r>
            <w:r>
              <w:rPr>
                <w:rFonts w:hint="eastAsia"/>
                <w:color w:val="auto"/>
                <w:highlight w:val="none"/>
              </w:rPr>
              <w:t>不会因为系统意外或网络故障而停止工作。</w:t>
            </w:r>
          </w:p>
          <w:p w14:paraId="23236345">
            <w:pPr>
              <w:pStyle w:val="18"/>
              <w:numPr>
                <w:ilvl w:val="0"/>
                <w:numId w:val="9"/>
              </w:numPr>
              <w:rPr>
                <w:rFonts w:hint="eastAsia"/>
                <w:color w:val="auto"/>
                <w:highlight w:val="none"/>
              </w:rPr>
            </w:pPr>
            <w:r>
              <w:rPr>
                <w:rFonts w:hint="eastAsia"/>
                <w:color w:val="auto"/>
                <w:highlight w:val="none"/>
              </w:rPr>
              <w:t>具备互联互通成熟度测评、信息化建设、智慧医院等数据标准化，实现区域医疗数据共享交互。</w:t>
            </w:r>
          </w:p>
          <w:p w14:paraId="427AECB2">
            <w:pPr>
              <w:pStyle w:val="18"/>
              <w:numPr>
                <w:ilvl w:val="0"/>
                <w:numId w:val="9"/>
              </w:numPr>
              <w:rPr>
                <w:rFonts w:hint="eastAsia"/>
                <w:color w:val="auto"/>
                <w:highlight w:val="none"/>
              </w:rPr>
            </w:pPr>
            <w:r>
              <w:rPr>
                <w:rFonts w:hint="eastAsia"/>
                <w:color w:val="auto"/>
                <w:highlight w:val="none"/>
              </w:rPr>
              <w:t>数据库管理模块:可对患者信息进行登记和修改，可对心电图数据进行测量和删除。</w:t>
            </w:r>
          </w:p>
          <w:p w14:paraId="26D930DA">
            <w:pPr>
              <w:pStyle w:val="18"/>
              <w:numPr>
                <w:ilvl w:val="0"/>
                <w:numId w:val="9"/>
              </w:numPr>
              <w:rPr>
                <w:rFonts w:hint="eastAsia"/>
                <w:color w:val="auto"/>
                <w:highlight w:val="none"/>
              </w:rPr>
            </w:pPr>
            <w:r>
              <w:rPr>
                <w:rFonts w:hint="eastAsia"/>
                <w:color w:val="auto"/>
                <w:highlight w:val="none"/>
              </w:rPr>
              <w:t>具有严谨完善的权限管理体系，能对用户的报告书写、修改、审核、上传、浏览、下载等权限进行授权和管理功能。</w:t>
            </w:r>
          </w:p>
          <w:p w14:paraId="5480B559">
            <w:pPr>
              <w:rPr>
                <w:rFonts w:hint="eastAsia"/>
                <w:color w:val="auto"/>
                <w:highlight w:val="none"/>
              </w:rPr>
            </w:pPr>
          </w:p>
          <w:p w14:paraId="03224C0B">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color w:val="auto"/>
                <w:sz w:val="24"/>
                <w:szCs w:val="24"/>
                <w:highlight w:val="none"/>
                <w:vertAlign w:val="baseline"/>
              </w:rPr>
            </w:pPr>
          </w:p>
        </w:tc>
        <w:tc>
          <w:tcPr>
            <w:tcW w:w="750" w:type="dxa"/>
            <w:vAlign w:val="center"/>
          </w:tcPr>
          <w:p w14:paraId="1EADCC06">
            <w:pPr>
              <w:jc w:val="center"/>
              <w:rPr>
                <w:rFonts w:hint="eastAsia"/>
                <w:color w:val="auto"/>
                <w:sz w:val="24"/>
                <w:szCs w:val="24"/>
                <w:highlight w:val="none"/>
                <w:vertAlign w:val="baseline"/>
              </w:rPr>
            </w:pPr>
            <w:r>
              <w:rPr>
                <w:rFonts w:hint="eastAsia"/>
                <w:color w:val="auto"/>
                <w:sz w:val="24"/>
                <w:szCs w:val="24"/>
                <w:highlight w:val="none"/>
                <w:vertAlign w:val="baseline"/>
                <w:lang w:val="en-US" w:eastAsia="zh-CN"/>
              </w:rPr>
              <w:t>套</w:t>
            </w:r>
          </w:p>
        </w:tc>
        <w:tc>
          <w:tcPr>
            <w:tcW w:w="735" w:type="dxa"/>
            <w:vAlign w:val="center"/>
          </w:tcPr>
          <w:p w14:paraId="7527CFDE">
            <w:pPr>
              <w:jc w:val="center"/>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1</w:t>
            </w:r>
          </w:p>
        </w:tc>
        <w:tc>
          <w:tcPr>
            <w:tcW w:w="1214" w:type="dxa"/>
            <w:vAlign w:val="center"/>
          </w:tcPr>
          <w:p w14:paraId="38EBC2F5">
            <w:pPr>
              <w:jc w:val="center"/>
              <w:rPr>
                <w:rFonts w:hint="default" w:eastAsiaTheme="minorEastAsia"/>
                <w:color w:val="auto"/>
                <w:sz w:val="24"/>
                <w:szCs w:val="24"/>
                <w:highlight w:val="none"/>
                <w:vertAlign w:val="baseline"/>
                <w:lang w:val="en-US" w:eastAsia="zh-CN"/>
              </w:rPr>
            </w:pPr>
          </w:p>
        </w:tc>
        <w:tc>
          <w:tcPr>
            <w:tcW w:w="1643" w:type="dxa"/>
            <w:vAlign w:val="center"/>
          </w:tcPr>
          <w:p w14:paraId="12961210">
            <w:pPr>
              <w:jc w:val="center"/>
              <w:rPr>
                <w:rFonts w:hint="default" w:eastAsiaTheme="minorEastAsia"/>
                <w:color w:val="auto"/>
                <w:sz w:val="24"/>
                <w:szCs w:val="24"/>
                <w:highlight w:val="none"/>
                <w:vertAlign w:val="baseline"/>
                <w:lang w:val="en-US" w:eastAsia="zh-CN"/>
              </w:rPr>
            </w:pPr>
          </w:p>
        </w:tc>
      </w:tr>
      <w:tr w14:paraId="53C3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4560" w:type="dxa"/>
            <w:gridSpan w:val="7"/>
            <w:vAlign w:val="center"/>
          </w:tcPr>
          <w:p w14:paraId="76F6CACA">
            <w:pPr>
              <w:spacing w:line="360" w:lineRule="auto"/>
              <w:jc w:val="left"/>
              <w:rPr>
                <w:rFonts w:hint="default" w:asciiTheme="minorHAnsi" w:hAnsiTheme="minorHAnsi" w:eastAsiaTheme="minorEastAsia" w:cstheme="minorBidi"/>
                <w:color w:val="auto"/>
                <w:sz w:val="21"/>
                <w:szCs w:val="22"/>
                <w:highlight w:val="none"/>
                <w:lang w:val="en-US" w:eastAsia="zh-CN" w:bidi="ar-SA"/>
              </w:rPr>
            </w:pPr>
            <w:r>
              <w:rPr>
                <w:rFonts w:hint="default" w:asciiTheme="minorHAnsi" w:hAnsiTheme="minorHAnsi" w:eastAsiaTheme="minorEastAsia" w:cstheme="minorBidi"/>
                <w:color w:val="auto"/>
                <w:sz w:val="21"/>
                <w:szCs w:val="22"/>
                <w:highlight w:val="none"/>
                <w:lang w:val="en-US" w:eastAsia="zh-CN" w:bidi="ar-SA"/>
              </w:rPr>
              <w:t>技术要求</w:t>
            </w:r>
          </w:p>
          <w:p w14:paraId="39023AF7">
            <w:pPr>
              <w:spacing w:line="360" w:lineRule="auto"/>
              <w:jc w:val="left"/>
              <w:rPr>
                <w:rFonts w:hint="default" w:asciiTheme="minorHAnsi" w:hAnsiTheme="minorHAnsi" w:eastAsiaTheme="minorEastAsia" w:cstheme="minorBidi"/>
                <w:color w:val="auto"/>
                <w:sz w:val="21"/>
                <w:szCs w:val="22"/>
                <w:highlight w:val="none"/>
                <w:lang w:val="en-US" w:eastAsia="zh-CN" w:bidi="ar-SA"/>
              </w:rPr>
            </w:pPr>
            <w:r>
              <w:rPr>
                <w:rFonts w:hint="default" w:asciiTheme="minorHAnsi" w:hAnsiTheme="minorHAnsi" w:eastAsiaTheme="minorEastAsia" w:cstheme="minorBidi"/>
                <w:color w:val="auto"/>
                <w:sz w:val="21"/>
                <w:szCs w:val="22"/>
                <w:highlight w:val="none"/>
                <w:lang w:val="en-US" w:eastAsia="zh-CN" w:bidi="ar-SA"/>
              </w:rPr>
              <w:t>1.承包方式:符合国家相关标准</w:t>
            </w:r>
            <w:r>
              <w:rPr>
                <w:rFonts w:hint="eastAsia" w:cstheme="minorBidi"/>
                <w:color w:val="auto"/>
                <w:sz w:val="21"/>
                <w:szCs w:val="22"/>
                <w:highlight w:val="none"/>
                <w:lang w:val="en-US" w:eastAsia="zh-CN" w:bidi="ar-SA"/>
              </w:rPr>
              <w:t>,</w:t>
            </w:r>
            <w:r>
              <w:rPr>
                <w:rFonts w:hint="default" w:asciiTheme="minorHAnsi" w:hAnsiTheme="minorHAnsi" w:eastAsiaTheme="minorEastAsia" w:cstheme="minorBidi"/>
                <w:color w:val="auto"/>
                <w:sz w:val="21"/>
                <w:szCs w:val="22"/>
                <w:highlight w:val="none"/>
                <w:lang w:val="en-US" w:eastAsia="zh-CN" w:bidi="ar-SA"/>
              </w:rPr>
              <w:t>整体要求结实、美观、耐用，质量优良。</w:t>
            </w:r>
          </w:p>
          <w:p w14:paraId="20C310D7">
            <w:pPr>
              <w:spacing w:line="360" w:lineRule="auto"/>
              <w:jc w:val="left"/>
              <w:rPr>
                <w:rFonts w:hint="default" w:asciiTheme="minorHAnsi" w:hAnsiTheme="minorHAnsi" w:eastAsiaTheme="minorEastAsia" w:cstheme="minorBidi"/>
                <w:color w:val="auto"/>
                <w:sz w:val="21"/>
                <w:szCs w:val="22"/>
                <w:highlight w:val="none"/>
                <w:lang w:val="en-US" w:eastAsia="zh-CN" w:bidi="ar-SA"/>
              </w:rPr>
            </w:pPr>
            <w:r>
              <w:rPr>
                <w:rFonts w:hint="default" w:asciiTheme="minorHAnsi" w:hAnsiTheme="minorHAnsi" w:eastAsiaTheme="minorEastAsia" w:cstheme="minorBidi"/>
                <w:color w:val="auto"/>
                <w:sz w:val="21"/>
                <w:szCs w:val="22"/>
                <w:highlight w:val="none"/>
                <w:lang w:val="en-US" w:eastAsia="zh-CN" w:bidi="ar-SA"/>
              </w:rPr>
              <w:t>1.质量标准:合格。</w:t>
            </w:r>
          </w:p>
          <w:p w14:paraId="103A19FB">
            <w:pPr>
              <w:spacing w:line="360" w:lineRule="auto"/>
              <w:jc w:val="left"/>
              <w:rPr>
                <w:rFonts w:hint="default" w:asciiTheme="minorHAnsi" w:hAnsiTheme="minorHAnsi" w:eastAsiaTheme="minorEastAsia" w:cstheme="minorBidi"/>
                <w:color w:val="auto"/>
                <w:sz w:val="21"/>
                <w:szCs w:val="22"/>
                <w:highlight w:val="none"/>
                <w:lang w:val="en-US" w:eastAsia="zh-CN" w:bidi="ar-SA"/>
              </w:rPr>
            </w:pPr>
            <w:r>
              <w:rPr>
                <w:rFonts w:hint="default" w:asciiTheme="minorHAnsi" w:hAnsiTheme="minorHAnsi" w:eastAsiaTheme="minorEastAsia" w:cstheme="minorBidi"/>
                <w:color w:val="auto"/>
                <w:sz w:val="21"/>
                <w:szCs w:val="22"/>
                <w:highlight w:val="none"/>
                <w:lang w:val="en-US" w:eastAsia="zh-CN" w:bidi="ar-SA"/>
              </w:rPr>
              <w:t>1. 工期: 合同签订后 20 日历天内。</w:t>
            </w:r>
          </w:p>
          <w:p w14:paraId="0167A577">
            <w:pPr>
              <w:spacing w:line="360" w:lineRule="auto"/>
              <w:jc w:val="left"/>
              <w:rPr>
                <w:rFonts w:hint="default" w:eastAsiaTheme="minorEastAsia"/>
                <w:color w:val="auto"/>
                <w:sz w:val="24"/>
                <w:szCs w:val="24"/>
                <w:highlight w:val="none"/>
                <w:vertAlign w:val="baseline"/>
                <w:lang w:val="en-US" w:eastAsia="zh-CN"/>
              </w:rPr>
            </w:pPr>
            <w:r>
              <w:rPr>
                <w:rFonts w:hint="default" w:asciiTheme="minorHAnsi" w:hAnsiTheme="minorHAnsi" w:eastAsiaTheme="minorEastAsia" w:cstheme="minorBidi"/>
                <w:color w:val="auto"/>
                <w:sz w:val="21"/>
                <w:szCs w:val="22"/>
                <w:highlight w:val="none"/>
                <w:lang w:val="en-US" w:eastAsia="zh-CN" w:bidi="ar-SA"/>
              </w:rPr>
              <w:t>1.保修期:按相关行业标准或双方签订合同时约定。</w:t>
            </w:r>
          </w:p>
        </w:tc>
      </w:tr>
    </w:tbl>
    <w:p w14:paraId="6FE4729A">
      <w:pPr>
        <w:spacing w:line="420" w:lineRule="auto"/>
        <w:rPr>
          <w:rFonts w:hint="eastAsia" w:ascii="宋体" w:hAnsi="宋体" w:eastAsia="宋体" w:cs="宋体"/>
          <w:color w:val="auto"/>
          <w:sz w:val="24"/>
          <w:highlight w:val="none"/>
        </w:rPr>
        <w:sectPr>
          <w:pgSz w:w="16838" w:h="11906" w:orient="landscape"/>
          <w:pgMar w:top="1800" w:right="1440" w:bottom="1800" w:left="1440" w:header="720" w:footer="720" w:gutter="0"/>
          <w:cols w:space="720" w:num="1"/>
          <w:docGrid w:type="lines" w:linePitch="312" w:charSpace="0"/>
        </w:sectPr>
      </w:pPr>
    </w:p>
    <w:p w14:paraId="31BE385E">
      <w:pPr>
        <w:spacing w:line="420" w:lineRule="auto"/>
        <w:rPr>
          <w:rFonts w:hint="eastAsia" w:ascii="宋体" w:hAnsi="宋体" w:eastAsia="宋体" w:cs="宋体"/>
          <w:color w:val="auto"/>
          <w:sz w:val="24"/>
          <w:highlight w:val="none"/>
        </w:rPr>
      </w:pPr>
    </w:p>
    <w:p w14:paraId="1B19263B">
      <w:pPr>
        <w:spacing w:after="120" w:line="415" w:lineRule="auto"/>
        <w:ind w:firstLine="480"/>
        <w:jc w:val="center"/>
        <w:rPr>
          <w:rFonts w:hint="eastAsia" w:ascii="宋体" w:hAnsi="宋体" w:eastAsia="宋体" w:cs="宋体"/>
          <w:color w:val="auto"/>
          <w:sz w:val="24"/>
          <w:highlight w:val="none"/>
        </w:rPr>
      </w:pPr>
    </w:p>
    <w:p w14:paraId="5311B710">
      <w:pPr>
        <w:pStyle w:val="14"/>
        <w:ind w:left="0" w:leftChars="0" w:firstLine="0" w:firstLineChars="0"/>
        <w:rPr>
          <w:color w:val="auto"/>
          <w:highlight w:val="none"/>
        </w:rPr>
      </w:pPr>
    </w:p>
    <w:p w14:paraId="69A8C776">
      <w:pPr>
        <w:spacing w:line="480" w:lineRule="auto"/>
        <w:jc w:val="center"/>
        <w:rPr>
          <w:rFonts w:hint="eastAsia" w:ascii="宋体" w:hAnsi="宋体" w:eastAsia="宋体" w:cs="宋体"/>
          <w:b/>
          <w:bCs/>
          <w:color w:val="auto"/>
          <w:sz w:val="24"/>
          <w:highlight w:val="none"/>
        </w:rPr>
      </w:pPr>
      <w:r>
        <w:rPr>
          <w:rFonts w:ascii="宋体" w:hAnsi="宋体" w:eastAsia="宋体" w:cs="宋体"/>
          <w:b/>
          <w:bCs/>
          <w:color w:val="auto"/>
          <w:sz w:val="24"/>
          <w:highlight w:val="none"/>
        </w:rPr>
        <w:t>第四章  响应性文件内容及格式</w:t>
      </w:r>
    </w:p>
    <w:p w14:paraId="0AF8F43B">
      <w:pPr>
        <w:spacing w:line="520" w:lineRule="auto"/>
        <w:ind w:firstLine="480"/>
        <w:jc w:val="center"/>
        <w:rPr>
          <w:rFonts w:hint="eastAsia" w:ascii="宋体" w:hAnsi="宋体" w:eastAsia="宋体" w:cs="宋体"/>
          <w:color w:val="auto"/>
          <w:sz w:val="24"/>
          <w:highlight w:val="none"/>
        </w:rPr>
      </w:pPr>
    </w:p>
    <w:p w14:paraId="0BBE204D">
      <w:pPr>
        <w:spacing w:line="5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17E9EB8A">
      <w:pPr>
        <w:spacing w:line="5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 </w:t>
      </w:r>
    </w:p>
    <w:p w14:paraId="03FDBE24">
      <w:pPr>
        <w:spacing w:line="560" w:lineRule="auto"/>
        <w:ind w:firstLine="482"/>
        <w:rPr>
          <w:rFonts w:hint="eastAsia" w:ascii="宋体" w:hAnsi="宋体" w:eastAsia="宋体" w:cs="宋体"/>
          <w:b/>
          <w:color w:val="auto"/>
          <w:sz w:val="24"/>
          <w:highlight w:val="none"/>
        </w:rPr>
      </w:pPr>
      <w:r>
        <w:rPr>
          <w:rFonts w:ascii="宋体" w:hAnsi="宋体" w:eastAsia="宋体" w:cs="宋体"/>
          <w:b/>
          <w:color w:val="auto"/>
          <w:sz w:val="24"/>
          <w:highlight w:val="none"/>
        </w:rPr>
        <w:t>重要提示：</w:t>
      </w:r>
    </w:p>
    <w:p w14:paraId="3874169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58944CF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4C5987F5">
      <w:pPr>
        <w:jc w:val="left"/>
        <w:rPr>
          <w:rFonts w:hint="eastAsia" w:ascii="宋体" w:hAnsi="宋体" w:eastAsia="宋体" w:cs="宋体"/>
          <w:color w:val="auto"/>
          <w:sz w:val="24"/>
          <w:highlight w:val="none"/>
        </w:rPr>
      </w:pPr>
    </w:p>
    <w:p w14:paraId="21C18EE2">
      <w:pPr>
        <w:jc w:val="left"/>
        <w:rPr>
          <w:rFonts w:hint="eastAsia" w:ascii="宋体" w:hAnsi="宋体" w:eastAsia="宋体" w:cs="宋体"/>
          <w:color w:val="auto"/>
          <w:sz w:val="24"/>
          <w:highlight w:val="none"/>
        </w:rPr>
      </w:pPr>
    </w:p>
    <w:p w14:paraId="19933584">
      <w:pPr>
        <w:jc w:val="left"/>
        <w:rPr>
          <w:rFonts w:hint="eastAsia" w:ascii="宋体" w:hAnsi="宋体" w:eastAsia="宋体" w:cs="宋体"/>
          <w:color w:val="auto"/>
          <w:sz w:val="24"/>
          <w:highlight w:val="none"/>
        </w:rPr>
      </w:pPr>
    </w:p>
    <w:p w14:paraId="3F78D262">
      <w:pPr>
        <w:jc w:val="left"/>
        <w:rPr>
          <w:rFonts w:hint="eastAsia" w:ascii="宋体" w:hAnsi="宋体" w:eastAsia="宋体" w:cs="宋体"/>
          <w:color w:val="auto"/>
          <w:sz w:val="24"/>
          <w:highlight w:val="none"/>
        </w:rPr>
      </w:pPr>
    </w:p>
    <w:p w14:paraId="192BD3BE">
      <w:pPr>
        <w:jc w:val="left"/>
        <w:rPr>
          <w:rFonts w:hint="eastAsia" w:ascii="宋体" w:hAnsi="宋体" w:eastAsia="宋体" w:cs="宋体"/>
          <w:color w:val="auto"/>
          <w:sz w:val="24"/>
          <w:highlight w:val="none"/>
        </w:rPr>
      </w:pPr>
    </w:p>
    <w:p w14:paraId="4166E735">
      <w:pPr>
        <w:jc w:val="left"/>
        <w:rPr>
          <w:rFonts w:hint="eastAsia" w:ascii="宋体" w:hAnsi="宋体" w:eastAsia="宋体" w:cs="宋体"/>
          <w:color w:val="auto"/>
          <w:sz w:val="24"/>
          <w:highlight w:val="none"/>
        </w:rPr>
      </w:pPr>
    </w:p>
    <w:p w14:paraId="23C0A529">
      <w:pPr>
        <w:jc w:val="left"/>
        <w:rPr>
          <w:rFonts w:hint="eastAsia" w:ascii="宋体" w:hAnsi="宋体" w:eastAsia="宋体" w:cs="宋体"/>
          <w:color w:val="auto"/>
          <w:sz w:val="24"/>
          <w:highlight w:val="none"/>
        </w:rPr>
      </w:pPr>
    </w:p>
    <w:p w14:paraId="308CE59F">
      <w:pPr>
        <w:jc w:val="left"/>
        <w:rPr>
          <w:rFonts w:hint="eastAsia" w:ascii="宋体" w:hAnsi="宋体" w:eastAsia="宋体" w:cs="宋体"/>
          <w:color w:val="auto"/>
          <w:sz w:val="24"/>
          <w:highlight w:val="none"/>
        </w:rPr>
      </w:pPr>
    </w:p>
    <w:p w14:paraId="2851C26E">
      <w:pPr>
        <w:jc w:val="left"/>
        <w:rPr>
          <w:rFonts w:hint="eastAsia" w:ascii="宋体" w:hAnsi="宋体" w:eastAsia="宋体" w:cs="宋体"/>
          <w:color w:val="auto"/>
          <w:sz w:val="24"/>
          <w:highlight w:val="none"/>
        </w:rPr>
      </w:pPr>
    </w:p>
    <w:p w14:paraId="639CBC3E">
      <w:pPr>
        <w:jc w:val="left"/>
        <w:rPr>
          <w:rFonts w:hint="eastAsia" w:ascii="宋体" w:hAnsi="宋体" w:eastAsia="宋体" w:cs="宋体"/>
          <w:color w:val="auto"/>
          <w:sz w:val="24"/>
          <w:highlight w:val="none"/>
        </w:rPr>
      </w:pPr>
    </w:p>
    <w:p w14:paraId="0EEE7EE7">
      <w:pPr>
        <w:jc w:val="left"/>
        <w:rPr>
          <w:rFonts w:hint="eastAsia" w:ascii="宋体" w:hAnsi="宋体" w:eastAsia="宋体" w:cs="宋体"/>
          <w:color w:val="auto"/>
          <w:sz w:val="24"/>
          <w:highlight w:val="none"/>
        </w:rPr>
      </w:pPr>
    </w:p>
    <w:p w14:paraId="6E87185E">
      <w:pPr>
        <w:jc w:val="left"/>
        <w:rPr>
          <w:rFonts w:hint="eastAsia" w:ascii="宋体" w:hAnsi="宋体" w:eastAsia="宋体" w:cs="宋体"/>
          <w:color w:val="auto"/>
          <w:sz w:val="24"/>
          <w:highlight w:val="none"/>
        </w:rPr>
      </w:pPr>
    </w:p>
    <w:p w14:paraId="4FBEADAE">
      <w:pPr>
        <w:jc w:val="left"/>
        <w:rPr>
          <w:rFonts w:hint="eastAsia" w:ascii="宋体" w:hAnsi="宋体" w:eastAsia="宋体" w:cs="宋体"/>
          <w:color w:val="auto"/>
          <w:sz w:val="24"/>
          <w:highlight w:val="none"/>
        </w:rPr>
      </w:pPr>
    </w:p>
    <w:p w14:paraId="6119DCD4">
      <w:pPr>
        <w:jc w:val="left"/>
        <w:rPr>
          <w:rFonts w:hint="eastAsia" w:ascii="宋体" w:hAnsi="宋体" w:eastAsia="宋体" w:cs="宋体"/>
          <w:color w:val="auto"/>
          <w:sz w:val="24"/>
          <w:highlight w:val="none"/>
        </w:rPr>
      </w:pPr>
    </w:p>
    <w:p w14:paraId="38398B15">
      <w:pPr>
        <w:tabs>
          <w:tab w:val="left" w:pos="0"/>
          <w:tab w:val="left" w:pos="993"/>
          <w:tab w:val="left" w:pos="1134"/>
        </w:tabs>
        <w:ind w:firstLine="480"/>
        <w:rPr>
          <w:rFonts w:hint="eastAsia" w:ascii="宋体" w:hAnsi="宋体" w:eastAsia="宋体" w:cs="宋体"/>
          <w:color w:val="auto"/>
          <w:sz w:val="24"/>
          <w:highlight w:val="none"/>
        </w:rPr>
      </w:pPr>
    </w:p>
    <w:p w14:paraId="129964D8">
      <w:pPr>
        <w:tabs>
          <w:tab w:val="left" w:pos="0"/>
          <w:tab w:val="left" w:pos="993"/>
          <w:tab w:val="left" w:pos="1134"/>
        </w:tabs>
        <w:ind w:firstLine="480"/>
        <w:rPr>
          <w:rFonts w:hint="eastAsia" w:ascii="宋体" w:hAnsi="宋体" w:eastAsia="宋体" w:cs="宋体"/>
          <w:color w:val="auto"/>
          <w:sz w:val="24"/>
          <w:highlight w:val="none"/>
        </w:rPr>
      </w:pPr>
    </w:p>
    <w:p w14:paraId="21BE7F7F">
      <w:pPr>
        <w:tabs>
          <w:tab w:val="left" w:pos="0"/>
          <w:tab w:val="left" w:pos="993"/>
          <w:tab w:val="left" w:pos="1134"/>
        </w:tabs>
        <w:ind w:firstLine="480"/>
        <w:rPr>
          <w:rFonts w:hint="eastAsia" w:ascii="宋体" w:hAnsi="宋体" w:eastAsia="宋体" w:cs="宋体"/>
          <w:color w:val="auto"/>
          <w:sz w:val="24"/>
          <w:highlight w:val="none"/>
        </w:rPr>
      </w:pPr>
    </w:p>
    <w:p w14:paraId="242DFA7D">
      <w:pPr>
        <w:tabs>
          <w:tab w:val="left" w:pos="0"/>
          <w:tab w:val="left" w:pos="993"/>
          <w:tab w:val="left" w:pos="1134"/>
        </w:tabs>
        <w:ind w:firstLine="480"/>
        <w:rPr>
          <w:rFonts w:hint="eastAsia" w:ascii="宋体" w:hAnsi="宋体" w:eastAsia="宋体" w:cs="宋体"/>
          <w:color w:val="auto"/>
          <w:sz w:val="24"/>
          <w:highlight w:val="none"/>
        </w:rPr>
      </w:pPr>
    </w:p>
    <w:p w14:paraId="12EF4E9A">
      <w:pPr>
        <w:jc w:val="left"/>
        <w:rPr>
          <w:rFonts w:hint="eastAsia" w:ascii="宋体" w:hAnsi="宋体" w:eastAsia="宋体" w:cs="宋体"/>
          <w:color w:val="auto"/>
          <w:sz w:val="24"/>
          <w:highlight w:val="none"/>
        </w:rPr>
      </w:pPr>
    </w:p>
    <w:p w14:paraId="01A71E79">
      <w:pPr>
        <w:jc w:val="left"/>
        <w:rPr>
          <w:rFonts w:hint="eastAsia" w:ascii="宋体" w:hAnsi="宋体" w:eastAsia="宋体" w:cs="宋体"/>
          <w:color w:val="auto"/>
          <w:sz w:val="24"/>
          <w:highlight w:val="none"/>
        </w:rPr>
      </w:pPr>
    </w:p>
    <w:p w14:paraId="0348C81A">
      <w:pPr>
        <w:jc w:val="left"/>
        <w:rPr>
          <w:rFonts w:hint="eastAsia" w:ascii="宋体" w:hAnsi="宋体" w:eastAsia="宋体" w:cs="宋体"/>
          <w:color w:val="auto"/>
          <w:sz w:val="24"/>
          <w:highlight w:val="none"/>
        </w:rPr>
      </w:pPr>
    </w:p>
    <w:p w14:paraId="1A312D25">
      <w:pPr>
        <w:spacing w:line="360" w:lineRule="auto"/>
        <w:jc w:val="left"/>
        <w:rPr>
          <w:rFonts w:hint="eastAsia" w:ascii="宋体" w:hAnsi="宋体" w:eastAsia="宋体" w:cs="宋体"/>
          <w:color w:val="auto"/>
          <w:sz w:val="24"/>
          <w:highlight w:val="none"/>
        </w:rPr>
      </w:pPr>
    </w:p>
    <w:p w14:paraId="6B9D9D0C">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格式2-1</w:t>
      </w:r>
    </w:p>
    <w:p w14:paraId="189EB42F">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1B7330A4">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D1DB495">
      <w:pPr>
        <w:spacing w:line="360" w:lineRule="auto"/>
        <w:ind w:firstLine="480"/>
        <w:rPr>
          <w:rFonts w:hint="eastAsia" w:ascii="宋体" w:hAnsi="宋体" w:eastAsia="宋体" w:cs="宋体"/>
          <w:color w:val="auto"/>
          <w:sz w:val="24"/>
          <w:highlight w:val="none"/>
        </w:rPr>
      </w:pPr>
    </w:p>
    <w:p w14:paraId="54ACF679">
      <w:pPr>
        <w:spacing w:line="360" w:lineRule="auto"/>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同</w:t>
      </w:r>
      <w:r>
        <w:rPr>
          <w:rFonts w:ascii="宋体" w:hAnsi="宋体" w:eastAsia="宋体" w:cs="宋体"/>
          <w:color w:val="auto"/>
          <w:sz w:val="24"/>
          <w:highlight w:val="none"/>
        </w:rPr>
        <w:t>志，系我单位法定代表人，任</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rPr>
        <w:t>职务。</w:t>
      </w:r>
    </w:p>
    <w:p w14:paraId="0A78683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特此证明。</w:t>
      </w:r>
    </w:p>
    <w:p w14:paraId="1CF0E32F">
      <w:pPr>
        <w:spacing w:line="360" w:lineRule="auto"/>
        <w:ind w:firstLine="480"/>
        <w:rPr>
          <w:rFonts w:ascii="宋体" w:hAnsi="宋体" w:eastAsia="宋体" w:cs="宋体"/>
          <w:color w:val="auto"/>
          <w:sz w:val="24"/>
          <w:highlight w:val="none"/>
        </w:rPr>
      </w:pPr>
    </w:p>
    <w:p w14:paraId="48419FF3">
      <w:pPr>
        <w:spacing w:line="360" w:lineRule="auto"/>
        <w:ind w:firstLine="480"/>
        <w:rPr>
          <w:rFonts w:hint="eastAsia" w:ascii="宋体" w:hAnsi="宋体" w:eastAsia="宋体" w:cs="宋体"/>
          <w:color w:val="auto"/>
          <w:sz w:val="24"/>
          <w:highlight w:val="none"/>
          <w:u w:val="single"/>
        </w:rPr>
      </w:pPr>
      <w:r>
        <w:rPr>
          <w:rFonts w:ascii="宋体" w:hAnsi="宋体" w:eastAsia="宋体" w:cs="宋体"/>
          <w:color w:val="auto"/>
          <w:sz w:val="24"/>
          <w:highlight w:val="none"/>
        </w:rPr>
        <w:t>附：</w:t>
      </w:r>
      <w:r>
        <w:rPr>
          <w:rFonts w:ascii="宋体" w:hAnsi="宋体" w:eastAsia="宋体" w:cs="宋体"/>
          <w:color w:val="auto"/>
          <w:sz w:val="24"/>
          <w:highlight w:val="none"/>
          <w:u w:val="single"/>
        </w:rPr>
        <w:t>联系地址：</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p>
    <w:p w14:paraId="18A2150E">
      <w:pPr>
        <w:spacing w:line="360" w:lineRule="auto"/>
        <w:ind w:firstLine="960"/>
        <w:rPr>
          <w:rFonts w:hint="eastAsia" w:ascii="宋体" w:hAnsi="宋体" w:eastAsia="宋体" w:cs="宋体"/>
          <w:b/>
          <w:color w:val="auto"/>
          <w:sz w:val="24"/>
          <w:highlight w:val="none"/>
          <w:u w:val="single"/>
          <w:lang w:eastAsia="zh-CN"/>
        </w:rPr>
      </w:pPr>
      <w:r>
        <w:rPr>
          <w:rFonts w:ascii="宋体" w:hAnsi="宋体" w:eastAsia="宋体" w:cs="宋体"/>
          <w:color w:val="auto"/>
          <w:sz w:val="24"/>
          <w:highlight w:val="none"/>
          <w:u w:val="single"/>
        </w:rPr>
        <w:t>联系电话：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w:t>
      </w:r>
    </w:p>
    <w:tbl>
      <w:tblPr>
        <w:tblStyle w:val="10"/>
        <w:tblW w:w="0" w:type="auto"/>
        <w:jc w:val="center"/>
        <w:tblLayout w:type="autofit"/>
        <w:tblCellMar>
          <w:top w:w="0" w:type="dxa"/>
          <w:left w:w="10" w:type="dxa"/>
          <w:bottom w:w="0" w:type="dxa"/>
          <w:right w:w="10" w:type="dxa"/>
        </w:tblCellMar>
      </w:tblPr>
      <w:tblGrid>
        <w:gridCol w:w="6960"/>
      </w:tblGrid>
      <w:tr w14:paraId="4117B6E8">
        <w:tblPrEx>
          <w:tblCellMar>
            <w:top w:w="0" w:type="dxa"/>
            <w:left w:w="10" w:type="dxa"/>
            <w:bottom w:w="0" w:type="dxa"/>
            <w:right w:w="10" w:type="dxa"/>
          </w:tblCellMar>
        </w:tblPrEx>
        <w:trPr>
          <w:jc w:val="center"/>
        </w:trPr>
        <w:tc>
          <w:tcPr>
            <w:tcW w:w="6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0E8385">
            <w:pPr>
              <w:spacing w:line="480" w:lineRule="auto"/>
              <w:rPr>
                <w:rFonts w:hint="eastAsia" w:ascii="宋体" w:hAnsi="宋体" w:eastAsia="宋体" w:cs="宋体"/>
                <w:b/>
                <w:color w:val="auto"/>
                <w:sz w:val="24"/>
                <w:highlight w:val="none"/>
              </w:rPr>
            </w:pPr>
          </w:p>
          <w:p w14:paraId="50D83917">
            <w:pPr>
              <w:spacing w:line="480" w:lineRule="auto"/>
              <w:rPr>
                <w:rFonts w:hint="eastAsia" w:ascii="宋体" w:hAnsi="宋体" w:eastAsia="宋体" w:cs="宋体"/>
                <w:b/>
                <w:color w:val="auto"/>
                <w:sz w:val="24"/>
                <w:highlight w:val="none"/>
              </w:rPr>
            </w:pPr>
          </w:p>
          <w:p w14:paraId="121314E7">
            <w:pPr>
              <w:spacing w:line="480" w:lineRule="auto"/>
              <w:jc w:val="center"/>
              <w:rPr>
                <w:rFonts w:hint="eastAsia"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0115AAD4">
            <w:pPr>
              <w:spacing w:line="480" w:lineRule="auto"/>
              <w:rPr>
                <w:rFonts w:hint="eastAsia" w:ascii="宋体" w:hAnsi="宋体" w:eastAsia="宋体" w:cs="宋体"/>
                <w:color w:val="auto"/>
                <w:sz w:val="24"/>
                <w:highlight w:val="none"/>
              </w:rPr>
            </w:pPr>
          </w:p>
          <w:p w14:paraId="37473060">
            <w:pPr>
              <w:spacing w:line="480" w:lineRule="auto"/>
              <w:rPr>
                <w:rFonts w:hint="eastAsia" w:ascii="宋体" w:hAnsi="宋体" w:eastAsia="宋体" w:cs="宋体"/>
                <w:color w:val="auto"/>
                <w:highlight w:val="none"/>
              </w:rPr>
            </w:pPr>
          </w:p>
        </w:tc>
      </w:tr>
    </w:tbl>
    <w:p w14:paraId="45D0B407">
      <w:pPr>
        <w:spacing w:line="360" w:lineRule="auto"/>
        <w:rPr>
          <w:rFonts w:hint="eastAsia" w:ascii="宋体" w:hAnsi="宋体" w:eastAsia="宋体" w:cs="宋体"/>
          <w:color w:val="auto"/>
          <w:sz w:val="24"/>
          <w:highlight w:val="none"/>
        </w:rPr>
      </w:pPr>
    </w:p>
    <w:p w14:paraId="729750E6">
      <w:pPr>
        <w:spacing w:line="360" w:lineRule="auto"/>
        <w:jc w:val="center"/>
        <w:rPr>
          <w:rFonts w:hint="eastAsia" w:ascii="宋体" w:hAnsi="宋体" w:eastAsia="宋体" w:cs="宋体"/>
          <w:color w:val="auto"/>
          <w:sz w:val="24"/>
          <w:highlight w:val="none"/>
        </w:rPr>
      </w:pPr>
    </w:p>
    <w:p w14:paraId="32077806">
      <w:pPr>
        <w:spacing w:line="360" w:lineRule="auto"/>
        <w:ind w:firstLine="3840"/>
        <w:rPr>
          <w:rFonts w:hint="eastAsia"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63944A61">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AF66106">
      <w:pPr>
        <w:spacing w:line="360" w:lineRule="auto"/>
        <w:jc w:val="center"/>
        <w:rPr>
          <w:rFonts w:hint="eastAsia" w:ascii="宋体" w:hAnsi="宋体" w:eastAsia="宋体" w:cs="宋体"/>
          <w:color w:val="auto"/>
          <w:sz w:val="24"/>
          <w:highlight w:val="none"/>
        </w:rPr>
      </w:pPr>
    </w:p>
    <w:p w14:paraId="68F511B2">
      <w:pPr>
        <w:pStyle w:val="14"/>
        <w:ind w:firstLine="210"/>
        <w:rPr>
          <w:color w:val="auto"/>
          <w:highlight w:val="none"/>
        </w:rPr>
      </w:pPr>
    </w:p>
    <w:p w14:paraId="1CB4D6CC">
      <w:pPr>
        <w:pStyle w:val="14"/>
        <w:ind w:firstLine="210"/>
        <w:rPr>
          <w:color w:val="auto"/>
          <w:highlight w:val="none"/>
        </w:rPr>
      </w:pPr>
    </w:p>
    <w:p w14:paraId="60A1109F">
      <w:pPr>
        <w:pStyle w:val="14"/>
        <w:ind w:firstLine="210"/>
        <w:rPr>
          <w:color w:val="auto"/>
          <w:highlight w:val="none"/>
        </w:rPr>
      </w:pPr>
    </w:p>
    <w:p w14:paraId="1E078CAA">
      <w:pPr>
        <w:pStyle w:val="14"/>
        <w:ind w:firstLine="210"/>
        <w:rPr>
          <w:color w:val="auto"/>
          <w:highlight w:val="none"/>
        </w:rPr>
      </w:pPr>
    </w:p>
    <w:p w14:paraId="22AC14A0">
      <w:pPr>
        <w:pStyle w:val="14"/>
        <w:ind w:firstLine="210"/>
        <w:rPr>
          <w:color w:val="auto"/>
          <w:highlight w:val="none"/>
        </w:rPr>
      </w:pPr>
    </w:p>
    <w:p w14:paraId="7B7EDCC4">
      <w:pPr>
        <w:spacing w:line="360" w:lineRule="auto"/>
        <w:jc w:val="both"/>
        <w:rPr>
          <w:rFonts w:hint="eastAsia" w:ascii="宋体" w:hAnsi="宋体" w:eastAsia="宋体" w:cs="宋体"/>
          <w:color w:val="auto"/>
          <w:sz w:val="24"/>
          <w:highlight w:val="none"/>
        </w:rPr>
      </w:pPr>
    </w:p>
    <w:p w14:paraId="4CE84B54">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格式2-2</w:t>
      </w:r>
    </w:p>
    <w:p w14:paraId="069EC6BC">
      <w:pPr>
        <w:spacing w:line="360" w:lineRule="auto"/>
        <w:ind w:firstLine="480"/>
        <w:jc w:val="center"/>
        <w:rPr>
          <w:rFonts w:hint="eastAsia" w:ascii="宋体" w:hAnsi="宋体" w:eastAsia="宋体" w:cs="宋体"/>
          <w:color w:val="auto"/>
          <w:sz w:val="24"/>
          <w:highlight w:val="none"/>
        </w:rPr>
      </w:pPr>
      <w:r>
        <w:rPr>
          <w:rFonts w:ascii="宋体" w:hAnsi="宋体" w:eastAsia="宋体" w:cs="宋体"/>
          <w:color w:val="auto"/>
          <w:sz w:val="24"/>
          <w:highlight w:val="none"/>
        </w:rPr>
        <w:t>授权委托书</w:t>
      </w:r>
    </w:p>
    <w:p w14:paraId="143ADF62">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31987836">
      <w:pPr>
        <w:spacing w:line="360" w:lineRule="auto"/>
        <w:ind w:firstLine="480"/>
        <w:rPr>
          <w:rFonts w:hint="eastAsia" w:ascii="宋体" w:hAnsi="宋体" w:eastAsia="宋体" w:cs="宋体"/>
          <w:color w:val="auto"/>
          <w:sz w:val="24"/>
          <w:highlight w:val="none"/>
        </w:rPr>
      </w:pPr>
    </w:p>
    <w:p w14:paraId="41487FA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（被委托人的姓名、职务）</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rPr>
        <w:t>为委托人的委托代理人，就项目编号为</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rPr>
        <w:t>的项目及合同的执行，以本单位名义处理一切与之有关的事务。</w:t>
      </w:r>
    </w:p>
    <w:p w14:paraId="1555901F">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rPr>
        <w:t>签字生效，特此声明。</w:t>
      </w:r>
    </w:p>
    <w:p w14:paraId="0E86AB10">
      <w:pPr>
        <w:spacing w:line="360" w:lineRule="auto"/>
        <w:rPr>
          <w:rFonts w:hint="eastAsia" w:ascii="宋体" w:hAnsi="宋体" w:eastAsia="宋体" w:cs="宋体"/>
          <w:color w:val="auto"/>
          <w:sz w:val="24"/>
          <w:highlight w:val="none"/>
        </w:rPr>
      </w:pPr>
    </w:p>
    <w:p w14:paraId="5F5D485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委托人：</w:t>
      </w:r>
    </w:p>
    <w:p w14:paraId="18AC64E2">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8A6E594">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被委托人：</w:t>
      </w:r>
    </w:p>
    <w:p w14:paraId="25C23070">
      <w:pPr>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10"/>
        <w:tblW w:w="0" w:type="auto"/>
        <w:jc w:val="center"/>
        <w:tblLayout w:type="autofit"/>
        <w:tblCellMar>
          <w:top w:w="0" w:type="dxa"/>
          <w:left w:w="10" w:type="dxa"/>
          <w:bottom w:w="0" w:type="dxa"/>
          <w:right w:w="10" w:type="dxa"/>
        </w:tblCellMar>
      </w:tblPr>
      <w:tblGrid>
        <w:gridCol w:w="7040"/>
      </w:tblGrid>
      <w:tr w14:paraId="2F0F2F06">
        <w:tblPrEx>
          <w:tblCellMar>
            <w:top w:w="0" w:type="dxa"/>
            <w:left w:w="10" w:type="dxa"/>
            <w:bottom w:w="0" w:type="dxa"/>
            <w:right w:w="10" w:type="dxa"/>
          </w:tblCellMar>
        </w:tblPrEx>
        <w:trPr>
          <w:trHeight w:val="2802" w:hRule="atLeast"/>
          <w:jc w:val="center"/>
        </w:trPr>
        <w:tc>
          <w:tcPr>
            <w:tcW w:w="70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C91214">
            <w:pPr>
              <w:spacing w:line="480" w:lineRule="auto"/>
              <w:rPr>
                <w:rFonts w:hint="eastAsia" w:ascii="宋体" w:hAnsi="宋体" w:eastAsia="宋体" w:cs="宋体"/>
                <w:b/>
                <w:color w:val="auto"/>
                <w:sz w:val="24"/>
                <w:highlight w:val="none"/>
              </w:rPr>
            </w:pPr>
          </w:p>
          <w:p w14:paraId="2DC7577E">
            <w:pPr>
              <w:spacing w:line="480" w:lineRule="auto"/>
              <w:rPr>
                <w:rFonts w:hint="eastAsia" w:ascii="宋体" w:hAnsi="宋体" w:eastAsia="宋体" w:cs="宋体"/>
                <w:b/>
                <w:color w:val="auto"/>
                <w:sz w:val="24"/>
                <w:highlight w:val="none"/>
              </w:rPr>
            </w:pPr>
          </w:p>
          <w:p w14:paraId="53744886">
            <w:pPr>
              <w:spacing w:line="480" w:lineRule="auto"/>
              <w:jc w:val="center"/>
              <w:rPr>
                <w:rFonts w:hint="eastAsia"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48BB3B2">
      <w:pPr>
        <w:spacing w:line="360" w:lineRule="auto"/>
        <w:ind w:firstLine="480"/>
        <w:rPr>
          <w:rFonts w:hint="eastAsia" w:ascii="宋体" w:hAnsi="宋体" w:eastAsia="宋体" w:cs="宋体"/>
          <w:color w:val="auto"/>
          <w:sz w:val="24"/>
          <w:highlight w:val="none"/>
        </w:rPr>
      </w:pPr>
    </w:p>
    <w:p w14:paraId="20484DF2">
      <w:pPr>
        <w:spacing w:line="360" w:lineRule="auto"/>
        <w:jc w:val="both"/>
        <w:rPr>
          <w:rFonts w:hint="eastAsia" w:ascii="宋体" w:hAnsi="宋体" w:eastAsia="宋体" w:cs="宋体"/>
          <w:color w:val="auto"/>
          <w:sz w:val="24"/>
          <w:highlight w:val="none"/>
        </w:rPr>
      </w:pPr>
    </w:p>
    <w:p w14:paraId="10E2F08B">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D32BDBD">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EA5F32C">
      <w:pPr>
        <w:spacing w:line="360" w:lineRule="auto"/>
        <w:jc w:val="center"/>
        <w:rPr>
          <w:rFonts w:hint="eastAsia" w:ascii="宋体" w:hAnsi="宋体" w:eastAsia="宋体" w:cs="宋体"/>
          <w:color w:val="auto"/>
          <w:sz w:val="24"/>
          <w:highlight w:val="none"/>
        </w:rPr>
      </w:pPr>
    </w:p>
    <w:p w14:paraId="4F6EAE08">
      <w:pPr>
        <w:ind w:firstLine="240"/>
        <w:jc w:val="left"/>
        <w:rPr>
          <w:rFonts w:hint="eastAsia" w:ascii="宋体" w:hAnsi="宋体" w:eastAsia="宋体" w:cs="宋体"/>
          <w:color w:val="auto"/>
          <w:sz w:val="24"/>
          <w:highlight w:val="none"/>
        </w:rPr>
      </w:pPr>
    </w:p>
    <w:p w14:paraId="64175AF2">
      <w:pPr>
        <w:ind w:firstLine="240"/>
        <w:jc w:val="left"/>
        <w:rPr>
          <w:rFonts w:hint="eastAsia" w:ascii="宋体" w:hAnsi="宋体" w:eastAsia="宋体" w:cs="宋体"/>
          <w:color w:val="auto"/>
          <w:sz w:val="24"/>
          <w:highlight w:val="none"/>
        </w:rPr>
      </w:pPr>
    </w:p>
    <w:p w14:paraId="6F08E149">
      <w:pPr>
        <w:pStyle w:val="14"/>
        <w:ind w:firstLine="210"/>
        <w:rPr>
          <w:color w:val="auto"/>
          <w:highlight w:val="none"/>
        </w:rPr>
      </w:pPr>
    </w:p>
    <w:p w14:paraId="51C16E9C">
      <w:pPr>
        <w:pStyle w:val="14"/>
        <w:ind w:left="0" w:leftChars="0" w:firstLine="0" w:firstLineChars="0"/>
        <w:rPr>
          <w:color w:val="auto"/>
          <w:highlight w:val="none"/>
        </w:rPr>
      </w:pPr>
    </w:p>
    <w:p w14:paraId="04BD2ECB">
      <w:pPr>
        <w:ind w:firstLine="240"/>
        <w:jc w:val="left"/>
        <w:rPr>
          <w:rFonts w:hint="eastAsia" w:ascii="宋体" w:hAnsi="宋体" w:eastAsia="宋体" w:cs="宋体"/>
          <w:color w:val="auto"/>
          <w:sz w:val="24"/>
          <w:highlight w:val="none"/>
        </w:rPr>
      </w:pPr>
    </w:p>
    <w:p w14:paraId="68B8C63C">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格式2-3</w:t>
      </w:r>
    </w:p>
    <w:p w14:paraId="1399D73F">
      <w:pPr>
        <w:ind w:firstLine="240"/>
        <w:jc w:val="left"/>
        <w:rPr>
          <w:rFonts w:hint="eastAsia"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0FE35180">
      <w:pPr>
        <w:ind w:firstLine="240"/>
        <w:jc w:val="left"/>
        <w:rPr>
          <w:rFonts w:hint="eastAsia" w:ascii="宋体" w:hAnsi="宋体" w:eastAsia="宋体" w:cs="宋体"/>
          <w:color w:val="auto"/>
          <w:sz w:val="24"/>
          <w:highlight w:val="none"/>
        </w:rPr>
      </w:pPr>
    </w:p>
    <w:p w14:paraId="62E8F17C">
      <w:pPr>
        <w:jc w:val="left"/>
        <w:rPr>
          <w:rFonts w:hint="eastAsia" w:ascii="宋体" w:hAnsi="宋体" w:eastAsia="宋体" w:cs="宋体"/>
          <w:color w:val="auto"/>
          <w:sz w:val="24"/>
          <w:highlight w:val="none"/>
        </w:rPr>
      </w:pPr>
    </w:p>
    <w:p w14:paraId="1D850C13">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格式3</w:t>
      </w:r>
    </w:p>
    <w:p w14:paraId="142CE935">
      <w:pPr>
        <w:spacing w:line="5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投标函</w:t>
      </w:r>
    </w:p>
    <w:p w14:paraId="19FB417D">
      <w:pPr>
        <w:spacing w:line="360" w:lineRule="auto"/>
        <w:jc w:val="left"/>
        <w:rPr>
          <w:rFonts w:hint="eastAsia"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70C2AD5">
      <w:pPr>
        <w:rPr>
          <w:rFonts w:hint="eastAsia" w:ascii="宋体" w:hAnsi="宋体" w:eastAsia="宋体" w:cs="宋体"/>
          <w:color w:val="auto"/>
          <w:sz w:val="24"/>
          <w:highlight w:val="none"/>
        </w:rPr>
      </w:pPr>
    </w:p>
    <w:p w14:paraId="08D3FFBB">
      <w:pPr>
        <w:ind w:firstLine="600"/>
        <w:rPr>
          <w:rFonts w:hint="eastAsia" w:ascii="宋体" w:hAnsi="宋体" w:eastAsia="宋体" w:cs="宋体"/>
          <w:color w:val="auto"/>
          <w:sz w:val="24"/>
          <w:highlight w:val="none"/>
        </w:rPr>
      </w:pPr>
      <w:r>
        <w:rPr>
          <w:rFonts w:ascii="宋体" w:hAnsi="宋体" w:eastAsia="宋体" w:cs="宋体"/>
          <w:color w:val="auto"/>
          <w:sz w:val="24"/>
          <w:highlight w:val="none"/>
        </w:rPr>
        <w:t>根据贵方</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项目的竞争性磋商邀请（项目编号：</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），委托代理人</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(全名、职务)代表</w:t>
      </w:r>
      <w:r>
        <w:rPr>
          <w:rFonts w:ascii="宋体" w:hAnsi="宋体" w:eastAsia="宋体" w:cs="宋体"/>
          <w:color w:val="auto"/>
          <w:sz w:val="24"/>
          <w:highlight w:val="none"/>
          <w:u w:val="single"/>
        </w:rPr>
        <w:t xml:space="preserve">              供应商名称、地址)</w:t>
      </w:r>
      <w:r>
        <w:rPr>
          <w:rFonts w:ascii="宋体" w:hAnsi="宋体" w:eastAsia="宋体" w:cs="宋体"/>
          <w:color w:val="auto"/>
          <w:sz w:val="24"/>
          <w:highlight w:val="none"/>
        </w:rPr>
        <w:t>提交投标文件，报价为</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元，</w:t>
      </w:r>
      <w:r>
        <w:rPr>
          <w:rFonts w:ascii="宋体" w:hAnsi="宋体" w:eastAsia="宋体" w:cs="宋体"/>
          <w:color w:val="auto"/>
          <w:sz w:val="24"/>
          <w:highlight w:val="none"/>
        </w:rPr>
        <w:t>并对之负法律责任。</w:t>
      </w:r>
    </w:p>
    <w:p w14:paraId="48064DF3">
      <w:pPr>
        <w:ind w:firstLine="568"/>
        <w:rPr>
          <w:rFonts w:hint="eastAsia"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34E932C7">
      <w:p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714DCB6A">
      <w:p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50819A84">
      <w:pPr>
        <w:numPr>
          <w:ilvl w:val="0"/>
          <w:numId w:val="10"/>
        </w:num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同意向贵方提供贵方可能另外要求的与其竞争性磋商有关的任何证据和资料。</w:t>
      </w:r>
    </w:p>
    <w:p w14:paraId="1711A148">
      <w:p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A650D24">
      <w:p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31B5EA95">
      <w:pPr>
        <w:ind w:firstLine="480"/>
        <w:rPr>
          <w:rFonts w:hint="eastAsia"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AF51B11">
      <w:pPr>
        <w:ind w:firstLine="480"/>
        <w:rPr>
          <w:rFonts w:hint="default" w:ascii="宋体" w:hAnsi="宋体" w:eastAsia="宋体" w:cs="宋体"/>
          <w:color w:val="auto"/>
          <w:sz w:val="24"/>
          <w:highlight w:val="none"/>
          <w:u w:val="single"/>
          <w:lang w:val="en-US" w:eastAsia="zh-CN"/>
        </w:rPr>
      </w:pPr>
      <w:r>
        <w:rPr>
          <w:rFonts w:ascii="宋体" w:hAnsi="宋体" w:eastAsia="宋体" w:cs="宋体"/>
          <w:color w:val="auto"/>
          <w:sz w:val="24"/>
          <w:highlight w:val="none"/>
          <w:u w:val="single"/>
        </w:rPr>
        <w:t>地 址：                  邮 编：</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lang w:val="en-US" w:eastAsia="zh-CN"/>
        </w:rPr>
        <w:t xml:space="preserve">                       </w:t>
      </w:r>
    </w:p>
    <w:p w14:paraId="181C12DA">
      <w:pPr>
        <w:ind w:firstLine="480"/>
        <w:rPr>
          <w:rFonts w:hint="eastAsia" w:ascii="宋体" w:hAnsi="宋体" w:eastAsia="宋体" w:cs="宋体"/>
          <w:color w:val="auto"/>
          <w:sz w:val="24"/>
          <w:highlight w:val="none"/>
          <w:u w:val="single"/>
          <w:lang w:val="en-US" w:eastAsia="zh-CN"/>
        </w:rPr>
      </w:pPr>
      <w:r>
        <w:rPr>
          <w:rFonts w:ascii="宋体" w:hAnsi="宋体" w:eastAsia="宋体" w:cs="宋体"/>
          <w:color w:val="auto"/>
          <w:sz w:val="24"/>
          <w:highlight w:val="none"/>
          <w:u w:val="single"/>
        </w:rPr>
        <w:t>电 话：                  传 真：</w:t>
      </w:r>
      <w:r>
        <w:rPr>
          <w:rFonts w:hint="eastAsia" w:ascii="宋体" w:hAnsi="宋体" w:eastAsia="宋体" w:cs="宋体"/>
          <w:color w:val="auto"/>
          <w:sz w:val="24"/>
          <w:highlight w:val="none"/>
          <w:u w:val="single"/>
          <w:lang w:val="en-US" w:eastAsia="zh-CN"/>
        </w:rPr>
        <w:t xml:space="preserve">              。</w:t>
      </w:r>
    </w:p>
    <w:p w14:paraId="080BE71A">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我们保证：</w:t>
      </w:r>
    </w:p>
    <w:p w14:paraId="4BAD82DF">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5A828837">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5CB092B3">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CF8CC5E">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6FC52F33">
      <w:pPr>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7AB0BDDF">
      <w:pPr>
        <w:spacing w:line="560" w:lineRule="auto"/>
        <w:ind w:firstLine="720"/>
        <w:jc w:val="left"/>
        <w:rPr>
          <w:rFonts w:hint="eastAsia"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7B06E4A3">
      <w:pPr>
        <w:spacing w:line="360" w:lineRule="auto"/>
        <w:jc w:val="left"/>
        <w:rPr>
          <w:rFonts w:hint="eastAsia" w:ascii="宋体" w:hAnsi="宋体" w:eastAsia="宋体" w:cs="宋体"/>
          <w:color w:val="auto"/>
          <w:sz w:val="24"/>
          <w:highlight w:val="none"/>
        </w:rPr>
      </w:pPr>
    </w:p>
    <w:p w14:paraId="527E41B7">
      <w:pPr>
        <w:spacing w:line="360" w:lineRule="auto"/>
        <w:ind w:firstLine="3360"/>
        <w:jc w:val="left"/>
        <w:rPr>
          <w:rFonts w:hint="eastAsia" w:ascii="宋体" w:hAnsi="宋体" w:eastAsia="宋体" w:cs="宋体"/>
          <w:color w:val="auto"/>
          <w:sz w:val="24"/>
          <w:highlight w:val="none"/>
        </w:rPr>
      </w:pPr>
      <w:r>
        <w:rPr>
          <w:rFonts w:ascii="宋体" w:hAnsi="宋体" w:eastAsia="宋体" w:cs="宋体"/>
          <w:color w:val="auto"/>
          <w:sz w:val="24"/>
          <w:highlight w:val="none"/>
        </w:rPr>
        <w:t>投标人电子公章：</w:t>
      </w:r>
    </w:p>
    <w:p w14:paraId="50ABF71A">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0337051">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 xml:space="preserve"> </w:t>
      </w:r>
    </w:p>
    <w:p w14:paraId="0068C565">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格式4</w:t>
      </w:r>
    </w:p>
    <w:p w14:paraId="4E6971CE">
      <w:pPr>
        <w:keepNext/>
        <w:keepLines/>
        <w:spacing w:before="260" w:after="260" w:line="416"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19C33B68">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FDBEE">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5177F">
            <w:pPr>
              <w:spacing w:line="360" w:lineRule="auto"/>
              <w:jc w:val="center"/>
              <w:rPr>
                <w:rFonts w:hint="eastAsia" w:ascii="宋体" w:hAnsi="宋体" w:eastAsia="宋体" w:cs="宋体"/>
                <w:color w:val="auto"/>
                <w:sz w:val="22"/>
                <w:highlight w:val="none"/>
              </w:rPr>
            </w:pPr>
          </w:p>
        </w:tc>
      </w:tr>
      <w:tr w14:paraId="136C283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AB735">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34F76">
            <w:pPr>
              <w:spacing w:line="360" w:lineRule="auto"/>
              <w:jc w:val="center"/>
              <w:rPr>
                <w:rFonts w:hint="eastAsia" w:ascii="宋体" w:hAnsi="宋体" w:eastAsia="宋体" w:cs="宋体"/>
                <w:color w:val="auto"/>
                <w:sz w:val="22"/>
                <w:highlight w:val="none"/>
              </w:rPr>
            </w:pPr>
          </w:p>
        </w:tc>
      </w:tr>
      <w:tr w14:paraId="157C248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0020D">
            <w:pPr>
              <w:spacing w:line="36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最终投标报价（包：）</w:t>
            </w:r>
          </w:p>
          <w:p w14:paraId="136B836B">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D596B">
            <w:pPr>
              <w:spacing w:line="360" w:lineRule="auto"/>
              <w:ind w:right="-670"/>
              <w:jc w:val="center"/>
              <w:rPr>
                <w:rFonts w:hint="eastAsia" w:ascii="宋体" w:hAnsi="宋体" w:eastAsia="宋体" w:cs="宋体"/>
                <w:color w:val="auto"/>
                <w:highlight w:val="none"/>
              </w:rPr>
            </w:pPr>
            <w:r>
              <w:rPr>
                <w:rFonts w:ascii="宋体" w:hAnsi="宋体" w:eastAsia="宋体" w:cs="宋体"/>
                <w:color w:val="auto"/>
                <w:sz w:val="24"/>
                <w:highlight w:val="none"/>
              </w:rPr>
              <w:t>投标总价：       大写：</w:t>
            </w:r>
          </w:p>
        </w:tc>
      </w:tr>
      <w:tr w14:paraId="73D24E3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233E5">
            <w:pPr>
              <w:spacing w:line="360" w:lineRule="auto"/>
              <w:jc w:val="center"/>
              <w:rPr>
                <w:rFonts w:hint="eastAsia"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DC4C3">
            <w:pPr>
              <w:spacing w:line="360" w:lineRule="auto"/>
              <w:jc w:val="center"/>
              <w:rPr>
                <w:rFonts w:hint="eastAsia" w:ascii="宋体" w:hAnsi="宋体" w:eastAsia="宋体" w:cs="宋体"/>
                <w:color w:val="auto"/>
                <w:sz w:val="22"/>
                <w:highlight w:val="none"/>
              </w:rPr>
            </w:pPr>
          </w:p>
        </w:tc>
      </w:tr>
    </w:tbl>
    <w:p w14:paraId="6610A5D2">
      <w:pPr>
        <w:spacing w:before="100" w:after="100" w:line="360" w:lineRule="auto"/>
        <w:ind w:firstLine="4920"/>
        <w:rPr>
          <w:rFonts w:hint="eastAsia"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7B64886">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备注：</w:t>
      </w:r>
    </w:p>
    <w:p w14:paraId="1709115A">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51EB66E9">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4ED7E1D8">
      <w:pPr>
        <w:spacing w:line="360" w:lineRule="auto"/>
        <w:jc w:val="left"/>
        <w:rPr>
          <w:rFonts w:hint="eastAsia" w:ascii="宋体" w:hAnsi="宋体" w:eastAsia="宋体" w:cs="宋体"/>
          <w:color w:val="auto"/>
          <w:sz w:val="24"/>
          <w:highlight w:val="none"/>
        </w:rPr>
      </w:pPr>
    </w:p>
    <w:p w14:paraId="4AFFF635">
      <w:pPr>
        <w:pStyle w:val="14"/>
        <w:ind w:firstLine="210"/>
        <w:rPr>
          <w:color w:val="auto"/>
          <w:highlight w:val="none"/>
        </w:rPr>
      </w:pPr>
    </w:p>
    <w:p w14:paraId="589527D1">
      <w:pPr>
        <w:pStyle w:val="14"/>
        <w:ind w:firstLine="210"/>
        <w:rPr>
          <w:color w:val="auto"/>
          <w:highlight w:val="none"/>
        </w:rPr>
      </w:pPr>
    </w:p>
    <w:p w14:paraId="6D257196">
      <w:pPr>
        <w:pStyle w:val="14"/>
        <w:ind w:firstLine="210"/>
        <w:rPr>
          <w:color w:val="auto"/>
          <w:highlight w:val="none"/>
        </w:rPr>
      </w:pPr>
    </w:p>
    <w:p w14:paraId="50838093">
      <w:pPr>
        <w:pStyle w:val="14"/>
        <w:ind w:firstLine="210"/>
        <w:rPr>
          <w:color w:val="auto"/>
          <w:highlight w:val="none"/>
        </w:rPr>
      </w:pPr>
    </w:p>
    <w:p w14:paraId="5FE8759F">
      <w:pPr>
        <w:pStyle w:val="14"/>
        <w:ind w:firstLine="210"/>
        <w:rPr>
          <w:color w:val="auto"/>
          <w:highlight w:val="none"/>
        </w:rPr>
      </w:pPr>
    </w:p>
    <w:p w14:paraId="73F53604">
      <w:pPr>
        <w:pStyle w:val="14"/>
        <w:ind w:firstLine="210"/>
        <w:rPr>
          <w:color w:val="auto"/>
          <w:highlight w:val="none"/>
        </w:rPr>
      </w:pPr>
    </w:p>
    <w:p w14:paraId="21262ED1">
      <w:pPr>
        <w:pStyle w:val="14"/>
        <w:ind w:firstLine="210"/>
        <w:rPr>
          <w:color w:val="auto"/>
          <w:highlight w:val="none"/>
        </w:rPr>
      </w:pPr>
    </w:p>
    <w:p w14:paraId="50DEC90A">
      <w:pPr>
        <w:pStyle w:val="14"/>
        <w:ind w:firstLine="210"/>
        <w:rPr>
          <w:color w:val="auto"/>
          <w:highlight w:val="none"/>
        </w:rPr>
      </w:pPr>
    </w:p>
    <w:p w14:paraId="0DD3588E">
      <w:pPr>
        <w:pStyle w:val="14"/>
        <w:ind w:firstLine="210"/>
        <w:rPr>
          <w:color w:val="auto"/>
          <w:highlight w:val="none"/>
        </w:rPr>
      </w:pPr>
    </w:p>
    <w:p w14:paraId="7FF903D8">
      <w:pPr>
        <w:pStyle w:val="14"/>
        <w:ind w:firstLine="210"/>
        <w:rPr>
          <w:color w:val="auto"/>
          <w:highlight w:val="none"/>
        </w:rPr>
      </w:pPr>
    </w:p>
    <w:p w14:paraId="0F156185">
      <w:pPr>
        <w:pStyle w:val="14"/>
        <w:ind w:firstLine="210"/>
        <w:rPr>
          <w:color w:val="auto"/>
          <w:highlight w:val="none"/>
        </w:rPr>
      </w:pPr>
    </w:p>
    <w:p w14:paraId="424ADC18">
      <w:pPr>
        <w:pStyle w:val="14"/>
        <w:ind w:firstLine="210"/>
        <w:rPr>
          <w:color w:val="auto"/>
          <w:highlight w:val="none"/>
        </w:rPr>
      </w:pPr>
    </w:p>
    <w:p w14:paraId="4CEA6813">
      <w:pPr>
        <w:pStyle w:val="14"/>
        <w:ind w:firstLine="210"/>
        <w:rPr>
          <w:color w:val="auto"/>
          <w:highlight w:val="none"/>
        </w:rPr>
      </w:pPr>
    </w:p>
    <w:p w14:paraId="57A77532">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E47E644">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格式5</w:t>
      </w:r>
    </w:p>
    <w:p w14:paraId="37599625">
      <w:pPr>
        <w:keepNext/>
        <w:keepLines/>
        <w:spacing w:before="260" w:after="260" w:line="416"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．投标分项报价表</w:t>
      </w:r>
    </w:p>
    <w:p w14:paraId="02E1E24F">
      <w:pPr>
        <w:jc w:val="center"/>
        <w:rPr>
          <w:rFonts w:ascii="Times New Roman" w:hAnsi="Times New Roman" w:eastAsia="Times New Roman" w:cs="Times New Roman"/>
          <w:color w:val="auto"/>
          <w:sz w:val="24"/>
          <w:highlight w:val="none"/>
        </w:rPr>
      </w:pPr>
    </w:p>
    <w:p w14:paraId="2EB3B483">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p>
    <w:p w14:paraId="3F20C7D4">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10"/>
        <w:tblW w:w="0" w:type="auto"/>
        <w:tblInd w:w="0" w:type="dxa"/>
        <w:tblLayout w:type="autofit"/>
        <w:tblCellMar>
          <w:top w:w="0" w:type="dxa"/>
          <w:left w:w="10" w:type="dxa"/>
          <w:bottom w:w="0" w:type="dxa"/>
          <w:right w:w="10" w:type="dxa"/>
        </w:tblCellMar>
      </w:tblPr>
      <w:tblGrid>
        <w:gridCol w:w="806"/>
        <w:gridCol w:w="4607"/>
        <w:gridCol w:w="1035"/>
        <w:gridCol w:w="1036"/>
        <w:gridCol w:w="1038"/>
      </w:tblGrid>
      <w:tr w14:paraId="27D2059D">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79EF05F">
            <w:pPr>
              <w:jc w:val="center"/>
              <w:rPr>
                <w:rFonts w:hint="eastAsia"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785CFA">
            <w:pPr>
              <w:jc w:val="center"/>
              <w:rPr>
                <w:rFonts w:hint="eastAsia" w:ascii="宋体" w:hAnsi="宋体" w:eastAsia="宋体" w:cs="宋体"/>
                <w:color w:val="auto"/>
                <w:highlight w:val="none"/>
              </w:rPr>
            </w:pPr>
            <w:r>
              <w:rPr>
                <w:rFonts w:ascii="宋体" w:hAnsi="宋体" w:eastAsia="宋体" w:cs="宋体"/>
                <w:color w:val="auto"/>
                <w:sz w:val="24"/>
                <w:highlight w:val="none"/>
              </w:rPr>
              <w:t>货物名称</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93D550">
            <w:pPr>
              <w:jc w:val="center"/>
              <w:rPr>
                <w:rFonts w:hint="eastAsia"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6B2685">
            <w:pPr>
              <w:jc w:val="center"/>
              <w:rPr>
                <w:rFonts w:hint="eastAsia"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18899">
            <w:pPr>
              <w:jc w:val="center"/>
              <w:rPr>
                <w:rFonts w:hint="eastAsia" w:ascii="宋体" w:hAnsi="宋体" w:eastAsia="宋体" w:cs="宋体"/>
                <w:color w:val="auto"/>
                <w:highlight w:val="none"/>
              </w:rPr>
            </w:pPr>
            <w:r>
              <w:rPr>
                <w:rFonts w:ascii="宋体" w:hAnsi="宋体" w:eastAsia="宋体" w:cs="宋体"/>
                <w:color w:val="auto"/>
                <w:sz w:val="24"/>
                <w:highlight w:val="none"/>
              </w:rPr>
              <w:t>小计</w:t>
            </w:r>
          </w:p>
        </w:tc>
      </w:tr>
      <w:tr w14:paraId="41C2939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E1C12">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F7B5AE">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01B791">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4EC09F9">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475631">
            <w:pPr>
              <w:jc w:val="center"/>
              <w:rPr>
                <w:rFonts w:hint="eastAsia" w:ascii="宋体" w:hAnsi="宋体" w:eastAsia="宋体" w:cs="宋体"/>
                <w:color w:val="auto"/>
                <w:sz w:val="22"/>
                <w:highlight w:val="none"/>
              </w:rPr>
            </w:pPr>
          </w:p>
        </w:tc>
      </w:tr>
      <w:tr w14:paraId="5207BC4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57A3F">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74FB407">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BA5505">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C90E9">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300A4B">
            <w:pPr>
              <w:jc w:val="center"/>
              <w:rPr>
                <w:rFonts w:hint="eastAsia" w:ascii="宋体" w:hAnsi="宋体" w:eastAsia="宋体" w:cs="宋体"/>
                <w:color w:val="auto"/>
                <w:sz w:val="22"/>
                <w:highlight w:val="none"/>
              </w:rPr>
            </w:pPr>
          </w:p>
        </w:tc>
      </w:tr>
      <w:tr w14:paraId="4026ABE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FED1B">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7E671">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BE081C0">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DE709B">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929339">
            <w:pPr>
              <w:jc w:val="center"/>
              <w:rPr>
                <w:rFonts w:hint="eastAsia" w:ascii="宋体" w:hAnsi="宋体" w:eastAsia="宋体" w:cs="宋体"/>
                <w:color w:val="auto"/>
                <w:sz w:val="22"/>
                <w:highlight w:val="none"/>
              </w:rPr>
            </w:pPr>
          </w:p>
        </w:tc>
      </w:tr>
      <w:tr w14:paraId="6085E7B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E821C">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9F22BF0">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8C5FC4">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642CA48">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56EB18">
            <w:pPr>
              <w:jc w:val="center"/>
              <w:rPr>
                <w:rFonts w:hint="eastAsia" w:ascii="宋体" w:hAnsi="宋体" w:eastAsia="宋体" w:cs="宋体"/>
                <w:color w:val="auto"/>
                <w:sz w:val="22"/>
                <w:highlight w:val="none"/>
              </w:rPr>
            </w:pPr>
          </w:p>
        </w:tc>
      </w:tr>
      <w:tr w14:paraId="7671E86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80658">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10B818CA">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BC76B">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03DF2AA">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39356B2">
            <w:pPr>
              <w:jc w:val="center"/>
              <w:rPr>
                <w:rFonts w:hint="eastAsia" w:ascii="宋体" w:hAnsi="宋体" w:eastAsia="宋体" w:cs="宋体"/>
                <w:color w:val="auto"/>
                <w:sz w:val="22"/>
                <w:highlight w:val="none"/>
              </w:rPr>
            </w:pPr>
          </w:p>
        </w:tc>
      </w:tr>
      <w:tr w14:paraId="72DDF00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D3CBE">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A3FF49A">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979EE6">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B7A70F">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90CB8E">
            <w:pPr>
              <w:jc w:val="center"/>
              <w:rPr>
                <w:rFonts w:hint="eastAsia" w:ascii="宋体" w:hAnsi="宋体" w:eastAsia="宋体" w:cs="宋体"/>
                <w:color w:val="auto"/>
                <w:sz w:val="22"/>
                <w:highlight w:val="none"/>
              </w:rPr>
            </w:pPr>
          </w:p>
        </w:tc>
      </w:tr>
      <w:tr w14:paraId="2EBD38E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6C5F">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4344DE">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B5AFA6">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203338">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59D13F">
            <w:pPr>
              <w:jc w:val="center"/>
              <w:rPr>
                <w:rFonts w:hint="eastAsia" w:ascii="宋体" w:hAnsi="宋体" w:eastAsia="宋体" w:cs="宋体"/>
                <w:color w:val="auto"/>
                <w:sz w:val="22"/>
                <w:highlight w:val="none"/>
              </w:rPr>
            </w:pPr>
          </w:p>
        </w:tc>
      </w:tr>
      <w:tr w14:paraId="56857BC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DAA2D">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4B63E2A">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7BA57A">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881975">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4552C7">
            <w:pPr>
              <w:jc w:val="center"/>
              <w:rPr>
                <w:rFonts w:hint="eastAsia" w:ascii="宋体" w:hAnsi="宋体" w:eastAsia="宋体" w:cs="宋体"/>
                <w:color w:val="auto"/>
                <w:sz w:val="22"/>
                <w:highlight w:val="none"/>
              </w:rPr>
            </w:pPr>
          </w:p>
        </w:tc>
      </w:tr>
      <w:tr w14:paraId="15957D3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95E53">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8D46D5E">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749979">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308721">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BCE477">
            <w:pPr>
              <w:jc w:val="center"/>
              <w:rPr>
                <w:rFonts w:hint="eastAsia" w:ascii="宋体" w:hAnsi="宋体" w:eastAsia="宋体" w:cs="宋体"/>
                <w:color w:val="auto"/>
                <w:sz w:val="22"/>
                <w:highlight w:val="none"/>
              </w:rPr>
            </w:pPr>
          </w:p>
        </w:tc>
      </w:tr>
      <w:tr w14:paraId="34F67C89">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F1E54D">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6F146B22">
      <w:pPr>
        <w:jc w:val="center"/>
        <w:rPr>
          <w:rFonts w:ascii="Times New Roman" w:hAnsi="Times New Roman" w:eastAsia="Times New Roman" w:cs="Times New Roman"/>
          <w:color w:val="auto"/>
          <w:sz w:val="24"/>
          <w:highlight w:val="none"/>
        </w:rPr>
      </w:pPr>
    </w:p>
    <w:p w14:paraId="7D5EEF9C">
      <w:pPr>
        <w:jc w:val="center"/>
        <w:rPr>
          <w:rFonts w:ascii="Times New Roman" w:hAnsi="Times New Roman" w:eastAsia="Times New Roman" w:cs="Times New Roman"/>
          <w:color w:val="auto"/>
          <w:sz w:val="24"/>
          <w:highlight w:val="none"/>
        </w:rPr>
      </w:pPr>
    </w:p>
    <w:p w14:paraId="24DBD28F">
      <w:pPr>
        <w:jc w:val="center"/>
        <w:rPr>
          <w:rFonts w:ascii="宋体" w:hAnsi="宋体" w:eastAsia="宋体" w:cs="宋体"/>
          <w:color w:val="auto"/>
          <w:sz w:val="24"/>
          <w:highlight w:val="none"/>
        </w:rPr>
      </w:pPr>
      <w:r>
        <w:rPr>
          <w:rFonts w:ascii="宋体" w:hAnsi="宋体" w:eastAsia="宋体" w:cs="宋体"/>
          <w:color w:val="auto"/>
          <w:sz w:val="24"/>
          <w:highlight w:val="none"/>
        </w:rPr>
        <w:t>谈判供应商代表签字：</w:t>
      </w:r>
    </w:p>
    <w:p w14:paraId="39FED51F">
      <w:pPr>
        <w:jc w:val="center"/>
        <w:rPr>
          <w:rFonts w:ascii="宋体" w:hAnsi="宋体" w:eastAsia="宋体" w:cs="宋体"/>
          <w:color w:val="auto"/>
          <w:sz w:val="24"/>
          <w:highlight w:val="none"/>
        </w:rPr>
      </w:pPr>
      <w:r>
        <w:rPr>
          <w:rFonts w:ascii="宋体" w:hAnsi="宋体" w:eastAsia="宋体" w:cs="宋体"/>
          <w:color w:val="auto"/>
          <w:sz w:val="24"/>
          <w:highlight w:val="none"/>
        </w:rPr>
        <w:t>谈判供应商公章</w:t>
      </w:r>
    </w:p>
    <w:p w14:paraId="3E1B220B">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31F5C8E7">
      <w:pPr>
        <w:spacing w:line="360" w:lineRule="auto"/>
        <w:jc w:val="center"/>
        <w:rPr>
          <w:rFonts w:hint="eastAsia" w:ascii="宋体" w:hAnsi="宋体" w:eastAsia="宋体" w:cs="宋体"/>
          <w:b/>
          <w:color w:val="auto"/>
          <w:sz w:val="24"/>
          <w:highlight w:val="none"/>
        </w:rPr>
      </w:pPr>
    </w:p>
    <w:p w14:paraId="3D2915A4">
      <w:pPr>
        <w:spacing w:line="360" w:lineRule="auto"/>
        <w:jc w:val="center"/>
        <w:rPr>
          <w:rFonts w:hint="eastAsia" w:ascii="宋体" w:hAnsi="宋体" w:eastAsia="宋体" w:cs="宋体"/>
          <w:b/>
          <w:color w:val="auto"/>
          <w:sz w:val="24"/>
          <w:highlight w:val="none"/>
        </w:rPr>
      </w:pPr>
    </w:p>
    <w:p w14:paraId="6C30189B">
      <w:pPr>
        <w:ind w:firstLine="210"/>
        <w:jc w:val="left"/>
        <w:rPr>
          <w:rFonts w:ascii="Times New Roman" w:hAnsi="Times New Roman" w:eastAsia="Times New Roman" w:cs="Times New Roman"/>
          <w:color w:val="auto"/>
          <w:sz w:val="22"/>
          <w:highlight w:val="none"/>
        </w:rPr>
      </w:pPr>
    </w:p>
    <w:p w14:paraId="0C2CDEF5">
      <w:pPr>
        <w:ind w:firstLine="210"/>
        <w:jc w:val="left"/>
        <w:rPr>
          <w:rFonts w:ascii="Times New Roman" w:hAnsi="Times New Roman" w:eastAsia="Times New Roman" w:cs="Times New Roman"/>
          <w:color w:val="auto"/>
          <w:sz w:val="22"/>
          <w:highlight w:val="none"/>
        </w:rPr>
      </w:pPr>
    </w:p>
    <w:p w14:paraId="30721F2B">
      <w:pPr>
        <w:ind w:firstLine="210"/>
        <w:jc w:val="left"/>
        <w:rPr>
          <w:rFonts w:ascii="Times New Roman" w:hAnsi="Times New Roman" w:cs="Times New Roman"/>
          <w:color w:val="auto"/>
          <w:sz w:val="22"/>
          <w:highlight w:val="none"/>
        </w:rPr>
      </w:pPr>
    </w:p>
    <w:p w14:paraId="25227702">
      <w:pPr>
        <w:pStyle w:val="14"/>
        <w:ind w:firstLine="210"/>
        <w:rPr>
          <w:color w:val="auto"/>
          <w:highlight w:val="none"/>
        </w:rPr>
      </w:pPr>
    </w:p>
    <w:p w14:paraId="363C5F05">
      <w:pPr>
        <w:pStyle w:val="14"/>
        <w:ind w:firstLine="210"/>
        <w:rPr>
          <w:color w:val="auto"/>
          <w:highlight w:val="none"/>
        </w:rPr>
      </w:pPr>
    </w:p>
    <w:p w14:paraId="45160DBF">
      <w:pPr>
        <w:pStyle w:val="14"/>
        <w:ind w:firstLine="210"/>
        <w:rPr>
          <w:color w:val="auto"/>
          <w:highlight w:val="none"/>
        </w:rPr>
      </w:pPr>
    </w:p>
    <w:p w14:paraId="7A1A2470">
      <w:pPr>
        <w:pStyle w:val="14"/>
        <w:ind w:firstLine="210"/>
        <w:rPr>
          <w:color w:val="auto"/>
          <w:highlight w:val="none"/>
        </w:rPr>
      </w:pPr>
    </w:p>
    <w:p w14:paraId="57F4C489">
      <w:pPr>
        <w:pStyle w:val="14"/>
        <w:ind w:firstLine="210"/>
        <w:rPr>
          <w:color w:val="auto"/>
          <w:highlight w:val="none"/>
        </w:rPr>
      </w:pPr>
    </w:p>
    <w:p w14:paraId="6424B2AE">
      <w:pPr>
        <w:pStyle w:val="14"/>
        <w:ind w:firstLine="210"/>
        <w:rPr>
          <w:color w:val="auto"/>
          <w:highlight w:val="none"/>
        </w:rPr>
      </w:pPr>
    </w:p>
    <w:p w14:paraId="6EE7A12A">
      <w:pPr>
        <w:ind w:firstLine="210"/>
        <w:jc w:val="left"/>
        <w:rPr>
          <w:rFonts w:ascii="Times New Roman" w:hAnsi="Times New Roman" w:eastAsia="Times New Roman" w:cs="Times New Roman"/>
          <w:color w:val="auto"/>
          <w:sz w:val="22"/>
          <w:highlight w:val="none"/>
        </w:rPr>
      </w:pPr>
    </w:p>
    <w:p w14:paraId="471EADEF">
      <w:pPr>
        <w:ind w:firstLine="210"/>
        <w:jc w:val="left"/>
        <w:rPr>
          <w:rFonts w:ascii="Times New Roman" w:hAnsi="Times New Roman" w:eastAsia="Times New Roman" w:cs="Times New Roman"/>
          <w:color w:val="auto"/>
          <w:sz w:val="22"/>
          <w:highlight w:val="none"/>
        </w:rPr>
      </w:pPr>
    </w:p>
    <w:p w14:paraId="7F039664">
      <w:pPr>
        <w:ind w:firstLine="210"/>
        <w:jc w:val="left"/>
        <w:rPr>
          <w:rFonts w:ascii="Times New Roman" w:hAnsi="Times New Roman" w:eastAsia="Times New Roman" w:cs="Times New Roman"/>
          <w:color w:val="auto"/>
          <w:sz w:val="22"/>
          <w:highlight w:val="none"/>
        </w:rPr>
      </w:pPr>
    </w:p>
    <w:p w14:paraId="47AD8219">
      <w:pPr>
        <w:ind w:firstLine="210"/>
        <w:jc w:val="left"/>
        <w:rPr>
          <w:rFonts w:ascii="Times New Roman" w:hAnsi="Times New Roman" w:eastAsia="Times New Roman" w:cs="Times New Roman"/>
          <w:color w:val="auto"/>
          <w:sz w:val="22"/>
          <w:highlight w:val="none"/>
        </w:rPr>
      </w:pPr>
    </w:p>
    <w:p w14:paraId="6664D804">
      <w:pPr>
        <w:ind w:firstLine="210"/>
        <w:jc w:val="left"/>
        <w:rPr>
          <w:rFonts w:ascii="Times New Roman" w:hAnsi="Times New Roman" w:eastAsia="Times New Roman" w:cs="Times New Roman"/>
          <w:color w:val="auto"/>
          <w:sz w:val="22"/>
          <w:highlight w:val="none"/>
        </w:rPr>
      </w:pPr>
    </w:p>
    <w:p w14:paraId="45BFF09D">
      <w:pPr>
        <w:ind w:firstLine="210"/>
        <w:jc w:val="left"/>
        <w:rPr>
          <w:rFonts w:ascii="Times New Roman" w:hAnsi="Times New Roman" w:eastAsia="Times New Roman" w:cs="Times New Roman"/>
          <w:color w:val="auto"/>
          <w:sz w:val="22"/>
          <w:highlight w:val="none"/>
        </w:rPr>
      </w:pPr>
    </w:p>
    <w:p w14:paraId="6F7E84BC">
      <w:pPr>
        <w:ind w:firstLine="210"/>
        <w:jc w:val="left"/>
        <w:rPr>
          <w:rFonts w:ascii="Times New Roman" w:hAnsi="Times New Roman" w:eastAsia="Times New Roman" w:cs="Times New Roman"/>
          <w:color w:val="auto"/>
          <w:sz w:val="22"/>
          <w:highlight w:val="none"/>
        </w:rPr>
      </w:pPr>
    </w:p>
    <w:p w14:paraId="63B707FF">
      <w:pPr>
        <w:ind w:firstLine="210"/>
        <w:jc w:val="left"/>
        <w:rPr>
          <w:rFonts w:ascii="Times New Roman" w:hAnsi="Times New Roman" w:eastAsia="Times New Roman" w:cs="Times New Roman"/>
          <w:color w:val="auto"/>
          <w:sz w:val="22"/>
          <w:highlight w:val="none"/>
        </w:rPr>
      </w:pPr>
    </w:p>
    <w:p w14:paraId="7FBAAA75">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372A4F21">
      <w:pPr>
        <w:rPr>
          <w:rFonts w:hint="eastAsia" w:ascii="宋体" w:hAnsi="宋体" w:eastAsia="宋体" w:cs="宋体"/>
          <w:color w:val="auto"/>
          <w:sz w:val="24"/>
          <w:highlight w:val="none"/>
        </w:rPr>
      </w:pPr>
    </w:p>
    <w:p w14:paraId="6D2A6BF1">
      <w:pPr>
        <w:rPr>
          <w:rFonts w:hint="eastAsia" w:ascii="宋体" w:hAnsi="宋体" w:eastAsia="宋体" w:cs="宋体"/>
          <w:color w:val="auto"/>
          <w:sz w:val="24"/>
          <w:highlight w:val="none"/>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4BA2262">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BFD48">
            <w:pPr>
              <w:jc w:val="center"/>
              <w:rPr>
                <w:rFonts w:hint="eastAsia"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06908">
            <w:pPr>
              <w:jc w:val="center"/>
              <w:rPr>
                <w:rFonts w:hint="eastAsia"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35509E4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5F892">
            <w:pPr>
              <w:jc w:val="center"/>
              <w:rPr>
                <w:rFonts w:hint="eastAsia"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DD340">
            <w:pPr>
              <w:jc w:val="center"/>
              <w:rPr>
                <w:rFonts w:hint="eastAsia"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2C4">
            <w:pPr>
              <w:jc w:val="center"/>
              <w:rPr>
                <w:rFonts w:hint="eastAsia"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E4E0F">
            <w:pPr>
              <w:jc w:val="center"/>
              <w:rPr>
                <w:rFonts w:hint="eastAsia"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592E1">
            <w:pPr>
              <w:jc w:val="center"/>
              <w:rPr>
                <w:rFonts w:hint="eastAsia" w:ascii="宋体" w:hAnsi="宋体" w:eastAsia="宋体" w:cs="宋体"/>
                <w:color w:val="auto"/>
                <w:highlight w:val="none"/>
              </w:rPr>
            </w:pPr>
            <w:r>
              <w:rPr>
                <w:rFonts w:ascii="宋体" w:hAnsi="宋体" w:eastAsia="宋体" w:cs="宋体"/>
                <w:color w:val="auto"/>
                <w:sz w:val="24"/>
                <w:highlight w:val="none"/>
              </w:rPr>
              <w:t>偏离说明</w:t>
            </w:r>
          </w:p>
        </w:tc>
      </w:tr>
      <w:tr w14:paraId="7535CF7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4C9C7">
            <w:pPr>
              <w:jc w:val="center"/>
              <w:rPr>
                <w:rFonts w:hint="eastAsia"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DDC24">
            <w:pPr>
              <w:jc w:val="left"/>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032CDD">
            <w:pPr>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DD07AF">
            <w:pPr>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C7F8B">
            <w:pPr>
              <w:jc w:val="center"/>
              <w:rPr>
                <w:rFonts w:hint="eastAsia" w:ascii="宋体" w:hAnsi="宋体" w:eastAsia="宋体" w:cs="宋体"/>
                <w:color w:val="auto"/>
                <w:sz w:val="22"/>
                <w:highlight w:val="none"/>
              </w:rPr>
            </w:pPr>
          </w:p>
        </w:tc>
      </w:tr>
      <w:tr w14:paraId="23754D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4C526">
            <w:pPr>
              <w:jc w:val="center"/>
              <w:rPr>
                <w:rFonts w:hint="eastAsia"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C1035">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68D14">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F3194">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DB13C">
            <w:pPr>
              <w:jc w:val="center"/>
              <w:rPr>
                <w:rFonts w:hint="eastAsia" w:ascii="宋体" w:hAnsi="宋体" w:eastAsia="宋体" w:cs="宋体"/>
                <w:color w:val="auto"/>
                <w:sz w:val="22"/>
                <w:highlight w:val="none"/>
              </w:rPr>
            </w:pPr>
          </w:p>
        </w:tc>
      </w:tr>
      <w:tr w14:paraId="7234253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8AD54">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E5AA9">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8FBDB">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2E111">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12137">
            <w:pPr>
              <w:jc w:val="center"/>
              <w:rPr>
                <w:rFonts w:hint="eastAsia" w:ascii="宋体" w:hAnsi="宋体" w:eastAsia="宋体" w:cs="宋体"/>
                <w:color w:val="auto"/>
                <w:sz w:val="22"/>
                <w:highlight w:val="none"/>
              </w:rPr>
            </w:pPr>
          </w:p>
        </w:tc>
      </w:tr>
      <w:tr w14:paraId="0BAB236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511CA">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845A0">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403C2">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11467">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86EB0">
            <w:pPr>
              <w:jc w:val="center"/>
              <w:rPr>
                <w:rFonts w:hint="eastAsia" w:ascii="宋体" w:hAnsi="宋体" w:eastAsia="宋体" w:cs="宋体"/>
                <w:color w:val="auto"/>
                <w:sz w:val="22"/>
                <w:highlight w:val="none"/>
              </w:rPr>
            </w:pPr>
          </w:p>
        </w:tc>
      </w:tr>
      <w:tr w14:paraId="785F893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A6C4E">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9BB29">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DF107">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49147">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634AC">
            <w:pPr>
              <w:jc w:val="center"/>
              <w:rPr>
                <w:rFonts w:hint="eastAsia" w:ascii="宋体" w:hAnsi="宋体" w:eastAsia="宋体" w:cs="宋体"/>
                <w:color w:val="auto"/>
                <w:sz w:val="22"/>
                <w:highlight w:val="none"/>
              </w:rPr>
            </w:pPr>
          </w:p>
        </w:tc>
      </w:tr>
      <w:tr w14:paraId="32AF05C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F0D6C">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29C03">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7E646">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9D455">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3B6F7">
            <w:pPr>
              <w:jc w:val="center"/>
              <w:rPr>
                <w:rFonts w:hint="eastAsia" w:ascii="宋体" w:hAnsi="宋体" w:eastAsia="宋体" w:cs="宋体"/>
                <w:color w:val="auto"/>
                <w:sz w:val="22"/>
                <w:highlight w:val="none"/>
              </w:rPr>
            </w:pPr>
          </w:p>
        </w:tc>
      </w:tr>
    </w:tbl>
    <w:p w14:paraId="7F7CD01E">
      <w:pPr>
        <w:rPr>
          <w:rFonts w:hint="eastAsia" w:ascii="宋体" w:hAnsi="宋体" w:eastAsia="宋体" w:cs="宋体"/>
          <w:color w:val="auto"/>
          <w:sz w:val="24"/>
          <w:highlight w:val="none"/>
        </w:rPr>
      </w:pPr>
    </w:p>
    <w:p w14:paraId="72491DA2">
      <w:pPr>
        <w:rPr>
          <w:rFonts w:hint="eastAsia"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7A02D11A">
      <w:pPr>
        <w:rPr>
          <w:rFonts w:hint="eastAsia" w:ascii="宋体" w:hAnsi="宋体" w:eastAsia="宋体" w:cs="宋体"/>
          <w:color w:val="auto"/>
          <w:sz w:val="24"/>
          <w:highlight w:val="none"/>
        </w:rPr>
      </w:pPr>
    </w:p>
    <w:p w14:paraId="591CB905">
      <w:pPr>
        <w:spacing w:line="360" w:lineRule="auto"/>
        <w:ind w:left="5250" w:firstLine="240"/>
        <w:rPr>
          <w:rFonts w:hint="eastAsia" w:ascii="宋体" w:hAnsi="宋体" w:eastAsia="宋体" w:cs="宋体"/>
          <w:color w:val="auto"/>
          <w:sz w:val="24"/>
          <w:highlight w:val="none"/>
        </w:rPr>
      </w:pPr>
      <w:r>
        <w:rPr>
          <w:rFonts w:ascii="宋体" w:hAnsi="宋体" w:eastAsia="宋体" w:cs="宋体"/>
          <w:color w:val="auto"/>
          <w:sz w:val="24"/>
          <w:highlight w:val="none"/>
        </w:rPr>
        <w:t>投标人电子公章：</w:t>
      </w:r>
    </w:p>
    <w:p w14:paraId="3DF2E848">
      <w:pPr>
        <w:spacing w:line="360" w:lineRule="auto"/>
        <w:jc w:val="right"/>
        <w:rPr>
          <w:rFonts w:hint="eastAsia"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AC5E87A">
      <w:pPr>
        <w:spacing w:line="360" w:lineRule="auto"/>
        <w:rPr>
          <w:rFonts w:hint="eastAsia" w:ascii="宋体" w:hAnsi="宋体" w:eastAsia="宋体" w:cs="宋体"/>
          <w:b/>
          <w:color w:val="auto"/>
          <w:sz w:val="24"/>
          <w:highlight w:val="none"/>
        </w:rPr>
      </w:pPr>
    </w:p>
    <w:p w14:paraId="05744D64">
      <w:pPr>
        <w:spacing w:line="360" w:lineRule="auto"/>
        <w:rPr>
          <w:rFonts w:hint="eastAsia" w:ascii="宋体" w:hAnsi="宋体" w:eastAsia="宋体" w:cs="宋体"/>
          <w:b/>
          <w:color w:val="auto"/>
          <w:sz w:val="24"/>
          <w:highlight w:val="none"/>
        </w:rPr>
      </w:pPr>
    </w:p>
    <w:p w14:paraId="59C9AA3A">
      <w:pPr>
        <w:spacing w:line="360" w:lineRule="auto"/>
        <w:rPr>
          <w:rFonts w:hint="eastAsia" w:ascii="宋体" w:hAnsi="宋体" w:eastAsia="宋体" w:cs="宋体"/>
          <w:b/>
          <w:color w:val="auto"/>
          <w:sz w:val="24"/>
          <w:highlight w:val="none"/>
        </w:rPr>
      </w:pPr>
    </w:p>
    <w:p w14:paraId="2894560D">
      <w:pPr>
        <w:spacing w:line="360" w:lineRule="auto"/>
        <w:rPr>
          <w:rFonts w:hint="eastAsia" w:ascii="宋体" w:hAnsi="宋体" w:eastAsia="宋体" w:cs="宋体"/>
          <w:b/>
          <w:color w:val="auto"/>
          <w:sz w:val="24"/>
          <w:highlight w:val="none"/>
        </w:rPr>
      </w:pPr>
    </w:p>
    <w:p w14:paraId="5DB6088A">
      <w:pPr>
        <w:pStyle w:val="14"/>
        <w:ind w:firstLine="210"/>
        <w:rPr>
          <w:color w:val="auto"/>
          <w:highlight w:val="none"/>
        </w:rPr>
      </w:pPr>
    </w:p>
    <w:p w14:paraId="2B726B7A">
      <w:pPr>
        <w:pStyle w:val="14"/>
        <w:ind w:firstLine="210"/>
        <w:rPr>
          <w:color w:val="auto"/>
          <w:highlight w:val="none"/>
        </w:rPr>
      </w:pPr>
    </w:p>
    <w:p w14:paraId="5F91FCE3">
      <w:pPr>
        <w:pStyle w:val="14"/>
        <w:ind w:firstLine="210"/>
        <w:rPr>
          <w:color w:val="auto"/>
          <w:highlight w:val="none"/>
        </w:rPr>
      </w:pPr>
    </w:p>
    <w:p w14:paraId="7E9F7AEF">
      <w:pPr>
        <w:pStyle w:val="14"/>
        <w:ind w:firstLine="210"/>
        <w:rPr>
          <w:color w:val="auto"/>
          <w:highlight w:val="none"/>
        </w:rPr>
      </w:pPr>
    </w:p>
    <w:p w14:paraId="473C274C">
      <w:pPr>
        <w:pStyle w:val="14"/>
        <w:ind w:firstLine="210"/>
        <w:rPr>
          <w:color w:val="auto"/>
          <w:highlight w:val="none"/>
        </w:rPr>
      </w:pPr>
    </w:p>
    <w:p w14:paraId="69BC6DD7">
      <w:pPr>
        <w:pStyle w:val="14"/>
        <w:ind w:firstLine="210"/>
        <w:rPr>
          <w:color w:val="auto"/>
          <w:highlight w:val="none"/>
        </w:rPr>
      </w:pPr>
    </w:p>
    <w:p w14:paraId="7CCECC22">
      <w:pPr>
        <w:pStyle w:val="14"/>
        <w:ind w:firstLine="210"/>
        <w:rPr>
          <w:color w:val="auto"/>
          <w:highlight w:val="none"/>
        </w:rPr>
      </w:pPr>
    </w:p>
    <w:p w14:paraId="247A3E4C">
      <w:pPr>
        <w:pStyle w:val="14"/>
        <w:ind w:firstLine="210"/>
        <w:rPr>
          <w:color w:val="auto"/>
          <w:highlight w:val="none"/>
        </w:rPr>
      </w:pPr>
    </w:p>
    <w:p w14:paraId="00B4AC86">
      <w:pPr>
        <w:pStyle w:val="14"/>
        <w:ind w:firstLine="210"/>
        <w:rPr>
          <w:color w:val="auto"/>
          <w:highlight w:val="none"/>
        </w:rPr>
      </w:pPr>
    </w:p>
    <w:p w14:paraId="2E4B4C06">
      <w:pPr>
        <w:pStyle w:val="14"/>
        <w:ind w:firstLine="210"/>
        <w:rPr>
          <w:color w:val="auto"/>
          <w:highlight w:val="none"/>
        </w:rPr>
      </w:pPr>
    </w:p>
    <w:p w14:paraId="19B056A1">
      <w:pPr>
        <w:pStyle w:val="14"/>
        <w:ind w:firstLine="210"/>
        <w:rPr>
          <w:color w:val="auto"/>
          <w:highlight w:val="none"/>
        </w:rPr>
      </w:pPr>
    </w:p>
    <w:p w14:paraId="1CF8124E">
      <w:pPr>
        <w:pStyle w:val="14"/>
        <w:ind w:firstLine="210"/>
        <w:rPr>
          <w:color w:val="auto"/>
          <w:highlight w:val="none"/>
        </w:rPr>
      </w:pPr>
    </w:p>
    <w:p w14:paraId="73E2F1D1">
      <w:pPr>
        <w:pStyle w:val="14"/>
        <w:ind w:firstLine="210"/>
        <w:rPr>
          <w:color w:val="auto"/>
          <w:highlight w:val="none"/>
        </w:rPr>
      </w:pPr>
    </w:p>
    <w:p w14:paraId="6463DF50">
      <w:pPr>
        <w:pStyle w:val="14"/>
        <w:ind w:firstLine="210"/>
        <w:rPr>
          <w:color w:val="auto"/>
          <w:highlight w:val="none"/>
        </w:rPr>
      </w:pPr>
    </w:p>
    <w:p w14:paraId="667AF65F">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 xml:space="preserve"> </w:t>
      </w:r>
    </w:p>
    <w:p w14:paraId="164A9373">
      <w:pPr>
        <w:spacing w:line="360" w:lineRule="auto"/>
        <w:jc w:val="left"/>
        <w:rPr>
          <w:rFonts w:hint="eastAsia" w:ascii="宋体" w:hAnsi="宋体" w:eastAsia="宋体" w:cs="宋体"/>
          <w:color w:val="auto"/>
          <w:sz w:val="24"/>
          <w:highlight w:val="none"/>
        </w:rPr>
      </w:pPr>
      <w:r>
        <w:rPr>
          <w:rFonts w:ascii="宋体" w:hAnsi="宋体" w:eastAsia="宋体" w:cs="宋体"/>
          <w:color w:val="auto"/>
          <w:sz w:val="24"/>
          <w:highlight w:val="none"/>
        </w:rPr>
        <w:t>格式7</w:t>
      </w:r>
    </w:p>
    <w:p w14:paraId="46075CB2">
      <w:pPr>
        <w:tabs>
          <w:tab w:val="left" w:pos="0"/>
          <w:tab w:val="left" w:pos="993"/>
          <w:tab w:val="left" w:pos="1134"/>
        </w:tabs>
        <w:ind w:firstLine="480"/>
        <w:rPr>
          <w:rFonts w:hint="eastAsia" w:ascii="宋体" w:hAnsi="宋体" w:eastAsia="宋体" w:cs="宋体"/>
          <w:color w:val="auto"/>
          <w:sz w:val="24"/>
          <w:highlight w:val="none"/>
        </w:rPr>
      </w:pPr>
    </w:p>
    <w:p w14:paraId="237C022A">
      <w:pPr>
        <w:spacing w:line="380" w:lineRule="auto"/>
        <w:jc w:val="center"/>
        <w:rPr>
          <w:rFonts w:hint="eastAsia" w:ascii="宋体" w:hAnsi="宋体" w:eastAsia="宋体" w:cs="宋体"/>
          <w:color w:val="auto"/>
          <w:sz w:val="24"/>
          <w:highlight w:val="none"/>
        </w:rPr>
      </w:pPr>
      <w:r>
        <w:rPr>
          <w:rFonts w:ascii="宋体" w:hAnsi="宋体" w:eastAsia="宋体" w:cs="宋体"/>
          <w:color w:val="auto"/>
          <w:sz w:val="24"/>
          <w:highlight w:val="none"/>
        </w:rPr>
        <w:t>售后服务承诺</w:t>
      </w:r>
    </w:p>
    <w:p w14:paraId="676BD581">
      <w:pPr>
        <w:spacing w:line="380" w:lineRule="auto"/>
        <w:jc w:val="center"/>
        <w:rPr>
          <w:rFonts w:hint="eastAsia" w:ascii="宋体" w:hAnsi="宋体" w:eastAsia="宋体" w:cs="宋体"/>
          <w:color w:val="auto"/>
          <w:sz w:val="24"/>
          <w:highlight w:val="none"/>
        </w:rPr>
      </w:pPr>
    </w:p>
    <w:p w14:paraId="2EEAA44F">
      <w:pPr>
        <w:spacing w:line="380" w:lineRule="auto"/>
        <w:ind w:firstLine="360"/>
        <w:rPr>
          <w:rFonts w:hint="eastAsia" w:ascii="宋体" w:hAnsi="宋体" w:eastAsia="宋体" w:cs="宋体"/>
          <w:color w:val="auto"/>
          <w:sz w:val="24"/>
          <w:highlight w:val="none"/>
        </w:rPr>
      </w:pPr>
    </w:p>
    <w:p w14:paraId="7AAE3A7F">
      <w:pPr>
        <w:rPr>
          <w:rFonts w:hint="eastAsia" w:ascii="宋体" w:hAnsi="宋体" w:eastAsia="宋体" w:cs="宋体"/>
          <w:color w:val="auto"/>
          <w:sz w:val="24"/>
          <w:highlight w:val="none"/>
        </w:rPr>
      </w:pPr>
    </w:p>
    <w:p w14:paraId="09070523">
      <w:pPr>
        <w:rPr>
          <w:rFonts w:hint="eastAsia" w:ascii="宋体" w:hAnsi="宋体" w:eastAsia="宋体" w:cs="宋体"/>
          <w:color w:val="auto"/>
          <w:sz w:val="24"/>
          <w:highlight w:val="none"/>
        </w:rPr>
      </w:pPr>
    </w:p>
    <w:p w14:paraId="6D5CD1E0">
      <w:pPr>
        <w:rPr>
          <w:rFonts w:hint="eastAsia" w:ascii="宋体" w:hAnsi="宋体" w:eastAsia="宋体" w:cs="宋体"/>
          <w:color w:val="auto"/>
          <w:sz w:val="24"/>
          <w:highlight w:val="none"/>
        </w:rPr>
      </w:pPr>
    </w:p>
    <w:p w14:paraId="1CEC6721">
      <w:pPr>
        <w:rPr>
          <w:rFonts w:hint="eastAsia" w:ascii="宋体" w:hAnsi="宋体" w:eastAsia="宋体" w:cs="宋体"/>
          <w:color w:val="auto"/>
          <w:sz w:val="24"/>
          <w:highlight w:val="none"/>
        </w:rPr>
      </w:pPr>
    </w:p>
    <w:p w14:paraId="343D0E11">
      <w:pPr>
        <w:rPr>
          <w:rFonts w:hint="eastAsia" w:ascii="宋体" w:hAnsi="宋体" w:eastAsia="宋体" w:cs="宋体"/>
          <w:color w:val="auto"/>
          <w:sz w:val="24"/>
          <w:highlight w:val="none"/>
        </w:rPr>
      </w:pPr>
    </w:p>
    <w:p w14:paraId="25517B0B">
      <w:pPr>
        <w:rPr>
          <w:rFonts w:hint="eastAsia" w:ascii="宋体" w:hAnsi="宋体" w:eastAsia="宋体" w:cs="宋体"/>
          <w:color w:val="auto"/>
          <w:sz w:val="24"/>
          <w:highlight w:val="none"/>
        </w:rPr>
      </w:pPr>
    </w:p>
    <w:p w14:paraId="41EA18CE">
      <w:pPr>
        <w:spacing w:line="380" w:lineRule="auto"/>
        <w:rPr>
          <w:rFonts w:hint="eastAsia" w:ascii="宋体" w:hAnsi="宋体" w:eastAsia="宋体" w:cs="宋体"/>
          <w:color w:val="auto"/>
          <w:sz w:val="24"/>
          <w:highlight w:val="none"/>
        </w:rPr>
      </w:pPr>
    </w:p>
    <w:p w14:paraId="137F2A6B">
      <w:pPr>
        <w:spacing w:line="380" w:lineRule="auto"/>
        <w:ind w:firstLine="4008"/>
        <w:rPr>
          <w:rFonts w:ascii="宋体" w:hAnsi="宋体" w:eastAsia="宋体" w:cs="宋体"/>
          <w:color w:val="auto"/>
          <w:sz w:val="24"/>
          <w:highlight w:val="none"/>
        </w:rPr>
      </w:pPr>
    </w:p>
    <w:p w14:paraId="6885A575">
      <w:pPr>
        <w:spacing w:line="380" w:lineRule="auto"/>
        <w:ind w:firstLine="4008"/>
        <w:rPr>
          <w:rFonts w:ascii="宋体" w:hAnsi="宋体" w:eastAsia="宋体" w:cs="宋体"/>
          <w:color w:val="auto"/>
          <w:sz w:val="24"/>
          <w:highlight w:val="none"/>
        </w:rPr>
      </w:pPr>
    </w:p>
    <w:p w14:paraId="6F259A4B">
      <w:pPr>
        <w:spacing w:line="380" w:lineRule="auto"/>
        <w:ind w:firstLine="4008"/>
        <w:rPr>
          <w:rFonts w:ascii="宋体" w:hAnsi="宋体" w:eastAsia="宋体" w:cs="宋体"/>
          <w:color w:val="auto"/>
          <w:sz w:val="24"/>
          <w:highlight w:val="none"/>
        </w:rPr>
      </w:pPr>
    </w:p>
    <w:p w14:paraId="0B98BFD8">
      <w:pPr>
        <w:spacing w:line="380" w:lineRule="auto"/>
        <w:ind w:firstLine="4008"/>
        <w:rPr>
          <w:rFonts w:ascii="宋体" w:hAnsi="宋体" w:eastAsia="宋体" w:cs="宋体"/>
          <w:color w:val="auto"/>
          <w:sz w:val="24"/>
          <w:highlight w:val="none"/>
        </w:rPr>
      </w:pPr>
    </w:p>
    <w:p w14:paraId="62654F12">
      <w:pPr>
        <w:spacing w:line="380" w:lineRule="auto"/>
        <w:ind w:firstLine="4008"/>
        <w:rPr>
          <w:rFonts w:hint="eastAsia" w:ascii="宋体" w:hAnsi="宋体" w:eastAsia="宋体" w:cs="宋体"/>
          <w:color w:val="auto"/>
          <w:sz w:val="24"/>
          <w:highlight w:val="none"/>
        </w:rPr>
      </w:pPr>
      <w:r>
        <w:rPr>
          <w:rFonts w:ascii="宋体" w:hAnsi="宋体" w:eastAsia="宋体" w:cs="宋体"/>
          <w:color w:val="auto"/>
          <w:sz w:val="24"/>
          <w:highlight w:val="none"/>
        </w:rPr>
        <w:t>投标人电子公章：</w:t>
      </w:r>
    </w:p>
    <w:p w14:paraId="63976271">
      <w:pPr>
        <w:spacing w:line="380" w:lineRule="auto"/>
        <w:ind w:firstLine="3600"/>
        <w:rPr>
          <w:rFonts w:hint="eastAsia"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1A88163">
      <w:pPr>
        <w:spacing w:line="380" w:lineRule="auto"/>
        <w:ind w:firstLine="3600"/>
        <w:rPr>
          <w:rFonts w:hint="eastAsia" w:ascii="宋体" w:hAnsi="宋体" w:eastAsia="宋体" w:cs="宋体"/>
          <w:b/>
          <w:color w:val="auto"/>
          <w:sz w:val="24"/>
          <w:highlight w:val="none"/>
        </w:rPr>
      </w:pPr>
      <w:r>
        <w:rPr>
          <w:rFonts w:ascii="宋体" w:hAnsi="宋体" w:eastAsia="宋体" w:cs="宋体"/>
          <w:b/>
          <w:color w:val="auto"/>
          <w:sz w:val="24"/>
          <w:highlight w:val="none"/>
        </w:rPr>
        <w:t xml:space="preserve"> </w:t>
      </w:r>
    </w:p>
    <w:p w14:paraId="787881DC">
      <w:pPr>
        <w:spacing w:line="360" w:lineRule="auto"/>
        <w:jc w:val="center"/>
        <w:rPr>
          <w:rFonts w:hint="eastAsia" w:ascii="宋体" w:hAnsi="宋体" w:eastAsia="宋体" w:cs="宋体"/>
          <w:b/>
          <w:color w:val="auto"/>
          <w:sz w:val="24"/>
          <w:highlight w:val="none"/>
        </w:rPr>
      </w:pPr>
    </w:p>
    <w:p w14:paraId="421ADF64">
      <w:pPr>
        <w:pStyle w:val="17"/>
        <w:rPr>
          <w:rFonts w:hint="eastAsia" w:ascii="宋体" w:hAnsi="宋体" w:cs="宋体"/>
          <w:b/>
          <w:color w:val="auto"/>
          <w:sz w:val="24"/>
          <w:highlight w:val="none"/>
        </w:rPr>
      </w:pPr>
    </w:p>
    <w:p w14:paraId="1BF8CC95">
      <w:pPr>
        <w:pStyle w:val="2"/>
        <w:rPr>
          <w:rFonts w:hint="eastAsia" w:ascii="宋体" w:hAnsi="宋体" w:eastAsia="宋体" w:cs="宋体"/>
          <w:b/>
          <w:color w:val="auto"/>
          <w:sz w:val="24"/>
          <w:highlight w:val="none"/>
        </w:rPr>
      </w:pPr>
    </w:p>
    <w:p w14:paraId="32CD2E05">
      <w:pPr>
        <w:rPr>
          <w:rFonts w:hint="eastAsia" w:ascii="宋体" w:hAnsi="宋体" w:eastAsia="宋体" w:cs="宋体"/>
          <w:b/>
          <w:color w:val="auto"/>
          <w:sz w:val="24"/>
          <w:highlight w:val="none"/>
        </w:rPr>
      </w:pPr>
    </w:p>
    <w:p w14:paraId="046B5102">
      <w:pPr>
        <w:pStyle w:val="17"/>
        <w:rPr>
          <w:rFonts w:hint="eastAsia" w:ascii="宋体" w:hAnsi="宋体" w:cs="宋体"/>
          <w:b/>
          <w:color w:val="auto"/>
          <w:sz w:val="24"/>
          <w:highlight w:val="none"/>
        </w:rPr>
      </w:pPr>
    </w:p>
    <w:p w14:paraId="240F6F61">
      <w:pPr>
        <w:pStyle w:val="2"/>
        <w:rPr>
          <w:rFonts w:hint="eastAsia" w:ascii="宋体" w:hAnsi="宋体" w:eastAsia="宋体" w:cs="宋体"/>
          <w:b/>
          <w:color w:val="auto"/>
          <w:sz w:val="24"/>
          <w:highlight w:val="none"/>
        </w:rPr>
      </w:pPr>
    </w:p>
    <w:p w14:paraId="7F3091CF">
      <w:pPr>
        <w:rPr>
          <w:rFonts w:hint="eastAsia" w:ascii="宋体" w:hAnsi="宋体" w:eastAsia="宋体" w:cs="宋体"/>
          <w:b/>
          <w:color w:val="auto"/>
          <w:sz w:val="24"/>
          <w:highlight w:val="none"/>
        </w:rPr>
      </w:pPr>
    </w:p>
    <w:p w14:paraId="0556AD89">
      <w:pPr>
        <w:pStyle w:val="17"/>
        <w:rPr>
          <w:rFonts w:hint="eastAsia" w:ascii="宋体" w:hAnsi="宋体" w:cs="宋体"/>
          <w:b/>
          <w:color w:val="auto"/>
          <w:sz w:val="24"/>
          <w:highlight w:val="none"/>
        </w:rPr>
      </w:pPr>
    </w:p>
    <w:p w14:paraId="694C13A5">
      <w:pPr>
        <w:pStyle w:val="2"/>
        <w:rPr>
          <w:rFonts w:hint="eastAsia" w:ascii="宋体" w:hAnsi="宋体" w:eastAsia="宋体" w:cs="宋体"/>
          <w:b/>
          <w:color w:val="auto"/>
          <w:sz w:val="24"/>
          <w:highlight w:val="none"/>
        </w:rPr>
      </w:pPr>
    </w:p>
    <w:p w14:paraId="269A8798">
      <w:pPr>
        <w:rPr>
          <w:rFonts w:hint="eastAsia" w:ascii="宋体" w:hAnsi="宋体" w:eastAsia="宋体" w:cs="宋体"/>
          <w:b/>
          <w:color w:val="auto"/>
          <w:sz w:val="24"/>
          <w:highlight w:val="none"/>
        </w:rPr>
      </w:pPr>
    </w:p>
    <w:p w14:paraId="1150A637">
      <w:pPr>
        <w:pStyle w:val="17"/>
        <w:rPr>
          <w:rFonts w:hint="eastAsia" w:ascii="宋体" w:hAnsi="宋体" w:cs="宋体"/>
          <w:b/>
          <w:color w:val="auto"/>
          <w:sz w:val="24"/>
          <w:highlight w:val="none"/>
        </w:rPr>
      </w:pPr>
    </w:p>
    <w:p w14:paraId="5E055735">
      <w:pPr>
        <w:pStyle w:val="2"/>
        <w:rPr>
          <w:rFonts w:hint="eastAsia" w:ascii="宋体" w:hAnsi="宋体" w:eastAsia="宋体" w:cs="宋体"/>
          <w:b/>
          <w:color w:val="auto"/>
          <w:sz w:val="24"/>
          <w:highlight w:val="none"/>
        </w:rPr>
      </w:pPr>
    </w:p>
    <w:p w14:paraId="0DEF742F">
      <w:pPr>
        <w:rPr>
          <w:rFonts w:hint="eastAsia" w:ascii="宋体" w:hAnsi="宋体" w:eastAsia="宋体" w:cs="宋体"/>
          <w:b/>
          <w:color w:val="auto"/>
          <w:sz w:val="24"/>
          <w:highlight w:val="none"/>
        </w:rPr>
      </w:pPr>
    </w:p>
    <w:p w14:paraId="3648E014">
      <w:pPr>
        <w:pStyle w:val="17"/>
        <w:rPr>
          <w:rFonts w:hint="eastAsia" w:ascii="宋体" w:hAnsi="宋体" w:cs="宋体"/>
          <w:b/>
          <w:color w:val="auto"/>
          <w:sz w:val="24"/>
          <w:highlight w:val="none"/>
        </w:rPr>
      </w:pPr>
    </w:p>
    <w:p w14:paraId="24C9312A">
      <w:pPr>
        <w:pStyle w:val="2"/>
        <w:rPr>
          <w:rFonts w:hint="eastAsia" w:ascii="宋体" w:hAnsi="宋体" w:eastAsia="宋体" w:cs="宋体"/>
          <w:b/>
          <w:color w:val="auto"/>
          <w:sz w:val="24"/>
          <w:highlight w:val="none"/>
        </w:rPr>
      </w:pPr>
    </w:p>
    <w:p w14:paraId="556FE030">
      <w:pPr>
        <w:rPr>
          <w:rFonts w:hint="eastAsia" w:ascii="宋体" w:hAnsi="宋体" w:eastAsia="宋体" w:cs="宋体"/>
          <w:b/>
          <w:color w:val="auto"/>
          <w:sz w:val="24"/>
          <w:highlight w:val="none"/>
        </w:rPr>
      </w:pPr>
    </w:p>
    <w:p w14:paraId="3FF879AA">
      <w:pPr>
        <w:pStyle w:val="17"/>
        <w:rPr>
          <w:rFonts w:hint="eastAsia" w:ascii="宋体" w:hAnsi="宋体" w:cs="宋体"/>
          <w:b/>
          <w:color w:val="auto"/>
          <w:sz w:val="24"/>
          <w:highlight w:val="none"/>
        </w:rPr>
      </w:pPr>
    </w:p>
    <w:p w14:paraId="3A603BA3">
      <w:pPr>
        <w:pStyle w:val="2"/>
        <w:rPr>
          <w:rFonts w:hint="eastAsia" w:ascii="宋体" w:hAnsi="宋体" w:eastAsia="宋体" w:cs="宋体"/>
          <w:b/>
          <w:color w:val="auto"/>
          <w:sz w:val="24"/>
          <w:highlight w:val="none"/>
        </w:rPr>
      </w:pPr>
    </w:p>
    <w:p w14:paraId="18DC9DA1">
      <w:pPr>
        <w:rPr>
          <w:color w:val="auto"/>
          <w:highlight w:val="none"/>
        </w:rPr>
      </w:pPr>
    </w:p>
    <w:p w14:paraId="6297F2EB">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格式8</w:t>
      </w:r>
    </w:p>
    <w:p w14:paraId="7A4EFB82">
      <w:pPr>
        <w:spacing w:line="360" w:lineRule="auto"/>
        <w:ind w:firstLine="1680"/>
        <w:rPr>
          <w:rFonts w:hint="eastAsia"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431397C6">
      <w:pPr>
        <w:spacing w:line="360" w:lineRule="auto"/>
        <w:jc w:val="center"/>
        <w:rPr>
          <w:rFonts w:hint="eastAsia" w:ascii="宋体" w:hAnsi="宋体" w:eastAsia="宋体" w:cs="宋体"/>
          <w:b/>
          <w:color w:val="auto"/>
          <w:sz w:val="24"/>
          <w:highlight w:val="none"/>
        </w:rPr>
      </w:pPr>
    </w:p>
    <w:p w14:paraId="61B24FFC">
      <w:pPr>
        <w:spacing w:line="360" w:lineRule="auto"/>
        <w:jc w:val="center"/>
        <w:rPr>
          <w:rFonts w:hint="eastAsia" w:ascii="宋体" w:hAnsi="宋体" w:eastAsia="宋体" w:cs="宋体"/>
          <w:b/>
          <w:color w:val="auto"/>
          <w:sz w:val="24"/>
          <w:highlight w:val="none"/>
        </w:rPr>
      </w:pPr>
    </w:p>
    <w:p w14:paraId="10B35436">
      <w:pPr>
        <w:spacing w:line="360" w:lineRule="auto"/>
        <w:jc w:val="center"/>
        <w:rPr>
          <w:rFonts w:hint="eastAsia" w:ascii="宋体" w:hAnsi="宋体" w:eastAsia="宋体" w:cs="宋体"/>
          <w:b/>
          <w:color w:val="auto"/>
          <w:sz w:val="24"/>
          <w:highlight w:val="none"/>
        </w:rPr>
      </w:pPr>
    </w:p>
    <w:p w14:paraId="4AB2510A">
      <w:pPr>
        <w:spacing w:line="360" w:lineRule="auto"/>
        <w:jc w:val="center"/>
        <w:rPr>
          <w:rFonts w:hint="eastAsia" w:ascii="宋体" w:hAnsi="宋体" w:eastAsia="宋体" w:cs="宋体"/>
          <w:b/>
          <w:color w:val="auto"/>
          <w:sz w:val="24"/>
          <w:highlight w:val="none"/>
        </w:rPr>
      </w:pPr>
    </w:p>
    <w:p w14:paraId="35DBDA07">
      <w:pPr>
        <w:spacing w:line="360" w:lineRule="auto"/>
        <w:jc w:val="center"/>
        <w:rPr>
          <w:rFonts w:hint="eastAsia" w:ascii="宋体" w:hAnsi="宋体" w:eastAsia="宋体" w:cs="宋体"/>
          <w:b/>
          <w:color w:val="auto"/>
          <w:sz w:val="24"/>
          <w:highlight w:val="none"/>
        </w:rPr>
      </w:pPr>
    </w:p>
    <w:p w14:paraId="4E481FE0">
      <w:pPr>
        <w:spacing w:line="360" w:lineRule="auto"/>
        <w:jc w:val="center"/>
        <w:rPr>
          <w:rFonts w:hint="eastAsia" w:ascii="宋体" w:hAnsi="宋体" w:eastAsia="宋体" w:cs="宋体"/>
          <w:b/>
          <w:color w:val="auto"/>
          <w:sz w:val="24"/>
          <w:highlight w:val="none"/>
        </w:rPr>
      </w:pPr>
    </w:p>
    <w:p w14:paraId="3FFBAC57">
      <w:pPr>
        <w:spacing w:line="360" w:lineRule="auto"/>
        <w:jc w:val="center"/>
        <w:rPr>
          <w:rFonts w:hint="eastAsia" w:ascii="宋体" w:hAnsi="宋体" w:eastAsia="宋体" w:cs="宋体"/>
          <w:b/>
          <w:color w:val="auto"/>
          <w:sz w:val="24"/>
          <w:highlight w:val="none"/>
        </w:rPr>
      </w:pPr>
    </w:p>
    <w:p w14:paraId="350F68E3">
      <w:pPr>
        <w:pStyle w:val="17"/>
        <w:rPr>
          <w:color w:val="auto"/>
          <w:highlight w:val="none"/>
        </w:rPr>
      </w:pPr>
    </w:p>
    <w:p w14:paraId="2B3799CB">
      <w:pPr>
        <w:spacing w:line="360" w:lineRule="auto"/>
        <w:jc w:val="center"/>
        <w:rPr>
          <w:rFonts w:hint="eastAsia" w:ascii="宋体" w:hAnsi="宋体" w:eastAsia="宋体" w:cs="宋体"/>
          <w:b/>
          <w:color w:val="auto"/>
          <w:sz w:val="24"/>
          <w:highlight w:val="none"/>
        </w:rPr>
      </w:pPr>
    </w:p>
    <w:p w14:paraId="0F13C59C">
      <w:pPr>
        <w:spacing w:line="360" w:lineRule="auto"/>
        <w:jc w:val="center"/>
        <w:rPr>
          <w:rFonts w:hint="eastAsia" w:ascii="宋体" w:hAnsi="宋体" w:eastAsia="宋体" w:cs="宋体"/>
          <w:b/>
          <w:color w:val="auto"/>
          <w:sz w:val="24"/>
          <w:highlight w:val="none"/>
        </w:rPr>
      </w:pPr>
    </w:p>
    <w:p w14:paraId="0490A261">
      <w:pPr>
        <w:spacing w:line="360" w:lineRule="auto"/>
        <w:jc w:val="center"/>
        <w:rPr>
          <w:rFonts w:hint="eastAsia" w:ascii="宋体" w:hAnsi="宋体" w:eastAsia="宋体" w:cs="宋体"/>
          <w:b/>
          <w:color w:val="auto"/>
          <w:sz w:val="24"/>
          <w:highlight w:val="none"/>
        </w:rPr>
      </w:pPr>
    </w:p>
    <w:p w14:paraId="3BB21943">
      <w:pPr>
        <w:spacing w:line="360" w:lineRule="auto"/>
        <w:jc w:val="center"/>
        <w:rPr>
          <w:rFonts w:hint="eastAsia" w:ascii="宋体" w:hAnsi="宋体" w:eastAsia="宋体" w:cs="宋体"/>
          <w:b/>
          <w:color w:val="auto"/>
          <w:sz w:val="24"/>
          <w:highlight w:val="none"/>
        </w:rPr>
      </w:pPr>
    </w:p>
    <w:p w14:paraId="3A7FF7C2">
      <w:pPr>
        <w:spacing w:line="360" w:lineRule="auto"/>
        <w:jc w:val="center"/>
        <w:rPr>
          <w:rFonts w:hint="eastAsia" w:ascii="宋体" w:hAnsi="宋体" w:eastAsia="宋体" w:cs="宋体"/>
          <w:b/>
          <w:color w:val="auto"/>
          <w:sz w:val="24"/>
          <w:highlight w:val="none"/>
        </w:rPr>
      </w:pPr>
    </w:p>
    <w:p w14:paraId="5A508DD7">
      <w:pPr>
        <w:spacing w:line="360" w:lineRule="auto"/>
        <w:jc w:val="center"/>
        <w:rPr>
          <w:rFonts w:hint="eastAsia" w:ascii="宋体" w:hAnsi="宋体" w:eastAsia="宋体" w:cs="宋体"/>
          <w:b/>
          <w:color w:val="auto"/>
          <w:sz w:val="24"/>
          <w:highlight w:val="none"/>
        </w:rPr>
      </w:pPr>
    </w:p>
    <w:p w14:paraId="5F5E4C11">
      <w:pPr>
        <w:spacing w:line="360" w:lineRule="auto"/>
        <w:jc w:val="center"/>
        <w:rPr>
          <w:rFonts w:hint="eastAsia" w:ascii="宋体" w:hAnsi="宋体" w:eastAsia="宋体" w:cs="宋体"/>
          <w:b/>
          <w:color w:val="auto"/>
          <w:sz w:val="24"/>
          <w:highlight w:val="none"/>
        </w:rPr>
      </w:pPr>
    </w:p>
    <w:p w14:paraId="3F9915A5">
      <w:pPr>
        <w:spacing w:line="380" w:lineRule="auto"/>
        <w:ind w:firstLine="3360"/>
        <w:rPr>
          <w:rFonts w:hint="eastAsia" w:ascii="宋体" w:hAnsi="宋体" w:eastAsia="宋体" w:cs="宋体"/>
          <w:color w:val="auto"/>
          <w:sz w:val="24"/>
          <w:highlight w:val="none"/>
        </w:rPr>
      </w:pPr>
      <w:r>
        <w:rPr>
          <w:rFonts w:ascii="宋体" w:hAnsi="宋体" w:eastAsia="宋体" w:cs="宋体"/>
          <w:color w:val="auto"/>
          <w:sz w:val="24"/>
          <w:highlight w:val="none"/>
        </w:rPr>
        <w:t>投标人电子公章：</w:t>
      </w:r>
    </w:p>
    <w:p w14:paraId="6EE0433D">
      <w:pPr>
        <w:spacing w:line="380" w:lineRule="auto"/>
        <w:ind w:right="640" w:firstLine="1560"/>
        <w:rPr>
          <w:rFonts w:hint="eastAsia" w:ascii="宋体" w:hAnsi="宋体" w:eastAsia="宋体" w:cs="宋体"/>
          <w:color w:val="auto"/>
          <w:sz w:val="24"/>
          <w:highlight w:val="none"/>
        </w:rPr>
      </w:pPr>
    </w:p>
    <w:p w14:paraId="2C80755F">
      <w:pPr>
        <w:spacing w:line="360" w:lineRule="auto"/>
        <w:jc w:val="center"/>
        <w:rPr>
          <w:rFonts w:hint="eastAsia"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57237AE0">
      <w:pPr>
        <w:spacing w:line="360" w:lineRule="auto"/>
        <w:jc w:val="center"/>
        <w:rPr>
          <w:rFonts w:hint="eastAsia" w:ascii="宋体" w:hAnsi="宋体" w:eastAsia="宋体" w:cs="宋体"/>
          <w:b/>
          <w:color w:val="auto"/>
          <w:sz w:val="24"/>
          <w:highlight w:val="none"/>
        </w:rPr>
      </w:pPr>
    </w:p>
    <w:p w14:paraId="072DDA84">
      <w:pPr>
        <w:pStyle w:val="17"/>
        <w:rPr>
          <w:rFonts w:hint="eastAsia" w:ascii="宋体" w:hAnsi="宋体" w:cs="宋体"/>
          <w:b/>
          <w:color w:val="auto"/>
          <w:sz w:val="24"/>
          <w:highlight w:val="none"/>
        </w:rPr>
      </w:pPr>
    </w:p>
    <w:p w14:paraId="0524A617">
      <w:pPr>
        <w:pStyle w:val="2"/>
        <w:rPr>
          <w:rFonts w:hint="eastAsia" w:ascii="宋体" w:hAnsi="宋体" w:eastAsia="宋体" w:cs="宋体"/>
          <w:b/>
          <w:color w:val="auto"/>
          <w:sz w:val="24"/>
          <w:highlight w:val="none"/>
        </w:rPr>
      </w:pPr>
    </w:p>
    <w:p w14:paraId="6A04734E">
      <w:pPr>
        <w:rPr>
          <w:rFonts w:hint="eastAsia" w:ascii="宋体" w:hAnsi="宋体" w:eastAsia="宋体" w:cs="宋体"/>
          <w:b/>
          <w:color w:val="auto"/>
          <w:sz w:val="24"/>
          <w:highlight w:val="none"/>
        </w:rPr>
      </w:pPr>
    </w:p>
    <w:p w14:paraId="47C864F5">
      <w:pPr>
        <w:pStyle w:val="17"/>
        <w:rPr>
          <w:rFonts w:hint="eastAsia" w:ascii="宋体" w:hAnsi="宋体" w:cs="宋体"/>
          <w:b/>
          <w:color w:val="auto"/>
          <w:sz w:val="24"/>
          <w:highlight w:val="none"/>
        </w:rPr>
      </w:pPr>
    </w:p>
    <w:p w14:paraId="6DD5DAE0">
      <w:pPr>
        <w:pStyle w:val="2"/>
        <w:rPr>
          <w:rFonts w:hint="eastAsia" w:ascii="宋体" w:hAnsi="宋体" w:eastAsia="宋体" w:cs="宋体"/>
          <w:b/>
          <w:color w:val="auto"/>
          <w:sz w:val="24"/>
          <w:highlight w:val="none"/>
        </w:rPr>
      </w:pPr>
    </w:p>
    <w:p w14:paraId="403AB557">
      <w:pPr>
        <w:rPr>
          <w:rFonts w:hint="eastAsia" w:ascii="宋体" w:hAnsi="宋体" w:eastAsia="宋体" w:cs="宋体"/>
          <w:b/>
          <w:color w:val="auto"/>
          <w:sz w:val="24"/>
          <w:highlight w:val="none"/>
        </w:rPr>
      </w:pPr>
    </w:p>
    <w:p w14:paraId="274BAF16">
      <w:pPr>
        <w:pStyle w:val="17"/>
        <w:rPr>
          <w:rFonts w:hint="eastAsia" w:ascii="宋体" w:hAnsi="宋体" w:cs="宋体"/>
          <w:b/>
          <w:color w:val="auto"/>
          <w:sz w:val="24"/>
          <w:highlight w:val="none"/>
        </w:rPr>
      </w:pPr>
    </w:p>
    <w:p w14:paraId="1D88A8B9">
      <w:pPr>
        <w:pStyle w:val="2"/>
        <w:rPr>
          <w:rFonts w:hint="eastAsia" w:ascii="宋体" w:hAnsi="宋体" w:eastAsia="宋体" w:cs="宋体"/>
          <w:b/>
          <w:color w:val="auto"/>
          <w:sz w:val="24"/>
          <w:highlight w:val="none"/>
        </w:rPr>
      </w:pPr>
    </w:p>
    <w:p w14:paraId="1EBD90DC">
      <w:pPr>
        <w:rPr>
          <w:rFonts w:hint="eastAsia" w:ascii="宋体" w:hAnsi="宋体" w:eastAsia="宋体" w:cs="宋体"/>
          <w:b/>
          <w:color w:val="auto"/>
          <w:sz w:val="24"/>
          <w:highlight w:val="none"/>
        </w:rPr>
      </w:pPr>
    </w:p>
    <w:p w14:paraId="696AFE9E">
      <w:pPr>
        <w:pStyle w:val="17"/>
        <w:rPr>
          <w:rFonts w:hint="eastAsia" w:ascii="宋体" w:hAnsi="宋体" w:cs="宋体"/>
          <w:b/>
          <w:color w:val="auto"/>
          <w:sz w:val="24"/>
          <w:highlight w:val="none"/>
        </w:rPr>
      </w:pPr>
    </w:p>
    <w:p w14:paraId="48B6E42A">
      <w:pPr>
        <w:pStyle w:val="2"/>
        <w:rPr>
          <w:rFonts w:hint="eastAsia" w:ascii="宋体" w:hAnsi="宋体" w:eastAsia="宋体" w:cs="宋体"/>
          <w:b/>
          <w:color w:val="auto"/>
          <w:sz w:val="24"/>
          <w:highlight w:val="none"/>
        </w:rPr>
      </w:pPr>
    </w:p>
    <w:p w14:paraId="2B5C0743">
      <w:pPr>
        <w:rPr>
          <w:color w:val="auto"/>
          <w:highlight w:val="none"/>
        </w:rPr>
      </w:pPr>
    </w:p>
    <w:p w14:paraId="048F4D51">
      <w:pPr>
        <w:spacing w:line="360" w:lineRule="auto"/>
        <w:jc w:val="center"/>
        <w:rPr>
          <w:rFonts w:hint="eastAsia" w:ascii="宋体" w:hAnsi="宋体" w:eastAsia="宋体" w:cs="宋体"/>
          <w:b/>
          <w:color w:val="auto"/>
          <w:sz w:val="24"/>
          <w:highlight w:val="none"/>
        </w:rPr>
      </w:pPr>
    </w:p>
    <w:p w14:paraId="0895C3D7">
      <w:pPr>
        <w:spacing w:line="360" w:lineRule="auto"/>
        <w:rPr>
          <w:rFonts w:hint="eastAsia" w:ascii="宋体" w:hAnsi="宋体" w:eastAsia="宋体" w:cs="宋体"/>
          <w:color w:val="auto"/>
          <w:sz w:val="24"/>
          <w:highlight w:val="none"/>
        </w:rPr>
      </w:pPr>
      <w:r>
        <w:rPr>
          <w:rFonts w:ascii="宋体" w:hAnsi="宋体" w:eastAsia="宋体" w:cs="宋体"/>
          <w:color w:val="auto"/>
          <w:sz w:val="24"/>
          <w:highlight w:val="none"/>
        </w:rPr>
        <w:t>格式9</w:t>
      </w:r>
    </w:p>
    <w:p w14:paraId="7486D769">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7402BBD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供的货物全部由符合政策要求的中小企业制造。相关企业（含联合体中的中小企业、签订分包意向协议的中小企业）的具体情况如下：</w:t>
      </w:r>
    </w:p>
    <w:p w14:paraId="27ED527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（工业）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68188F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（工业）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426FDDC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89C96D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0A5313F1">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5E17C1AC">
      <w:pPr>
        <w:ind w:firstLine="3840" w:firstLineChars="1600"/>
        <w:rPr>
          <w:rFonts w:hint="eastAsia" w:ascii="宋体" w:hAnsi="宋体" w:eastAsia="宋体" w:cs="宋体"/>
          <w:color w:val="auto"/>
          <w:sz w:val="24"/>
          <w:szCs w:val="24"/>
          <w:highlight w:val="none"/>
        </w:rPr>
      </w:pPr>
    </w:p>
    <w:p w14:paraId="1E35BE93">
      <w:pPr>
        <w:ind w:firstLine="3840" w:firstLineChars="1600"/>
        <w:rPr>
          <w:rFonts w:hint="eastAsia" w:ascii="宋体" w:hAnsi="宋体" w:eastAsia="宋体" w:cs="宋体"/>
          <w:color w:val="auto"/>
          <w:sz w:val="24"/>
          <w:szCs w:val="24"/>
          <w:highlight w:val="none"/>
        </w:rPr>
      </w:pPr>
    </w:p>
    <w:p w14:paraId="3030BE9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90DAAD5">
      <w:pPr>
        <w:spacing w:line="360" w:lineRule="auto"/>
        <w:ind w:firstLine="5040" w:firstLine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7C5F9BBF">
      <w:pPr>
        <w:spacing w:line="360" w:lineRule="auto"/>
        <w:rPr>
          <w:rFonts w:hint="eastAsia" w:ascii="宋体" w:hAnsi="宋体" w:eastAsia="宋体" w:cs="宋体"/>
          <w:color w:val="auto"/>
          <w:sz w:val="24"/>
          <w:highlight w:val="none"/>
        </w:rPr>
      </w:pPr>
    </w:p>
    <w:p w14:paraId="7AE6DD94">
      <w:pPr>
        <w:rPr>
          <w:color w:val="auto"/>
          <w:highlight w:val="none"/>
        </w:rPr>
      </w:pPr>
    </w:p>
    <w:p w14:paraId="05CF65E3">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0084775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74E29E64">
      <w:pPr>
        <w:spacing w:line="360" w:lineRule="auto"/>
        <w:rPr>
          <w:rFonts w:hint="eastAsia" w:ascii="宋体" w:hAnsi="宋体" w:eastAsia="宋体" w:cs="宋体"/>
          <w:color w:val="auto"/>
          <w:sz w:val="24"/>
          <w:highlight w:val="none"/>
        </w:rPr>
      </w:pPr>
    </w:p>
    <w:p w14:paraId="34E34A1B">
      <w:pPr>
        <w:spacing w:line="360" w:lineRule="auto"/>
        <w:rPr>
          <w:rFonts w:hint="eastAsia" w:ascii="宋体" w:hAnsi="宋体" w:eastAsia="宋体" w:cs="宋体"/>
          <w:color w:val="auto"/>
          <w:sz w:val="24"/>
          <w:highlight w:val="none"/>
        </w:rPr>
      </w:pPr>
    </w:p>
    <w:p w14:paraId="0E9EC2DB">
      <w:pPr>
        <w:pStyle w:val="17"/>
        <w:rPr>
          <w:rFonts w:hint="eastAsia" w:ascii="宋体" w:hAnsi="宋体" w:cs="宋体"/>
          <w:color w:val="auto"/>
          <w:sz w:val="24"/>
          <w:highlight w:val="none"/>
        </w:rPr>
      </w:pPr>
    </w:p>
    <w:p w14:paraId="7BA60540">
      <w:pPr>
        <w:pStyle w:val="2"/>
        <w:rPr>
          <w:rFonts w:hint="eastAsia" w:ascii="宋体" w:hAnsi="宋体" w:eastAsia="宋体" w:cs="宋体"/>
          <w:color w:val="auto"/>
          <w:sz w:val="24"/>
          <w:highlight w:val="none"/>
        </w:rPr>
      </w:pPr>
    </w:p>
    <w:p w14:paraId="2B246335">
      <w:pPr>
        <w:rPr>
          <w:rFonts w:hint="eastAsia" w:ascii="宋体" w:hAnsi="宋体" w:eastAsia="宋体" w:cs="宋体"/>
          <w:color w:val="auto"/>
          <w:sz w:val="24"/>
          <w:highlight w:val="none"/>
        </w:rPr>
      </w:pPr>
    </w:p>
    <w:p w14:paraId="2DFEC4F1">
      <w:pPr>
        <w:pStyle w:val="17"/>
        <w:rPr>
          <w:rFonts w:hint="eastAsia" w:ascii="宋体" w:hAnsi="宋体" w:cs="宋体"/>
          <w:color w:val="auto"/>
          <w:sz w:val="24"/>
          <w:highlight w:val="none"/>
        </w:rPr>
      </w:pPr>
    </w:p>
    <w:p w14:paraId="21D61F7A">
      <w:pPr>
        <w:pStyle w:val="2"/>
        <w:rPr>
          <w:rFonts w:hint="eastAsia" w:ascii="宋体" w:hAnsi="宋体" w:eastAsia="宋体" w:cs="宋体"/>
          <w:color w:val="auto"/>
          <w:sz w:val="24"/>
          <w:highlight w:val="none"/>
        </w:rPr>
      </w:pPr>
    </w:p>
    <w:p w14:paraId="2E826190">
      <w:pPr>
        <w:rPr>
          <w:rFonts w:hint="eastAsia" w:ascii="宋体" w:hAnsi="宋体" w:eastAsia="宋体" w:cs="宋体"/>
          <w:color w:val="auto"/>
          <w:sz w:val="24"/>
          <w:highlight w:val="none"/>
        </w:rPr>
      </w:pPr>
    </w:p>
    <w:p w14:paraId="5AE5ADC6">
      <w:pPr>
        <w:pStyle w:val="14"/>
        <w:ind w:firstLine="240"/>
        <w:rPr>
          <w:rFonts w:hint="eastAsia" w:ascii="宋体" w:hAnsi="宋体" w:eastAsia="宋体" w:cs="宋体"/>
          <w:color w:val="auto"/>
          <w:sz w:val="24"/>
          <w:highlight w:val="none"/>
        </w:rPr>
      </w:pPr>
    </w:p>
    <w:p w14:paraId="4F2931D6">
      <w:pPr>
        <w:pStyle w:val="14"/>
        <w:ind w:left="0" w:leftChars="0" w:firstLine="0" w:firstLineChars="0"/>
        <w:rPr>
          <w:rFonts w:hint="eastAsia" w:ascii="宋体" w:hAnsi="宋体" w:eastAsia="宋体" w:cs="宋体"/>
          <w:color w:val="auto"/>
          <w:sz w:val="24"/>
          <w:highlight w:val="none"/>
        </w:rPr>
      </w:pPr>
    </w:p>
    <w:p w14:paraId="7A69B475">
      <w:pPr>
        <w:spacing w:line="360" w:lineRule="auto"/>
        <w:ind w:firstLine="480" w:firstLineChars="200"/>
        <w:rPr>
          <w:rFonts w:hint="eastAsia"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443CE4EA">
      <w:pPr>
        <w:ind w:firstLine="240"/>
        <w:jc w:val="left"/>
        <w:rPr>
          <w:rFonts w:hint="eastAsia" w:ascii="宋体" w:hAnsi="宋体" w:eastAsia="宋体" w:cs="宋体"/>
          <w:color w:val="auto"/>
          <w:sz w:val="24"/>
          <w:highlight w:val="none"/>
        </w:rPr>
      </w:pPr>
    </w:p>
    <w:p w14:paraId="6F26BAF3">
      <w:pPr>
        <w:ind w:firstLine="321"/>
        <w:jc w:val="center"/>
        <w:rPr>
          <w:rFonts w:hint="eastAsia" w:ascii="宋体" w:hAnsi="宋体" w:eastAsia="宋体" w:cs="宋体"/>
          <w:b/>
          <w:color w:val="auto"/>
          <w:sz w:val="32"/>
          <w:highlight w:val="none"/>
        </w:rPr>
      </w:pPr>
    </w:p>
    <w:p w14:paraId="3BDEE33B">
      <w:pPr>
        <w:ind w:firstLine="321"/>
        <w:jc w:val="center"/>
        <w:rPr>
          <w:rFonts w:hint="eastAsia" w:ascii="宋体" w:hAnsi="宋体" w:eastAsia="宋体" w:cs="宋体"/>
          <w:b/>
          <w:color w:val="auto"/>
          <w:sz w:val="32"/>
          <w:highlight w:val="none"/>
        </w:rPr>
      </w:pPr>
    </w:p>
    <w:p w14:paraId="70C01816">
      <w:pPr>
        <w:ind w:firstLine="321"/>
        <w:jc w:val="center"/>
        <w:rPr>
          <w:rFonts w:hint="eastAsia" w:ascii="宋体" w:hAnsi="宋体" w:eastAsia="宋体" w:cs="宋体"/>
          <w:b/>
          <w:color w:val="auto"/>
          <w:sz w:val="32"/>
          <w:highlight w:val="none"/>
        </w:rPr>
      </w:pPr>
    </w:p>
    <w:p w14:paraId="1468F30A">
      <w:pPr>
        <w:ind w:firstLine="321"/>
        <w:jc w:val="center"/>
        <w:rPr>
          <w:rFonts w:hint="eastAsia" w:ascii="宋体" w:hAnsi="宋体" w:eastAsia="宋体" w:cs="宋体"/>
          <w:b/>
          <w:color w:val="auto"/>
          <w:sz w:val="32"/>
          <w:highlight w:val="none"/>
        </w:rPr>
      </w:pPr>
    </w:p>
    <w:p w14:paraId="1940819B">
      <w:pPr>
        <w:ind w:firstLine="321"/>
        <w:jc w:val="center"/>
        <w:rPr>
          <w:rFonts w:hint="eastAsia" w:ascii="宋体" w:hAnsi="宋体" w:eastAsia="宋体" w:cs="宋体"/>
          <w:b/>
          <w:color w:val="auto"/>
          <w:sz w:val="32"/>
          <w:highlight w:val="none"/>
        </w:rPr>
      </w:pPr>
    </w:p>
    <w:p w14:paraId="5AB8C8E9">
      <w:pPr>
        <w:ind w:firstLine="321"/>
        <w:jc w:val="center"/>
        <w:rPr>
          <w:rFonts w:hint="eastAsia" w:ascii="宋体" w:hAnsi="宋体" w:eastAsia="宋体" w:cs="宋体"/>
          <w:b/>
          <w:color w:val="auto"/>
          <w:sz w:val="32"/>
          <w:highlight w:val="none"/>
        </w:rPr>
      </w:pPr>
    </w:p>
    <w:p w14:paraId="7E0075EC">
      <w:pPr>
        <w:ind w:firstLine="321"/>
        <w:jc w:val="center"/>
        <w:rPr>
          <w:rFonts w:hint="eastAsia" w:ascii="宋体" w:hAnsi="宋体" w:eastAsia="宋体" w:cs="宋体"/>
          <w:b/>
          <w:color w:val="auto"/>
          <w:sz w:val="32"/>
          <w:highlight w:val="none"/>
        </w:rPr>
      </w:pPr>
    </w:p>
    <w:p w14:paraId="72B8D26C">
      <w:pPr>
        <w:ind w:firstLine="321"/>
        <w:jc w:val="center"/>
        <w:rPr>
          <w:rFonts w:hint="eastAsia" w:ascii="宋体" w:hAnsi="宋体" w:eastAsia="宋体" w:cs="宋体"/>
          <w:b/>
          <w:color w:val="auto"/>
          <w:sz w:val="32"/>
          <w:highlight w:val="none"/>
        </w:rPr>
      </w:pPr>
    </w:p>
    <w:p w14:paraId="376D6475">
      <w:pPr>
        <w:ind w:firstLine="321"/>
        <w:jc w:val="center"/>
        <w:rPr>
          <w:rFonts w:hint="eastAsia" w:ascii="宋体" w:hAnsi="宋体" w:eastAsia="宋体" w:cs="宋体"/>
          <w:b/>
          <w:color w:val="auto"/>
          <w:sz w:val="32"/>
          <w:highlight w:val="none"/>
        </w:rPr>
      </w:pPr>
    </w:p>
    <w:p w14:paraId="7AB3B3A4">
      <w:pPr>
        <w:ind w:firstLine="321"/>
        <w:jc w:val="center"/>
        <w:rPr>
          <w:rFonts w:hint="eastAsia" w:ascii="宋体" w:hAnsi="宋体" w:eastAsia="宋体" w:cs="宋体"/>
          <w:b/>
          <w:color w:val="auto"/>
          <w:sz w:val="32"/>
          <w:highlight w:val="none"/>
        </w:rPr>
      </w:pPr>
    </w:p>
    <w:p w14:paraId="5AFFA44C">
      <w:pPr>
        <w:ind w:firstLine="321"/>
        <w:jc w:val="center"/>
        <w:rPr>
          <w:rFonts w:hint="eastAsia" w:ascii="宋体" w:hAnsi="宋体" w:eastAsia="宋体" w:cs="宋体"/>
          <w:b/>
          <w:color w:val="auto"/>
          <w:sz w:val="32"/>
          <w:highlight w:val="none"/>
        </w:rPr>
      </w:pPr>
    </w:p>
    <w:p w14:paraId="1C4ECC0E">
      <w:pPr>
        <w:jc w:val="left"/>
        <w:rPr>
          <w:rFonts w:hint="eastAsia" w:ascii="宋体" w:hAnsi="宋体" w:eastAsia="宋体" w:cs="宋体"/>
          <w:color w:val="auto"/>
          <w:sz w:val="24"/>
          <w:highlight w:val="none"/>
        </w:rPr>
      </w:pPr>
    </w:p>
    <w:p w14:paraId="15F703C3">
      <w:pPr>
        <w:pStyle w:val="17"/>
        <w:rPr>
          <w:rFonts w:hint="eastAsia" w:ascii="宋体" w:hAnsi="宋体" w:cs="宋体"/>
          <w:color w:val="auto"/>
          <w:sz w:val="24"/>
          <w:highlight w:val="none"/>
        </w:rPr>
      </w:pPr>
    </w:p>
    <w:p w14:paraId="40581F0A">
      <w:pPr>
        <w:pStyle w:val="2"/>
        <w:rPr>
          <w:rFonts w:hint="eastAsia" w:ascii="宋体" w:hAnsi="宋体" w:eastAsia="宋体" w:cs="宋体"/>
          <w:color w:val="auto"/>
          <w:sz w:val="24"/>
          <w:highlight w:val="none"/>
        </w:rPr>
      </w:pPr>
    </w:p>
    <w:p w14:paraId="0FAB9C40">
      <w:pPr>
        <w:rPr>
          <w:rFonts w:hint="eastAsia" w:ascii="宋体" w:hAnsi="宋体" w:eastAsia="宋体" w:cs="宋体"/>
          <w:color w:val="auto"/>
          <w:sz w:val="24"/>
          <w:highlight w:val="none"/>
        </w:rPr>
      </w:pPr>
    </w:p>
    <w:p w14:paraId="45960004">
      <w:pPr>
        <w:pStyle w:val="17"/>
        <w:rPr>
          <w:rFonts w:hint="eastAsia" w:ascii="宋体" w:hAnsi="宋体" w:cs="宋体"/>
          <w:color w:val="auto"/>
          <w:sz w:val="24"/>
          <w:highlight w:val="none"/>
        </w:rPr>
      </w:pPr>
    </w:p>
    <w:p w14:paraId="268B7F35">
      <w:pPr>
        <w:pStyle w:val="2"/>
        <w:rPr>
          <w:rFonts w:hint="eastAsia" w:ascii="宋体" w:hAnsi="宋体" w:eastAsia="宋体" w:cs="宋体"/>
          <w:color w:val="auto"/>
          <w:sz w:val="24"/>
          <w:highlight w:val="none"/>
        </w:rPr>
      </w:pPr>
    </w:p>
    <w:p w14:paraId="509BE15B">
      <w:pPr>
        <w:rPr>
          <w:rFonts w:hint="eastAsia" w:ascii="宋体" w:hAnsi="宋体" w:eastAsia="宋体" w:cs="宋体"/>
          <w:color w:val="auto"/>
          <w:sz w:val="24"/>
          <w:highlight w:val="none"/>
        </w:rPr>
      </w:pPr>
    </w:p>
    <w:p w14:paraId="07213661">
      <w:pPr>
        <w:pStyle w:val="17"/>
        <w:rPr>
          <w:rFonts w:hint="eastAsia" w:ascii="宋体" w:hAnsi="宋体" w:cs="宋体"/>
          <w:color w:val="auto"/>
          <w:sz w:val="24"/>
          <w:highlight w:val="none"/>
        </w:rPr>
      </w:pPr>
    </w:p>
    <w:p w14:paraId="202FE44F">
      <w:pPr>
        <w:pStyle w:val="2"/>
        <w:rPr>
          <w:rFonts w:hint="eastAsia" w:ascii="宋体" w:hAnsi="宋体" w:eastAsia="宋体" w:cs="宋体"/>
          <w:color w:val="auto"/>
          <w:sz w:val="24"/>
          <w:highlight w:val="none"/>
        </w:rPr>
      </w:pPr>
    </w:p>
    <w:p w14:paraId="68565F99">
      <w:pPr>
        <w:rPr>
          <w:rFonts w:hint="eastAsia" w:ascii="宋体" w:hAnsi="宋体" w:eastAsia="宋体" w:cs="宋体"/>
          <w:color w:val="auto"/>
          <w:sz w:val="24"/>
          <w:highlight w:val="none"/>
        </w:rPr>
      </w:pPr>
    </w:p>
    <w:p w14:paraId="549E5390">
      <w:pPr>
        <w:rPr>
          <w:rFonts w:hint="eastAsia" w:ascii="宋体" w:hAnsi="宋体" w:eastAsia="宋体" w:cs="宋体"/>
          <w:color w:val="auto"/>
          <w:sz w:val="24"/>
          <w:highlight w:val="none"/>
        </w:rPr>
      </w:pPr>
    </w:p>
    <w:p w14:paraId="58F89321">
      <w:pPr>
        <w:pStyle w:val="14"/>
        <w:ind w:firstLine="240"/>
        <w:rPr>
          <w:rFonts w:hint="eastAsia" w:ascii="宋体" w:hAnsi="宋体" w:eastAsia="宋体" w:cs="宋体"/>
          <w:color w:val="auto"/>
          <w:sz w:val="24"/>
          <w:highlight w:val="none"/>
        </w:rPr>
      </w:pPr>
    </w:p>
    <w:p w14:paraId="53312E55">
      <w:pPr>
        <w:pStyle w:val="14"/>
        <w:ind w:firstLine="240"/>
        <w:rPr>
          <w:rFonts w:hint="eastAsia" w:ascii="宋体" w:hAnsi="宋体" w:eastAsia="宋体" w:cs="宋体"/>
          <w:color w:val="auto"/>
          <w:sz w:val="24"/>
          <w:highlight w:val="none"/>
        </w:rPr>
      </w:pPr>
    </w:p>
    <w:p w14:paraId="20CB4873">
      <w:pPr>
        <w:pStyle w:val="14"/>
        <w:ind w:firstLine="240"/>
        <w:rPr>
          <w:rFonts w:hint="eastAsia" w:ascii="宋体" w:hAnsi="宋体" w:eastAsia="宋体" w:cs="宋体"/>
          <w:color w:val="auto"/>
          <w:sz w:val="24"/>
          <w:highlight w:val="none"/>
        </w:rPr>
      </w:pPr>
    </w:p>
    <w:p w14:paraId="31A727E3">
      <w:pPr>
        <w:pStyle w:val="17"/>
        <w:rPr>
          <w:rFonts w:hint="eastAsia" w:ascii="宋体" w:hAnsi="宋体" w:cs="宋体"/>
          <w:color w:val="auto"/>
          <w:sz w:val="24"/>
          <w:highlight w:val="none"/>
        </w:rPr>
      </w:pPr>
    </w:p>
    <w:p w14:paraId="74B20D92">
      <w:pPr>
        <w:pStyle w:val="2"/>
        <w:rPr>
          <w:rFonts w:hint="eastAsia" w:ascii="宋体" w:hAnsi="宋体" w:eastAsia="宋体" w:cs="宋体"/>
          <w:color w:val="auto"/>
          <w:sz w:val="24"/>
          <w:highlight w:val="none"/>
        </w:rPr>
      </w:pPr>
    </w:p>
    <w:p w14:paraId="443715A0">
      <w:pPr>
        <w:jc w:val="left"/>
        <w:rPr>
          <w:rFonts w:hint="eastAsia" w:ascii="宋体" w:hAnsi="宋体" w:eastAsia="宋体" w:cs="宋体"/>
          <w:color w:val="auto"/>
          <w:sz w:val="24"/>
          <w:highlight w:val="none"/>
        </w:rPr>
      </w:pPr>
    </w:p>
    <w:p w14:paraId="10458740">
      <w:pPr>
        <w:spacing w:line="360" w:lineRule="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161DAB22">
      <w:pPr>
        <w:spacing w:line="38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0B3AEDE7">
      <w:pPr>
        <w:spacing w:line="380" w:lineRule="auto"/>
        <w:ind w:firstLine="7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C57362">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27E866D9">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19BE4A35">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4318FA6">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6C609637">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506F9DB0">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65013D61">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7B9CA746">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43CA1DFE">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3BED72F7">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1F603178">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（十ー）撞自或与采购人串通或接受采购人要求，在履约合同中通过减少货物数量，更换品牌、降低配置、技术要求、质量和服务标准等，却仍按原合同进行虚假验收或终止政府采购合同;</w:t>
      </w:r>
    </w:p>
    <w:p w14:paraId="485683DD">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3A0D82C3">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335E45A3">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42A24D0A">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677255C4">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285137F1">
      <w:pPr>
        <w:spacing w:line="3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4EDBD611">
      <w:pPr>
        <w:spacing w:line="380" w:lineRule="auto"/>
        <w:ind w:firstLine="3360"/>
        <w:rPr>
          <w:rFonts w:hint="eastAsia" w:ascii="宋体" w:hAnsi="宋体" w:eastAsia="宋体" w:cs="宋体"/>
          <w:color w:val="auto"/>
          <w:szCs w:val="21"/>
          <w:highlight w:val="none"/>
        </w:rPr>
      </w:pPr>
    </w:p>
    <w:p w14:paraId="62B028E2">
      <w:pPr>
        <w:spacing w:line="380" w:lineRule="auto"/>
        <w:ind w:firstLine="336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4F94AAE8">
      <w:pPr>
        <w:spacing w:line="380" w:lineRule="auto"/>
        <w:ind w:firstLine="336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法人代表</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授权委托人：（签字）</w:t>
      </w:r>
    </w:p>
    <w:p w14:paraId="156D6CDC">
      <w:pPr>
        <w:spacing w:line="380" w:lineRule="auto"/>
        <w:ind w:firstLine="336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w:t>
      </w:r>
    </w:p>
    <w:p w14:paraId="21F600F3">
      <w:pPr>
        <w:spacing w:line="360" w:lineRule="auto"/>
        <w:jc w:val="center"/>
        <w:rPr>
          <w:rFonts w:hint="eastAsia" w:ascii="宋体" w:hAnsi="宋体" w:eastAsia="宋体" w:cs="宋体"/>
          <w:b/>
          <w:color w:val="auto"/>
          <w:szCs w:val="21"/>
          <w:highlight w:val="none"/>
        </w:rPr>
      </w:pPr>
    </w:p>
    <w:p w14:paraId="758F39A0">
      <w:pPr>
        <w:spacing w:line="360" w:lineRule="auto"/>
        <w:jc w:val="center"/>
        <w:rPr>
          <w:rFonts w:hint="eastAsia" w:ascii="宋体" w:hAnsi="宋体" w:eastAsia="宋体" w:cs="宋体"/>
          <w:b/>
          <w:color w:val="auto"/>
          <w:szCs w:val="21"/>
          <w:highlight w:val="none"/>
        </w:rPr>
      </w:pPr>
    </w:p>
    <w:p w14:paraId="12A296AE">
      <w:pPr>
        <w:ind w:firstLine="420"/>
        <w:jc w:val="left"/>
        <w:rPr>
          <w:rFonts w:hint="eastAsia" w:ascii="宋体" w:hAnsi="宋体" w:eastAsia="宋体" w:cs="宋体"/>
          <w:b/>
          <w:color w:val="auto"/>
          <w:szCs w:val="21"/>
          <w:highlight w:val="none"/>
        </w:rPr>
      </w:pPr>
    </w:p>
    <w:p w14:paraId="027B45E4">
      <w:pPr>
        <w:ind w:firstLine="420"/>
        <w:jc w:val="left"/>
        <w:rPr>
          <w:rFonts w:hint="eastAsia" w:ascii="宋体" w:hAnsi="宋体" w:eastAsia="宋体" w:cs="宋体"/>
          <w:b/>
          <w:color w:val="auto"/>
          <w:szCs w:val="21"/>
          <w:highlight w:val="none"/>
        </w:rPr>
      </w:pPr>
    </w:p>
    <w:p w14:paraId="4E34E38A">
      <w:pPr>
        <w:ind w:firstLine="420"/>
        <w:jc w:val="left"/>
        <w:rPr>
          <w:rFonts w:hint="eastAsia" w:ascii="宋体" w:hAnsi="宋体" w:eastAsia="宋体" w:cs="宋体"/>
          <w:b/>
          <w:color w:val="auto"/>
          <w:szCs w:val="21"/>
          <w:highlight w:val="none"/>
        </w:rPr>
      </w:pPr>
    </w:p>
    <w:p w14:paraId="5E0A0950">
      <w:pPr>
        <w:ind w:firstLine="420"/>
        <w:jc w:val="left"/>
        <w:rPr>
          <w:rFonts w:hint="eastAsia" w:ascii="宋体" w:hAnsi="宋体" w:eastAsia="宋体" w:cs="宋体"/>
          <w:b/>
          <w:color w:val="auto"/>
          <w:szCs w:val="21"/>
          <w:highlight w:val="none"/>
        </w:rPr>
      </w:pPr>
    </w:p>
    <w:p w14:paraId="42142D49">
      <w:pPr>
        <w:ind w:firstLine="420"/>
        <w:jc w:val="left"/>
        <w:rPr>
          <w:rFonts w:hint="eastAsia" w:ascii="宋体" w:hAnsi="宋体" w:eastAsia="宋体" w:cs="宋体"/>
          <w:b/>
          <w:color w:val="auto"/>
          <w:szCs w:val="21"/>
          <w:highlight w:val="none"/>
        </w:rPr>
      </w:pPr>
    </w:p>
    <w:p w14:paraId="1B1A2097">
      <w:pPr>
        <w:pStyle w:val="17"/>
        <w:rPr>
          <w:rFonts w:hint="eastAsia" w:ascii="宋体" w:hAnsi="宋体" w:cs="宋体"/>
          <w:b/>
          <w:color w:val="auto"/>
          <w:szCs w:val="21"/>
          <w:highlight w:val="none"/>
        </w:rPr>
      </w:pPr>
    </w:p>
    <w:p w14:paraId="5460F6E1">
      <w:pPr>
        <w:pStyle w:val="2"/>
        <w:rPr>
          <w:rFonts w:hint="eastAsia" w:ascii="宋体" w:hAnsi="宋体" w:eastAsia="宋体" w:cs="宋体"/>
          <w:b/>
          <w:color w:val="auto"/>
          <w:sz w:val="21"/>
          <w:szCs w:val="21"/>
          <w:highlight w:val="none"/>
        </w:rPr>
      </w:pPr>
    </w:p>
    <w:p w14:paraId="26EBEE28">
      <w:pPr>
        <w:rPr>
          <w:rFonts w:hint="eastAsia" w:ascii="宋体" w:hAnsi="宋体" w:eastAsia="宋体" w:cs="宋体"/>
          <w:b/>
          <w:color w:val="auto"/>
          <w:szCs w:val="21"/>
          <w:highlight w:val="none"/>
        </w:rPr>
      </w:pPr>
    </w:p>
    <w:p w14:paraId="441C34E5">
      <w:pPr>
        <w:pStyle w:val="17"/>
        <w:rPr>
          <w:rFonts w:hint="eastAsia" w:ascii="宋体" w:hAnsi="宋体" w:cs="宋体"/>
          <w:b/>
          <w:color w:val="auto"/>
          <w:szCs w:val="21"/>
          <w:highlight w:val="none"/>
        </w:rPr>
      </w:pPr>
    </w:p>
    <w:p w14:paraId="09261028">
      <w:pPr>
        <w:pStyle w:val="2"/>
        <w:rPr>
          <w:color w:val="auto"/>
          <w:highlight w:val="none"/>
        </w:rPr>
      </w:pPr>
    </w:p>
    <w:p w14:paraId="144695A4">
      <w:pPr>
        <w:rPr>
          <w:color w:val="auto"/>
          <w:highlight w:val="none"/>
        </w:rPr>
      </w:pPr>
    </w:p>
    <w:p w14:paraId="72E77683">
      <w:pPr>
        <w:pStyle w:val="14"/>
        <w:ind w:firstLine="210"/>
        <w:rPr>
          <w:color w:val="auto"/>
          <w:highlight w:val="none"/>
        </w:rPr>
      </w:pPr>
    </w:p>
    <w:p w14:paraId="34BA79CD">
      <w:pPr>
        <w:pStyle w:val="14"/>
        <w:ind w:firstLine="210"/>
        <w:rPr>
          <w:color w:val="auto"/>
          <w:highlight w:val="none"/>
        </w:rPr>
      </w:pPr>
    </w:p>
    <w:p w14:paraId="70DF6AD6">
      <w:pPr>
        <w:pStyle w:val="14"/>
        <w:ind w:firstLine="210"/>
        <w:rPr>
          <w:color w:val="auto"/>
          <w:highlight w:val="none"/>
        </w:rPr>
      </w:pPr>
    </w:p>
    <w:p w14:paraId="46128AE1">
      <w:pPr>
        <w:pStyle w:val="14"/>
        <w:ind w:firstLine="210"/>
        <w:rPr>
          <w:color w:val="auto"/>
          <w:highlight w:val="none"/>
        </w:rPr>
      </w:pPr>
    </w:p>
    <w:p w14:paraId="5066AC62">
      <w:pPr>
        <w:pStyle w:val="14"/>
        <w:ind w:firstLine="210"/>
        <w:rPr>
          <w:color w:val="auto"/>
          <w:highlight w:val="none"/>
        </w:rPr>
      </w:pPr>
    </w:p>
    <w:p w14:paraId="0DF012DB">
      <w:pPr>
        <w:pStyle w:val="14"/>
        <w:ind w:firstLine="210"/>
        <w:rPr>
          <w:color w:val="auto"/>
          <w:highlight w:val="none"/>
        </w:rPr>
      </w:pPr>
    </w:p>
    <w:p w14:paraId="4E101A93">
      <w:pPr>
        <w:pStyle w:val="14"/>
        <w:ind w:firstLine="210"/>
        <w:rPr>
          <w:color w:val="auto"/>
          <w:highlight w:val="none"/>
        </w:rPr>
      </w:pPr>
    </w:p>
    <w:p w14:paraId="5AD84A06">
      <w:pPr>
        <w:pStyle w:val="14"/>
        <w:ind w:firstLine="210"/>
        <w:rPr>
          <w:color w:val="auto"/>
          <w:highlight w:val="none"/>
        </w:rPr>
      </w:pPr>
    </w:p>
    <w:p w14:paraId="369CB31A">
      <w:pPr>
        <w:pStyle w:val="14"/>
        <w:ind w:firstLine="210"/>
        <w:rPr>
          <w:color w:val="auto"/>
          <w:highlight w:val="none"/>
        </w:rPr>
      </w:pPr>
    </w:p>
    <w:p w14:paraId="348FCE01">
      <w:pPr>
        <w:pStyle w:val="2"/>
        <w:rPr>
          <w:rFonts w:hint="eastAsia" w:ascii="宋体" w:hAnsi="宋体" w:eastAsia="宋体" w:cs="宋体"/>
          <w:b/>
          <w:color w:val="auto"/>
          <w:sz w:val="21"/>
          <w:szCs w:val="21"/>
          <w:highlight w:val="none"/>
        </w:rPr>
      </w:pPr>
    </w:p>
    <w:p w14:paraId="0BDEC2E0">
      <w:pPr>
        <w:rPr>
          <w:rFonts w:hint="eastAsia" w:ascii="宋体" w:hAnsi="宋体" w:eastAsia="宋体" w:cs="宋体"/>
          <w:b/>
          <w:color w:val="auto"/>
          <w:szCs w:val="21"/>
          <w:highlight w:val="none"/>
        </w:rPr>
      </w:pPr>
    </w:p>
    <w:p w14:paraId="7BE6BBED">
      <w:pPr>
        <w:pStyle w:val="17"/>
        <w:rPr>
          <w:rFonts w:hint="eastAsia" w:ascii="宋体" w:hAnsi="宋体" w:cs="宋体"/>
          <w:b/>
          <w:color w:val="auto"/>
          <w:szCs w:val="21"/>
          <w:highlight w:val="none"/>
        </w:rPr>
      </w:pPr>
    </w:p>
    <w:p w14:paraId="5DC467E9">
      <w:pPr>
        <w:pStyle w:val="2"/>
        <w:rPr>
          <w:rFonts w:hint="eastAsia" w:ascii="宋体" w:hAnsi="宋体" w:eastAsia="宋体" w:cs="宋体"/>
          <w:color w:val="auto"/>
          <w:sz w:val="21"/>
          <w:szCs w:val="21"/>
          <w:highlight w:val="none"/>
        </w:rPr>
      </w:pPr>
    </w:p>
    <w:p w14:paraId="52D33660">
      <w:pPr>
        <w:ind w:firstLine="420"/>
        <w:jc w:val="left"/>
        <w:rPr>
          <w:rFonts w:hint="eastAsia" w:ascii="宋体" w:hAnsi="宋体" w:eastAsia="宋体" w:cs="宋体"/>
          <w:b/>
          <w:color w:val="auto"/>
          <w:szCs w:val="21"/>
          <w:highlight w:val="none"/>
        </w:rPr>
      </w:pPr>
    </w:p>
    <w:p w14:paraId="0BD9EDD3">
      <w:pPr>
        <w:ind w:firstLine="420"/>
        <w:jc w:val="left"/>
        <w:rPr>
          <w:rFonts w:hint="eastAsia" w:ascii="宋体" w:hAnsi="宋体" w:eastAsia="宋体" w:cs="宋体"/>
          <w:b/>
          <w:color w:val="auto"/>
          <w:szCs w:val="21"/>
          <w:highlight w:val="none"/>
        </w:rPr>
      </w:pPr>
    </w:p>
    <w:p w14:paraId="42856F2D">
      <w:pPr>
        <w:ind w:firstLine="420"/>
        <w:jc w:val="left"/>
        <w:rPr>
          <w:rFonts w:hint="eastAsia" w:ascii="宋体" w:hAnsi="宋体" w:eastAsia="宋体" w:cs="宋体"/>
          <w:b/>
          <w:color w:val="auto"/>
          <w:szCs w:val="21"/>
          <w:highlight w:val="none"/>
        </w:rPr>
      </w:pPr>
    </w:p>
    <w:p w14:paraId="1406DBAE">
      <w:pPr>
        <w:ind w:firstLine="420"/>
        <w:jc w:val="left"/>
        <w:rPr>
          <w:rFonts w:hint="eastAsia" w:ascii="宋体" w:hAnsi="宋体" w:eastAsia="宋体" w:cs="宋体"/>
          <w:b/>
          <w:color w:val="auto"/>
          <w:szCs w:val="21"/>
          <w:highlight w:val="none"/>
        </w:rPr>
      </w:pPr>
    </w:p>
    <w:p w14:paraId="32B9BDAF">
      <w:pPr>
        <w:ind w:firstLine="321"/>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66265CE1">
      <w:pPr>
        <w:ind w:firstLine="321"/>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68C60631">
      <w:pPr>
        <w:ind w:firstLine="240"/>
        <w:jc w:val="left"/>
        <w:rPr>
          <w:rFonts w:hint="eastAsia" w:ascii="宋体" w:hAnsi="宋体" w:eastAsia="宋体" w:cs="宋体"/>
          <w:color w:val="auto"/>
          <w:szCs w:val="21"/>
          <w:highlight w:val="none"/>
        </w:rPr>
      </w:pPr>
    </w:p>
    <w:p w14:paraId="0FE87991">
      <w:pPr>
        <w:ind w:firstLine="240"/>
        <w:jc w:val="left"/>
        <w:rPr>
          <w:rFonts w:hint="eastAsia" w:ascii="宋体" w:hAnsi="宋体" w:eastAsia="宋体" w:cs="宋体"/>
          <w:color w:val="auto"/>
          <w:szCs w:val="21"/>
          <w:highlight w:val="none"/>
        </w:rPr>
      </w:pPr>
    </w:p>
    <w:p w14:paraId="648C7B80">
      <w:pPr>
        <w:ind w:firstLine="240"/>
        <w:jc w:val="left"/>
        <w:rPr>
          <w:rFonts w:hint="eastAsia" w:ascii="宋体" w:hAnsi="宋体" w:eastAsia="宋体" w:cs="宋体"/>
          <w:color w:val="auto"/>
          <w:szCs w:val="21"/>
          <w:highlight w:val="none"/>
        </w:rPr>
      </w:pPr>
    </w:p>
    <w:p w14:paraId="7C6AD6CE">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29BF9FF6">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37687569">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6D1D34">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1E06287D">
      <w:pPr>
        <w:ind w:firstLine="420"/>
        <w:jc w:val="left"/>
        <w:rPr>
          <w:rFonts w:hint="eastAsia" w:ascii="宋体" w:hAnsi="宋体" w:eastAsia="宋体" w:cs="宋体"/>
          <w:b/>
          <w:color w:val="auto"/>
          <w:szCs w:val="21"/>
          <w:highlight w:val="none"/>
        </w:rPr>
      </w:pPr>
    </w:p>
    <w:p w14:paraId="6D4BF9A8">
      <w:pPr>
        <w:pStyle w:val="17"/>
        <w:rPr>
          <w:rFonts w:hint="eastAsia" w:ascii="宋体" w:hAnsi="宋体" w:cs="宋体"/>
          <w:b/>
          <w:color w:val="auto"/>
          <w:szCs w:val="21"/>
          <w:highlight w:val="none"/>
        </w:rPr>
      </w:pPr>
    </w:p>
    <w:p w14:paraId="16B58F5B">
      <w:pPr>
        <w:pStyle w:val="2"/>
        <w:rPr>
          <w:rFonts w:hint="eastAsia" w:ascii="宋体" w:hAnsi="宋体" w:eastAsia="宋体" w:cs="宋体"/>
          <w:b/>
          <w:color w:val="auto"/>
          <w:sz w:val="28"/>
          <w:highlight w:val="none"/>
        </w:rPr>
      </w:pPr>
    </w:p>
    <w:p w14:paraId="4E494A22">
      <w:pPr>
        <w:rPr>
          <w:rFonts w:hint="eastAsia" w:ascii="宋体" w:hAnsi="宋体" w:eastAsia="宋体" w:cs="宋体"/>
          <w:b/>
          <w:color w:val="auto"/>
          <w:sz w:val="28"/>
          <w:highlight w:val="none"/>
        </w:rPr>
      </w:pPr>
    </w:p>
    <w:p w14:paraId="6CADDD68">
      <w:pPr>
        <w:pStyle w:val="17"/>
        <w:rPr>
          <w:rFonts w:hint="eastAsia" w:ascii="宋体" w:hAnsi="宋体" w:cs="宋体"/>
          <w:b/>
          <w:color w:val="auto"/>
          <w:sz w:val="28"/>
          <w:highlight w:val="none"/>
        </w:rPr>
      </w:pPr>
    </w:p>
    <w:p w14:paraId="6513BD90">
      <w:pPr>
        <w:pStyle w:val="2"/>
        <w:rPr>
          <w:rFonts w:hint="eastAsia" w:ascii="宋体" w:hAnsi="宋体" w:eastAsia="宋体" w:cs="宋体"/>
          <w:b/>
          <w:color w:val="auto"/>
          <w:sz w:val="28"/>
          <w:highlight w:val="none"/>
        </w:rPr>
      </w:pPr>
    </w:p>
    <w:p w14:paraId="415C34F9">
      <w:pPr>
        <w:rPr>
          <w:rFonts w:hint="eastAsia" w:ascii="宋体" w:hAnsi="宋体" w:eastAsia="宋体" w:cs="宋体"/>
          <w:b/>
          <w:color w:val="auto"/>
          <w:sz w:val="28"/>
          <w:highlight w:val="none"/>
        </w:rPr>
      </w:pPr>
    </w:p>
    <w:p w14:paraId="0969115F">
      <w:pPr>
        <w:pStyle w:val="17"/>
        <w:rPr>
          <w:rFonts w:hint="eastAsia" w:ascii="宋体" w:hAnsi="宋体" w:cs="宋体"/>
          <w:b/>
          <w:color w:val="auto"/>
          <w:sz w:val="28"/>
          <w:highlight w:val="none"/>
        </w:rPr>
      </w:pPr>
    </w:p>
    <w:p w14:paraId="1ECC25FB">
      <w:pPr>
        <w:pStyle w:val="2"/>
        <w:rPr>
          <w:rFonts w:hint="eastAsia" w:ascii="宋体" w:hAnsi="宋体" w:eastAsia="宋体" w:cs="宋体"/>
          <w:b/>
          <w:color w:val="auto"/>
          <w:sz w:val="28"/>
          <w:highlight w:val="none"/>
        </w:rPr>
      </w:pPr>
    </w:p>
    <w:p w14:paraId="18D9D811">
      <w:pPr>
        <w:rPr>
          <w:rFonts w:hint="eastAsia" w:ascii="宋体" w:hAnsi="宋体" w:eastAsia="宋体" w:cs="宋体"/>
          <w:b/>
          <w:color w:val="auto"/>
          <w:sz w:val="28"/>
          <w:highlight w:val="none"/>
        </w:rPr>
      </w:pPr>
    </w:p>
    <w:p w14:paraId="7842BB65">
      <w:pPr>
        <w:pStyle w:val="17"/>
        <w:rPr>
          <w:rFonts w:hint="eastAsia" w:ascii="宋体" w:hAnsi="宋体" w:cs="宋体"/>
          <w:b/>
          <w:color w:val="auto"/>
          <w:sz w:val="28"/>
          <w:highlight w:val="none"/>
        </w:rPr>
      </w:pPr>
    </w:p>
    <w:p w14:paraId="331C0CE0">
      <w:pPr>
        <w:pStyle w:val="2"/>
        <w:rPr>
          <w:rFonts w:hint="eastAsia" w:ascii="宋体" w:hAnsi="宋体" w:eastAsia="宋体" w:cs="宋体"/>
          <w:b/>
          <w:color w:val="auto"/>
          <w:sz w:val="28"/>
          <w:highlight w:val="none"/>
        </w:rPr>
      </w:pPr>
    </w:p>
    <w:p w14:paraId="5626B887">
      <w:pPr>
        <w:rPr>
          <w:rFonts w:hint="eastAsia" w:ascii="宋体" w:hAnsi="宋体" w:eastAsia="宋体" w:cs="宋体"/>
          <w:b/>
          <w:color w:val="auto"/>
          <w:sz w:val="28"/>
          <w:highlight w:val="none"/>
        </w:rPr>
      </w:pPr>
    </w:p>
    <w:p w14:paraId="2681F401">
      <w:pPr>
        <w:pStyle w:val="17"/>
        <w:rPr>
          <w:rFonts w:hint="eastAsia" w:ascii="宋体" w:hAnsi="宋体" w:cs="宋体"/>
          <w:b/>
          <w:color w:val="auto"/>
          <w:sz w:val="28"/>
          <w:highlight w:val="none"/>
        </w:rPr>
      </w:pPr>
    </w:p>
    <w:p w14:paraId="627A7F7C">
      <w:pPr>
        <w:pStyle w:val="2"/>
        <w:rPr>
          <w:rFonts w:hint="eastAsia" w:ascii="宋体" w:hAnsi="宋体" w:eastAsia="宋体" w:cs="宋体"/>
          <w:b/>
          <w:color w:val="auto"/>
          <w:sz w:val="28"/>
          <w:highlight w:val="none"/>
        </w:rPr>
      </w:pPr>
    </w:p>
    <w:p w14:paraId="1079AFEF">
      <w:pPr>
        <w:rPr>
          <w:rFonts w:hint="eastAsia" w:ascii="宋体" w:hAnsi="宋体" w:eastAsia="宋体" w:cs="宋体"/>
          <w:b/>
          <w:color w:val="auto"/>
          <w:sz w:val="28"/>
          <w:highlight w:val="none"/>
        </w:rPr>
      </w:pPr>
    </w:p>
    <w:p w14:paraId="17FC1032">
      <w:pPr>
        <w:numPr>
          <w:ilvl w:val="0"/>
          <w:numId w:val="0"/>
        </w:numPr>
        <w:spacing w:line="360" w:lineRule="auto"/>
        <w:jc w:val="both"/>
        <w:rPr>
          <w:rFonts w:hint="eastAsia" w:ascii="宋体" w:hAnsi="宋体" w:eastAsia="宋体" w:cs="宋体"/>
          <w:b/>
          <w:color w:val="auto"/>
          <w:sz w:val="28"/>
          <w:highlight w:val="none"/>
        </w:rPr>
      </w:pPr>
      <w:r>
        <w:rPr>
          <w:rFonts w:ascii="宋体" w:hAnsi="宋体" w:eastAsia="宋体" w:cs="宋体"/>
          <w:b/>
          <w:color w:val="auto"/>
          <w:sz w:val="28"/>
          <w:highlight w:val="none"/>
        </w:rPr>
        <w:t xml:space="preserve"> </w:t>
      </w:r>
    </w:p>
    <w:p w14:paraId="3C06011E">
      <w:pPr>
        <w:spacing w:line="500" w:lineRule="auto"/>
        <w:jc w:val="center"/>
        <w:rPr>
          <w:rFonts w:hint="eastAsia" w:ascii="微软雅黑" w:hAnsi="微软雅黑" w:eastAsia="微软雅黑" w:cs="微软雅黑"/>
          <w:color w:val="auto"/>
          <w:sz w:val="28"/>
          <w:highlight w:val="none"/>
        </w:rPr>
      </w:pPr>
      <w:r>
        <w:rPr>
          <w:rFonts w:ascii="宋体" w:hAnsi="宋体" w:eastAsia="宋体" w:cs="宋体"/>
          <w:color w:val="auto"/>
          <w:sz w:val="28"/>
          <w:highlight w:val="none"/>
        </w:rPr>
        <w:t>周口市政府采购合同（货物类）标准文本</w:t>
      </w:r>
    </w:p>
    <w:p w14:paraId="4D65A328">
      <w:pPr>
        <w:rPr>
          <w:rFonts w:hint="eastAsia" w:ascii="黑体" w:hAnsi="黑体" w:eastAsia="黑体" w:cs="黑体"/>
          <w:color w:val="auto"/>
          <w:sz w:val="32"/>
          <w:highlight w:val="none"/>
        </w:rPr>
      </w:pPr>
    </w:p>
    <w:p w14:paraId="4F310567">
      <w:pPr>
        <w:spacing w:line="300" w:lineRule="auto"/>
        <w:rPr>
          <w:rFonts w:hint="eastAsia" w:ascii="黑体" w:hAnsi="黑体" w:eastAsia="黑体" w:cs="黑体"/>
          <w:color w:val="auto"/>
          <w:sz w:val="30"/>
          <w:highlight w:val="none"/>
        </w:rPr>
      </w:pPr>
    </w:p>
    <w:p w14:paraId="26A93263">
      <w:pPr>
        <w:spacing w:line="300" w:lineRule="auto"/>
        <w:rPr>
          <w:rFonts w:hint="eastAsia" w:ascii="黑体" w:hAnsi="黑体" w:eastAsia="黑体" w:cs="黑体"/>
          <w:color w:val="auto"/>
          <w:sz w:val="30"/>
          <w:highlight w:val="none"/>
        </w:rPr>
      </w:pPr>
    </w:p>
    <w:p w14:paraId="43FEBE01">
      <w:pPr>
        <w:spacing w:line="300" w:lineRule="auto"/>
        <w:rPr>
          <w:rFonts w:hint="eastAsia" w:ascii="黑体" w:hAnsi="黑体" w:eastAsia="黑体" w:cs="黑体"/>
          <w:color w:val="auto"/>
          <w:sz w:val="30"/>
          <w:highlight w:val="none"/>
        </w:rPr>
      </w:pPr>
    </w:p>
    <w:p w14:paraId="1ECC157D">
      <w:pPr>
        <w:spacing w:line="300" w:lineRule="auto"/>
        <w:rPr>
          <w:rFonts w:hint="eastAsia" w:ascii="黑体" w:hAnsi="黑体" w:eastAsia="黑体" w:cs="黑体"/>
          <w:color w:val="auto"/>
          <w:sz w:val="30"/>
          <w:highlight w:val="none"/>
        </w:rPr>
      </w:pPr>
    </w:p>
    <w:p w14:paraId="1661302F">
      <w:pPr>
        <w:spacing w:line="300" w:lineRule="auto"/>
        <w:rPr>
          <w:rFonts w:hint="eastAsia" w:ascii="黑体" w:hAnsi="黑体" w:eastAsia="黑体" w:cs="黑体"/>
          <w:color w:val="auto"/>
          <w:sz w:val="30"/>
          <w:highlight w:val="none"/>
        </w:rPr>
      </w:pPr>
    </w:p>
    <w:p w14:paraId="29823166">
      <w:pPr>
        <w:spacing w:line="300" w:lineRule="auto"/>
        <w:rPr>
          <w:rFonts w:hint="eastAsia" w:ascii="黑体" w:hAnsi="黑体" w:eastAsia="黑体" w:cs="黑体"/>
          <w:color w:val="auto"/>
          <w:sz w:val="30"/>
          <w:highlight w:val="none"/>
        </w:rPr>
      </w:pPr>
    </w:p>
    <w:p w14:paraId="02ADE3FC">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政府采购项目名称：</w:t>
      </w:r>
    </w:p>
    <w:p w14:paraId="640FEA6D">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政府采购项目编号：</w:t>
      </w:r>
    </w:p>
    <w:p w14:paraId="51A13410">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采      购    人：</w:t>
      </w:r>
    </w:p>
    <w:p w14:paraId="305719D6">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供      应    商：</w:t>
      </w:r>
    </w:p>
    <w:p w14:paraId="18870049">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合  同  签 订 地：</w:t>
      </w:r>
    </w:p>
    <w:p w14:paraId="0E22A652">
      <w:pPr>
        <w:spacing w:line="300" w:lineRule="auto"/>
        <w:rPr>
          <w:rFonts w:hint="eastAsia" w:ascii="黑体" w:hAnsi="黑体" w:eastAsia="黑体" w:cs="黑体"/>
          <w:color w:val="auto"/>
          <w:sz w:val="30"/>
          <w:highlight w:val="none"/>
        </w:rPr>
      </w:pPr>
      <w:r>
        <w:rPr>
          <w:rFonts w:ascii="黑体" w:hAnsi="黑体" w:eastAsia="黑体" w:cs="黑体"/>
          <w:color w:val="auto"/>
          <w:sz w:val="30"/>
          <w:highlight w:val="none"/>
        </w:rPr>
        <w:t>合 同 签订 时 间：</w:t>
      </w:r>
    </w:p>
    <w:p w14:paraId="62535B4C">
      <w:pPr>
        <w:spacing w:line="300" w:lineRule="auto"/>
        <w:rPr>
          <w:rFonts w:hint="eastAsia" w:ascii="黑体" w:hAnsi="黑体" w:eastAsia="黑体" w:cs="黑体"/>
          <w:color w:val="auto"/>
          <w:sz w:val="30"/>
          <w:highlight w:val="none"/>
        </w:rPr>
      </w:pPr>
    </w:p>
    <w:p w14:paraId="32E265B3">
      <w:pPr>
        <w:spacing w:line="300" w:lineRule="auto"/>
        <w:rPr>
          <w:rFonts w:hint="eastAsia" w:ascii="黑体" w:hAnsi="黑体" w:eastAsia="黑体" w:cs="黑体"/>
          <w:color w:val="auto"/>
          <w:sz w:val="30"/>
          <w:highlight w:val="none"/>
        </w:rPr>
      </w:pPr>
    </w:p>
    <w:p w14:paraId="32645DDE">
      <w:pPr>
        <w:spacing w:line="300" w:lineRule="auto"/>
        <w:rPr>
          <w:rFonts w:hint="eastAsia" w:ascii="黑体" w:hAnsi="黑体" w:eastAsia="黑体" w:cs="黑体"/>
          <w:color w:val="auto"/>
          <w:sz w:val="30"/>
          <w:highlight w:val="none"/>
        </w:rPr>
      </w:pPr>
    </w:p>
    <w:p w14:paraId="4F71DF52">
      <w:pPr>
        <w:spacing w:line="300" w:lineRule="auto"/>
        <w:jc w:val="center"/>
        <w:rPr>
          <w:rFonts w:hint="eastAsia" w:ascii="微软雅黑" w:hAnsi="微软雅黑" w:eastAsia="微软雅黑" w:cs="微软雅黑"/>
          <w:color w:val="auto"/>
          <w:sz w:val="32"/>
          <w:highlight w:val="none"/>
        </w:rPr>
      </w:pPr>
    </w:p>
    <w:p w14:paraId="5E91262D">
      <w:pPr>
        <w:spacing w:line="460" w:lineRule="auto"/>
        <w:jc w:val="center"/>
        <w:rPr>
          <w:rFonts w:hint="eastAsia" w:ascii="微软雅黑" w:hAnsi="微软雅黑" w:eastAsia="微软雅黑" w:cs="微软雅黑"/>
          <w:color w:val="auto"/>
          <w:sz w:val="32"/>
          <w:highlight w:val="none"/>
        </w:rPr>
      </w:pPr>
      <w:r>
        <w:rPr>
          <w:rFonts w:ascii="宋体" w:hAnsi="宋体" w:eastAsia="宋体" w:cs="宋体"/>
          <w:color w:val="auto"/>
          <w:sz w:val="32"/>
          <w:highlight w:val="none"/>
        </w:rPr>
        <w:br w:type="page"/>
      </w:r>
      <w:r>
        <w:rPr>
          <w:rFonts w:ascii="宋体" w:hAnsi="宋体" w:eastAsia="宋体" w:cs="宋体"/>
          <w:color w:val="auto"/>
          <w:sz w:val="32"/>
          <w:highlight w:val="none"/>
        </w:rPr>
        <w:t>合同签订指引</w:t>
      </w:r>
    </w:p>
    <w:p w14:paraId="017280F1">
      <w:pPr>
        <w:spacing w:line="460" w:lineRule="auto"/>
        <w:ind w:firstLine="420"/>
        <w:rPr>
          <w:rFonts w:ascii="Times New Roman" w:hAnsi="Times New Roman" w:eastAsia="Times New Roman" w:cs="Times New Roman"/>
          <w:color w:val="auto"/>
          <w:highlight w:val="none"/>
        </w:rPr>
      </w:pPr>
    </w:p>
    <w:p w14:paraId="20C942F1">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6419E38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03A9E6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73DC9EC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71C50B31">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2F4B4638">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75D1B01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085CD206">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6BF1F33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3C0D5ACE">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67615D30">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1D40D7C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5BA3936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2D5A147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73D09284">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391B802">
      <w:pPr>
        <w:spacing w:line="460" w:lineRule="auto"/>
        <w:ind w:firstLine="640"/>
        <w:jc w:val="center"/>
        <w:rPr>
          <w:rFonts w:hint="eastAsia" w:ascii="微软雅黑" w:hAnsi="微软雅黑" w:eastAsia="微软雅黑" w:cs="微软雅黑"/>
          <w:color w:val="auto"/>
          <w:sz w:val="32"/>
          <w:highlight w:val="none"/>
        </w:rPr>
      </w:pPr>
    </w:p>
    <w:p w14:paraId="284CE77D">
      <w:pPr>
        <w:pStyle w:val="14"/>
        <w:ind w:firstLine="210"/>
        <w:rPr>
          <w:color w:val="auto"/>
          <w:highlight w:val="none"/>
        </w:rPr>
      </w:pPr>
    </w:p>
    <w:p w14:paraId="29597A2F">
      <w:pPr>
        <w:pStyle w:val="14"/>
        <w:ind w:firstLine="210"/>
        <w:rPr>
          <w:color w:val="auto"/>
          <w:highlight w:val="none"/>
        </w:rPr>
      </w:pPr>
    </w:p>
    <w:p w14:paraId="68B11365">
      <w:pPr>
        <w:pStyle w:val="14"/>
        <w:ind w:firstLine="210"/>
        <w:rPr>
          <w:color w:val="auto"/>
          <w:highlight w:val="none"/>
        </w:rPr>
      </w:pPr>
    </w:p>
    <w:p w14:paraId="6C41FDFA">
      <w:pPr>
        <w:pStyle w:val="14"/>
        <w:ind w:firstLine="210"/>
        <w:rPr>
          <w:color w:val="auto"/>
          <w:highlight w:val="none"/>
        </w:rPr>
      </w:pPr>
    </w:p>
    <w:p w14:paraId="3AB95C6D">
      <w:pPr>
        <w:spacing w:line="460" w:lineRule="auto"/>
        <w:ind w:firstLine="640"/>
        <w:jc w:val="center"/>
        <w:rPr>
          <w:rFonts w:hint="eastAsia" w:ascii="微软雅黑" w:hAnsi="微软雅黑" w:eastAsia="微软雅黑" w:cs="微软雅黑"/>
          <w:color w:val="auto"/>
          <w:sz w:val="32"/>
          <w:highlight w:val="none"/>
        </w:rPr>
      </w:pPr>
      <w:r>
        <w:rPr>
          <w:rFonts w:ascii="宋体" w:hAnsi="宋体" w:eastAsia="宋体" w:cs="宋体"/>
          <w:color w:val="auto"/>
          <w:sz w:val="32"/>
          <w:highlight w:val="none"/>
        </w:rPr>
        <w:br w:type="page"/>
      </w:r>
      <w:r>
        <w:rPr>
          <w:rFonts w:ascii="宋体" w:hAnsi="宋体" w:eastAsia="宋体" w:cs="宋体"/>
          <w:color w:val="auto"/>
          <w:sz w:val="32"/>
          <w:highlight w:val="none"/>
        </w:rPr>
        <w:t>供应商履约验收指引</w:t>
      </w:r>
    </w:p>
    <w:p w14:paraId="741B9E22">
      <w:pPr>
        <w:numPr>
          <w:ilvl w:val="0"/>
          <w:numId w:val="11"/>
        </w:num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28E64B4">
      <w:pPr>
        <w:spacing w:line="460" w:lineRule="auto"/>
        <w:ind w:firstLine="420"/>
        <w:rPr>
          <w:rFonts w:hint="eastAsia"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0BBA2C07">
      <w:pPr>
        <w:spacing w:line="460" w:lineRule="auto"/>
        <w:ind w:firstLine="420"/>
        <w:rPr>
          <w:rFonts w:hint="eastAsia"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037CBD5">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77936233">
      <w:pPr>
        <w:spacing w:line="460" w:lineRule="auto"/>
        <w:ind w:firstLine="420"/>
        <w:rPr>
          <w:rFonts w:hint="eastAsia"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6C2B24BB">
      <w:pPr>
        <w:spacing w:line="460" w:lineRule="auto"/>
        <w:ind w:firstLine="420"/>
        <w:rPr>
          <w:rFonts w:hint="eastAsia"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4E2CF8DE">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2E543BE2">
      <w:pPr>
        <w:spacing w:line="520" w:lineRule="auto"/>
        <w:jc w:val="center"/>
        <w:rPr>
          <w:rFonts w:hint="eastAsia" w:ascii="微软雅黑" w:hAnsi="微软雅黑" w:eastAsia="微软雅黑" w:cs="微软雅黑"/>
          <w:color w:val="auto"/>
          <w:sz w:val="28"/>
          <w:highlight w:val="none"/>
        </w:rPr>
      </w:pPr>
      <w:r>
        <w:rPr>
          <w:rFonts w:ascii="宋体" w:hAnsi="宋体" w:eastAsia="宋体" w:cs="宋体"/>
          <w:color w:val="auto"/>
          <w:sz w:val="28"/>
          <w:highlight w:val="none"/>
        </w:rPr>
        <w:t>采购合同内容</w:t>
      </w:r>
    </w:p>
    <w:p w14:paraId="708A21C5">
      <w:pPr>
        <w:spacing w:line="520" w:lineRule="auto"/>
        <w:ind w:firstLine="420"/>
        <w:rPr>
          <w:rFonts w:ascii="Times New Roman" w:hAnsi="Times New Roman" w:eastAsia="Times New Roman" w:cs="Times New Roman"/>
          <w:color w:val="auto"/>
          <w:highlight w:val="none"/>
        </w:rPr>
      </w:pPr>
    </w:p>
    <w:p w14:paraId="7E3E662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3AE182B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7860884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2A584DC1">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18ABAFAB">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0D7F02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hint="eastAsia" w:ascii="Times New Roman" w:hAnsi="Times New Roman" w:eastAsia="宋体" w:cs="Times New Roman"/>
          <w:color w:val="auto"/>
          <w:highlight w:val="none"/>
          <w:u w:val="single"/>
          <w:lang w:val="en-US" w:eastAsia="zh-CN"/>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5C973CC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102AD01">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0A27BE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B3C0A0">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F19BFB">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F9CE91">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76571C">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F89D1E">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B080D5">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4B4BAA">
            <w:pPr>
              <w:spacing w:line="360" w:lineRule="auto"/>
              <w:ind w:firstLine="420"/>
              <w:rPr>
                <w:rFonts w:hint="eastAsia" w:ascii="宋体" w:hAnsi="宋体" w:eastAsia="宋体" w:cs="宋体"/>
                <w:color w:val="auto"/>
                <w:highlight w:val="none"/>
              </w:rPr>
            </w:pPr>
            <w:r>
              <w:rPr>
                <w:rFonts w:ascii="宋体" w:hAnsi="宋体" w:eastAsia="宋体" w:cs="宋体"/>
                <w:color w:val="auto"/>
                <w:highlight w:val="none"/>
              </w:rPr>
              <w:t>备注</w:t>
            </w:r>
          </w:p>
        </w:tc>
      </w:tr>
      <w:tr w14:paraId="383CD1A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77D071">
            <w:pPr>
              <w:spacing w:line="360" w:lineRule="auto"/>
              <w:ind w:firstLine="420"/>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844722">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A9B326">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4AA3CE">
            <w:pPr>
              <w:spacing w:line="360" w:lineRule="auto"/>
              <w:ind w:firstLine="420"/>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7AD7FF">
            <w:pPr>
              <w:spacing w:line="360" w:lineRule="auto"/>
              <w:ind w:firstLine="420"/>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BD3A63">
            <w:pPr>
              <w:spacing w:line="360" w:lineRule="auto"/>
              <w:ind w:firstLine="420"/>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75BF68">
            <w:pPr>
              <w:spacing w:line="360" w:lineRule="auto"/>
              <w:ind w:firstLine="420"/>
              <w:rPr>
                <w:rFonts w:hint="eastAsia" w:ascii="宋体" w:hAnsi="宋体" w:eastAsia="宋体" w:cs="宋体"/>
                <w:color w:val="auto"/>
                <w:sz w:val="22"/>
                <w:highlight w:val="none"/>
              </w:rPr>
            </w:pPr>
          </w:p>
        </w:tc>
      </w:tr>
      <w:tr w14:paraId="5B90B71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43911E">
            <w:pPr>
              <w:spacing w:line="360" w:lineRule="auto"/>
              <w:ind w:firstLine="420"/>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22EE23">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167E12">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EF4BB6">
            <w:pPr>
              <w:spacing w:line="360" w:lineRule="auto"/>
              <w:ind w:firstLine="420"/>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38506B">
            <w:pPr>
              <w:spacing w:line="360" w:lineRule="auto"/>
              <w:ind w:firstLine="420"/>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7207C3">
            <w:pPr>
              <w:spacing w:line="360" w:lineRule="auto"/>
              <w:ind w:firstLine="420"/>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A0BD73">
            <w:pPr>
              <w:spacing w:line="360" w:lineRule="auto"/>
              <w:ind w:firstLine="420"/>
              <w:rPr>
                <w:rFonts w:hint="eastAsia" w:ascii="宋体" w:hAnsi="宋体" w:eastAsia="宋体" w:cs="宋体"/>
                <w:color w:val="auto"/>
                <w:sz w:val="22"/>
                <w:highlight w:val="none"/>
              </w:rPr>
            </w:pPr>
          </w:p>
        </w:tc>
      </w:tr>
      <w:tr w14:paraId="791EEC1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CE1200">
            <w:pPr>
              <w:spacing w:line="360" w:lineRule="auto"/>
              <w:ind w:firstLine="420"/>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957FDD">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571068">
            <w:pPr>
              <w:spacing w:line="360" w:lineRule="auto"/>
              <w:ind w:firstLine="420"/>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1D5ECA">
            <w:pPr>
              <w:spacing w:line="360" w:lineRule="auto"/>
              <w:ind w:firstLine="420"/>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CA52B5">
            <w:pPr>
              <w:spacing w:line="360" w:lineRule="auto"/>
              <w:ind w:firstLine="420"/>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D3D62E">
            <w:pPr>
              <w:spacing w:line="360" w:lineRule="auto"/>
              <w:ind w:firstLine="420"/>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CC4FD1">
            <w:pPr>
              <w:spacing w:line="360" w:lineRule="auto"/>
              <w:ind w:firstLine="420"/>
              <w:rPr>
                <w:rFonts w:hint="eastAsia" w:ascii="宋体" w:hAnsi="宋体" w:eastAsia="宋体" w:cs="宋体"/>
                <w:color w:val="auto"/>
                <w:sz w:val="22"/>
                <w:highlight w:val="none"/>
              </w:rPr>
            </w:pPr>
          </w:p>
        </w:tc>
      </w:tr>
      <w:tr w14:paraId="686C7985">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547FD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6EB9C94D">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247EC88C">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2EE0658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71A478A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DB5CC3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5267B4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822CD0">
      <w:pPr>
        <w:spacing w:after="120" w:line="360" w:lineRule="auto"/>
        <w:ind w:firstLine="482"/>
        <w:rPr>
          <w:rFonts w:hint="eastAsia"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6FFE18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203B61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636CCBCB">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5FD3233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41FB824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68C18A3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63E0A1E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BAFAB5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5D4C86E3">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5BDF9658">
      <w:pPr>
        <w:numPr>
          <w:ilvl w:val="0"/>
          <w:numId w:val="12"/>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2B978CA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6FFCB97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4D63E44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0C39F7F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26EAE66C">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1C968458">
      <w:pPr>
        <w:numPr>
          <w:ilvl w:val="0"/>
          <w:numId w:val="13"/>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555FE5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5B03C92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3B47B44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8DBF7F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39C46EF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3FE2927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721A903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001A65E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0FC4B22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7F43EF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4020710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379D5A7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AA45E6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7EC545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71162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7A53E9B9">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003A630F">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5AF6EBD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4DC3B76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6860007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60001A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094CEEC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677183E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8DE7B4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A2B3EE2">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48184EE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6796BA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C909764">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720C872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65A8F8D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5F5A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B0E678F">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02A7B3B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76A53F8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3C82062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633362F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45691C5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6C70F15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3E6CE13">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087C8F5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2D93A75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1486966F">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0A45E92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370E6C4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F5D14AC">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70EED06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4BD783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43BA1220">
      <w:pPr>
        <w:spacing w:line="360" w:lineRule="auto"/>
        <w:ind w:firstLine="420"/>
        <w:rPr>
          <w:rFonts w:ascii="Times New Roman" w:hAnsi="Times New Roman" w:eastAsia="Times New Roman" w:cs="Times New Roman"/>
          <w:color w:val="auto"/>
          <w:highlight w:val="none"/>
        </w:rPr>
      </w:pPr>
    </w:p>
    <w:p w14:paraId="54563349">
      <w:pPr>
        <w:spacing w:line="360" w:lineRule="auto"/>
        <w:ind w:firstLine="420"/>
        <w:rPr>
          <w:rFonts w:ascii="Times New Roman" w:hAnsi="Times New Roman" w:eastAsia="Times New Roman" w:cs="Times New Roman"/>
          <w:color w:val="auto"/>
          <w:highlight w:val="none"/>
        </w:rPr>
      </w:pPr>
    </w:p>
    <w:p w14:paraId="09FA534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635AC4B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2C3A1B4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4C34D7AB">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22429E6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70C3A2B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1C473E4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742BCE07">
      <w:pPr>
        <w:spacing w:line="640" w:lineRule="auto"/>
        <w:ind w:firstLine="1575"/>
        <w:rPr>
          <w:rFonts w:ascii="Times New Roman" w:hAnsi="Times New Roman" w:eastAsia="Times New Roman" w:cs="Times New Roman"/>
          <w:color w:val="auto"/>
          <w:highlight w:val="none"/>
          <w:u w:val="single"/>
        </w:rPr>
      </w:pPr>
    </w:p>
    <w:p w14:paraId="4F8BC5E6">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4033DD00">
      <w:pPr>
        <w:ind w:firstLine="321"/>
        <w:jc w:val="center"/>
        <w:rPr>
          <w:rFonts w:ascii="Times New Roman" w:hAnsi="Times New Roman" w:eastAsia="Times New Roman" w:cs="Times New Roman"/>
          <w:b/>
          <w:color w:val="auto"/>
          <w:sz w:val="32"/>
          <w:highlight w:val="none"/>
        </w:rPr>
      </w:pPr>
    </w:p>
    <w:p w14:paraId="20B217AD">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536DB3-4495-4649-BBF8-1271E0E006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31D1DF8-D706-42E3-9FE1-EDC7C8F095A4}"/>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B72C1E88-EF9E-49CF-90FA-7F4F6E3085B7}"/>
  </w:font>
  <w:font w:name="仿宋_GB2312">
    <w:panose1 w:val="02010609030101010101"/>
    <w:charset w:val="86"/>
    <w:family w:val="modern"/>
    <w:pitch w:val="default"/>
    <w:sig w:usb0="00000001" w:usb1="080E0000" w:usb2="00000000" w:usb3="00000000" w:csb0="00040000" w:csb1="00000000"/>
    <w:embedRegular r:id="rId4" w:fontKey="{D0508E95-0D8A-4869-ACF6-6250973EC488}"/>
  </w:font>
  <w:font w:name="微软简标宋">
    <w:panose1 w:val="00000000000000000000"/>
    <w:charset w:val="00"/>
    <w:family w:val="auto"/>
    <w:pitch w:val="default"/>
    <w:sig w:usb0="00000000" w:usb1="00000000" w:usb2="00000000" w:usb3="00000000" w:csb0="00000000" w:csb1="00000000"/>
    <w:embedRegular r:id="rId5" w:fontKey="{0CE8B7A7-AC93-4ACF-8A95-CC57880ED2CC}"/>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6" w:fontKey="{FB788715-3BF8-42EB-8AB8-B01A10A0CB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ADC1A">
    <w:pPr>
      <w:pStyle w:val="6"/>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502A191">
                <w:pPr>
                  <w:pStyle w:val="6"/>
                </w:pPr>
                <w:r>
                  <w:fldChar w:fldCharType="begin"/>
                </w:r>
                <w:r>
                  <w:instrText xml:space="preserve"> PAGE  \* MERGEFORMAT </w:instrText>
                </w:r>
                <w:r>
                  <w:fldChar w:fldCharType="separate"/>
                </w:r>
                <w:r>
                  <w:t>60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0F1ACD9"/>
    <w:multiLevelType w:val="singleLevel"/>
    <w:tmpl w:val="B0F1ACD9"/>
    <w:lvl w:ilvl="0" w:tentative="0">
      <w:start w:val="1"/>
      <w:numFmt w:val="bullet"/>
      <w:lvlText w:val="•"/>
      <w:lvlJc w:val="left"/>
    </w:lvl>
  </w:abstractNum>
  <w:abstractNum w:abstractNumId="2">
    <w:nsid w:val="C8765E54"/>
    <w:multiLevelType w:val="multilevel"/>
    <w:tmpl w:val="C8765E54"/>
    <w:lvl w:ilvl="0" w:tentative="0">
      <w:start w:val="1"/>
      <w:numFmt w:val="decimal"/>
      <w:lvlText w:val="%1、"/>
      <w:lvlJc w:val="left"/>
      <w:pPr>
        <w:ind w:left="420" w:hanging="420"/>
      </w:pPr>
      <w:rPr>
        <w:rFonts w:ascii="Times New Roman" w:hAnsi="Times New Roman"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F2749937"/>
    <w:multiLevelType w:val="singleLevel"/>
    <w:tmpl w:val="F2749937"/>
    <w:lvl w:ilvl="0" w:tentative="0">
      <w:start w:val="3"/>
      <w:numFmt w:val="chineseCounting"/>
      <w:suff w:val="space"/>
      <w:lvlText w:val="第%1章"/>
      <w:lvlJc w:val="left"/>
      <w:rPr>
        <w:rFonts w:hint="eastAsia"/>
      </w:rPr>
    </w:lvl>
  </w:abstractNum>
  <w:abstractNum w:abstractNumId="4">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1050" w:hanging="420"/>
      </w:pPr>
    </w:lvl>
    <w:lvl w:ilvl="2" w:tentative="0">
      <w:start w:val="1"/>
      <w:numFmt w:val="decimal"/>
      <w:lvlText w:val="(%3)"/>
      <w:lvlJc w:val="left"/>
      <w:pPr>
        <w:tabs>
          <w:tab w:val="left" w:pos="1260"/>
        </w:tabs>
        <w:ind w:left="1470" w:hanging="420"/>
      </w:pPr>
      <w:rPr>
        <w:rFonts w:hint="eastAsia"/>
      </w:rPr>
    </w:lvl>
    <w:lvl w:ilvl="3" w:tentative="0">
      <w:start w:val="1"/>
      <w:numFmt w:val="decimal"/>
      <w:lvlText w:val="%4）"/>
      <w:lvlJc w:val="left"/>
      <w:pPr>
        <w:tabs>
          <w:tab w:val="left" w:pos="1635"/>
        </w:tabs>
        <w:ind w:left="1845" w:hanging="375"/>
      </w:pPr>
      <w:rPr>
        <w:rFonts w:ascii="Times New Roman" w:hAnsi="Times New Roman"/>
        <w:b w:val="0"/>
        <w:i w:val="0"/>
        <w:sz w:val="21"/>
        <w:szCs w:val="21"/>
      </w:rPr>
    </w:lvl>
    <w:lvl w:ilvl="4" w:tentative="0">
      <w:start w:val="1"/>
      <w:numFmt w:val="lowerLetter"/>
      <w:lvlText w:val="%5)"/>
      <w:lvlJc w:val="left"/>
      <w:pPr>
        <w:tabs>
          <w:tab w:val="left" w:pos="2100"/>
        </w:tabs>
        <w:ind w:left="2310" w:hanging="420"/>
      </w:pPr>
    </w:lvl>
    <w:lvl w:ilvl="5" w:tentative="0">
      <w:start w:val="1"/>
      <w:numFmt w:val="lowerRoman"/>
      <w:lvlText w:val="%6."/>
      <w:lvlJc w:val="right"/>
      <w:pPr>
        <w:tabs>
          <w:tab w:val="left" w:pos="2520"/>
        </w:tabs>
        <w:ind w:left="2730" w:hanging="420"/>
      </w:pPr>
    </w:lvl>
    <w:lvl w:ilvl="6" w:tentative="0">
      <w:start w:val="1"/>
      <w:numFmt w:val="decimal"/>
      <w:lvlText w:val="%7."/>
      <w:lvlJc w:val="left"/>
      <w:pPr>
        <w:tabs>
          <w:tab w:val="left" w:pos="2940"/>
        </w:tabs>
        <w:ind w:left="3150" w:hanging="420"/>
      </w:pPr>
    </w:lvl>
    <w:lvl w:ilvl="7" w:tentative="0">
      <w:start w:val="1"/>
      <w:numFmt w:val="lowerLetter"/>
      <w:lvlText w:val="%8)"/>
      <w:lvlJc w:val="left"/>
      <w:pPr>
        <w:tabs>
          <w:tab w:val="left" w:pos="3360"/>
        </w:tabs>
        <w:ind w:left="3570" w:hanging="420"/>
      </w:pPr>
    </w:lvl>
    <w:lvl w:ilvl="8" w:tentative="0">
      <w:start w:val="1"/>
      <w:numFmt w:val="lowerRoman"/>
      <w:lvlText w:val="%9."/>
      <w:lvlJc w:val="right"/>
      <w:pPr>
        <w:tabs>
          <w:tab w:val="left" w:pos="3780"/>
        </w:tabs>
        <w:ind w:left="3990" w:hanging="420"/>
      </w:pPr>
    </w:lvl>
  </w:abstractNum>
  <w:abstractNum w:abstractNumId="5">
    <w:nsid w:val="049E4323"/>
    <w:multiLevelType w:val="multilevel"/>
    <w:tmpl w:val="049E432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2AAF28D1"/>
    <w:multiLevelType w:val="multilevel"/>
    <w:tmpl w:val="2AAF28D1"/>
    <w:lvl w:ilvl="0" w:tentative="0">
      <w:start w:val="1"/>
      <w:numFmt w:val="decimal"/>
      <w:lvlText w:val="%1、"/>
      <w:lvlJc w:val="left"/>
      <w:pPr>
        <w:ind w:left="360" w:hanging="360"/>
      </w:pPr>
      <w:rPr>
        <w:rFonts w:hint="default"/>
      </w:rPr>
    </w:lvl>
    <w:lvl w:ilvl="1" w:tentative="0">
      <w:start w:val="0"/>
      <w:numFmt w:val="decimal"/>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9A0D9AC"/>
    <w:multiLevelType w:val="singleLevel"/>
    <w:tmpl w:val="39A0D9AC"/>
    <w:lvl w:ilvl="0" w:tentative="0">
      <w:start w:val="1"/>
      <w:numFmt w:val="bullet"/>
      <w:lvlText w:val="•"/>
      <w:lvlJc w:val="left"/>
    </w:lvl>
  </w:abstractNum>
  <w:abstractNum w:abstractNumId="8">
    <w:nsid w:val="618B5DAB"/>
    <w:multiLevelType w:val="multilevel"/>
    <w:tmpl w:val="618B5DAB"/>
    <w:lvl w:ilvl="0" w:tentative="0">
      <w:start w:val="1"/>
      <w:numFmt w:val="decimal"/>
      <w:lvlText w:val="%1、"/>
      <w:lvlJc w:val="left"/>
      <w:pPr>
        <w:ind w:left="360" w:hanging="360"/>
      </w:pPr>
      <w:rPr>
        <w:rFonts w:hint="default"/>
      </w:rPr>
    </w:lvl>
    <w:lvl w:ilvl="1" w:tentative="0">
      <w:start w:val="0"/>
      <w:numFmt w:val="decimal"/>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629F7852"/>
    <w:multiLevelType w:val="singleLevel"/>
    <w:tmpl w:val="629F7852"/>
    <w:lvl w:ilvl="0" w:tentative="0">
      <w:start w:val="1"/>
      <w:numFmt w:val="decimal"/>
      <w:lvlText w:val="%1."/>
      <w:lvlJc w:val="left"/>
    </w:lvl>
  </w:abstractNum>
  <w:abstractNum w:abstractNumId="10">
    <w:nsid w:val="680146AA"/>
    <w:multiLevelType w:val="multilevel"/>
    <w:tmpl w:val="680146AA"/>
    <w:lvl w:ilvl="0" w:tentative="0">
      <w:start w:val="12"/>
      <w:numFmt w:val="decimal"/>
      <w:lvlText w:val="%1、"/>
      <w:lvlJc w:val="left"/>
      <w:pPr>
        <w:ind w:left="443" w:hanging="443"/>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77ECEA79"/>
    <w:multiLevelType w:val="singleLevel"/>
    <w:tmpl w:val="77ECEA79"/>
    <w:lvl w:ilvl="0" w:tentative="0">
      <w:start w:val="1"/>
      <w:numFmt w:val="decimal"/>
      <w:lvlText w:val="%1."/>
      <w:lvlJc w:val="left"/>
    </w:lvl>
  </w:abstractNum>
  <w:abstractNum w:abstractNumId="12">
    <w:nsid w:val="7D90967B"/>
    <w:multiLevelType w:val="singleLevel"/>
    <w:tmpl w:val="7D90967B"/>
    <w:lvl w:ilvl="0" w:tentative="0">
      <w:start w:val="2"/>
      <w:numFmt w:val="chineseCounting"/>
      <w:suff w:val="nothing"/>
      <w:lvlText w:val="%1、"/>
      <w:lvlJc w:val="left"/>
      <w:rPr>
        <w:rFonts w:hint="eastAsia"/>
      </w:rPr>
    </w:lvl>
  </w:abstractNum>
  <w:num w:numId="1">
    <w:abstractNumId w:val="12"/>
  </w:num>
  <w:num w:numId="2">
    <w:abstractNumId w:val="4"/>
  </w:num>
  <w:num w:numId="3">
    <w:abstractNumId w:val="1"/>
  </w:num>
  <w:num w:numId="4">
    <w:abstractNumId w:val="3"/>
  </w:num>
  <w:num w:numId="5">
    <w:abstractNumId w:val="6"/>
  </w:num>
  <w:num w:numId="6">
    <w:abstractNumId w:val="8"/>
    <w:lvlOverride w:ilvl="0">
      <w:startOverride w:val="1"/>
    </w:lvlOverride>
  </w:num>
  <w:num w:numId="7">
    <w:abstractNumId w:val="2"/>
  </w:num>
  <w:num w:numId="8">
    <w:abstractNumId w:val="10"/>
  </w:num>
  <w:num w:numId="9">
    <w:abstractNumId w:val="5"/>
  </w:num>
  <w:num w:numId="10">
    <w:abstractNumId w:val="11"/>
  </w:num>
  <w:num w:numId="11">
    <w:abstractNumId w:val="9"/>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MGI2ZDFmZmVjNjhiYmI3Nzg5YTgxNzM4YzkzMWZjMzEifQ=="/>
  </w:docVars>
  <w:rsids>
    <w:rsidRoot w:val="00A03DFD"/>
    <w:rsid w:val="000452CA"/>
    <w:rsid w:val="000B4226"/>
    <w:rsid w:val="0012451A"/>
    <w:rsid w:val="00226288"/>
    <w:rsid w:val="002C7ACE"/>
    <w:rsid w:val="00304920"/>
    <w:rsid w:val="00612378"/>
    <w:rsid w:val="00613548"/>
    <w:rsid w:val="006756BE"/>
    <w:rsid w:val="00693D92"/>
    <w:rsid w:val="006943CB"/>
    <w:rsid w:val="006E32CF"/>
    <w:rsid w:val="00781D87"/>
    <w:rsid w:val="00846B82"/>
    <w:rsid w:val="00A03DFD"/>
    <w:rsid w:val="00A81C0E"/>
    <w:rsid w:val="00B30268"/>
    <w:rsid w:val="00BC0D13"/>
    <w:rsid w:val="00BF6FF9"/>
    <w:rsid w:val="00C7392B"/>
    <w:rsid w:val="00C901D3"/>
    <w:rsid w:val="00C95B67"/>
    <w:rsid w:val="00E65356"/>
    <w:rsid w:val="00EF7606"/>
    <w:rsid w:val="00F704B0"/>
    <w:rsid w:val="01BF5575"/>
    <w:rsid w:val="04640B52"/>
    <w:rsid w:val="04CB7A89"/>
    <w:rsid w:val="053525BA"/>
    <w:rsid w:val="05A5591B"/>
    <w:rsid w:val="05FD353E"/>
    <w:rsid w:val="07932F67"/>
    <w:rsid w:val="0A26750A"/>
    <w:rsid w:val="0AC769A1"/>
    <w:rsid w:val="0C4A0F50"/>
    <w:rsid w:val="1484072D"/>
    <w:rsid w:val="15680E2A"/>
    <w:rsid w:val="15D254A1"/>
    <w:rsid w:val="16524C62"/>
    <w:rsid w:val="16946EF6"/>
    <w:rsid w:val="190A277E"/>
    <w:rsid w:val="19F81B7D"/>
    <w:rsid w:val="1D175E0D"/>
    <w:rsid w:val="1E663F7C"/>
    <w:rsid w:val="1F35597B"/>
    <w:rsid w:val="27E95A89"/>
    <w:rsid w:val="2CBB5CE4"/>
    <w:rsid w:val="3436271A"/>
    <w:rsid w:val="344A0AEE"/>
    <w:rsid w:val="35F013FD"/>
    <w:rsid w:val="378400EB"/>
    <w:rsid w:val="3A654B5F"/>
    <w:rsid w:val="3B0A71ED"/>
    <w:rsid w:val="3C066C34"/>
    <w:rsid w:val="4358220A"/>
    <w:rsid w:val="44C30432"/>
    <w:rsid w:val="462B4175"/>
    <w:rsid w:val="49970F7A"/>
    <w:rsid w:val="4AD1231B"/>
    <w:rsid w:val="4D7B0B00"/>
    <w:rsid w:val="4D990898"/>
    <w:rsid w:val="502F5E7E"/>
    <w:rsid w:val="50770396"/>
    <w:rsid w:val="545D1858"/>
    <w:rsid w:val="557978D0"/>
    <w:rsid w:val="5D0128BF"/>
    <w:rsid w:val="5DC74821"/>
    <w:rsid w:val="5F16722B"/>
    <w:rsid w:val="62072434"/>
    <w:rsid w:val="624B5761"/>
    <w:rsid w:val="625E795C"/>
    <w:rsid w:val="63D70E99"/>
    <w:rsid w:val="63DD630A"/>
    <w:rsid w:val="65557827"/>
    <w:rsid w:val="68426C25"/>
    <w:rsid w:val="6C06622F"/>
    <w:rsid w:val="6C9171AD"/>
    <w:rsid w:val="72CE1C3F"/>
    <w:rsid w:val="747C5A5B"/>
    <w:rsid w:val="74992CD1"/>
    <w:rsid w:val="77EA3740"/>
    <w:rsid w:val="78BA297F"/>
    <w:rsid w:val="79FB7132"/>
    <w:rsid w:val="7A2C06B4"/>
    <w:rsid w:val="7B024B7C"/>
    <w:rsid w:val="7C185920"/>
    <w:rsid w:val="7CA00BAD"/>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0"/>
    <w:pPr>
      <w:spacing w:after="120"/>
    </w:pPr>
  </w:style>
  <w:style w:type="paragraph" w:styleId="4">
    <w:name w:val="Body Text 2"/>
    <w:basedOn w:val="1"/>
    <w:next w:val="3"/>
    <w:qFormat/>
    <w:uiPriority w:val="0"/>
    <w:pPr>
      <w:spacing w:after="120" w:line="480" w:lineRule="auto"/>
    </w:pPr>
  </w:style>
  <w:style w:type="paragraph" w:styleId="5">
    <w:name w:val="Body Text Indent 2"/>
    <w:basedOn w:val="1"/>
    <w:unhideWhenUsed/>
    <w:qFormat/>
    <w:uiPriority w:val="99"/>
    <w:rPr>
      <w:b/>
      <w:bC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footnote text"/>
    <w:basedOn w:val="1"/>
    <w:qFormat/>
    <w:uiPriority w:val="99"/>
    <w:pPr>
      <w:snapToGrid w:val="0"/>
      <w:jc w:val="left"/>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next w:val="16"/>
    <w:qFormat/>
    <w:uiPriority w:val="99"/>
    <w:pPr>
      <w:spacing w:after="120"/>
    </w:pPr>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7">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 w:type="table" w:customStyle="1" w:styleId="19">
    <w:name w:val="网格型1"/>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网格型11"/>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7C779E-2EC0-4303-B909-D6FCF918ECAB}">
  <ds:schemaRefs/>
</ds:datastoreItem>
</file>

<file path=docProps/app.xml><?xml version="1.0" encoding="utf-8"?>
<Properties xmlns="http://schemas.openxmlformats.org/officeDocument/2006/extended-properties" xmlns:vt="http://schemas.openxmlformats.org/officeDocument/2006/docPropsVTypes">
  <Template>Normal</Template>
  <Pages>51</Pages>
  <Words>10164</Words>
  <Characters>11011</Characters>
  <Lines>212</Lines>
  <Paragraphs>59</Paragraphs>
  <TotalTime>4</TotalTime>
  <ScaleCrop>false</ScaleCrop>
  <LinksUpToDate>false</LinksUpToDate>
  <CharactersWithSpaces>11191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2025-12-22T07:38:51Z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C17062F0C12B4DEABC74939960AD8055</vt:lpwstr>
  </property>
  <property fmtid="{D5CDD505-2E9C-101B-9397-08002B2CF9AE}" pid="4" name="KSOTemplateDocerSaveRecord">
    <vt:lpwstr>eyJoZGlkIjoiYzQ0NTY5NWM5NDAxMmUwZmJmM2QyOGM1OGJlNmJiM2MiLCJ1c2VySWQiOiI0OTk5NTUxNDkifQ==</vt:lpwstr>
  </property>
</Properties>
</file>