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F5B99">
      <w:pPr>
        <w:tabs>
          <w:tab w:val="left" w:pos="420"/>
        </w:tabs>
        <w:spacing w:line="1700" w:lineRule="exact"/>
        <w:jc w:val="center"/>
        <w:rPr>
          <w:rFonts w:hint="eastAsia" w:ascii="宋体" w:hAnsi="宋体" w:eastAsia="宋体" w:cs="宋体"/>
          <w:b/>
          <w:shadow/>
          <w:color w:val="000000"/>
          <w:spacing w:val="36"/>
          <w:sz w:val="72"/>
          <w:szCs w:val="72"/>
        </w:rPr>
      </w:pPr>
      <w:r>
        <w:rPr>
          <w:rFonts w:hint="eastAsia" w:ascii="宋体" w:hAnsi="宋体" w:eastAsia="宋体" w:cs="宋体"/>
          <w:b/>
          <w:bCs/>
          <w:shadow/>
          <w:color w:val="000000"/>
          <w:kern w:val="0"/>
          <w:sz w:val="72"/>
          <w:szCs w:val="72"/>
        </w:rPr>
        <w:t>周口市公共资源交易中心</w:t>
      </w:r>
    </w:p>
    <w:p w14:paraId="7159812D">
      <w:pPr>
        <w:tabs>
          <w:tab w:val="left" w:pos="315"/>
          <w:tab w:val="left" w:pos="8820"/>
        </w:tabs>
        <w:ind w:right="267" w:rightChars="127"/>
        <w:jc w:val="center"/>
        <w:rPr>
          <w:rFonts w:hint="eastAsia" w:ascii="宋体" w:hAnsi="宋体" w:eastAsia="宋体" w:cs="宋体"/>
          <w:b/>
          <w:bCs/>
          <w:color w:val="000000"/>
          <w:sz w:val="48"/>
        </w:rPr>
      </w:pPr>
    </w:p>
    <w:p w14:paraId="11AC5A01">
      <w:pPr>
        <w:tabs>
          <w:tab w:val="left" w:pos="315"/>
          <w:tab w:val="left" w:pos="8820"/>
        </w:tabs>
        <w:ind w:right="267" w:rightChars="127"/>
        <w:jc w:val="center"/>
        <w:rPr>
          <w:rFonts w:hint="eastAsia" w:ascii="宋体" w:hAnsi="宋体" w:eastAsia="宋体" w:cs="宋体"/>
          <w:b/>
          <w:bCs/>
          <w:color w:val="000000"/>
          <w:sz w:val="52"/>
        </w:rPr>
      </w:pPr>
    </w:p>
    <w:p w14:paraId="6FBEB1A3">
      <w:pPr>
        <w:tabs>
          <w:tab w:val="left" w:pos="315"/>
          <w:tab w:val="left" w:pos="8820"/>
        </w:tabs>
        <w:ind w:right="267" w:rightChars="127"/>
        <w:jc w:val="center"/>
        <w:rPr>
          <w:rFonts w:hint="eastAsia" w:ascii="宋体" w:hAnsi="宋体" w:eastAsia="宋体" w:cs="宋体"/>
          <w:b/>
          <w:bCs/>
          <w:color w:val="000000"/>
          <w:sz w:val="52"/>
        </w:rPr>
      </w:pPr>
      <w:r>
        <w:rPr>
          <w:rFonts w:hint="eastAsia" w:ascii="宋体" w:hAnsi="宋体" w:eastAsia="宋体" w:cs="宋体"/>
          <w:b/>
          <w:bCs/>
          <w:color w:val="000000"/>
          <w:sz w:val="52"/>
        </w:rPr>
        <w:t>政 府 采 购 招 标 文 件</w:t>
      </w:r>
    </w:p>
    <w:p w14:paraId="6922E261">
      <w:pPr>
        <w:tabs>
          <w:tab w:val="left" w:pos="315"/>
          <w:tab w:val="left" w:pos="8820"/>
        </w:tabs>
        <w:spacing w:line="500" w:lineRule="exact"/>
        <w:ind w:right="267" w:rightChars="127"/>
        <w:jc w:val="center"/>
        <w:rPr>
          <w:rFonts w:hint="eastAsia" w:ascii="宋体" w:hAnsi="宋体" w:eastAsia="宋体" w:cs="宋体"/>
          <w:color w:val="000000"/>
          <w:sz w:val="44"/>
        </w:rPr>
      </w:pPr>
    </w:p>
    <w:p w14:paraId="27CA1189">
      <w:pPr>
        <w:tabs>
          <w:tab w:val="left" w:pos="315"/>
          <w:tab w:val="left" w:pos="8820"/>
        </w:tabs>
        <w:ind w:right="267" w:rightChars="127"/>
        <w:rPr>
          <w:rFonts w:hint="eastAsia" w:ascii="宋体" w:hAnsi="宋体" w:eastAsia="宋体" w:cs="宋体"/>
          <w:color w:val="000000"/>
          <w:sz w:val="44"/>
        </w:rPr>
      </w:pPr>
    </w:p>
    <w:p w14:paraId="6826715C">
      <w:pPr>
        <w:tabs>
          <w:tab w:val="left" w:pos="315"/>
          <w:tab w:val="left" w:pos="8820"/>
        </w:tabs>
        <w:ind w:right="267" w:rightChars="127"/>
        <w:rPr>
          <w:rFonts w:hint="eastAsia" w:ascii="宋体" w:hAnsi="宋体" w:eastAsia="宋体" w:cs="宋体"/>
          <w:color w:val="000000"/>
          <w:sz w:val="44"/>
        </w:rPr>
      </w:pPr>
    </w:p>
    <w:p w14:paraId="50D992BD">
      <w:pPr>
        <w:tabs>
          <w:tab w:val="left" w:pos="315"/>
          <w:tab w:val="left" w:pos="8820"/>
        </w:tabs>
        <w:ind w:right="267" w:rightChars="127"/>
        <w:rPr>
          <w:rFonts w:hint="eastAsia" w:ascii="宋体" w:hAnsi="宋体" w:eastAsia="宋体" w:cs="宋体"/>
          <w:color w:val="000000"/>
          <w:sz w:val="44"/>
        </w:rPr>
      </w:pPr>
    </w:p>
    <w:p w14:paraId="4FE42299">
      <w:pPr>
        <w:tabs>
          <w:tab w:val="left" w:pos="315"/>
          <w:tab w:val="left" w:pos="8820"/>
        </w:tabs>
        <w:ind w:right="267" w:rightChars="127"/>
        <w:rPr>
          <w:rFonts w:hint="eastAsia" w:ascii="宋体" w:hAnsi="宋体" w:eastAsia="宋体" w:cs="宋体"/>
          <w:color w:val="000000"/>
          <w:sz w:val="44"/>
        </w:rPr>
      </w:pPr>
    </w:p>
    <w:p w14:paraId="457101CB">
      <w:pPr>
        <w:tabs>
          <w:tab w:val="left" w:pos="315"/>
          <w:tab w:val="left" w:pos="8820"/>
        </w:tabs>
        <w:ind w:right="267" w:rightChars="127"/>
        <w:rPr>
          <w:rFonts w:hint="eastAsia" w:ascii="宋体" w:hAnsi="宋体" w:eastAsia="宋体" w:cs="宋体"/>
          <w:color w:val="000000"/>
          <w:sz w:val="44"/>
        </w:rPr>
      </w:pPr>
    </w:p>
    <w:p w14:paraId="3D95BE3A">
      <w:pPr>
        <w:tabs>
          <w:tab w:val="left" w:pos="315"/>
          <w:tab w:val="left" w:pos="8820"/>
        </w:tabs>
        <w:ind w:right="267" w:rightChars="127"/>
        <w:rPr>
          <w:rFonts w:hint="eastAsia" w:ascii="宋体" w:hAnsi="宋体" w:eastAsia="宋体" w:cs="宋体"/>
          <w:color w:val="000000"/>
          <w:sz w:val="44"/>
        </w:rPr>
      </w:pPr>
    </w:p>
    <w:p w14:paraId="35956980">
      <w:pPr>
        <w:tabs>
          <w:tab w:val="left" w:pos="315"/>
          <w:tab w:val="left" w:pos="8820"/>
        </w:tabs>
        <w:ind w:right="267" w:rightChars="127"/>
        <w:rPr>
          <w:rFonts w:hint="eastAsia" w:ascii="宋体" w:hAnsi="宋体" w:eastAsia="宋体" w:cs="宋体"/>
          <w:color w:val="000000"/>
          <w:sz w:val="44"/>
        </w:rPr>
      </w:pPr>
    </w:p>
    <w:p w14:paraId="1AAD52A5">
      <w:pPr>
        <w:tabs>
          <w:tab w:val="left" w:pos="315"/>
          <w:tab w:val="left" w:pos="8820"/>
        </w:tabs>
        <w:ind w:right="267" w:rightChars="127"/>
        <w:rPr>
          <w:rFonts w:hint="eastAsia" w:ascii="宋体" w:hAnsi="宋体" w:eastAsia="宋体" w:cs="宋体"/>
          <w:color w:val="000000"/>
          <w:sz w:val="44"/>
        </w:rPr>
      </w:pPr>
    </w:p>
    <w:p w14:paraId="22BD9BBA">
      <w:pPr>
        <w:tabs>
          <w:tab w:val="left" w:pos="315"/>
          <w:tab w:val="left" w:pos="8820"/>
        </w:tabs>
        <w:spacing w:line="500" w:lineRule="exact"/>
        <w:ind w:right="267" w:rightChars="127"/>
        <w:rPr>
          <w:rFonts w:hint="eastAsia" w:ascii="宋体" w:hAnsi="宋体" w:eastAsia="宋体" w:cs="宋体"/>
          <w:sz w:val="36"/>
        </w:rPr>
      </w:pPr>
    </w:p>
    <w:p w14:paraId="2D8C1934">
      <w:pPr>
        <w:pStyle w:val="24"/>
        <w:spacing w:line="360" w:lineRule="auto"/>
        <w:ind w:left="1925" w:leftChars="152" w:hanging="1606" w:hangingChars="500"/>
        <w:rPr>
          <w:rFonts w:hint="eastAsia" w:ascii="宋体" w:hAnsi="宋体" w:eastAsia="宋体" w:cs="宋体"/>
          <w:sz w:val="32"/>
          <w:szCs w:val="32"/>
        </w:rPr>
      </w:pPr>
    </w:p>
    <w:p w14:paraId="487E08DC">
      <w:pPr>
        <w:pStyle w:val="24"/>
        <w:spacing w:line="360" w:lineRule="auto"/>
        <w:ind w:left="1925" w:leftChars="152" w:hanging="1606" w:hangingChars="500"/>
        <w:rPr>
          <w:rFonts w:hint="eastAsia" w:ascii="宋体" w:hAnsi="宋体" w:eastAsia="宋体" w:cs="宋体"/>
          <w:sz w:val="32"/>
          <w:szCs w:val="32"/>
        </w:rPr>
      </w:pPr>
    </w:p>
    <w:p w14:paraId="1EE54E61">
      <w:pPr>
        <w:pStyle w:val="24"/>
        <w:spacing w:line="360" w:lineRule="auto"/>
        <w:ind w:left="1919" w:leftChars="152" w:hanging="1600" w:hangingChars="500"/>
        <w:rPr>
          <w:rFonts w:hint="eastAsia" w:ascii="宋体" w:hAnsi="宋体" w:eastAsia="宋体" w:cs="宋体"/>
          <w:b w:val="0"/>
          <w:bCs/>
          <w:sz w:val="32"/>
          <w:szCs w:val="32"/>
        </w:rPr>
      </w:pPr>
      <w:r>
        <w:rPr>
          <w:rFonts w:hint="eastAsia" w:ascii="宋体" w:hAnsi="宋体" w:eastAsia="宋体" w:cs="宋体"/>
          <w:b w:val="0"/>
          <w:bCs/>
          <w:sz w:val="32"/>
          <w:szCs w:val="32"/>
        </w:rPr>
        <w:t>项目名称：项城市自然资源和规划局项城市2025年度国土变更及2026年度日常变更调查项目</w:t>
      </w:r>
    </w:p>
    <w:p w14:paraId="5393A406">
      <w:pPr>
        <w:pStyle w:val="24"/>
        <w:spacing w:line="360" w:lineRule="auto"/>
        <w:ind w:firstLine="320" w:firstLineChars="100"/>
        <w:rPr>
          <w:rFonts w:hint="eastAsia" w:ascii="宋体" w:hAnsi="宋体" w:eastAsia="宋体" w:cs="宋体"/>
          <w:b w:val="0"/>
          <w:bCs/>
          <w:sz w:val="32"/>
          <w:highlight w:val="yellow"/>
        </w:rPr>
      </w:pPr>
      <w:r>
        <w:rPr>
          <w:rFonts w:hint="eastAsia" w:ascii="宋体" w:hAnsi="宋体" w:eastAsia="宋体" w:cs="宋体"/>
          <w:b w:val="0"/>
          <w:bCs/>
          <w:sz w:val="32"/>
        </w:rPr>
        <w:t>项目编号：项财招标采购-2025-28</w:t>
      </w:r>
    </w:p>
    <w:p w14:paraId="6298628C">
      <w:pPr>
        <w:pStyle w:val="24"/>
        <w:rPr>
          <w:rFonts w:hint="eastAsia" w:ascii="宋体" w:hAnsi="宋体" w:eastAsia="宋体" w:cs="宋体"/>
          <w:b w:val="0"/>
          <w:bCs/>
          <w:sz w:val="32"/>
        </w:rPr>
      </w:pPr>
    </w:p>
    <w:p w14:paraId="18BD2F02">
      <w:pPr>
        <w:pStyle w:val="2"/>
        <w:ind w:firstLine="627"/>
        <w:rPr>
          <w:rFonts w:hint="eastAsia" w:ascii="宋体" w:hAnsi="宋体" w:eastAsia="宋体" w:cs="宋体"/>
          <w:b w:val="0"/>
          <w:bCs/>
          <w:color w:val="000000"/>
          <w:spacing w:val="-4"/>
          <w:sz w:val="32"/>
          <w:szCs w:val="32"/>
        </w:rPr>
      </w:pPr>
    </w:p>
    <w:p w14:paraId="2491E0B5">
      <w:pPr>
        <w:spacing w:line="360" w:lineRule="auto"/>
        <w:jc w:val="center"/>
        <w:rPr>
          <w:rFonts w:hint="eastAsia" w:ascii="宋体" w:hAnsi="宋体" w:eastAsia="宋体" w:cs="宋体"/>
          <w:b/>
          <w:color w:val="000000"/>
          <w:spacing w:val="-4"/>
          <w:sz w:val="32"/>
          <w:szCs w:val="32"/>
        </w:rPr>
      </w:pPr>
      <w:r>
        <w:rPr>
          <w:rFonts w:hint="eastAsia" w:ascii="宋体" w:hAnsi="宋体" w:eastAsia="宋体" w:cs="宋体"/>
          <w:b w:val="0"/>
          <w:bCs/>
          <w:color w:val="000000"/>
          <w:spacing w:val="-4"/>
          <w:sz w:val="32"/>
          <w:szCs w:val="32"/>
        </w:rPr>
        <w:t>2025年11月</w:t>
      </w:r>
      <w:r>
        <w:rPr>
          <w:rFonts w:hint="eastAsia" w:ascii="宋体" w:hAnsi="宋体" w:cs="宋体"/>
          <w:b w:val="0"/>
          <w:bCs/>
          <w:color w:val="000000"/>
          <w:spacing w:val="-4"/>
          <w:sz w:val="32"/>
          <w:szCs w:val="32"/>
          <w:lang w:val="en-US" w:eastAsia="zh-CN"/>
        </w:rPr>
        <w:t>26日</w:t>
      </w:r>
      <w:r>
        <w:rPr>
          <w:rFonts w:hint="eastAsia" w:ascii="宋体" w:hAnsi="宋体" w:eastAsia="宋体" w:cs="宋体"/>
          <w:b/>
          <w:color w:val="000000"/>
          <w:spacing w:val="-4"/>
          <w:sz w:val="32"/>
          <w:szCs w:val="32"/>
        </w:rPr>
        <w:t xml:space="preserve">  </w:t>
      </w:r>
    </w:p>
    <w:p w14:paraId="10011800">
      <w:pPr>
        <w:pStyle w:val="24"/>
        <w:jc w:val="center"/>
        <w:rPr>
          <w:rFonts w:hint="eastAsia" w:ascii="宋体" w:hAnsi="宋体" w:eastAsia="宋体" w:cs="宋体"/>
        </w:rPr>
      </w:pPr>
    </w:p>
    <w:p w14:paraId="3B6116D8">
      <w:pPr>
        <w:tabs>
          <w:tab w:val="left" w:pos="4620"/>
        </w:tabs>
        <w:spacing w:line="500" w:lineRule="exact"/>
        <w:jc w:val="center"/>
        <w:rPr>
          <w:rFonts w:hint="eastAsia" w:ascii="宋体" w:hAnsi="宋体" w:eastAsia="宋体" w:cs="宋体"/>
          <w:b/>
          <w:sz w:val="32"/>
        </w:rPr>
      </w:pPr>
      <w:r>
        <w:rPr>
          <w:rFonts w:hint="eastAsia" w:ascii="宋体" w:hAnsi="宋体" w:eastAsia="宋体" w:cs="宋体"/>
          <w:b/>
          <w:sz w:val="32"/>
        </w:rPr>
        <w:t>目  录</w:t>
      </w:r>
    </w:p>
    <w:p w14:paraId="281F5DC5">
      <w:pPr>
        <w:pStyle w:val="58"/>
        <w:tabs>
          <w:tab w:val="right" w:leader="dot" w:pos="8390"/>
        </w:tabs>
        <w:rPr>
          <w:rFonts w:hint="eastAsia" w:ascii="宋体" w:hAnsi="宋体" w:eastAsia="宋体" w:cs="宋体"/>
          <w:bCs/>
          <w:sz w:val="32"/>
          <w:szCs w:val="32"/>
        </w:rPr>
      </w:pPr>
      <w:bookmarkStart w:id="0" w:name="_Hlt519045295"/>
      <w:bookmarkEnd w:id="0"/>
      <w:bookmarkStart w:id="1" w:name="_Hlt533241375"/>
      <w:bookmarkEnd w:id="1"/>
      <w:bookmarkStart w:id="2" w:name="_Hlt526418134"/>
      <w:bookmarkEnd w:id="2"/>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TOC \o "1-3" \h \z </w:instrText>
      </w:r>
      <w:r>
        <w:rPr>
          <w:rFonts w:hint="eastAsia" w:ascii="宋体" w:hAnsi="宋体" w:eastAsia="宋体" w:cs="宋体"/>
          <w:bCs/>
          <w:sz w:val="32"/>
          <w:szCs w:val="32"/>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"_Toc20608" </w:instrText>
      </w:r>
      <w:r>
        <w:rPr>
          <w:rFonts w:hint="eastAsia" w:ascii="宋体" w:hAnsi="宋体" w:eastAsia="宋体" w:cs="宋体"/>
        </w:rPr>
        <w:fldChar w:fldCharType="separate"/>
      </w:r>
      <w:r>
        <w:rPr>
          <w:rFonts w:hint="eastAsia" w:ascii="宋体" w:hAnsi="宋体" w:eastAsia="宋体" w:cs="宋体"/>
          <w:bCs/>
          <w:sz w:val="32"/>
          <w:szCs w:val="32"/>
        </w:rPr>
        <w:t>第一章  招标公告</w:t>
      </w:r>
      <w:r>
        <w:rPr>
          <w:rFonts w:hint="eastAsia" w:ascii="宋体" w:hAnsi="宋体" w:eastAsia="宋体" w:cs="宋体"/>
          <w:bCs/>
          <w:sz w:val="32"/>
          <w:szCs w:val="32"/>
        </w:rPr>
        <w:tab/>
      </w: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PAGEREF _Toc20608 \h </w:instrText>
      </w:r>
      <w:r>
        <w:rPr>
          <w:rFonts w:hint="eastAsia" w:ascii="宋体" w:hAnsi="宋体" w:eastAsia="宋体" w:cs="宋体"/>
          <w:bCs/>
          <w:sz w:val="32"/>
          <w:szCs w:val="32"/>
        </w:rPr>
        <w:fldChar w:fldCharType="separate"/>
      </w:r>
      <w:r>
        <w:rPr>
          <w:rFonts w:hint="eastAsia" w:ascii="宋体" w:hAnsi="宋体" w:eastAsia="宋体" w:cs="宋体"/>
          <w:bCs/>
          <w:sz w:val="32"/>
          <w:szCs w:val="32"/>
        </w:rPr>
        <w:t>3</w:t>
      </w:r>
      <w:r>
        <w:rPr>
          <w:rFonts w:hint="eastAsia" w:ascii="宋体" w:hAnsi="宋体" w:eastAsia="宋体" w:cs="宋体"/>
          <w:bCs/>
          <w:sz w:val="32"/>
          <w:szCs w:val="32"/>
        </w:rPr>
        <w:fldChar w:fldCharType="end"/>
      </w:r>
      <w:r>
        <w:rPr>
          <w:rFonts w:hint="eastAsia" w:ascii="宋体" w:hAnsi="宋体" w:eastAsia="宋体" w:cs="宋体"/>
          <w:bCs/>
          <w:sz w:val="32"/>
          <w:szCs w:val="32"/>
        </w:rPr>
        <w:fldChar w:fldCharType="end"/>
      </w:r>
    </w:p>
    <w:p w14:paraId="233AB675">
      <w:pPr>
        <w:pStyle w:val="58"/>
        <w:tabs>
          <w:tab w:val="right" w:leader="dot" w:pos="8390"/>
        </w:tabs>
        <w:rPr>
          <w:rFonts w:hint="eastAsia" w:ascii="宋体" w:hAnsi="宋体" w:eastAsia="宋体" w:cs="宋体"/>
          <w:bCs/>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"_Toc8586" </w:instrText>
      </w:r>
      <w:r>
        <w:rPr>
          <w:rFonts w:hint="eastAsia" w:ascii="宋体" w:hAnsi="宋体" w:eastAsia="宋体" w:cs="宋体"/>
        </w:rPr>
        <w:fldChar w:fldCharType="separate"/>
      </w:r>
      <w:r>
        <w:rPr>
          <w:rFonts w:hint="eastAsia" w:ascii="宋体" w:hAnsi="宋体" w:eastAsia="宋体" w:cs="宋体"/>
          <w:bCs/>
          <w:sz w:val="32"/>
          <w:szCs w:val="32"/>
        </w:rPr>
        <w:t>第二章 投标人须知前附表</w:t>
      </w:r>
      <w:r>
        <w:rPr>
          <w:rFonts w:hint="eastAsia" w:ascii="宋体" w:hAnsi="宋体" w:eastAsia="宋体" w:cs="宋体"/>
          <w:bCs/>
          <w:sz w:val="32"/>
          <w:szCs w:val="32"/>
        </w:rPr>
        <w:tab/>
      </w: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PAGEREF _Toc8586 \h </w:instrText>
      </w:r>
      <w:r>
        <w:rPr>
          <w:rFonts w:hint="eastAsia" w:ascii="宋体" w:hAnsi="宋体" w:eastAsia="宋体" w:cs="宋体"/>
          <w:bCs/>
          <w:sz w:val="32"/>
          <w:szCs w:val="32"/>
        </w:rPr>
        <w:fldChar w:fldCharType="separate"/>
      </w:r>
      <w:r>
        <w:rPr>
          <w:rFonts w:hint="eastAsia" w:ascii="宋体" w:hAnsi="宋体" w:eastAsia="宋体" w:cs="宋体"/>
          <w:bCs/>
          <w:sz w:val="32"/>
          <w:szCs w:val="32"/>
        </w:rPr>
        <w:t>6</w:t>
      </w:r>
      <w:r>
        <w:rPr>
          <w:rFonts w:hint="eastAsia" w:ascii="宋体" w:hAnsi="宋体" w:eastAsia="宋体" w:cs="宋体"/>
          <w:bCs/>
          <w:sz w:val="32"/>
          <w:szCs w:val="32"/>
        </w:rPr>
        <w:fldChar w:fldCharType="end"/>
      </w:r>
      <w:r>
        <w:rPr>
          <w:rFonts w:hint="eastAsia" w:ascii="宋体" w:hAnsi="宋体" w:eastAsia="宋体" w:cs="宋体"/>
          <w:bCs/>
          <w:sz w:val="32"/>
          <w:szCs w:val="32"/>
        </w:rPr>
        <w:fldChar w:fldCharType="end"/>
      </w:r>
    </w:p>
    <w:p w14:paraId="556F27CB">
      <w:pPr>
        <w:pStyle w:val="58"/>
        <w:tabs>
          <w:tab w:val="right" w:leader="dot" w:pos="8390"/>
        </w:tabs>
        <w:rPr>
          <w:rFonts w:hint="eastAsia" w:ascii="宋体" w:hAnsi="宋体" w:eastAsia="宋体" w:cs="宋体"/>
          <w:bCs/>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"_Toc22493" </w:instrText>
      </w:r>
      <w:r>
        <w:rPr>
          <w:rFonts w:hint="eastAsia" w:ascii="宋体" w:hAnsi="宋体" w:eastAsia="宋体" w:cs="宋体"/>
        </w:rPr>
        <w:fldChar w:fldCharType="separate"/>
      </w:r>
      <w:r>
        <w:rPr>
          <w:rFonts w:hint="eastAsia" w:ascii="宋体" w:hAnsi="宋体" w:eastAsia="宋体" w:cs="宋体"/>
          <w:bCs/>
          <w:sz w:val="32"/>
          <w:szCs w:val="32"/>
        </w:rPr>
        <w:t>第三章  需求一览表</w:t>
      </w:r>
      <w:r>
        <w:rPr>
          <w:rFonts w:hint="eastAsia" w:ascii="宋体" w:hAnsi="宋体" w:eastAsia="宋体" w:cs="宋体"/>
          <w:bCs/>
          <w:sz w:val="32"/>
          <w:szCs w:val="32"/>
        </w:rPr>
        <w:tab/>
      </w: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PAGEREF _Toc22493 \h </w:instrText>
      </w:r>
      <w:r>
        <w:rPr>
          <w:rFonts w:hint="eastAsia" w:ascii="宋体" w:hAnsi="宋体" w:eastAsia="宋体" w:cs="宋体"/>
          <w:bCs/>
          <w:sz w:val="32"/>
          <w:szCs w:val="32"/>
        </w:rPr>
        <w:fldChar w:fldCharType="separate"/>
      </w:r>
      <w:r>
        <w:rPr>
          <w:rFonts w:hint="eastAsia" w:ascii="宋体" w:hAnsi="宋体" w:eastAsia="宋体" w:cs="宋体"/>
          <w:bCs/>
          <w:sz w:val="32"/>
          <w:szCs w:val="32"/>
        </w:rPr>
        <w:t>8</w:t>
      </w:r>
      <w:r>
        <w:rPr>
          <w:rFonts w:hint="eastAsia" w:ascii="宋体" w:hAnsi="宋体" w:eastAsia="宋体" w:cs="宋体"/>
          <w:bCs/>
          <w:sz w:val="32"/>
          <w:szCs w:val="32"/>
        </w:rPr>
        <w:fldChar w:fldCharType="end"/>
      </w:r>
      <w:r>
        <w:rPr>
          <w:rFonts w:hint="eastAsia" w:ascii="宋体" w:hAnsi="宋体" w:eastAsia="宋体" w:cs="宋体"/>
          <w:bCs/>
          <w:sz w:val="32"/>
          <w:szCs w:val="32"/>
        </w:rPr>
        <w:fldChar w:fldCharType="end"/>
      </w:r>
    </w:p>
    <w:p w14:paraId="00ACD5D8">
      <w:pPr>
        <w:pStyle w:val="58"/>
        <w:tabs>
          <w:tab w:val="right" w:leader="dot" w:pos="8390"/>
        </w:tabs>
        <w:rPr>
          <w:rFonts w:hint="eastAsia" w:ascii="宋体" w:hAnsi="宋体" w:eastAsia="宋体" w:cs="宋体"/>
          <w:bCs/>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"_Toc2172" </w:instrText>
      </w:r>
      <w:r>
        <w:rPr>
          <w:rFonts w:hint="eastAsia" w:ascii="宋体" w:hAnsi="宋体" w:eastAsia="宋体" w:cs="宋体"/>
        </w:rPr>
        <w:fldChar w:fldCharType="separate"/>
      </w:r>
      <w:r>
        <w:rPr>
          <w:rFonts w:hint="eastAsia" w:ascii="宋体" w:hAnsi="宋体" w:eastAsia="宋体" w:cs="宋体"/>
          <w:bCs/>
          <w:sz w:val="32"/>
          <w:szCs w:val="32"/>
        </w:rPr>
        <w:t>第四章 评标办法</w:t>
      </w:r>
      <w:r>
        <w:rPr>
          <w:rFonts w:hint="eastAsia" w:ascii="宋体" w:hAnsi="宋体" w:eastAsia="宋体" w:cs="宋体"/>
          <w:bCs/>
          <w:sz w:val="32"/>
          <w:szCs w:val="32"/>
        </w:rPr>
        <w:tab/>
      </w: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PAGEREF _Toc2172 \h </w:instrText>
      </w:r>
      <w:r>
        <w:rPr>
          <w:rFonts w:hint="eastAsia" w:ascii="宋体" w:hAnsi="宋体" w:eastAsia="宋体" w:cs="宋体"/>
          <w:bCs/>
          <w:sz w:val="32"/>
          <w:szCs w:val="32"/>
        </w:rPr>
        <w:fldChar w:fldCharType="separate"/>
      </w:r>
      <w:r>
        <w:rPr>
          <w:rFonts w:hint="eastAsia" w:ascii="宋体" w:hAnsi="宋体" w:eastAsia="宋体" w:cs="宋体"/>
          <w:bCs/>
          <w:sz w:val="32"/>
          <w:szCs w:val="32"/>
        </w:rPr>
        <w:t>10</w:t>
      </w:r>
      <w:r>
        <w:rPr>
          <w:rFonts w:hint="eastAsia" w:ascii="宋体" w:hAnsi="宋体" w:eastAsia="宋体" w:cs="宋体"/>
          <w:bCs/>
          <w:sz w:val="32"/>
          <w:szCs w:val="32"/>
        </w:rPr>
        <w:fldChar w:fldCharType="end"/>
      </w:r>
      <w:r>
        <w:rPr>
          <w:rFonts w:hint="eastAsia" w:ascii="宋体" w:hAnsi="宋体" w:eastAsia="宋体" w:cs="宋体"/>
          <w:bCs/>
          <w:sz w:val="32"/>
          <w:szCs w:val="32"/>
        </w:rPr>
        <w:fldChar w:fldCharType="end"/>
      </w:r>
    </w:p>
    <w:p w14:paraId="59D79AE3">
      <w:pPr>
        <w:pStyle w:val="58"/>
        <w:tabs>
          <w:tab w:val="right" w:leader="dot" w:pos="8390"/>
        </w:tabs>
        <w:rPr>
          <w:rFonts w:hint="eastAsia" w:ascii="宋体" w:hAnsi="宋体" w:eastAsia="宋体" w:cs="宋体"/>
          <w:bCs/>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"_Toc20612" </w:instrText>
      </w:r>
      <w:r>
        <w:rPr>
          <w:rFonts w:hint="eastAsia" w:ascii="宋体" w:hAnsi="宋体" w:eastAsia="宋体" w:cs="宋体"/>
        </w:rPr>
        <w:fldChar w:fldCharType="separate"/>
      </w:r>
      <w:r>
        <w:rPr>
          <w:rFonts w:hint="eastAsia" w:ascii="宋体" w:hAnsi="宋体" w:eastAsia="宋体" w:cs="宋体"/>
          <w:bCs/>
          <w:sz w:val="32"/>
          <w:szCs w:val="32"/>
        </w:rPr>
        <w:t>第五章 投标人须知</w:t>
      </w:r>
      <w:r>
        <w:rPr>
          <w:rFonts w:hint="eastAsia" w:ascii="宋体" w:hAnsi="宋体" w:eastAsia="宋体" w:cs="宋体"/>
          <w:bCs/>
          <w:sz w:val="32"/>
          <w:szCs w:val="32"/>
        </w:rPr>
        <w:tab/>
      </w: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PAGEREF _Toc20612 \h </w:instrText>
      </w:r>
      <w:r>
        <w:rPr>
          <w:rFonts w:hint="eastAsia" w:ascii="宋体" w:hAnsi="宋体" w:eastAsia="宋体" w:cs="宋体"/>
          <w:bCs/>
          <w:sz w:val="32"/>
          <w:szCs w:val="32"/>
        </w:rPr>
        <w:fldChar w:fldCharType="separate"/>
      </w:r>
      <w:r>
        <w:rPr>
          <w:rFonts w:hint="eastAsia" w:ascii="宋体" w:hAnsi="宋体" w:eastAsia="宋体" w:cs="宋体"/>
          <w:bCs/>
          <w:sz w:val="32"/>
          <w:szCs w:val="32"/>
        </w:rPr>
        <w:t>15</w:t>
      </w:r>
      <w:r>
        <w:rPr>
          <w:rFonts w:hint="eastAsia" w:ascii="宋体" w:hAnsi="宋体" w:eastAsia="宋体" w:cs="宋体"/>
          <w:bCs/>
          <w:sz w:val="32"/>
          <w:szCs w:val="32"/>
        </w:rPr>
        <w:fldChar w:fldCharType="end"/>
      </w:r>
      <w:r>
        <w:rPr>
          <w:rFonts w:hint="eastAsia" w:ascii="宋体" w:hAnsi="宋体" w:eastAsia="宋体" w:cs="宋体"/>
          <w:bCs/>
          <w:sz w:val="32"/>
          <w:szCs w:val="32"/>
        </w:rPr>
        <w:fldChar w:fldCharType="end"/>
      </w:r>
    </w:p>
    <w:p w14:paraId="6AEF12AF">
      <w:pPr>
        <w:pStyle w:val="58"/>
        <w:tabs>
          <w:tab w:val="right" w:leader="dot" w:pos="8390"/>
        </w:tabs>
        <w:rPr>
          <w:rFonts w:hint="eastAsia" w:ascii="宋体" w:hAnsi="宋体" w:eastAsia="宋体" w:cs="宋体"/>
          <w:bCs/>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"_Toc13590" </w:instrText>
      </w:r>
      <w:r>
        <w:rPr>
          <w:rFonts w:hint="eastAsia" w:ascii="宋体" w:hAnsi="宋体" w:eastAsia="宋体" w:cs="宋体"/>
        </w:rPr>
        <w:fldChar w:fldCharType="separate"/>
      </w:r>
      <w:r>
        <w:rPr>
          <w:rFonts w:hint="eastAsia" w:ascii="宋体" w:hAnsi="宋体" w:eastAsia="宋体" w:cs="宋体"/>
          <w:bCs/>
          <w:sz w:val="32"/>
          <w:szCs w:val="32"/>
        </w:rPr>
        <w:t>第六章 周口市政府采购合同（服务类）标准文本、合同签订指引、供应商履约验收指引</w:t>
      </w:r>
      <w:r>
        <w:rPr>
          <w:rFonts w:hint="eastAsia" w:ascii="宋体" w:hAnsi="宋体" w:eastAsia="宋体" w:cs="宋体"/>
          <w:bCs/>
          <w:sz w:val="32"/>
          <w:szCs w:val="32"/>
        </w:rPr>
        <w:tab/>
      </w: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PAGEREF _Toc13590 \h </w:instrText>
      </w:r>
      <w:r>
        <w:rPr>
          <w:rFonts w:hint="eastAsia" w:ascii="宋体" w:hAnsi="宋体" w:eastAsia="宋体" w:cs="宋体"/>
          <w:bCs/>
          <w:sz w:val="32"/>
          <w:szCs w:val="32"/>
        </w:rPr>
        <w:fldChar w:fldCharType="separate"/>
      </w:r>
      <w:r>
        <w:rPr>
          <w:rFonts w:hint="eastAsia" w:ascii="宋体" w:hAnsi="宋体" w:eastAsia="宋体" w:cs="宋体"/>
          <w:bCs/>
          <w:sz w:val="32"/>
          <w:szCs w:val="32"/>
        </w:rPr>
        <w:t>28</w:t>
      </w:r>
      <w:r>
        <w:rPr>
          <w:rFonts w:hint="eastAsia" w:ascii="宋体" w:hAnsi="宋体" w:eastAsia="宋体" w:cs="宋体"/>
          <w:bCs/>
          <w:sz w:val="32"/>
          <w:szCs w:val="32"/>
        </w:rPr>
        <w:fldChar w:fldCharType="end"/>
      </w:r>
      <w:r>
        <w:rPr>
          <w:rFonts w:hint="eastAsia" w:ascii="宋体" w:hAnsi="宋体" w:eastAsia="宋体" w:cs="宋体"/>
          <w:bCs/>
          <w:sz w:val="32"/>
          <w:szCs w:val="32"/>
        </w:rPr>
        <w:fldChar w:fldCharType="end"/>
      </w:r>
    </w:p>
    <w:p w14:paraId="54CD723D">
      <w:pPr>
        <w:pStyle w:val="58"/>
        <w:tabs>
          <w:tab w:val="right" w:leader="dot" w:pos="8390"/>
        </w:tabs>
        <w:rPr>
          <w:rFonts w:hint="eastAsia" w:ascii="宋体" w:hAnsi="宋体" w:eastAsia="宋体" w:cs="宋体"/>
          <w:bCs/>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"_Toc30673" </w:instrText>
      </w:r>
      <w:r>
        <w:rPr>
          <w:rFonts w:hint="eastAsia" w:ascii="宋体" w:hAnsi="宋体" w:eastAsia="宋体" w:cs="宋体"/>
        </w:rPr>
        <w:fldChar w:fldCharType="separate"/>
      </w:r>
      <w:r>
        <w:rPr>
          <w:rFonts w:hint="eastAsia" w:ascii="宋体" w:hAnsi="宋体" w:eastAsia="宋体" w:cs="宋体"/>
          <w:bCs/>
          <w:sz w:val="32"/>
          <w:szCs w:val="32"/>
        </w:rPr>
        <w:t>采购合同内容</w:t>
      </w:r>
      <w:r>
        <w:rPr>
          <w:rFonts w:hint="eastAsia" w:ascii="宋体" w:hAnsi="宋体" w:eastAsia="宋体" w:cs="宋体"/>
          <w:bCs/>
          <w:sz w:val="32"/>
          <w:szCs w:val="32"/>
        </w:rPr>
        <w:tab/>
      </w: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PAGEREF _Toc30673 \h </w:instrText>
      </w:r>
      <w:r>
        <w:rPr>
          <w:rFonts w:hint="eastAsia" w:ascii="宋体" w:hAnsi="宋体" w:eastAsia="宋体" w:cs="宋体"/>
          <w:bCs/>
          <w:sz w:val="32"/>
          <w:szCs w:val="32"/>
        </w:rPr>
        <w:fldChar w:fldCharType="separate"/>
      </w:r>
      <w:r>
        <w:rPr>
          <w:rFonts w:hint="eastAsia" w:ascii="宋体" w:hAnsi="宋体" w:eastAsia="宋体" w:cs="宋体"/>
          <w:bCs/>
          <w:sz w:val="32"/>
          <w:szCs w:val="32"/>
        </w:rPr>
        <w:t>30</w:t>
      </w:r>
      <w:r>
        <w:rPr>
          <w:rFonts w:hint="eastAsia" w:ascii="宋体" w:hAnsi="宋体" w:eastAsia="宋体" w:cs="宋体"/>
          <w:bCs/>
          <w:sz w:val="32"/>
          <w:szCs w:val="32"/>
        </w:rPr>
        <w:fldChar w:fldCharType="end"/>
      </w:r>
      <w:r>
        <w:rPr>
          <w:rFonts w:hint="eastAsia" w:ascii="宋体" w:hAnsi="宋体" w:eastAsia="宋体" w:cs="宋体"/>
          <w:bCs/>
          <w:sz w:val="32"/>
          <w:szCs w:val="32"/>
        </w:rPr>
        <w:fldChar w:fldCharType="end"/>
      </w:r>
    </w:p>
    <w:p w14:paraId="3CC90B05">
      <w:pPr>
        <w:pStyle w:val="58"/>
        <w:tabs>
          <w:tab w:val="right" w:leader="dot" w:pos="8390"/>
        </w:tabs>
        <w:rPr>
          <w:rFonts w:hint="eastAsia" w:ascii="宋体" w:hAnsi="宋体" w:eastAsia="宋体" w:cs="宋体"/>
          <w:bCs/>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"_Toc30894" </w:instrText>
      </w:r>
      <w:r>
        <w:rPr>
          <w:rFonts w:hint="eastAsia" w:ascii="宋体" w:hAnsi="宋体" w:eastAsia="宋体" w:cs="宋体"/>
        </w:rPr>
        <w:fldChar w:fldCharType="separate"/>
      </w:r>
      <w:r>
        <w:rPr>
          <w:rFonts w:hint="eastAsia" w:ascii="宋体" w:hAnsi="宋体" w:eastAsia="宋体" w:cs="宋体"/>
          <w:bCs/>
          <w:sz w:val="32"/>
          <w:szCs w:val="32"/>
        </w:rPr>
        <w:t>第七章 投标文件格式</w:t>
      </w:r>
      <w:r>
        <w:rPr>
          <w:rFonts w:hint="eastAsia" w:ascii="宋体" w:hAnsi="宋体" w:eastAsia="宋体" w:cs="宋体"/>
          <w:bCs/>
          <w:sz w:val="32"/>
          <w:szCs w:val="32"/>
        </w:rPr>
        <w:tab/>
      </w: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PAGEREF _Toc30894 \h </w:instrText>
      </w:r>
      <w:r>
        <w:rPr>
          <w:rFonts w:hint="eastAsia" w:ascii="宋体" w:hAnsi="宋体" w:eastAsia="宋体" w:cs="宋体"/>
          <w:bCs/>
          <w:sz w:val="32"/>
          <w:szCs w:val="32"/>
        </w:rPr>
        <w:fldChar w:fldCharType="separate"/>
      </w:r>
      <w:r>
        <w:rPr>
          <w:rFonts w:hint="eastAsia" w:ascii="宋体" w:hAnsi="宋体" w:eastAsia="宋体" w:cs="宋体"/>
          <w:bCs/>
          <w:sz w:val="32"/>
          <w:szCs w:val="32"/>
        </w:rPr>
        <w:t>35</w:t>
      </w:r>
      <w:r>
        <w:rPr>
          <w:rFonts w:hint="eastAsia" w:ascii="宋体" w:hAnsi="宋体" w:eastAsia="宋体" w:cs="宋体"/>
          <w:bCs/>
          <w:sz w:val="32"/>
          <w:szCs w:val="32"/>
        </w:rPr>
        <w:fldChar w:fldCharType="end"/>
      </w:r>
      <w:r>
        <w:rPr>
          <w:rFonts w:hint="eastAsia" w:ascii="宋体" w:hAnsi="宋体" w:eastAsia="宋体" w:cs="宋体"/>
          <w:bCs/>
          <w:sz w:val="32"/>
          <w:szCs w:val="32"/>
        </w:rPr>
        <w:fldChar w:fldCharType="end"/>
      </w:r>
    </w:p>
    <w:p w14:paraId="0292F3DF">
      <w:pPr>
        <w:pStyle w:val="58"/>
        <w:tabs>
          <w:tab w:val="right" w:leader="dot" w:pos="8390"/>
        </w:tabs>
        <w:rPr>
          <w:rFonts w:hint="eastAsia" w:ascii="宋体" w:hAnsi="宋体" w:eastAsia="宋体" w:cs="宋体"/>
          <w:bCs/>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"_Toc12913" </w:instrText>
      </w:r>
      <w:r>
        <w:rPr>
          <w:rFonts w:hint="eastAsia" w:ascii="宋体" w:hAnsi="宋体" w:eastAsia="宋体" w:cs="宋体"/>
        </w:rPr>
        <w:fldChar w:fldCharType="separate"/>
      </w:r>
      <w:r>
        <w:rPr>
          <w:rFonts w:hint="eastAsia" w:ascii="宋体" w:hAnsi="宋体" w:eastAsia="宋体" w:cs="宋体"/>
          <w:bCs/>
          <w:sz w:val="32"/>
          <w:szCs w:val="32"/>
        </w:rPr>
        <w:t>周口市政府采购合同融资政策告知函</w:t>
      </w:r>
      <w:r>
        <w:rPr>
          <w:rFonts w:hint="eastAsia" w:ascii="宋体" w:hAnsi="宋体" w:eastAsia="宋体" w:cs="宋体"/>
          <w:bCs/>
          <w:sz w:val="32"/>
          <w:szCs w:val="32"/>
        </w:rPr>
        <w:tab/>
      </w:r>
      <w:r>
        <w:rPr>
          <w:rFonts w:hint="eastAsia" w:ascii="宋体" w:hAnsi="宋体" w:eastAsia="宋体" w:cs="宋体"/>
          <w:bCs/>
          <w:sz w:val="32"/>
          <w:szCs w:val="32"/>
        </w:rPr>
        <w:fldChar w:fldCharType="begin"/>
      </w:r>
      <w:r>
        <w:rPr>
          <w:rFonts w:hint="eastAsia" w:ascii="宋体" w:hAnsi="宋体" w:eastAsia="宋体" w:cs="宋体"/>
          <w:bCs/>
          <w:sz w:val="32"/>
          <w:szCs w:val="32"/>
        </w:rPr>
        <w:instrText xml:space="preserve"> PAGEREF _Toc12913 \h </w:instrText>
      </w:r>
      <w:r>
        <w:rPr>
          <w:rFonts w:hint="eastAsia" w:ascii="宋体" w:hAnsi="宋体" w:eastAsia="宋体" w:cs="宋体"/>
          <w:bCs/>
          <w:sz w:val="32"/>
          <w:szCs w:val="32"/>
        </w:rPr>
        <w:fldChar w:fldCharType="separate"/>
      </w:r>
      <w:r>
        <w:rPr>
          <w:rFonts w:hint="eastAsia" w:ascii="宋体" w:hAnsi="宋体" w:eastAsia="宋体" w:cs="宋体"/>
          <w:bCs/>
          <w:sz w:val="32"/>
          <w:szCs w:val="32"/>
        </w:rPr>
        <w:t>47</w:t>
      </w:r>
      <w:r>
        <w:rPr>
          <w:rFonts w:hint="eastAsia" w:ascii="宋体" w:hAnsi="宋体" w:eastAsia="宋体" w:cs="宋体"/>
          <w:bCs/>
          <w:sz w:val="32"/>
          <w:szCs w:val="32"/>
        </w:rPr>
        <w:fldChar w:fldCharType="end"/>
      </w:r>
      <w:r>
        <w:rPr>
          <w:rFonts w:hint="eastAsia" w:ascii="宋体" w:hAnsi="宋体" w:eastAsia="宋体" w:cs="宋体"/>
          <w:bCs/>
          <w:sz w:val="32"/>
          <w:szCs w:val="32"/>
        </w:rPr>
        <w:fldChar w:fldCharType="end"/>
      </w:r>
    </w:p>
    <w:p w14:paraId="2F48759C">
      <w:pPr>
        <w:pStyle w:val="58"/>
        <w:tabs>
          <w:tab w:val="right" w:leader="dot" w:pos="8390"/>
        </w:tabs>
        <w:rPr>
          <w:rFonts w:hint="eastAsia" w:ascii="宋体" w:hAnsi="宋体" w:eastAsia="宋体" w:cs="宋体"/>
          <w:bCs/>
          <w:sz w:val="32"/>
          <w:szCs w:val="32"/>
        </w:rPr>
      </w:pPr>
      <w:r>
        <w:rPr>
          <w:rFonts w:hint="eastAsia" w:ascii="宋体" w:hAnsi="宋体" w:eastAsia="宋体" w:cs="宋体"/>
          <w:bCs/>
          <w:sz w:val="32"/>
          <w:szCs w:val="32"/>
        </w:rPr>
        <w:fldChar w:fldCharType="end"/>
      </w:r>
    </w:p>
    <w:p w14:paraId="6120D064">
      <w:pPr>
        <w:pStyle w:val="58"/>
        <w:tabs>
          <w:tab w:val="right" w:leader="dot" w:pos="8390"/>
        </w:tabs>
        <w:rPr>
          <w:rFonts w:hint="eastAsia" w:ascii="宋体" w:hAnsi="宋体" w:eastAsia="宋体" w:cs="宋体"/>
          <w:bCs/>
          <w:sz w:val="32"/>
          <w:szCs w:val="32"/>
        </w:rPr>
      </w:pPr>
    </w:p>
    <w:p w14:paraId="53642295">
      <w:pPr>
        <w:pStyle w:val="58"/>
        <w:tabs>
          <w:tab w:val="right" w:leader="dot" w:pos="8390"/>
        </w:tabs>
        <w:rPr>
          <w:rFonts w:hint="eastAsia" w:ascii="宋体" w:hAnsi="宋体" w:eastAsia="宋体" w:cs="宋体"/>
          <w:bCs/>
          <w:sz w:val="32"/>
          <w:szCs w:val="32"/>
        </w:rPr>
      </w:pPr>
    </w:p>
    <w:p w14:paraId="3D70BF5B">
      <w:pPr>
        <w:pStyle w:val="58"/>
        <w:tabs>
          <w:tab w:val="right" w:leader="dot" w:pos="8390"/>
        </w:tabs>
        <w:rPr>
          <w:rFonts w:hint="eastAsia" w:ascii="宋体" w:hAnsi="宋体" w:eastAsia="宋体" w:cs="宋体"/>
          <w:bCs/>
          <w:sz w:val="32"/>
          <w:szCs w:val="32"/>
        </w:rPr>
      </w:pPr>
    </w:p>
    <w:p w14:paraId="316407C2">
      <w:pPr>
        <w:pStyle w:val="58"/>
        <w:tabs>
          <w:tab w:val="right" w:leader="dot" w:pos="8390"/>
        </w:tabs>
        <w:rPr>
          <w:rFonts w:hint="eastAsia" w:ascii="宋体" w:hAnsi="宋体" w:eastAsia="宋体" w:cs="宋体"/>
          <w:bCs/>
          <w:sz w:val="32"/>
          <w:szCs w:val="32"/>
        </w:rPr>
      </w:pPr>
    </w:p>
    <w:p w14:paraId="3B5B018D">
      <w:pPr>
        <w:rPr>
          <w:rFonts w:hint="eastAsia" w:ascii="宋体" w:hAnsi="宋体" w:eastAsia="宋体" w:cs="宋体"/>
          <w:b/>
          <w:bCs/>
          <w:caps/>
          <w:sz w:val="24"/>
          <w:szCs w:val="24"/>
        </w:rPr>
      </w:pPr>
    </w:p>
    <w:p w14:paraId="385CC32E">
      <w:pPr>
        <w:rPr>
          <w:rFonts w:hint="eastAsia" w:ascii="宋体" w:hAnsi="宋体" w:eastAsia="宋体" w:cs="宋体"/>
          <w:b/>
          <w:bCs/>
          <w:caps/>
          <w:sz w:val="24"/>
          <w:szCs w:val="24"/>
        </w:rPr>
      </w:pPr>
    </w:p>
    <w:p w14:paraId="11A3958C">
      <w:pPr>
        <w:rPr>
          <w:rFonts w:hint="eastAsia" w:ascii="宋体" w:hAnsi="宋体" w:eastAsia="宋体" w:cs="宋体"/>
          <w:b/>
          <w:bCs/>
          <w:caps/>
          <w:sz w:val="24"/>
          <w:szCs w:val="24"/>
        </w:rPr>
      </w:pPr>
    </w:p>
    <w:p w14:paraId="56E60DA8">
      <w:pPr>
        <w:rPr>
          <w:rFonts w:hint="eastAsia" w:ascii="宋体" w:hAnsi="宋体" w:eastAsia="宋体" w:cs="宋体"/>
          <w:b/>
          <w:bCs/>
          <w:caps/>
          <w:sz w:val="24"/>
          <w:szCs w:val="24"/>
        </w:rPr>
      </w:pPr>
    </w:p>
    <w:p w14:paraId="1FAF7EB0">
      <w:pPr>
        <w:rPr>
          <w:rFonts w:hint="eastAsia" w:ascii="宋体" w:hAnsi="宋体" w:eastAsia="宋体" w:cs="宋体"/>
          <w:b/>
          <w:bCs/>
          <w:caps/>
          <w:sz w:val="24"/>
          <w:szCs w:val="24"/>
        </w:rPr>
      </w:pPr>
    </w:p>
    <w:p w14:paraId="4BF18FF1">
      <w:pPr>
        <w:jc w:val="center"/>
        <w:rPr>
          <w:rFonts w:hint="eastAsia" w:ascii="宋体" w:hAnsi="宋体" w:eastAsia="宋体" w:cs="宋体"/>
          <w:b/>
          <w:bCs/>
          <w:caps/>
          <w:sz w:val="24"/>
          <w:szCs w:val="24"/>
        </w:rPr>
      </w:pPr>
      <w:r>
        <w:rPr>
          <w:rFonts w:hint="eastAsia" w:ascii="宋体" w:hAnsi="宋体" w:eastAsia="宋体" w:cs="宋体"/>
          <w:b/>
          <w:bCs/>
          <w:caps/>
          <w:sz w:val="24"/>
          <w:szCs w:val="24"/>
        </w:rPr>
        <w:br w:type="page"/>
      </w:r>
    </w:p>
    <w:p w14:paraId="6D5E9AD1">
      <w:pPr>
        <w:pStyle w:val="4"/>
        <w:numPr>
          <w:ilvl w:val="0"/>
          <w:numId w:val="16"/>
        </w:numPr>
        <w:spacing w:before="0" w:after="0" w:line="240" w:lineRule="auto"/>
        <w:rPr>
          <w:rFonts w:hint="eastAsia" w:ascii="宋体" w:hAnsi="宋体" w:eastAsia="宋体" w:cs="宋体"/>
        </w:rPr>
      </w:pPr>
      <w:bookmarkStart w:id="3" w:name="_Toc28426_WPSOffice_Level1"/>
      <w:bookmarkStart w:id="4" w:name="_Toc20608"/>
      <w:r>
        <w:rPr>
          <w:rFonts w:hint="eastAsia" w:ascii="宋体" w:hAnsi="宋体" w:eastAsia="宋体" w:cs="宋体"/>
        </w:rPr>
        <w:t xml:space="preserve"> 招标公告</w:t>
      </w:r>
      <w:bookmarkEnd w:id="3"/>
      <w:bookmarkEnd w:id="4"/>
    </w:p>
    <w:p w14:paraId="0A29F98C">
      <w:pPr>
        <w:rPr>
          <w:rFonts w:hint="eastAsia" w:ascii="宋体" w:hAnsi="宋体" w:eastAsia="宋体" w:cs="宋体"/>
        </w:rPr>
      </w:pPr>
    </w:p>
    <w:p w14:paraId="43C6ED4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D8127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项城市自然资源和规划局项城市2025年度国土变更及2026年度日常变更调查项目的潜在投标人应在周口市公共资源交易中心网（http://jyzx.zhoukou.gov.cn）获取招标文件，并于    年  月  日10点00分（北京时间）前递交投标文件。</w:t>
      </w:r>
    </w:p>
    <w:p w14:paraId="6EB4C77D">
      <w:pPr>
        <w:spacing w:line="360" w:lineRule="auto"/>
        <w:ind w:firstLine="480" w:firstLineChars="200"/>
        <w:jc w:val="left"/>
        <w:rPr>
          <w:rFonts w:hint="eastAsia" w:ascii="宋体" w:hAnsi="宋体" w:eastAsia="宋体" w:cs="宋体"/>
          <w:sz w:val="24"/>
          <w:szCs w:val="24"/>
        </w:rPr>
      </w:pPr>
      <w:bookmarkStart w:id="5" w:name="_Toc35393790"/>
      <w:bookmarkStart w:id="6" w:name="_Toc28359079"/>
      <w:bookmarkStart w:id="7" w:name="_Toc28359002"/>
      <w:bookmarkStart w:id="8" w:name="_Toc35393621"/>
      <w:bookmarkStart w:id="9" w:name="_Hlk24379207"/>
      <w:r>
        <w:rPr>
          <w:rFonts w:hint="eastAsia" w:ascii="宋体" w:hAnsi="宋体" w:eastAsia="宋体" w:cs="宋体"/>
          <w:sz w:val="24"/>
          <w:szCs w:val="24"/>
        </w:rPr>
        <w:t>一、项目基本情况</w:t>
      </w:r>
      <w:bookmarkEnd w:id="5"/>
      <w:bookmarkEnd w:id="6"/>
      <w:bookmarkEnd w:id="7"/>
      <w:bookmarkEnd w:id="8"/>
    </w:p>
    <w:p w14:paraId="0B88AA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w:t>
      </w:r>
      <w:r>
        <w:rPr>
          <w:rFonts w:hint="eastAsia" w:ascii="宋体" w:hAnsi="宋体" w:eastAsia="宋体" w:cs="宋体"/>
          <w:color w:val="auto"/>
          <w:sz w:val="24"/>
          <w:szCs w:val="24"/>
        </w:rPr>
        <w:t>目编号：项财招标采购-2025-28</w:t>
      </w:r>
    </w:p>
    <w:p w14:paraId="257F959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项目名称：项城市自然资源和规划局项城市2025年度国土变更及2026年度日常变更调查项目</w:t>
      </w:r>
    </w:p>
    <w:bookmarkEnd w:id="9"/>
    <w:p w14:paraId="610DB04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预算金额：220万元</w:t>
      </w:r>
    </w:p>
    <w:p w14:paraId="642961C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最高限价（如有）：220万元</w:t>
      </w:r>
    </w:p>
    <w:p w14:paraId="384F6349">
      <w:pPr>
        <w:pStyle w:val="26"/>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color w:val="000000"/>
          <w:kern w:val="0"/>
          <w:sz w:val="24"/>
          <w:szCs w:val="24"/>
        </w:rPr>
        <w:t>采购方式：公开招标</w:t>
      </w:r>
    </w:p>
    <w:p w14:paraId="2F96AD8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包别划分：</w:t>
      </w:r>
      <w:r>
        <w:rPr>
          <w:rFonts w:hint="eastAsia" w:ascii="宋体" w:hAnsi="宋体" w:eastAsia="宋体" w:cs="宋体"/>
          <w:sz w:val="24"/>
          <w:szCs w:val="24"/>
          <w:u w:val="single"/>
        </w:rPr>
        <w:t xml:space="preserve"> 1 </w:t>
      </w:r>
      <w:r>
        <w:rPr>
          <w:rFonts w:hint="eastAsia" w:ascii="宋体" w:hAnsi="宋体" w:eastAsia="宋体" w:cs="宋体"/>
          <w:sz w:val="24"/>
          <w:szCs w:val="24"/>
        </w:rPr>
        <w:t>个包</w:t>
      </w:r>
    </w:p>
    <w:tbl>
      <w:tblPr>
        <w:tblStyle w:val="72"/>
        <w:tblpPr w:leftFromText="180" w:rightFromText="180" w:vertAnchor="text" w:horzAnchor="margin" w:tblpXSpec="center" w:tblpY="154"/>
        <w:tblW w:w="506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2674"/>
        <w:gridCol w:w="1186"/>
        <w:gridCol w:w="1214"/>
        <w:gridCol w:w="1417"/>
        <w:gridCol w:w="1419"/>
      </w:tblGrid>
      <w:tr w14:paraId="5072B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802" w:type="dxa"/>
            <w:tcBorders>
              <w:tl2br w:val="nil"/>
              <w:tr2bl w:val="nil"/>
            </w:tcBorders>
            <w:vAlign w:val="center"/>
          </w:tcPr>
          <w:p w14:paraId="31A5C9DC">
            <w:pPr>
              <w:adjustRightInd w:val="0"/>
              <w:snapToGrid w:val="0"/>
              <w:spacing w:line="288" w:lineRule="auto"/>
              <w:jc w:val="left"/>
              <w:rPr>
                <w:rFonts w:hint="eastAsia" w:ascii="宋体" w:hAnsi="宋体" w:eastAsia="宋体" w:cs="宋体"/>
                <w:sz w:val="24"/>
                <w:szCs w:val="24"/>
              </w:rPr>
            </w:pPr>
            <w:r>
              <w:rPr>
                <w:rFonts w:hint="eastAsia" w:ascii="宋体" w:hAnsi="宋体" w:eastAsia="宋体" w:cs="宋体"/>
                <w:sz w:val="24"/>
                <w:szCs w:val="24"/>
              </w:rPr>
              <w:t>包号</w:t>
            </w:r>
          </w:p>
        </w:tc>
        <w:tc>
          <w:tcPr>
            <w:tcW w:w="2674" w:type="dxa"/>
            <w:tcBorders>
              <w:tl2br w:val="nil"/>
              <w:tr2bl w:val="nil"/>
            </w:tcBorders>
            <w:vAlign w:val="center"/>
          </w:tcPr>
          <w:p w14:paraId="7C46B526">
            <w:pPr>
              <w:adjustRightInd w:val="0"/>
              <w:snapToGrid w:val="0"/>
              <w:spacing w:line="288" w:lineRule="auto"/>
              <w:jc w:val="left"/>
              <w:rPr>
                <w:rFonts w:hint="eastAsia" w:ascii="宋体" w:hAnsi="宋体" w:eastAsia="宋体" w:cs="宋体"/>
                <w:sz w:val="24"/>
                <w:szCs w:val="24"/>
              </w:rPr>
            </w:pPr>
            <w:r>
              <w:rPr>
                <w:rFonts w:hint="eastAsia" w:ascii="宋体" w:hAnsi="宋体" w:eastAsia="宋体" w:cs="宋体"/>
                <w:sz w:val="24"/>
                <w:szCs w:val="24"/>
              </w:rPr>
              <w:t>包名称</w:t>
            </w:r>
          </w:p>
        </w:tc>
        <w:tc>
          <w:tcPr>
            <w:tcW w:w="1186" w:type="dxa"/>
            <w:tcBorders>
              <w:tl2br w:val="nil"/>
              <w:tr2bl w:val="nil"/>
            </w:tcBorders>
            <w:vAlign w:val="center"/>
          </w:tcPr>
          <w:p w14:paraId="09D8A3B3">
            <w:pPr>
              <w:pStyle w:val="65"/>
              <w:shd w:val="clear" w:color="auto" w:fill="FFFFFF"/>
              <w:adjustRightInd w:val="0"/>
              <w:snapToGrid w:val="0"/>
              <w:spacing w:before="0" w:beforeAutospacing="0" w:after="0" w:afterAutospacing="0" w:line="288" w:lineRule="auto"/>
              <w:jc w:val="center"/>
              <w:rPr>
                <w:rFonts w:hint="eastAsia" w:ascii="宋体" w:hAnsi="宋体" w:eastAsia="宋体" w:cs="宋体"/>
              </w:rPr>
            </w:pPr>
            <w:r>
              <w:rPr>
                <w:rFonts w:hint="eastAsia" w:ascii="宋体" w:hAnsi="宋体" w:eastAsia="宋体" w:cs="宋体"/>
              </w:rPr>
              <w:t>预算金额</w:t>
            </w:r>
          </w:p>
          <w:p w14:paraId="6148689A">
            <w:pPr>
              <w:pStyle w:val="65"/>
              <w:shd w:val="clear" w:color="auto" w:fill="FFFFFF"/>
              <w:adjustRightInd w:val="0"/>
              <w:snapToGrid w:val="0"/>
              <w:spacing w:before="0" w:beforeAutospacing="0" w:after="0" w:afterAutospacing="0" w:line="288" w:lineRule="auto"/>
              <w:jc w:val="center"/>
              <w:rPr>
                <w:rFonts w:hint="eastAsia" w:ascii="宋体" w:hAnsi="宋体" w:eastAsia="宋体" w:cs="宋体"/>
              </w:rPr>
            </w:pPr>
            <w:r>
              <w:rPr>
                <w:rFonts w:hint="eastAsia" w:ascii="宋体" w:hAnsi="宋体" w:eastAsia="宋体" w:cs="宋体"/>
                <w:kern w:val="2"/>
              </w:rPr>
              <w:t>万元</w:t>
            </w:r>
          </w:p>
        </w:tc>
        <w:tc>
          <w:tcPr>
            <w:tcW w:w="1214" w:type="dxa"/>
            <w:tcBorders>
              <w:tl2br w:val="nil"/>
              <w:tr2bl w:val="nil"/>
            </w:tcBorders>
            <w:vAlign w:val="center"/>
          </w:tcPr>
          <w:p w14:paraId="6F8F4EB3">
            <w:pPr>
              <w:pStyle w:val="65"/>
              <w:shd w:val="clear" w:color="auto" w:fill="FFFFFF"/>
              <w:adjustRightInd w:val="0"/>
              <w:snapToGrid w:val="0"/>
              <w:spacing w:before="0" w:beforeAutospacing="0" w:after="0" w:afterAutospacing="0" w:line="288" w:lineRule="auto"/>
              <w:jc w:val="center"/>
              <w:rPr>
                <w:rFonts w:hint="eastAsia" w:ascii="宋体" w:hAnsi="宋体" w:eastAsia="宋体" w:cs="宋体"/>
              </w:rPr>
            </w:pPr>
            <w:r>
              <w:rPr>
                <w:rFonts w:hint="eastAsia" w:ascii="宋体" w:hAnsi="宋体" w:eastAsia="宋体" w:cs="宋体"/>
                <w:kern w:val="2"/>
              </w:rPr>
              <w:t>包最高限价万元</w:t>
            </w:r>
          </w:p>
        </w:tc>
        <w:tc>
          <w:tcPr>
            <w:tcW w:w="1417" w:type="dxa"/>
            <w:tcBorders>
              <w:tl2br w:val="nil"/>
              <w:tr2bl w:val="nil"/>
            </w:tcBorders>
            <w:vAlign w:val="center"/>
          </w:tcPr>
          <w:p w14:paraId="2F973D7B">
            <w:pPr>
              <w:pStyle w:val="65"/>
              <w:shd w:val="clear" w:color="auto" w:fill="FFFFFF"/>
              <w:adjustRightInd w:val="0"/>
              <w:snapToGrid w:val="0"/>
              <w:spacing w:before="0" w:beforeAutospacing="0" w:after="0" w:afterAutospacing="0" w:line="288" w:lineRule="auto"/>
              <w:jc w:val="center"/>
              <w:rPr>
                <w:rFonts w:hint="eastAsia" w:ascii="宋体" w:hAnsi="宋体" w:eastAsia="宋体" w:cs="宋体"/>
              </w:rPr>
            </w:pPr>
            <w:r>
              <w:rPr>
                <w:rFonts w:hint="eastAsia" w:ascii="宋体" w:hAnsi="宋体" w:eastAsia="宋体" w:cs="宋体"/>
                <w:kern w:val="2"/>
              </w:rPr>
              <w:t>是否专门面向中小企业</w:t>
            </w:r>
          </w:p>
        </w:tc>
        <w:tc>
          <w:tcPr>
            <w:tcW w:w="1419" w:type="dxa"/>
            <w:tcBorders>
              <w:tl2br w:val="nil"/>
              <w:tr2bl w:val="nil"/>
            </w:tcBorders>
            <w:vAlign w:val="center"/>
          </w:tcPr>
          <w:p w14:paraId="5707DF03">
            <w:pPr>
              <w:pStyle w:val="65"/>
              <w:shd w:val="clear" w:color="auto" w:fill="FFFFFF"/>
              <w:adjustRightInd w:val="0"/>
              <w:snapToGrid w:val="0"/>
              <w:spacing w:before="0" w:beforeAutospacing="0" w:after="0" w:afterAutospacing="0" w:line="288" w:lineRule="auto"/>
              <w:jc w:val="center"/>
              <w:rPr>
                <w:rFonts w:hint="eastAsia" w:ascii="宋体" w:hAnsi="宋体" w:eastAsia="宋体" w:cs="宋体"/>
                <w:kern w:val="2"/>
              </w:rPr>
            </w:pPr>
            <w:r>
              <w:rPr>
                <w:rFonts w:hint="eastAsia" w:ascii="宋体" w:hAnsi="宋体" w:eastAsia="宋体" w:cs="宋体"/>
                <w:kern w:val="2"/>
              </w:rPr>
              <w:t>采购预留金额（万元）</w:t>
            </w:r>
          </w:p>
        </w:tc>
      </w:tr>
      <w:tr w14:paraId="733E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802" w:type="dxa"/>
            <w:tcBorders>
              <w:tl2br w:val="nil"/>
              <w:tr2bl w:val="nil"/>
            </w:tcBorders>
            <w:vAlign w:val="center"/>
          </w:tcPr>
          <w:p w14:paraId="3A9432C9">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2674" w:type="dxa"/>
            <w:tcBorders>
              <w:tl2br w:val="nil"/>
              <w:tr2bl w:val="nil"/>
            </w:tcBorders>
            <w:vAlign w:val="center"/>
          </w:tcPr>
          <w:p w14:paraId="75681A99">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项城市自然资源和规划局项城市2025年度国土变更及2026年度日常变更调查项目</w:t>
            </w:r>
          </w:p>
        </w:tc>
        <w:tc>
          <w:tcPr>
            <w:tcW w:w="1186" w:type="dxa"/>
            <w:tcBorders>
              <w:tl2br w:val="nil"/>
              <w:tr2bl w:val="nil"/>
            </w:tcBorders>
            <w:vAlign w:val="center"/>
          </w:tcPr>
          <w:p w14:paraId="20E5828E">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220</w:t>
            </w:r>
          </w:p>
        </w:tc>
        <w:tc>
          <w:tcPr>
            <w:tcW w:w="1214" w:type="dxa"/>
            <w:tcBorders>
              <w:tl2br w:val="nil"/>
              <w:tr2bl w:val="nil"/>
            </w:tcBorders>
            <w:vAlign w:val="center"/>
          </w:tcPr>
          <w:p w14:paraId="62138E75">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220</w:t>
            </w:r>
          </w:p>
        </w:tc>
        <w:tc>
          <w:tcPr>
            <w:tcW w:w="1417" w:type="dxa"/>
            <w:tcBorders>
              <w:tl2br w:val="nil"/>
              <w:tr2bl w:val="nil"/>
            </w:tcBorders>
            <w:vAlign w:val="center"/>
          </w:tcPr>
          <w:p w14:paraId="5381C632">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是</w:t>
            </w:r>
          </w:p>
        </w:tc>
        <w:tc>
          <w:tcPr>
            <w:tcW w:w="1419" w:type="dxa"/>
            <w:tcBorders>
              <w:tl2br w:val="nil"/>
              <w:tr2bl w:val="nil"/>
            </w:tcBorders>
            <w:vAlign w:val="center"/>
          </w:tcPr>
          <w:p w14:paraId="2CBB0F6B">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220</w:t>
            </w:r>
          </w:p>
        </w:tc>
      </w:tr>
    </w:tbl>
    <w:p w14:paraId="79DC3262">
      <w:pPr>
        <w:spacing w:line="360" w:lineRule="auto"/>
        <w:ind w:firstLine="480" w:firstLineChars="200"/>
        <w:jc w:val="left"/>
        <w:rPr>
          <w:rFonts w:hint="eastAsia" w:ascii="宋体" w:hAnsi="宋体" w:eastAsia="宋体" w:cs="宋体"/>
          <w:sz w:val="24"/>
          <w:szCs w:val="24"/>
        </w:rPr>
      </w:pPr>
    </w:p>
    <w:p w14:paraId="104C549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采购需求：调查监测，详见招标文件</w:t>
      </w:r>
    </w:p>
    <w:p w14:paraId="589CC3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合同履行期限：合同签订后60日历天内。</w:t>
      </w:r>
    </w:p>
    <w:p w14:paraId="220C5681">
      <w:pPr>
        <w:spacing w:line="360" w:lineRule="auto"/>
        <w:ind w:firstLine="480" w:firstLineChars="200"/>
        <w:jc w:val="left"/>
        <w:rPr>
          <w:rFonts w:hint="eastAsia" w:ascii="宋体" w:hAnsi="宋体" w:eastAsia="宋体" w:cs="宋体"/>
          <w:sz w:val="24"/>
          <w:szCs w:val="24"/>
        </w:rPr>
      </w:pPr>
      <w:bookmarkStart w:id="10" w:name="_Toc28359003"/>
      <w:bookmarkStart w:id="11" w:name="_Toc35393622"/>
      <w:bookmarkStart w:id="12" w:name="_Toc28359080"/>
      <w:bookmarkStart w:id="13" w:name="_Toc35393791"/>
      <w:r>
        <w:rPr>
          <w:rFonts w:hint="eastAsia" w:ascii="宋体" w:hAnsi="宋体" w:eastAsia="宋体" w:cs="宋体"/>
          <w:sz w:val="24"/>
          <w:szCs w:val="24"/>
        </w:rPr>
        <w:t>是否接受进口产品：否</w:t>
      </w:r>
    </w:p>
    <w:p w14:paraId="2133CCD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51296E3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w:t>
      </w:r>
    </w:p>
    <w:p w14:paraId="44619DC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二、申请人的资格要求：</w:t>
      </w:r>
      <w:bookmarkEnd w:id="10"/>
      <w:bookmarkEnd w:id="11"/>
      <w:bookmarkEnd w:id="12"/>
      <w:bookmarkEnd w:id="13"/>
    </w:p>
    <w:p w14:paraId="3EFDE37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50486D11">
      <w:pPr>
        <w:pStyle w:val="26"/>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（1）具有独立承担民事责任的能力（企业营业执照等证明文件）；</w:t>
      </w:r>
    </w:p>
    <w:p w14:paraId="7E0D6C43">
      <w:pPr>
        <w:pStyle w:val="26"/>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w:t>
      </w:r>
    </w:p>
    <w:p w14:paraId="2F625D81">
      <w:pPr>
        <w:pStyle w:val="26"/>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p>
    <w:p w14:paraId="7371A66E">
      <w:pPr>
        <w:pStyle w:val="26"/>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（4）有依法缴纳税收和社会保障资金的良好记录（缴纳的税收凭据、社会保险凭据，依法免税或不需要缴纳社会保障资金的供应商应提供相应的证明文件）；</w:t>
      </w:r>
    </w:p>
    <w:p w14:paraId="42EBA1F9">
      <w:pPr>
        <w:pStyle w:val="26"/>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szCs w:val="24"/>
        </w:rPr>
        <w:t>（5）参加政府采购活动前三年内，在经营活动中没有重大违法记录（提供没有重大违法记录的书面声明函，格式自拟）；</w:t>
      </w:r>
    </w:p>
    <w:p w14:paraId="1267675A">
      <w:pPr>
        <w:spacing w:line="360" w:lineRule="auto"/>
        <w:ind w:firstLine="480" w:firstLineChars="200"/>
        <w:jc w:val="left"/>
        <w:rPr>
          <w:rFonts w:hint="eastAsia" w:ascii="宋体" w:hAnsi="宋体" w:eastAsia="宋体" w:cs="宋体"/>
          <w:sz w:val="24"/>
          <w:szCs w:val="24"/>
        </w:rPr>
      </w:pPr>
      <w:bookmarkStart w:id="14" w:name="_Toc28359004"/>
      <w:bookmarkStart w:id="15" w:name="_Toc2835908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DE47BE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rPr>
        <w:fldChar w:fldCharType="begin"/>
      </w:r>
      <w:r>
        <w:rPr>
          <w:rFonts w:hint="eastAsia" w:ascii="宋体" w:hAnsi="宋体" w:eastAsia="宋体" w:cs="宋体"/>
        </w:rPr>
        <w:instrText xml:space="preserve"> HYPERLINK "http://www.creditchina.gov.cn/" </w:instrText>
      </w:r>
      <w:r>
        <w:rPr>
          <w:rFonts w:hint="eastAsia" w:ascii="宋体" w:hAnsi="宋体" w:eastAsia="宋体" w:cs="宋体"/>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color w:val="000000"/>
          <w:sz w:val="24"/>
          <w:szCs w:val="24"/>
        </w:rPr>
        <w:t>、“重大税收违法失信主体”、“政府采购严重违法失信行为记录名单”和“中国政府采购”网站(</w:t>
      </w:r>
      <w:r>
        <w:rPr>
          <w:rFonts w:hint="eastAsia" w:ascii="宋体" w:hAnsi="宋体" w:eastAsia="宋体" w:cs="宋体"/>
        </w:rPr>
        <w:fldChar w:fldCharType="begin"/>
      </w:r>
      <w:r>
        <w:rPr>
          <w:rFonts w:hint="eastAsia" w:ascii="宋体" w:hAnsi="宋体" w:eastAsia="宋体" w:cs="宋体"/>
        </w:rPr>
        <w:instrText xml:space="preserve"> HYPERLINK "http://www.ccgp.gov.cn/" </w:instrText>
      </w:r>
      <w:r>
        <w:rPr>
          <w:rFonts w:hint="eastAsia" w:ascii="宋体" w:hAnsi="宋体" w:eastAsia="宋体" w:cs="宋体"/>
        </w:rPr>
        <w:fldChar w:fldCharType="separate"/>
      </w:r>
      <w:r>
        <w:rPr>
          <w:rFonts w:hint="eastAsia" w:ascii="宋体" w:hAnsi="宋体" w:eastAsia="宋体" w:cs="宋体"/>
          <w:color w:val="000000"/>
          <w:sz w:val="24"/>
          <w:szCs w:val="24"/>
        </w:rPr>
        <w:t>www.ccgp.gov.cn</w:t>
      </w:r>
      <w:r>
        <w:rPr>
          <w:rFonts w:hint="eastAsia" w:ascii="宋体" w:hAnsi="宋体" w:eastAsia="宋体" w:cs="宋体"/>
          <w:color w:val="000000"/>
          <w:sz w:val="24"/>
          <w:szCs w:val="24"/>
        </w:rPr>
        <w:fldChar w:fldCharType="end"/>
      </w:r>
      <w:r>
        <w:rPr>
          <w:rFonts w:hint="eastAsia" w:ascii="宋体" w:hAnsi="宋体" w:eastAsia="宋体" w:cs="宋体"/>
          <w:color w:val="000000"/>
          <w:sz w:val="24"/>
          <w:szCs w:val="24"/>
        </w:rPr>
        <w:t>)的“政府采购严重违法失信行为记录名单”的供应商，将拒绝其参加政</w:t>
      </w:r>
      <w:r>
        <w:rPr>
          <w:rFonts w:hint="eastAsia" w:ascii="宋体" w:hAnsi="宋体" w:eastAsia="宋体" w:cs="宋体"/>
          <w:sz w:val="24"/>
          <w:szCs w:val="24"/>
        </w:rPr>
        <w:t>府采购活动；在标书中附加盖公章的供应商及法定代表人网页查询扫描件，查询日期为公告发布之日起至投标截止之日止。</w:t>
      </w:r>
    </w:p>
    <w:p w14:paraId="460A3E8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（2）供应商须具备测绘乙级及以上资质，并在人员、设备、资金等方面具有相应的服务能力。拟派项目负责人需具有测绘相关专业中级及以上职称。</w:t>
      </w:r>
    </w:p>
    <w:p w14:paraId="4B028B20">
      <w:pPr>
        <w:spacing w:line="360" w:lineRule="auto"/>
        <w:ind w:firstLine="480" w:firstLineChars="200"/>
        <w:jc w:val="left"/>
        <w:rPr>
          <w:rFonts w:hint="eastAsia" w:ascii="宋体" w:hAnsi="宋体" w:eastAsia="宋体" w:cs="宋体"/>
          <w:sz w:val="24"/>
          <w:szCs w:val="24"/>
        </w:rPr>
      </w:pPr>
      <w:bookmarkStart w:id="16" w:name="_Toc35393792"/>
      <w:bookmarkStart w:id="17" w:name="_Toc35393623"/>
      <w:r>
        <w:rPr>
          <w:rFonts w:hint="eastAsia" w:ascii="宋体" w:hAnsi="宋体" w:eastAsia="宋体" w:cs="宋体"/>
          <w:sz w:val="24"/>
          <w:szCs w:val="24"/>
        </w:rPr>
        <w:t>三、获取招标文件</w:t>
      </w:r>
      <w:bookmarkEnd w:id="14"/>
      <w:bookmarkEnd w:id="15"/>
      <w:bookmarkEnd w:id="16"/>
      <w:bookmarkEnd w:id="17"/>
    </w:p>
    <w:p w14:paraId="727432C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rPr>
        <w:t>时</w:t>
      </w:r>
      <w:r>
        <w:rPr>
          <w:rFonts w:hint="eastAsia" w:ascii="宋体" w:hAnsi="宋体" w:eastAsia="宋体" w:cs="宋体"/>
          <w:sz w:val="24"/>
          <w:szCs w:val="24"/>
          <w:highlight w:val="none"/>
        </w:rPr>
        <w:t>间：</w:t>
      </w:r>
      <w:r>
        <w:rPr>
          <w:rFonts w:hint="eastAsia" w:ascii="宋体" w:hAnsi="宋体" w:eastAsia="宋体" w:cs="宋体"/>
          <w:sz w:val="24"/>
          <w:highlight w:val="none"/>
          <w:u w:val="single"/>
        </w:rPr>
        <w:t>2025年11月</w:t>
      </w:r>
      <w:r>
        <w:rPr>
          <w:rFonts w:hint="eastAsia" w:ascii="宋体" w:hAnsi="宋体" w:cs="宋体"/>
          <w:sz w:val="24"/>
          <w:highlight w:val="none"/>
          <w:u w:val="single"/>
          <w:lang w:val="en-US" w:eastAsia="zh-CN"/>
        </w:rPr>
        <w:t>26</w:t>
      </w:r>
      <w:r>
        <w:rPr>
          <w:rFonts w:hint="eastAsia" w:ascii="宋体" w:hAnsi="宋体" w:eastAsia="宋体" w:cs="宋体"/>
          <w:sz w:val="24"/>
          <w:highlight w:val="none"/>
          <w:u w:val="single"/>
        </w:rPr>
        <w:t>日</w:t>
      </w:r>
      <w:r>
        <w:rPr>
          <w:rFonts w:hint="eastAsia" w:ascii="宋体" w:hAnsi="宋体" w:eastAsia="宋体" w:cs="宋体"/>
          <w:sz w:val="24"/>
          <w:highlight w:val="none"/>
        </w:rPr>
        <w:t>至</w:t>
      </w:r>
      <w:r>
        <w:rPr>
          <w:rFonts w:hint="eastAsia" w:ascii="宋体" w:hAnsi="宋体" w:eastAsia="宋体" w:cs="宋体"/>
          <w:sz w:val="24"/>
          <w:highlight w:val="none"/>
          <w:u w:val="single"/>
        </w:rPr>
        <w:t>2025年</w:t>
      </w:r>
      <w:r>
        <w:rPr>
          <w:rFonts w:hint="eastAsia" w:ascii="宋体" w:hAnsi="宋体" w:cs="宋体"/>
          <w:sz w:val="24"/>
          <w:highlight w:val="none"/>
          <w:u w:val="single"/>
          <w:lang w:val="en-US" w:eastAsia="zh-CN"/>
        </w:rPr>
        <w:t>12</w:t>
      </w:r>
      <w:r>
        <w:rPr>
          <w:rFonts w:hint="eastAsia" w:ascii="宋体" w:hAnsi="宋体" w:eastAsia="宋体" w:cs="宋体"/>
          <w:sz w:val="24"/>
          <w:highlight w:val="none"/>
          <w:u w:val="single"/>
        </w:rPr>
        <w:t>月</w:t>
      </w:r>
      <w:r>
        <w:rPr>
          <w:rFonts w:hint="eastAsia" w:ascii="宋体" w:hAnsi="宋体" w:cs="宋体"/>
          <w:sz w:val="24"/>
          <w:highlight w:val="none"/>
          <w:u w:val="single"/>
          <w:lang w:val="en-US" w:eastAsia="zh-CN"/>
        </w:rPr>
        <w:t>3</w:t>
      </w:r>
      <w:r>
        <w:rPr>
          <w:rFonts w:hint="eastAsia" w:ascii="宋体" w:hAnsi="宋体" w:eastAsia="宋体" w:cs="宋体"/>
          <w:sz w:val="24"/>
          <w:highlight w:val="none"/>
          <w:u w:val="single"/>
        </w:rPr>
        <w:t>日</w:t>
      </w:r>
      <w:r>
        <w:rPr>
          <w:rFonts w:hint="eastAsia" w:ascii="宋体" w:hAnsi="宋体" w:eastAsia="宋体" w:cs="宋体"/>
          <w:sz w:val="24"/>
          <w:szCs w:val="24"/>
          <w:highlight w:val="none"/>
        </w:rPr>
        <w:t>（北京时间，法定节假日除外）</w:t>
      </w:r>
    </w:p>
    <w:p w14:paraId="796BF88A">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地点：周口市公共资源交易中心网（http://jyzx.zhoukou.gov.cn）</w:t>
      </w:r>
    </w:p>
    <w:p w14:paraId="31894E86">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方式：供应商请在网站自主注册后下载采购文件（zkzf格式）及资料，需办理CA数字证书后方可提交响应文件，具体办理事宜请查阅周口市公共资源交易中心网站。</w:t>
      </w:r>
    </w:p>
    <w:p w14:paraId="4A979F81">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售价：0</w:t>
      </w:r>
    </w:p>
    <w:p w14:paraId="407CAC7E">
      <w:pPr>
        <w:spacing w:line="360" w:lineRule="auto"/>
        <w:ind w:firstLine="480" w:firstLineChars="200"/>
        <w:jc w:val="left"/>
        <w:rPr>
          <w:rFonts w:hint="eastAsia" w:ascii="宋体" w:hAnsi="宋体" w:eastAsia="宋体" w:cs="宋体"/>
          <w:sz w:val="24"/>
          <w:szCs w:val="24"/>
          <w:highlight w:val="none"/>
        </w:rPr>
      </w:pPr>
      <w:bookmarkStart w:id="18" w:name="_Toc28359082"/>
      <w:bookmarkStart w:id="19" w:name="_Toc28359005"/>
      <w:bookmarkStart w:id="20" w:name="_Toc35393793"/>
      <w:bookmarkStart w:id="21" w:name="_Toc35393624"/>
      <w:r>
        <w:rPr>
          <w:rFonts w:hint="eastAsia" w:ascii="宋体" w:hAnsi="宋体" w:eastAsia="宋体" w:cs="宋体"/>
          <w:sz w:val="24"/>
          <w:szCs w:val="24"/>
          <w:highlight w:val="none"/>
        </w:rPr>
        <w:t>四、提交投标文件</w:t>
      </w:r>
      <w:bookmarkEnd w:id="18"/>
      <w:bookmarkEnd w:id="19"/>
      <w:r>
        <w:rPr>
          <w:rFonts w:hint="eastAsia" w:ascii="宋体" w:hAnsi="宋体" w:eastAsia="宋体" w:cs="宋体"/>
          <w:sz w:val="24"/>
          <w:szCs w:val="24"/>
          <w:highlight w:val="none"/>
        </w:rPr>
        <w:t>截止时间、开标时间和地点</w:t>
      </w:r>
      <w:bookmarkEnd w:id="20"/>
      <w:bookmarkEnd w:id="21"/>
    </w:p>
    <w:p w14:paraId="58CC70D1">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r>
        <w:rPr>
          <w:rFonts w:hint="eastAsia" w:ascii="宋体" w:hAnsi="宋体" w:eastAsia="宋体" w:cs="宋体"/>
          <w:sz w:val="24"/>
          <w:highlight w:val="none"/>
          <w:u w:val="single"/>
        </w:rPr>
        <w:t>2025</w:t>
      </w:r>
      <w:r>
        <w:rPr>
          <w:rFonts w:hint="eastAsia" w:ascii="宋体" w:hAnsi="宋体" w:eastAsia="宋体" w:cs="宋体"/>
          <w:bCs/>
          <w:sz w:val="24"/>
          <w:highlight w:val="none"/>
          <w:u w:val="single"/>
        </w:rPr>
        <w:t>年12月</w:t>
      </w:r>
      <w:r>
        <w:rPr>
          <w:rFonts w:hint="eastAsia" w:ascii="宋体" w:hAnsi="宋体" w:cs="宋体"/>
          <w:bCs/>
          <w:sz w:val="24"/>
          <w:highlight w:val="none"/>
          <w:u w:val="single"/>
          <w:lang w:val="en-US" w:eastAsia="zh-CN"/>
        </w:rPr>
        <w:t>16</w:t>
      </w:r>
      <w:r>
        <w:rPr>
          <w:rFonts w:hint="eastAsia" w:ascii="宋体" w:hAnsi="宋体" w:eastAsia="宋体" w:cs="宋体"/>
          <w:bCs/>
          <w:sz w:val="24"/>
          <w:highlight w:val="none"/>
          <w:u w:val="single"/>
        </w:rPr>
        <w:t>日10点00分</w:t>
      </w:r>
      <w:r>
        <w:rPr>
          <w:rFonts w:hint="eastAsia" w:ascii="宋体" w:hAnsi="宋体" w:eastAsia="宋体" w:cs="宋体"/>
          <w:sz w:val="24"/>
          <w:szCs w:val="24"/>
          <w:highlight w:val="none"/>
        </w:rPr>
        <w:t>（北京时间）</w:t>
      </w:r>
    </w:p>
    <w:p w14:paraId="48ADA6BA">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地点：周口市公共资源交易中心开标室</w:t>
      </w:r>
    </w:p>
    <w:p w14:paraId="5442A5A6">
      <w:pPr>
        <w:spacing w:line="360" w:lineRule="auto"/>
        <w:ind w:firstLine="480" w:firstLineChars="200"/>
        <w:jc w:val="left"/>
        <w:rPr>
          <w:rFonts w:hint="eastAsia" w:ascii="宋体" w:hAnsi="宋体" w:eastAsia="宋体" w:cs="宋体"/>
          <w:sz w:val="24"/>
          <w:szCs w:val="24"/>
        </w:rPr>
      </w:pPr>
      <w:bookmarkStart w:id="22" w:name="_Toc35393625"/>
      <w:bookmarkStart w:id="23" w:name="_Toc28359084"/>
      <w:bookmarkStart w:id="24" w:name="_Toc28359007"/>
      <w:bookmarkStart w:id="25" w:name="_Toc35393794"/>
      <w:r>
        <w:rPr>
          <w:rFonts w:hint="eastAsia" w:ascii="宋体" w:hAnsi="宋体" w:eastAsia="宋体" w:cs="宋体"/>
          <w:sz w:val="24"/>
          <w:szCs w:val="24"/>
        </w:rPr>
        <w:t>五、公告期限</w:t>
      </w:r>
      <w:bookmarkEnd w:id="22"/>
      <w:bookmarkEnd w:id="23"/>
      <w:bookmarkEnd w:id="24"/>
      <w:bookmarkEnd w:id="25"/>
    </w:p>
    <w:p w14:paraId="08E0A64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自本公告发布之日起5个工作日。</w:t>
      </w:r>
    </w:p>
    <w:p w14:paraId="580777CA">
      <w:pPr>
        <w:spacing w:line="360" w:lineRule="auto"/>
        <w:ind w:firstLine="480" w:firstLineChars="200"/>
        <w:jc w:val="left"/>
        <w:rPr>
          <w:rFonts w:hint="eastAsia" w:ascii="宋体" w:hAnsi="宋体" w:eastAsia="宋体" w:cs="宋体"/>
          <w:sz w:val="24"/>
          <w:szCs w:val="24"/>
        </w:rPr>
      </w:pPr>
      <w:bookmarkStart w:id="26" w:name="_Toc35393795"/>
      <w:bookmarkStart w:id="27" w:name="_Toc35393626"/>
      <w:r>
        <w:rPr>
          <w:rFonts w:hint="eastAsia" w:ascii="宋体" w:hAnsi="宋体" w:eastAsia="宋体" w:cs="宋体"/>
          <w:sz w:val="24"/>
          <w:szCs w:val="24"/>
        </w:rPr>
        <w:t>六、其他补充事宜</w:t>
      </w:r>
      <w:bookmarkEnd w:id="26"/>
      <w:bookmarkEnd w:id="27"/>
    </w:p>
    <w:p w14:paraId="5A7ECC0F">
      <w:pPr>
        <w:spacing w:line="360" w:lineRule="auto"/>
        <w:ind w:firstLine="480" w:firstLineChars="200"/>
        <w:jc w:val="left"/>
        <w:rPr>
          <w:rFonts w:hint="eastAsia" w:ascii="宋体" w:hAnsi="宋体" w:eastAsia="宋体" w:cs="宋体"/>
          <w:sz w:val="24"/>
          <w:szCs w:val="24"/>
        </w:rPr>
      </w:pPr>
      <w:bookmarkStart w:id="28" w:name="_Toc28359085"/>
      <w:bookmarkStart w:id="29" w:name="_Toc35393796"/>
      <w:bookmarkStart w:id="30" w:name="_Toc28359008"/>
      <w:bookmarkStart w:id="31" w:name="_Toc35393627"/>
      <w:r>
        <w:rPr>
          <w:rFonts w:hint="eastAsia" w:ascii="宋体" w:hAnsi="宋体" w:eastAsia="宋体" w:cs="宋体"/>
          <w:sz w:val="24"/>
          <w:szCs w:val="24"/>
        </w:rPr>
        <w:t>无</w:t>
      </w:r>
    </w:p>
    <w:p w14:paraId="62D1B66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七、对本次招标提出询问，请按以下方式联系。</w:t>
      </w:r>
      <w:bookmarkEnd w:id="28"/>
      <w:bookmarkEnd w:id="29"/>
      <w:bookmarkEnd w:id="30"/>
      <w:bookmarkEnd w:id="31"/>
    </w:p>
    <w:p w14:paraId="437A72B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1.采购人信息</w:t>
      </w:r>
    </w:p>
    <w:p w14:paraId="5B922D7A">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名称：项城市自然资源和规划局</w:t>
      </w:r>
    </w:p>
    <w:p w14:paraId="3256EB5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地址：项城市环城中路192号</w:t>
      </w:r>
    </w:p>
    <w:p w14:paraId="195A7C9F">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联系人：崔林杰 </w:t>
      </w:r>
      <w:bookmarkStart w:id="215" w:name="_GoBack"/>
      <w:bookmarkEnd w:id="215"/>
    </w:p>
    <w:p w14:paraId="42C8E1B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rPr>
        <w:t>联系方式：18939609249　　　　</w:t>
      </w:r>
      <w:r>
        <w:rPr>
          <w:rFonts w:hint="eastAsia" w:ascii="宋体" w:hAnsi="宋体" w:eastAsia="宋体" w:cs="宋体"/>
          <w:sz w:val="24"/>
          <w:szCs w:val="24"/>
        </w:rPr>
        <w:t xml:space="preserve">　　　　　　　　 </w:t>
      </w:r>
      <w:bookmarkStart w:id="32" w:name="_Toc28359086"/>
      <w:bookmarkStart w:id="33" w:name="_Toc28359009"/>
    </w:p>
    <w:p w14:paraId="233731C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2"/>
      <w:bookmarkEnd w:id="33"/>
    </w:p>
    <w:p w14:paraId="7C0D2D3C">
      <w:pPr>
        <w:pStyle w:val="26"/>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名称：周口市公共资源交易中心政府采购中心　　　　　　　　　　　　</w:t>
      </w:r>
    </w:p>
    <w:p w14:paraId="1F70DD6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地址：周口市光明路与政通路交叉口向北100米路东</w:t>
      </w:r>
    </w:p>
    <w:p w14:paraId="07F3AEE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项目联系人：</w:t>
      </w:r>
      <w:r>
        <w:rPr>
          <w:rFonts w:hint="eastAsia" w:ascii="宋体" w:hAnsi="宋体" w:cs="宋体"/>
          <w:color w:val="auto"/>
          <w:sz w:val="24"/>
          <w:szCs w:val="24"/>
          <w:lang w:val="en-US" w:eastAsia="zh-CN"/>
        </w:rPr>
        <w:t>郭战伟</w:t>
      </w:r>
      <w:r>
        <w:rPr>
          <w:rFonts w:hint="eastAsia" w:ascii="宋体" w:hAnsi="宋体" w:eastAsia="宋体" w:cs="宋体"/>
          <w:color w:val="auto"/>
          <w:sz w:val="24"/>
          <w:szCs w:val="24"/>
        </w:rPr>
        <w:t xml:space="preserve">              </w:t>
      </w:r>
    </w:p>
    <w:p w14:paraId="039120E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联系方式：</w:t>
      </w:r>
      <w:bookmarkStart w:id="34" w:name="_Toc28359087"/>
      <w:bookmarkStart w:id="35" w:name="_Toc28359010"/>
      <w:r>
        <w:rPr>
          <w:rFonts w:hint="eastAsia" w:ascii="宋体" w:hAnsi="宋体" w:cs="宋体"/>
          <w:color w:val="auto"/>
          <w:sz w:val="24"/>
          <w:szCs w:val="24"/>
          <w:lang w:val="en-US" w:eastAsia="zh-CN"/>
        </w:rPr>
        <w:t>0394-8106517、19913276009</w:t>
      </w:r>
      <w:r>
        <w:rPr>
          <w:rFonts w:hint="eastAsia" w:ascii="宋体" w:hAnsi="宋体" w:eastAsia="宋体" w:cs="宋体"/>
          <w:color w:val="auto"/>
          <w:sz w:val="24"/>
          <w:szCs w:val="24"/>
        </w:rPr>
        <w:t xml:space="preserve"> 　　　　　　</w:t>
      </w:r>
    </w:p>
    <w:bookmarkEnd w:id="34"/>
    <w:bookmarkEnd w:id="35"/>
    <w:p w14:paraId="48721535">
      <w:pPr>
        <w:pStyle w:val="81"/>
        <w:ind w:firstLine="480" w:firstLineChars="200"/>
        <w:rPr>
          <w:rFonts w:hint="eastAsia" w:ascii="宋体" w:hAnsi="宋体" w:eastAsia="宋体" w:cs="宋体"/>
          <w:color w:val="auto"/>
          <w:sz w:val="24"/>
        </w:rPr>
      </w:pPr>
      <w:r>
        <w:rPr>
          <w:rFonts w:hint="eastAsia" w:ascii="宋体" w:hAnsi="宋体" w:eastAsia="宋体" w:cs="宋体"/>
          <w:color w:val="auto"/>
          <w:sz w:val="24"/>
          <w:szCs w:val="24"/>
        </w:rPr>
        <w:t>3.</w:t>
      </w:r>
      <w:r>
        <w:rPr>
          <w:rFonts w:hint="eastAsia" w:ascii="宋体" w:hAnsi="宋体" w:eastAsia="宋体" w:cs="宋体"/>
          <w:color w:val="auto"/>
          <w:sz w:val="24"/>
        </w:rPr>
        <w:t>监督单位：项城市财政局采购监督科</w:t>
      </w:r>
    </w:p>
    <w:p w14:paraId="44E2FB3F">
      <w:pPr>
        <w:pStyle w:val="81"/>
        <w:ind w:firstLine="480" w:firstLineChars="200"/>
        <w:rPr>
          <w:rFonts w:hint="eastAsia" w:ascii="宋体" w:hAnsi="宋体" w:eastAsia="宋体" w:cs="宋体"/>
          <w:color w:val="auto"/>
          <w:sz w:val="24"/>
        </w:rPr>
      </w:pPr>
      <w:r>
        <w:rPr>
          <w:rFonts w:hint="eastAsia" w:ascii="宋体" w:hAnsi="宋体" w:eastAsia="宋体" w:cs="宋体"/>
          <w:color w:val="auto"/>
          <w:sz w:val="24"/>
        </w:rPr>
        <w:t>联系方式：0394-4315676</w:t>
      </w:r>
    </w:p>
    <w:p w14:paraId="5F777E96">
      <w:pPr>
        <w:pStyle w:val="81"/>
        <w:ind w:firstLine="480" w:firstLineChars="200"/>
        <w:rPr>
          <w:rFonts w:hint="eastAsia" w:ascii="宋体" w:hAnsi="宋体" w:eastAsia="宋体" w:cs="宋体"/>
          <w:color w:val="auto"/>
        </w:rPr>
      </w:pPr>
      <w:r>
        <w:rPr>
          <w:rFonts w:hint="eastAsia" w:ascii="宋体" w:hAnsi="宋体" w:eastAsia="宋体" w:cs="宋体"/>
          <w:color w:val="auto"/>
          <w:sz w:val="24"/>
          <w:szCs w:val="24"/>
        </w:rPr>
        <w:t xml:space="preserve">  </w:t>
      </w:r>
    </w:p>
    <w:p w14:paraId="40E87960">
      <w:pPr>
        <w:pStyle w:val="81"/>
        <w:ind w:firstLine="210"/>
        <w:rPr>
          <w:rFonts w:hint="eastAsia" w:ascii="宋体" w:hAnsi="宋体" w:eastAsia="宋体" w:cs="宋体"/>
          <w:color w:val="auto"/>
        </w:rPr>
      </w:pPr>
    </w:p>
    <w:p w14:paraId="1366C8DA">
      <w:pPr>
        <w:pStyle w:val="26"/>
        <w:adjustRightInd w:val="0"/>
        <w:snapToGrid w:val="0"/>
        <w:spacing w:line="360" w:lineRule="auto"/>
        <w:ind w:firstLine="2040" w:firstLineChars="850"/>
        <w:rPr>
          <w:rFonts w:hint="eastAsia" w:ascii="宋体" w:hAnsi="宋体" w:eastAsia="宋体" w:cs="宋体"/>
          <w:color w:val="auto"/>
          <w:sz w:val="24"/>
          <w:szCs w:val="24"/>
        </w:rPr>
      </w:pPr>
      <w:r>
        <w:rPr>
          <w:rFonts w:hint="eastAsia" w:ascii="宋体" w:hAnsi="宋体" w:eastAsia="宋体" w:cs="宋体"/>
          <w:color w:val="auto"/>
          <w:sz w:val="24"/>
          <w:szCs w:val="24"/>
        </w:rPr>
        <w:t>周口市公共资源交易中心政府采购中心</w:t>
      </w:r>
    </w:p>
    <w:p w14:paraId="590915DB">
      <w:pPr>
        <w:pStyle w:val="51"/>
        <w:adjustRightInd w:val="0"/>
        <w:spacing w:line="360" w:lineRule="auto"/>
        <w:ind w:firstLine="3360" w:firstLineChars="1400"/>
        <w:rPr>
          <w:rFonts w:hint="eastAsia" w:ascii="宋体" w:hAnsi="宋体" w:eastAsia="宋体" w:cs="宋体"/>
          <w:color w:val="auto"/>
        </w:rPr>
      </w:pPr>
      <w:r>
        <w:rPr>
          <w:rFonts w:hint="eastAsia" w:ascii="宋体" w:hAnsi="宋体" w:eastAsia="宋体" w:cs="宋体"/>
          <w:color w:val="auto"/>
          <w:sz w:val="24"/>
          <w:szCs w:val="24"/>
        </w:rPr>
        <w:t>2025年11月</w:t>
      </w:r>
      <w:r>
        <w:rPr>
          <w:rFonts w:hint="eastAsia" w:ascii="宋体" w:hAnsi="宋体" w:cs="宋体"/>
          <w:color w:val="auto"/>
          <w:sz w:val="24"/>
          <w:szCs w:val="24"/>
          <w:lang w:val="en-US" w:eastAsia="zh-CN"/>
        </w:rPr>
        <w:t>26</w:t>
      </w:r>
      <w:r>
        <w:rPr>
          <w:rFonts w:hint="eastAsia" w:ascii="宋体" w:hAnsi="宋体" w:eastAsia="宋体" w:cs="宋体"/>
          <w:color w:val="auto"/>
          <w:sz w:val="24"/>
          <w:szCs w:val="24"/>
        </w:rPr>
        <w:t>日　　</w:t>
      </w:r>
    </w:p>
    <w:p w14:paraId="1A8A7A26">
      <w:pPr>
        <w:spacing w:line="360" w:lineRule="auto"/>
        <w:ind w:firstLine="3360" w:firstLineChars="1400"/>
        <w:jc w:val="left"/>
        <w:rPr>
          <w:rFonts w:hint="eastAsia" w:ascii="宋体" w:hAnsi="宋体" w:eastAsia="宋体" w:cs="宋体"/>
          <w:color w:val="auto"/>
          <w:sz w:val="24"/>
          <w:szCs w:val="24"/>
        </w:rPr>
      </w:pPr>
      <w:r>
        <w:rPr>
          <w:rFonts w:hint="eastAsia" w:ascii="宋体" w:hAnsi="宋体" w:eastAsia="宋体" w:cs="宋体"/>
          <w:color w:val="auto"/>
          <w:sz w:val="24"/>
          <w:szCs w:val="24"/>
        </w:rPr>
        <w:t>　　　　　　　　</w:t>
      </w:r>
    </w:p>
    <w:p w14:paraId="3624E186">
      <w:pPr>
        <w:widowControl/>
        <w:jc w:val="left"/>
        <w:rPr>
          <w:rFonts w:hint="eastAsia" w:ascii="宋体" w:hAnsi="宋体" w:eastAsia="宋体" w:cs="宋体"/>
          <w:sz w:val="28"/>
          <w:szCs w:val="28"/>
        </w:rPr>
      </w:pPr>
    </w:p>
    <w:p w14:paraId="4678D726">
      <w:pPr>
        <w:rPr>
          <w:rFonts w:hint="eastAsia" w:ascii="宋体" w:hAnsi="宋体" w:eastAsia="宋体" w:cs="宋体"/>
        </w:rPr>
      </w:pPr>
    </w:p>
    <w:p w14:paraId="6A9EEA9D">
      <w:pPr>
        <w:pStyle w:val="51"/>
        <w:adjustRightInd w:val="0"/>
        <w:spacing w:line="360" w:lineRule="auto"/>
        <w:rPr>
          <w:rFonts w:hint="eastAsia" w:ascii="宋体" w:hAnsi="宋体" w:eastAsia="宋体" w:cs="宋体"/>
        </w:rPr>
      </w:pPr>
      <w:bookmarkStart w:id="36" w:name="_Hlt510343011"/>
      <w:bookmarkStart w:id="37" w:name="_Hlt510342998"/>
      <w:bookmarkStart w:id="38" w:name="_Toc7329_WPSOffice_Level1"/>
    </w:p>
    <w:p w14:paraId="4DAF4583">
      <w:pPr>
        <w:pStyle w:val="51"/>
        <w:adjustRightInd w:val="0"/>
        <w:spacing w:line="360" w:lineRule="auto"/>
        <w:rPr>
          <w:rFonts w:hint="eastAsia" w:ascii="宋体" w:hAnsi="宋体" w:eastAsia="宋体" w:cs="宋体"/>
        </w:rPr>
      </w:pPr>
    </w:p>
    <w:p w14:paraId="5B64CA23">
      <w:pPr>
        <w:pStyle w:val="51"/>
        <w:adjustRightInd w:val="0"/>
        <w:spacing w:line="360" w:lineRule="auto"/>
        <w:rPr>
          <w:rFonts w:hint="eastAsia" w:ascii="宋体" w:hAnsi="宋体" w:eastAsia="宋体" w:cs="宋体"/>
        </w:rPr>
      </w:pPr>
    </w:p>
    <w:p w14:paraId="33B3D771">
      <w:pPr>
        <w:pStyle w:val="51"/>
        <w:adjustRightInd w:val="0"/>
        <w:spacing w:line="360" w:lineRule="auto"/>
        <w:rPr>
          <w:rFonts w:hint="eastAsia" w:ascii="宋体" w:hAnsi="宋体" w:eastAsia="宋体" w:cs="宋体"/>
        </w:rPr>
      </w:pPr>
    </w:p>
    <w:p w14:paraId="0928599D">
      <w:pPr>
        <w:pStyle w:val="51"/>
        <w:adjustRightInd w:val="0"/>
        <w:spacing w:line="360" w:lineRule="auto"/>
        <w:rPr>
          <w:rFonts w:hint="eastAsia" w:ascii="宋体" w:hAnsi="宋体" w:eastAsia="宋体" w:cs="宋体"/>
        </w:rPr>
      </w:pPr>
    </w:p>
    <w:p w14:paraId="4219B547">
      <w:pPr>
        <w:pStyle w:val="51"/>
        <w:adjustRightInd w:val="0"/>
        <w:spacing w:line="360" w:lineRule="auto"/>
        <w:rPr>
          <w:rFonts w:hint="eastAsia" w:ascii="宋体" w:hAnsi="宋体" w:eastAsia="宋体" w:cs="宋体"/>
        </w:rPr>
      </w:pPr>
    </w:p>
    <w:p w14:paraId="1A454F20">
      <w:pPr>
        <w:pStyle w:val="51"/>
        <w:adjustRightInd w:val="0"/>
        <w:spacing w:line="360" w:lineRule="auto"/>
        <w:rPr>
          <w:rFonts w:hint="eastAsia" w:ascii="宋体" w:hAnsi="宋体" w:eastAsia="宋体" w:cs="宋体"/>
        </w:rPr>
      </w:pPr>
    </w:p>
    <w:p w14:paraId="6C32A841">
      <w:pPr>
        <w:pStyle w:val="51"/>
        <w:adjustRightInd w:val="0"/>
        <w:spacing w:line="360" w:lineRule="auto"/>
        <w:rPr>
          <w:rFonts w:hint="eastAsia" w:ascii="宋体" w:hAnsi="宋体" w:eastAsia="宋体" w:cs="宋体"/>
        </w:rPr>
      </w:pPr>
    </w:p>
    <w:p w14:paraId="172A5276">
      <w:pPr>
        <w:pStyle w:val="51"/>
        <w:adjustRightInd w:val="0"/>
        <w:spacing w:line="360" w:lineRule="auto"/>
        <w:rPr>
          <w:rFonts w:hint="eastAsia" w:ascii="宋体" w:hAnsi="宋体" w:eastAsia="宋体" w:cs="宋体"/>
        </w:rPr>
      </w:pPr>
    </w:p>
    <w:p w14:paraId="342D11FB">
      <w:pPr>
        <w:pStyle w:val="4"/>
        <w:ind w:firstLine="0"/>
        <w:rPr>
          <w:rFonts w:hint="eastAsia" w:ascii="宋体" w:hAnsi="宋体" w:eastAsia="宋体" w:cs="宋体"/>
        </w:rPr>
      </w:pPr>
      <w:bookmarkStart w:id="39" w:name="_Toc8586"/>
      <w:r>
        <w:rPr>
          <w:rFonts w:hint="eastAsia" w:ascii="宋体" w:hAnsi="宋体" w:eastAsia="宋体" w:cs="宋体"/>
        </w:rPr>
        <w:t>第二章 投标人须</w:t>
      </w:r>
      <w:bookmarkEnd w:id="36"/>
      <w:r>
        <w:rPr>
          <w:rFonts w:hint="eastAsia" w:ascii="宋体" w:hAnsi="宋体" w:eastAsia="宋体" w:cs="宋体"/>
        </w:rPr>
        <w:t>知前</w:t>
      </w:r>
      <w:bookmarkEnd w:id="37"/>
      <w:r>
        <w:rPr>
          <w:rFonts w:hint="eastAsia" w:ascii="宋体" w:hAnsi="宋体" w:eastAsia="宋体" w:cs="宋体"/>
        </w:rPr>
        <w:t>附表</w:t>
      </w:r>
      <w:bookmarkEnd w:id="38"/>
      <w:bookmarkEnd w:id="39"/>
    </w:p>
    <w:tbl>
      <w:tblPr>
        <w:tblStyle w:val="72"/>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01F11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tcBorders>
              <w:tl2br w:val="nil"/>
              <w:tr2bl w:val="nil"/>
            </w:tcBorders>
            <w:vAlign w:val="center"/>
          </w:tcPr>
          <w:p w14:paraId="6B3A636A">
            <w:pPr>
              <w:rPr>
                <w:rFonts w:hint="eastAsia" w:ascii="宋体" w:hAnsi="宋体" w:eastAsia="宋体" w:cs="宋体"/>
                <w:sz w:val="24"/>
                <w:szCs w:val="24"/>
              </w:rPr>
            </w:pPr>
            <w:r>
              <w:rPr>
                <w:rFonts w:hint="eastAsia" w:ascii="宋体" w:hAnsi="宋体" w:eastAsia="宋体" w:cs="宋体"/>
                <w:sz w:val="24"/>
                <w:szCs w:val="24"/>
              </w:rPr>
              <w:t>序号</w:t>
            </w:r>
          </w:p>
        </w:tc>
        <w:tc>
          <w:tcPr>
            <w:tcW w:w="2833" w:type="dxa"/>
            <w:tcBorders>
              <w:tl2br w:val="nil"/>
              <w:tr2bl w:val="nil"/>
            </w:tcBorders>
            <w:vAlign w:val="center"/>
          </w:tcPr>
          <w:p w14:paraId="43AB35B4">
            <w:pPr>
              <w:rPr>
                <w:rFonts w:hint="eastAsia" w:ascii="宋体" w:hAnsi="宋体" w:eastAsia="宋体" w:cs="宋体"/>
                <w:sz w:val="24"/>
                <w:szCs w:val="24"/>
              </w:rPr>
            </w:pPr>
            <w:r>
              <w:rPr>
                <w:rFonts w:hint="eastAsia" w:ascii="宋体" w:hAnsi="宋体" w:eastAsia="宋体" w:cs="宋体"/>
                <w:sz w:val="24"/>
                <w:szCs w:val="24"/>
              </w:rPr>
              <w:t>内容</w:t>
            </w:r>
          </w:p>
        </w:tc>
        <w:tc>
          <w:tcPr>
            <w:tcW w:w="6519" w:type="dxa"/>
            <w:tcBorders>
              <w:tl2br w:val="nil"/>
              <w:tr2bl w:val="nil"/>
            </w:tcBorders>
            <w:vAlign w:val="center"/>
          </w:tcPr>
          <w:p w14:paraId="7491B534">
            <w:pPr>
              <w:rPr>
                <w:rFonts w:hint="eastAsia" w:ascii="宋体" w:hAnsi="宋体" w:eastAsia="宋体" w:cs="宋体"/>
                <w:sz w:val="24"/>
                <w:szCs w:val="24"/>
              </w:rPr>
            </w:pPr>
            <w:r>
              <w:rPr>
                <w:rFonts w:hint="eastAsia" w:ascii="宋体" w:hAnsi="宋体" w:eastAsia="宋体" w:cs="宋体"/>
                <w:sz w:val="24"/>
                <w:szCs w:val="24"/>
              </w:rPr>
              <w:t>说明与要求</w:t>
            </w:r>
          </w:p>
        </w:tc>
      </w:tr>
      <w:tr w14:paraId="44EE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tcBorders>
              <w:tl2br w:val="nil"/>
              <w:tr2bl w:val="nil"/>
            </w:tcBorders>
            <w:vAlign w:val="center"/>
          </w:tcPr>
          <w:p w14:paraId="1E57128D">
            <w:pPr>
              <w:rPr>
                <w:rFonts w:hint="eastAsia" w:ascii="宋体" w:hAnsi="宋体" w:eastAsia="宋体" w:cs="宋体"/>
                <w:sz w:val="24"/>
                <w:szCs w:val="24"/>
              </w:rPr>
            </w:pPr>
            <w:r>
              <w:rPr>
                <w:rFonts w:hint="eastAsia" w:ascii="宋体" w:hAnsi="宋体" w:eastAsia="宋体" w:cs="宋体"/>
                <w:sz w:val="24"/>
                <w:szCs w:val="24"/>
              </w:rPr>
              <w:t>1</w:t>
            </w:r>
          </w:p>
        </w:tc>
        <w:tc>
          <w:tcPr>
            <w:tcW w:w="2833" w:type="dxa"/>
            <w:tcBorders>
              <w:tl2br w:val="nil"/>
              <w:tr2bl w:val="nil"/>
            </w:tcBorders>
            <w:vAlign w:val="center"/>
          </w:tcPr>
          <w:p w14:paraId="7A79FF2E">
            <w:pPr>
              <w:rPr>
                <w:rFonts w:hint="eastAsia" w:ascii="宋体" w:hAnsi="宋体" w:eastAsia="宋体" w:cs="宋体"/>
                <w:sz w:val="24"/>
                <w:szCs w:val="24"/>
              </w:rPr>
            </w:pPr>
            <w:r>
              <w:rPr>
                <w:rFonts w:hint="eastAsia" w:ascii="宋体" w:hAnsi="宋体" w:eastAsia="宋体" w:cs="宋体"/>
                <w:sz w:val="24"/>
                <w:szCs w:val="24"/>
              </w:rPr>
              <w:t>采购人</w:t>
            </w:r>
          </w:p>
        </w:tc>
        <w:tc>
          <w:tcPr>
            <w:tcW w:w="6519" w:type="dxa"/>
            <w:tcBorders>
              <w:tl2br w:val="nil"/>
              <w:tr2bl w:val="nil"/>
            </w:tcBorders>
            <w:vAlign w:val="center"/>
          </w:tcPr>
          <w:p w14:paraId="57428359">
            <w:pPr>
              <w:rPr>
                <w:rFonts w:hint="eastAsia" w:ascii="宋体" w:hAnsi="宋体" w:eastAsia="宋体" w:cs="宋体"/>
                <w:sz w:val="24"/>
                <w:szCs w:val="24"/>
              </w:rPr>
            </w:pPr>
            <w:r>
              <w:rPr>
                <w:rFonts w:hint="eastAsia" w:ascii="宋体" w:hAnsi="宋体" w:eastAsia="宋体" w:cs="宋体"/>
                <w:sz w:val="24"/>
                <w:szCs w:val="24"/>
              </w:rPr>
              <w:t>项城市自然资源和规划局</w:t>
            </w:r>
          </w:p>
        </w:tc>
      </w:tr>
      <w:tr w14:paraId="741E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jc w:val="center"/>
        </w:trPr>
        <w:tc>
          <w:tcPr>
            <w:tcW w:w="788" w:type="dxa"/>
            <w:tcBorders>
              <w:tl2br w:val="nil"/>
              <w:tr2bl w:val="nil"/>
            </w:tcBorders>
            <w:vAlign w:val="center"/>
          </w:tcPr>
          <w:p w14:paraId="08B4A0BB">
            <w:pPr>
              <w:rPr>
                <w:rFonts w:hint="eastAsia" w:ascii="宋体" w:hAnsi="宋体" w:eastAsia="宋体" w:cs="宋体"/>
                <w:sz w:val="24"/>
                <w:szCs w:val="24"/>
              </w:rPr>
            </w:pPr>
            <w:r>
              <w:rPr>
                <w:rFonts w:hint="eastAsia" w:ascii="宋体" w:hAnsi="宋体" w:eastAsia="宋体" w:cs="宋体"/>
                <w:sz w:val="24"/>
                <w:szCs w:val="24"/>
              </w:rPr>
              <w:t>2</w:t>
            </w:r>
          </w:p>
        </w:tc>
        <w:tc>
          <w:tcPr>
            <w:tcW w:w="2833" w:type="dxa"/>
            <w:tcBorders>
              <w:tl2br w:val="nil"/>
              <w:tr2bl w:val="nil"/>
            </w:tcBorders>
            <w:vAlign w:val="center"/>
          </w:tcPr>
          <w:p w14:paraId="440B43E2">
            <w:pPr>
              <w:rPr>
                <w:rFonts w:hint="eastAsia" w:ascii="宋体" w:hAnsi="宋体" w:eastAsia="宋体" w:cs="宋体"/>
                <w:sz w:val="24"/>
                <w:szCs w:val="24"/>
              </w:rPr>
            </w:pPr>
            <w:r>
              <w:rPr>
                <w:rFonts w:hint="eastAsia" w:ascii="宋体" w:hAnsi="宋体" w:eastAsia="宋体" w:cs="宋体"/>
                <w:sz w:val="24"/>
                <w:szCs w:val="24"/>
              </w:rPr>
              <w:t>委托人</w:t>
            </w:r>
          </w:p>
        </w:tc>
        <w:tc>
          <w:tcPr>
            <w:tcW w:w="6519" w:type="dxa"/>
            <w:tcBorders>
              <w:tl2br w:val="nil"/>
              <w:tr2bl w:val="nil"/>
            </w:tcBorders>
            <w:vAlign w:val="center"/>
          </w:tcPr>
          <w:p w14:paraId="2DD5B533">
            <w:pPr>
              <w:rPr>
                <w:rFonts w:hint="eastAsia" w:ascii="宋体" w:hAnsi="宋体" w:eastAsia="宋体" w:cs="宋体"/>
                <w:sz w:val="24"/>
                <w:szCs w:val="24"/>
              </w:rPr>
            </w:pPr>
            <w:r>
              <w:rPr>
                <w:rFonts w:hint="eastAsia" w:ascii="宋体" w:hAnsi="宋体" w:eastAsia="宋体" w:cs="宋体"/>
                <w:sz w:val="24"/>
                <w:szCs w:val="24"/>
              </w:rPr>
              <w:t>项城市自然资源和规划局</w:t>
            </w:r>
          </w:p>
        </w:tc>
      </w:tr>
      <w:tr w14:paraId="31F29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tcBorders>
              <w:tl2br w:val="nil"/>
              <w:tr2bl w:val="nil"/>
            </w:tcBorders>
            <w:vAlign w:val="center"/>
          </w:tcPr>
          <w:p w14:paraId="06A4ADAF">
            <w:pPr>
              <w:rPr>
                <w:rFonts w:hint="eastAsia" w:ascii="宋体" w:hAnsi="宋体" w:eastAsia="宋体" w:cs="宋体"/>
                <w:sz w:val="24"/>
                <w:szCs w:val="24"/>
              </w:rPr>
            </w:pPr>
            <w:r>
              <w:rPr>
                <w:rFonts w:hint="eastAsia" w:ascii="宋体" w:hAnsi="宋体" w:eastAsia="宋体" w:cs="宋体"/>
                <w:sz w:val="24"/>
                <w:szCs w:val="24"/>
              </w:rPr>
              <w:t>3</w:t>
            </w:r>
          </w:p>
        </w:tc>
        <w:tc>
          <w:tcPr>
            <w:tcW w:w="2833" w:type="dxa"/>
            <w:tcBorders>
              <w:tl2br w:val="nil"/>
              <w:tr2bl w:val="nil"/>
            </w:tcBorders>
            <w:vAlign w:val="center"/>
          </w:tcPr>
          <w:p w14:paraId="32C32EF9">
            <w:pPr>
              <w:rPr>
                <w:rFonts w:hint="eastAsia" w:ascii="宋体" w:hAnsi="宋体" w:eastAsia="宋体" w:cs="宋体"/>
                <w:sz w:val="24"/>
                <w:szCs w:val="24"/>
              </w:rPr>
            </w:pPr>
            <w:r>
              <w:rPr>
                <w:rFonts w:hint="eastAsia" w:ascii="宋体" w:hAnsi="宋体" w:eastAsia="宋体" w:cs="宋体"/>
                <w:sz w:val="24"/>
                <w:szCs w:val="24"/>
              </w:rPr>
              <w:t>采购代理机构</w:t>
            </w:r>
          </w:p>
        </w:tc>
        <w:tc>
          <w:tcPr>
            <w:tcW w:w="6519" w:type="dxa"/>
            <w:tcBorders>
              <w:tl2br w:val="nil"/>
              <w:tr2bl w:val="nil"/>
            </w:tcBorders>
            <w:vAlign w:val="center"/>
          </w:tcPr>
          <w:p w14:paraId="62A0FB5A">
            <w:pPr>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2DC10ED8">
            <w:pPr>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tc>
      </w:tr>
      <w:tr w14:paraId="3C35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tcBorders>
              <w:tl2br w:val="nil"/>
              <w:tr2bl w:val="nil"/>
            </w:tcBorders>
            <w:vAlign w:val="center"/>
          </w:tcPr>
          <w:p w14:paraId="27064BC6">
            <w:pP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833" w:type="dxa"/>
            <w:tcBorders>
              <w:tl2br w:val="nil"/>
              <w:tr2bl w:val="nil"/>
            </w:tcBorders>
            <w:vAlign w:val="center"/>
          </w:tcPr>
          <w:p w14:paraId="61F338C5">
            <w:pPr>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tc>
        <w:tc>
          <w:tcPr>
            <w:tcW w:w="6519" w:type="dxa"/>
            <w:tcBorders>
              <w:tl2br w:val="nil"/>
              <w:tr2bl w:val="nil"/>
            </w:tcBorders>
            <w:vAlign w:val="center"/>
          </w:tcPr>
          <w:p w14:paraId="6927083B">
            <w:pPr>
              <w:rPr>
                <w:rFonts w:hint="eastAsia" w:ascii="宋体" w:hAnsi="宋体" w:eastAsia="宋体" w:cs="宋体"/>
                <w:color w:val="auto"/>
                <w:sz w:val="24"/>
                <w:szCs w:val="24"/>
              </w:rPr>
            </w:pPr>
            <w:r>
              <w:rPr>
                <w:rFonts w:hint="eastAsia" w:ascii="宋体" w:hAnsi="宋体" w:eastAsia="宋体" w:cs="宋体"/>
                <w:color w:val="auto"/>
                <w:sz w:val="24"/>
                <w:szCs w:val="24"/>
              </w:rPr>
              <w:t>项城市自然资源和规划局项城市2025年度国土变更及2026年度日常变更调查项目</w:t>
            </w:r>
          </w:p>
        </w:tc>
      </w:tr>
      <w:tr w14:paraId="3ADA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tcBorders>
              <w:tl2br w:val="nil"/>
              <w:tr2bl w:val="nil"/>
            </w:tcBorders>
            <w:vAlign w:val="center"/>
          </w:tcPr>
          <w:p w14:paraId="69EF244A">
            <w:pP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833" w:type="dxa"/>
            <w:tcBorders>
              <w:tl2br w:val="nil"/>
              <w:tr2bl w:val="nil"/>
            </w:tcBorders>
            <w:vAlign w:val="center"/>
          </w:tcPr>
          <w:p w14:paraId="50449611">
            <w:pPr>
              <w:rPr>
                <w:rFonts w:hint="eastAsia" w:ascii="宋体" w:hAnsi="宋体" w:eastAsia="宋体" w:cs="宋体"/>
                <w:color w:val="auto"/>
                <w:sz w:val="24"/>
                <w:szCs w:val="24"/>
              </w:rPr>
            </w:pPr>
            <w:r>
              <w:rPr>
                <w:rFonts w:hint="eastAsia" w:ascii="宋体" w:hAnsi="宋体" w:eastAsia="宋体" w:cs="宋体"/>
                <w:color w:val="auto"/>
                <w:sz w:val="24"/>
                <w:szCs w:val="24"/>
              </w:rPr>
              <w:t>项目编号</w:t>
            </w:r>
          </w:p>
        </w:tc>
        <w:tc>
          <w:tcPr>
            <w:tcW w:w="6519" w:type="dxa"/>
            <w:tcBorders>
              <w:tl2br w:val="nil"/>
              <w:tr2bl w:val="nil"/>
            </w:tcBorders>
            <w:vAlign w:val="center"/>
          </w:tcPr>
          <w:p w14:paraId="10088EEB">
            <w:pPr>
              <w:rPr>
                <w:rFonts w:hint="eastAsia" w:ascii="宋体" w:hAnsi="宋体" w:eastAsia="宋体" w:cs="宋体"/>
                <w:color w:val="auto"/>
                <w:sz w:val="24"/>
                <w:szCs w:val="24"/>
              </w:rPr>
            </w:pPr>
            <w:r>
              <w:rPr>
                <w:rFonts w:hint="eastAsia" w:ascii="宋体" w:hAnsi="宋体" w:eastAsia="宋体" w:cs="宋体"/>
                <w:color w:val="auto"/>
                <w:sz w:val="24"/>
                <w:szCs w:val="24"/>
              </w:rPr>
              <w:t>项财招标采购-2025-28</w:t>
            </w:r>
          </w:p>
        </w:tc>
      </w:tr>
      <w:tr w14:paraId="28CD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tcBorders>
              <w:tl2br w:val="nil"/>
              <w:tr2bl w:val="nil"/>
            </w:tcBorders>
            <w:vAlign w:val="center"/>
          </w:tcPr>
          <w:p w14:paraId="32E93961">
            <w:pP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2833" w:type="dxa"/>
            <w:tcBorders>
              <w:tl2br w:val="nil"/>
              <w:tr2bl w:val="nil"/>
            </w:tcBorders>
            <w:vAlign w:val="center"/>
          </w:tcPr>
          <w:p w14:paraId="014B98C8">
            <w:pPr>
              <w:rPr>
                <w:rFonts w:hint="eastAsia" w:ascii="宋体" w:hAnsi="宋体" w:eastAsia="宋体" w:cs="宋体"/>
                <w:color w:val="auto"/>
                <w:sz w:val="24"/>
                <w:szCs w:val="24"/>
              </w:rPr>
            </w:pPr>
            <w:r>
              <w:rPr>
                <w:rFonts w:hint="eastAsia" w:ascii="宋体" w:hAnsi="宋体" w:eastAsia="宋体" w:cs="宋体"/>
                <w:color w:val="auto"/>
                <w:sz w:val="24"/>
                <w:szCs w:val="24"/>
              </w:rPr>
              <w:t>项目性质</w:t>
            </w:r>
          </w:p>
        </w:tc>
        <w:tc>
          <w:tcPr>
            <w:tcW w:w="6519" w:type="dxa"/>
            <w:tcBorders>
              <w:tl2br w:val="nil"/>
              <w:tr2bl w:val="nil"/>
            </w:tcBorders>
            <w:vAlign w:val="center"/>
          </w:tcPr>
          <w:p w14:paraId="72F3D0BD">
            <w:pPr>
              <w:rPr>
                <w:rFonts w:hint="eastAsia" w:ascii="宋体" w:hAnsi="宋体" w:eastAsia="宋体" w:cs="宋体"/>
                <w:color w:val="auto"/>
                <w:sz w:val="24"/>
                <w:szCs w:val="24"/>
              </w:rPr>
            </w:pPr>
            <w:r>
              <w:rPr>
                <w:rFonts w:hint="eastAsia" w:ascii="宋体" w:hAnsi="宋体" w:eastAsia="宋体" w:cs="宋体"/>
                <w:color w:val="auto"/>
                <w:sz w:val="24"/>
                <w:szCs w:val="24"/>
              </w:rPr>
              <w:t>服务类</w:t>
            </w:r>
          </w:p>
        </w:tc>
      </w:tr>
      <w:tr w14:paraId="696B4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tcBorders>
              <w:tl2br w:val="nil"/>
              <w:tr2bl w:val="nil"/>
            </w:tcBorders>
            <w:vAlign w:val="center"/>
          </w:tcPr>
          <w:p w14:paraId="493033E4">
            <w:pP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2833" w:type="dxa"/>
            <w:tcBorders>
              <w:tl2br w:val="nil"/>
              <w:tr2bl w:val="nil"/>
            </w:tcBorders>
            <w:vAlign w:val="center"/>
          </w:tcPr>
          <w:p w14:paraId="432CACAC">
            <w:pPr>
              <w:rPr>
                <w:rFonts w:hint="eastAsia" w:ascii="宋体" w:hAnsi="宋体" w:eastAsia="宋体" w:cs="宋体"/>
                <w:color w:val="auto"/>
                <w:sz w:val="24"/>
                <w:szCs w:val="24"/>
              </w:rPr>
            </w:pPr>
            <w:r>
              <w:rPr>
                <w:rFonts w:hint="eastAsia" w:ascii="宋体" w:hAnsi="宋体" w:eastAsia="宋体" w:cs="宋体"/>
                <w:color w:val="auto"/>
                <w:sz w:val="24"/>
                <w:szCs w:val="24"/>
              </w:rPr>
              <w:t>资金来源</w:t>
            </w:r>
          </w:p>
        </w:tc>
        <w:tc>
          <w:tcPr>
            <w:tcW w:w="6519" w:type="dxa"/>
            <w:tcBorders>
              <w:tl2br w:val="nil"/>
              <w:tr2bl w:val="nil"/>
            </w:tcBorders>
            <w:vAlign w:val="center"/>
          </w:tcPr>
          <w:p w14:paraId="37876215">
            <w:pPr>
              <w:rPr>
                <w:rFonts w:hint="eastAsia" w:ascii="宋体" w:hAnsi="宋体" w:eastAsia="宋体" w:cs="宋体"/>
                <w:color w:val="auto"/>
                <w:sz w:val="24"/>
                <w:szCs w:val="24"/>
              </w:rPr>
            </w:pPr>
            <w:r>
              <w:rPr>
                <w:rFonts w:hint="eastAsia" w:ascii="宋体" w:hAnsi="宋体" w:eastAsia="宋体" w:cs="宋体"/>
                <w:color w:val="auto"/>
                <w:sz w:val="24"/>
                <w:szCs w:val="24"/>
              </w:rPr>
              <w:t>财政资金</w:t>
            </w:r>
          </w:p>
        </w:tc>
      </w:tr>
      <w:tr w14:paraId="2F34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tcBorders>
              <w:tl2br w:val="nil"/>
              <w:tr2bl w:val="nil"/>
            </w:tcBorders>
            <w:vAlign w:val="center"/>
          </w:tcPr>
          <w:p w14:paraId="506F3DF3">
            <w:pP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2833" w:type="dxa"/>
            <w:tcBorders>
              <w:tl2br w:val="nil"/>
              <w:tr2bl w:val="nil"/>
            </w:tcBorders>
          </w:tcPr>
          <w:p w14:paraId="361D9B76">
            <w:pPr>
              <w:rPr>
                <w:rFonts w:hint="eastAsia" w:ascii="宋体" w:hAnsi="宋体" w:eastAsia="宋体" w:cs="宋体"/>
                <w:color w:val="auto"/>
                <w:sz w:val="24"/>
                <w:szCs w:val="24"/>
              </w:rPr>
            </w:pPr>
            <w:r>
              <w:rPr>
                <w:rFonts w:hint="eastAsia" w:ascii="宋体" w:hAnsi="宋体" w:eastAsia="宋体" w:cs="宋体"/>
                <w:color w:val="auto"/>
                <w:sz w:val="24"/>
                <w:szCs w:val="24"/>
              </w:rPr>
              <w:t>包别划分</w:t>
            </w:r>
          </w:p>
        </w:tc>
        <w:tc>
          <w:tcPr>
            <w:tcW w:w="6519" w:type="dxa"/>
            <w:tcBorders>
              <w:tl2br w:val="nil"/>
              <w:tr2bl w:val="nil"/>
            </w:tcBorders>
            <w:vAlign w:val="center"/>
          </w:tcPr>
          <w:p w14:paraId="0C2177DD">
            <w:pPr>
              <w:rPr>
                <w:rFonts w:hint="eastAsia" w:ascii="宋体" w:hAnsi="宋体" w:eastAsia="宋体" w:cs="宋体"/>
                <w:color w:val="auto"/>
                <w:sz w:val="24"/>
                <w:szCs w:val="24"/>
              </w:rPr>
            </w:pPr>
            <w:r>
              <w:rPr>
                <w:rFonts w:hint="eastAsia" w:ascii="宋体" w:hAnsi="宋体" w:eastAsia="宋体" w:cs="宋体"/>
                <w:color w:val="auto"/>
                <w:sz w:val="24"/>
                <w:szCs w:val="24"/>
              </w:rPr>
              <w:t>本次招标1个包</w:t>
            </w:r>
          </w:p>
        </w:tc>
      </w:tr>
      <w:tr w14:paraId="2A3C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tcBorders>
              <w:tl2br w:val="nil"/>
              <w:tr2bl w:val="nil"/>
            </w:tcBorders>
            <w:vAlign w:val="center"/>
          </w:tcPr>
          <w:p w14:paraId="6840D2FD">
            <w:pP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2833" w:type="dxa"/>
            <w:tcBorders>
              <w:tl2br w:val="nil"/>
              <w:tr2bl w:val="nil"/>
            </w:tcBorders>
            <w:vAlign w:val="center"/>
          </w:tcPr>
          <w:p w14:paraId="0B738CB5">
            <w:pPr>
              <w:rPr>
                <w:rFonts w:hint="eastAsia" w:ascii="宋体" w:hAnsi="宋体" w:eastAsia="宋体" w:cs="宋体"/>
                <w:color w:val="auto"/>
                <w:sz w:val="24"/>
                <w:szCs w:val="24"/>
              </w:rPr>
            </w:pPr>
            <w:r>
              <w:rPr>
                <w:rFonts w:hint="eastAsia" w:ascii="宋体" w:hAnsi="宋体" w:eastAsia="宋体" w:cs="宋体"/>
                <w:color w:val="auto"/>
                <w:sz w:val="24"/>
                <w:szCs w:val="24"/>
              </w:rPr>
              <w:t>付款方式</w:t>
            </w:r>
          </w:p>
        </w:tc>
        <w:tc>
          <w:tcPr>
            <w:tcW w:w="6519" w:type="dxa"/>
            <w:tcBorders>
              <w:tl2br w:val="nil"/>
              <w:tr2bl w:val="nil"/>
            </w:tcBorders>
            <w:vAlign w:val="center"/>
          </w:tcPr>
          <w:p w14:paraId="6E3FC780">
            <w:pPr>
              <w:rPr>
                <w:rFonts w:hint="eastAsia" w:ascii="宋体" w:hAnsi="宋体" w:eastAsia="宋体" w:cs="宋体"/>
                <w:color w:val="auto"/>
                <w:sz w:val="24"/>
                <w:szCs w:val="24"/>
              </w:rPr>
            </w:pPr>
            <w:r>
              <w:rPr>
                <w:rFonts w:hint="eastAsia" w:ascii="宋体" w:hAnsi="宋体" w:eastAsia="宋体" w:cs="宋体"/>
                <w:color w:val="auto"/>
                <w:sz w:val="24"/>
                <w:szCs w:val="24"/>
              </w:rPr>
              <w:t>合同签订后10个工作日内，甲方向乙方支付合同额的60%，乙方完成外业调查举证后10个工作日，甲方向乙方支付合同额的20%，乙方完成成果数据库上报合格后10个工作日内，甲方向乙方支付合同额的剩余20%。</w:t>
            </w:r>
          </w:p>
        </w:tc>
      </w:tr>
      <w:tr w14:paraId="02A0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tcBorders>
              <w:tl2br w:val="nil"/>
              <w:tr2bl w:val="nil"/>
            </w:tcBorders>
            <w:vAlign w:val="center"/>
          </w:tcPr>
          <w:p w14:paraId="66DC7087">
            <w:pP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2833" w:type="dxa"/>
            <w:tcBorders>
              <w:tl2br w:val="nil"/>
              <w:tr2bl w:val="nil"/>
            </w:tcBorders>
            <w:vAlign w:val="center"/>
          </w:tcPr>
          <w:p w14:paraId="48B03EE8">
            <w:pPr>
              <w:rPr>
                <w:rFonts w:hint="eastAsia" w:ascii="宋体" w:hAnsi="宋体" w:eastAsia="宋体" w:cs="宋体"/>
                <w:color w:val="auto"/>
                <w:sz w:val="24"/>
                <w:szCs w:val="24"/>
              </w:rPr>
            </w:pPr>
            <w:r>
              <w:rPr>
                <w:rFonts w:hint="eastAsia" w:ascii="宋体" w:hAnsi="宋体" w:eastAsia="宋体" w:cs="宋体"/>
                <w:color w:val="auto"/>
                <w:sz w:val="24"/>
                <w:szCs w:val="24"/>
              </w:rPr>
              <w:t>联合体投标</w:t>
            </w:r>
          </w:p>
        </w:tc>
        <w:tc>
          <w:tcPr>
            <w:tcW w:w="6519" w:type="dxa"/>
            <w:tcBorders>
              <w:tl2br w:val="nil"/>
              <w:tr2bl w:val="nil"/>
            </w:tcBorders>
            <w:vAlign w:val="center"/>
          </w:tcPr>
          <w:p w14:paraId="3A01E632">
            <w:pPr>
              <w:rPr>
                <w:rFonts w:hint="eastAsia" w:ascii="宋体" w:hAnsi="宋体" w:eastAsia="宋体" w:cs="宋体"/>
                <w:color w:val="auto"/>
                <w:sz w:val="24"/>
                <w:szCs w:val="24"/>
              </w:rPr>
            </w:pPr>
            <w:r>
              <w:rPr>
                <w:rFonts w:hint="eastAsia" w:ascii="宋体" w:hAnsi="宋体" w:eastAsia="宋体" w:cs="宋体"/>
                <w:color w:val="auto"/>
                <w:sz w:val="24"/>
                <w:szCs w:val="24"/>
              </w:rPr>
              <w:t>不允许</w:t>
            </w:r>
          </w:p>
        </w:tc>
      </w:tr>
      <w:tr w14:paraId="2DD5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tcBorders>
              <w:tl2br w:val="nil"/>
              <w:tr2bl w:val="nil"/>
            </w:tcBorders>
            <w:vAlign w:val="center"/>
          </w:tcPr>
          <w:p w14:paraId="4B98BED4">
            <w:pP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2833" w:type="dxa"/>
            <w:tcBorders>
              <w:tl2br w:val="nil"/>
              <w:tr2bl w:val="nil"/>
            </w:tcBorders>
            <w:vAlign w:val="center"/>
          </w:tcPr>
          <w:p w14:paraId="1A09B32F">
            <w:pPr>
              <w:rPr>
                <w:rFonts w:hint="eastAsia" w:ascii="宋体" w:hAnsi="宋体" w:eastAsia="宋体" w:cs="宋体"/>
                <w:color w:val="auto"/>
                <w:sz w:val="24"/>
                <w:szCs w:val="24"/>
              </w:rPr>
            </w:pPr>
            <w:r>
              <w:rPr>
                <w:rFonts w:hint="eastAsia" w:ascii="宋体" w:hAnsi="宋体" w:eastAsia="宋体" w:cs="宋体"/>
                <w:color w:val="auto"/>
                <w:sz w:val="24"/>
                <w:szCs w:val="24"/>
              </w:rPr>
              <w:t>投标有效期</w:t>
            </w:r>
          </w:p>
        </w:tc>
        <w:tc>
          <w:tcPr>
            <w:tcW w:w="6519" w:type="dxa"/>
            <w:tcBorders>
              <w:tl2br w:val="nil"/>
              <w:tr2bl w:val="nil"/>
            </w:tcBorders>
            <w:vAlign w:val="center"/>
          </w:tcPr>
          <w:p w14:paraId="0EA0847F">
            <w:pPr>
              <w:rPr>
                <w:rFonts w:hint="eastAsia" w:ascii="宋体" w:hAnsi="宋体" w:eastAsia="宋体" w:cs="宋体"/>
                <w:color w:val="auto"/>
                <w:sz w:val="24"/>
                <w:szCs w:val="24"/>
              </w:rPr>
            </w:pPr>
            <w:r>
              <w:rPr>
                <w:rFonts w:hint="eastAsia" w:ascii="宋体" w:hAnsi="宋体" w:eastAsia="宋体" w:cs="宋体"/>
                <w:color w:val="auto"/>
                <w:sz w:val="24"/>
                <w:szCs w:val="24"/>
              </w:rPr>
              <w:t>开标后60天</w:t>
            </w:r>
          </w:p>
        </w:tc>
      </w:tr>
      <w:tr w14:paraId="1B1B3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tcBorders>
              <w:tl2br w:val="nil"/>
              <w:tr2bl w:val="nil"/>
            </w:tcBorders>
            <w:vAlign w:val="center"/>
          </w:tcPr>
          <w:p w14:paraId="2E6A7BE4">
            <w:pP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2833" w:type="dxa"/>
            <w:tcBorders>
              <w:tl2br w:val="nil"/>
              <w:tr2bl w:val="nil"/>
            </w:tcBorders>
            <w:vAlign w:val="center"/>
          </w:tcPr>
          <w:p w14:paraId="061951F7">
            <w:pPr>
              <w:rPr>
                <w:rFonts w:hint="eastAsia" w:ascii="宋体" w:hAnsi="宋体" w:eastAsia="宋体" w:cs="宋体"/>
                <w:color w:val="auto"/>
                <w:sz w:val="24"/>
                <w:szCs w:val="24"/>
              </w:rPr>
            </w:pPr>
            <w:r>
              <w:rPr>
                <w:rFonts w:hint="eastAsia" w:ascii="宋体" w:hAnsi="宋体" w:eastAsia="宋体" w:cs="宋体"/>
                <w:color w:val="auto"/>
                <w:sz w:val="24"/>
                <w:szCs w:val="24"/>
              </w:rPr>
              <w:t>服务地点</w:t>
            </w:r>
          </w:p>
        </w:tc>
        <w:tc>
          <w:tcPr>
            <w:tcW w:w="6519" w:type="dxa"/>
            <w:tcBorders>
              <w:tl2br w:val="nil"/>
              <w:tr2bl w:val="nil"/>
            </w:tcBorders>
            <w:vAlign w:val="center"/>
          </w:tcPr>
          <w:p w14:paraId="4CBC4C04">
            <w:pPr>
              <w:rPr>
                <w:rFonts w:hint="eastAsia" w:ascii="宋体" w:hAnsi="宋体" w:eastAsia="宋体" w:cs="宋体"/>
                <w:b/>
                <w:bCs/>
                <w:color w:val="auto"/>
                <w:sz w:val="24"/>
                <w:szCs w:val="24"/>
              </w:rPr>
            </w:pPr>
            <w:r>
              <w:rPr>
                <w:rFonts w:hint="eastAsia" w:ascii="宋体" w:hAnsi="宋体" w:eastAsia="宋体" w:cs="宋体"/>
                <w:color w:val="auto"/>
                <w:sz w:val="24"/>
                <w:szCs w:val="24"/>
              </w:rPr>
              <w:t>采购人指定地点</w:t>
            </w:r>
          </w:p>
        </w:tc>
      </w:tr>
      <w:tr w14:paraId="7DCB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tcBorders>
              <w:tl2br w:val="nil"/>
              <w:tr2bl w:val="nil"/>
            </w:tcBorders>
            <w:vAlign w:val="center"/>
          </w:tcPr>
          <w:p w14:paraId="0C213F34">
            <w:pP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2833" w:type="dxa"/>
            <w:tcBorders>
              <w:tl2br w:val="nil"/>
              <w:tr2bl w:val="nil"/>
            </w:tcBorders>
            <w:vAlign w:val="center"/>
          </w:tcPr>
          <w:p w14:paraId="62EAE0B4">
            <w:pPr>
              <w:rPr>
                <w:rFonts w:hint="eastAsia" w:ascii="宋体" w:hAnsi="宋体" w:eastAsia="宋体" w:cs="宋体"/>
                <w:color w:val="auto"/>
                <w:sz w:val="24"/>
                <w:szCs w:val="24"/>
              </w:rPr>
            </w:pPr>
            <w:r>
              <w:rPr>
                <w:rFonts w:hint="eastAsia" w:ascii="宋体" w:hAnsi="宋体" w:eastAsia="宋体" w:cs="宋体"/>
                <w:color w:val="auto"/>
                <w:sz w:val="24"/>
                <w:szCs w:val="24"/>
              </w:rPr>
              <w:t>服务期限</w:t>
            </w:r>
          </w:p>
        </w:tc>
        <w:tc>
          <w:tcPr>
            <w:tcW w:w="6519" w:type="dxa"/>
            <w:tcBorders>
              <w:tl2br w:val="nil"/>
              <w:tr2bl w:val="nil"/>
            </w:tcBorders>
            <w:vAlign w:val="center"/>
          </w:tcPr>
          <w:p w14:paraId="079C5981">
            <w:pPr>
              <w:rPr>
                <w:rFonts w:hint="eastAsia" w:ascii="宋体" w:hAnsi="宋体" w:eastAsia="宋体" w:cs="宋体"/>
                <w:color w:val="auto"/>
                <w:sz w:val="24"/>
                <w:szCs w:val="24"/>
              </w:rPr>
            </w:pPr>
            <w:r>
              <w:rPr>
                <w:rFonts w:hint="eastAsia" w:ascii="宋体" w:hAnsi="宋体" w:eastAsia="宋体" w:cs="宋体"/>
                <w:color w:val="auto"/>
                <w:sz w:val="24"/>
                <w:szCs w:val="24"/>
              </w:rPr>
              <w:t>合同签订后60日历天内</w:t>
            </w:r>
          </w:p>
        </w:tc>
      </w:tr>
      <w:tr w14:paraId="27445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blHeader/>
          <w:jc w:val="center"/>
        </w:trPr>
        <w:tc>
          <w:tcPr>
            <w:tcW w:w="788" w:type="dxa"/>
            <w:tcBorders>
              <w:tl2br w:val="nil"/>
              <w:tr2bl w:val="nil"/>
            </w:tcBorders>
            <w:vAlign w:val="center"/>
          </w:tcPr>
          <w:p w14:paraId="1F9E2B93">
            <w:pP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2833" w:type="dxa"/>
            <w:tcBorders>
              <w:tl2br w:val="nil"/>
              <w:tr2bl w:val="nil"/>
            </w:tcBorders>
            <w:vAlign w:val="center"/>
          </w:tcPr>
          <w:p w14:paraId="47F38212">
            <w:pPr>
              <w:rPr>
                <w:rFonts w:hint="eastAsia" w:ascii="宋体" w:hAnsi="宋体" w:eastAsia="宋体" w:cs="宋体"/>
                <w:color w:val="auto"/>
                <w:sz w:val="24"/>
                <w:szCs w:val="24"/>
              </w:rPr>
            </w:pPr>
            <w:r>
              <w:rPr>
                <w:rFonts w:hint="eastAsia" w:ascii="宋体" w:hAnsi="宋体" w:eastAsia="宋体" w:cs="宋体"/>
                <w:color w:val="auto"/>
                <w:sz w:val="24"/>
                <w:szCs w:val="24"/>
              </w:rPr>
              <w:t>投标保证金金额</w:t>
            </w:r>
          </w:p>
        </w:tc>
        <w:tc>
          <w:tcPr>
            <w:tcW w:w="6519" w:type="dxa"/>
            <w:tcBorders>
              <w:tl2br w:val="nil"/>
              <w:tr2bl w:val="nil"/>
            </w:tcBorders>
            <w:vAlign w:val="center"/>
          </w:tcPr>
          <w:p w14:paraId="14378378">
            <w:pPr>
              <w:rPr>
                <w:rFonts w:hint="eastAsia" w:ascii="宋体" w:hAnsi="宋体" w:eastAsia="宋体" w:cs="宋体"/>
                <w:color w:val="auto"/>
                <w:sz w:val="24"/>
                <w:szCs w:val="24"/>
              </w:rPr>
            </w:pPr>
            <w:r>
              <w:rPr>
                <w:rFonts w:hint="eastAsia" w:ascii="宋体" w:hAnsi="宋体" w:eastAsia="宋体" w:cs="宋体"/>
                <w:color w:val="auto"/>
                <w:sz w:val="24"/>
                <w:szCs w:val="24"/>
              </w:rPr>
              <w:t>不需要缴纳投标保证金</w:t>
            </w:r>
          </w:p>
        </w:tc>
      </w:tr>
      <w:tr w14:paraId="13DF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6" w:hRule="atLeast"/>
          <w:tblHeader/>
          <w:jc w:val="center"/>
        </w:trPr>
        <w:tc>
          <w:tcPr>
            <w:tcW w:w="788" w:type="dxa"/>
            <w:tcBorders>
              <w:tl2br w:val="nil"/>
              <w:tr2bl w:val="nil"/>
            </w:tcBorders>
            <w:vAlign w:val="center"/>
          </w:tcPr>
          <w:p w14:paraId="431E3BE6">
            <w:pP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2833" w:type="dxa"/>
            <w:tcBorders>
              <w:tl2br w:val="nil"/>
              <w:tr2bl w:val="nil"/>
            </w:tcBorders>
            <w:vAlign w:val="center"/>
          </w:tcPr>
          <w:p w14:paraId="7E6E2724">
            <w:pPr>
              <w:rPr>
                <w:rFonts w:hint="eastAsia" w:ascii="宋体" w:hAnsi="宋体" w:eastAsia="宋体" w:cs="宋体"/>
                <w:color w:val="auto"/>
                <w:sz w:val="24"/>
                <w:szCs w:val="24"/>
              </w:rPr>
            </w:pPr>
            <w:r>
              <w:rPr>
                <w:rFonts w:hint="eastAsia" w:ascii="宋体" w:hAnsi="宋体" w:eastAsia="宋体" w:cs="宋体"/>
                <w:color w:val="auto"/>
                <w:sz w:val="24"/>
                <w:szCs w:val="24"/>
              </w:rPr>
              <w:t>答疑</w:t>
            </w:r>
          </w:p>
        </w:tc>
        <w:tc>
          <w:tcPr>
            <w:tcW w:w="6519" w:type="dxa"/>
            <w:tcBorders>
              <w:tl2br w:val="nil"/>
              <w:tr2bl w:val="nil"/>
            </w:tcBorders>
            <w:vAlign w:val="center"/>
          </w:tcPr>
          <w:p w14:paraId="526E3C33">
            <w:pPr>
              <w:rPr>
                <w:rFonts w:hint="eastAsia" w:ascii="宋体" w:hAnsi="宋体" w:eastAsia="宋体" w:cs="宋体"/>
                <w:color w:val="auto"/>
                <w:sz w:val="24"/>
                <w:szCs w:val="24"/>
              </w:rPr>
            </w:pPr>
            <w:r>
              <w:rPr>
                <w:rFonts w:hint="eastAsia" w:ascii="宋体" w:hAnsi="宋体" w:eastAsia="宋体" w:cs="宋体"/>
                <w:color w:val="auto"/>
                <w:sz w:val="24"/>
                <w:szCs w:val="24"/>
              </w:rPr>
              <w:t>疑问的提出与答疑获取详见招标文件第二部分第五章投标人须知第36条。</w:t>
            </w:r>
          </w:p>
          <w:p w14:paraId="45D0ED14">
            <w:pPr>
              <w:rPr>
                <w:rFonts w:hint="eastAsia" w:ascii="宋体" w:hAnsi="宋体" w:eastAsia="宋体" w:cs="宋体"/>
                <w:color w:val="auto"/>
                <w:sz w:val="24"/>
                <w:szCs w:val="24"/>
              </w:rPr>
            </w:pPr>
            <w:r>
              <w:rPr>
                <w:rFonts w:hint="eastAsia" w:ascii="宋体" w:hAnsi="宋体" w:eastAsia="宋体" w:cs="宋体"/>
                <w:color w:val="auto"/>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5A8E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blHeader/>
          <w:jc w:val="center"/>
        </w:trPr>
        <w:tc>
          <w:tcPr>
            <w:tcW w:w="788" w:type="dxa"/>
            <w:tcBorders>
              <w:tl2br w:val="nil"/>
              <w:tr2bl w:val="nil"/>
            </w:tcBorders>
            <w:vAlign w:val="center"/>
          </w:tcPr>
          <w:p w14:paraId="7CF341FC">
            <w:pPr>
              <w:rPr>
                <w:rFonts w:hint="eastAsia" w:ascii="宋体" w:hAnsi="宋体" w:eastAsia="宋体" w:cs="宋体"/>
                <w:color w:val="auto"/>
                <w:sz w:val="24"/>
                <w:szCs w:val="24"/>
              </w:rPr>
            </w:pPr>
            <w:r>
              <w:rPr>
                <w:rFonts w:hint="eastAsia" w:ascii="宋体" w:hAnsi="宋体" w:eastAsia="宋体" w:cs="宋体"/>
                <w:color w:val="auto"/>
                <w:sz w:val="24"/>
                <w:szCs w:val="24"/>
              </w:rPr>
              <w:t>16</w:t>
            </w:r>
          </w:p>
        </w:tc>
        <w:tc>
          <w:tcPr>
            <w:tcW w:w="2833" w:type="dxa"/>
            <w:tcBorders>
              <w:tl2br w:val="nil"/>
              <w:tr2bl w:val="nil"/>
            </w:tcBorders>
            <w:vAlign w:val="center"/>
          </w:tcPr>
          <w:p w14:paraId="2CEC6AD7">
            <w:pPr>
              <w:rPr>
                <w:rFonts w:hint="eastAsia" w:ascii="宋体" w:hAnsi="宋体" w:eastAsia="宋体" w:cs="宋体"/>
                <w:color w:val="auto"/>
                <w:sz w:val="24"/>
                <w:szCs w:val="24"/>
              </w:rPr>
            </w:pPr>
            <w:r>
              <w:rPr>
                <w:rFonts w:hint="eastAsia" w:ascii="宋体" w:hAnsi="宋体" w:eastAsia="宋体" w:cs="宋体"/>
                <w:color w:val="auto"/>
                <w:sz w:val="24"/>
                <w:szCs w:val="24"/>
              </w:rPr>
              <w:t>勘察现场</w:t>
            </w:r>
          </w:p>
        </w:tc>
        <w:tc>
          <w:tcPr>
            <w:tcW w:w="6519" w:type="dxa"/>
            <w:tcBorders>
              <w:tl2br w:val="nil"/>
              <w:tr2bl w:val="nil"/>
            </w:tcBorders>
            <w:vAlign w:val="center"/>
          </w:tcPr>
          <w:p w14:paraId="0321C19C">
            <w:pPr>
              <w:rPr>
                <w:rFonts w:hint="eastAsia" w:ascii="宋体" w:hAnsi="宋体" w:eastAsia="宋体" w:cs="宋体"/>
                <w:color w:val="auto"/>
                <w:sz w:val="24"/>
                <w:szCs w:val="24"/>
              </w:rPr>
            </w:pPr>
            <w:r>
              <w:rPr>
                <w:rFonts w:hint="eastAsia" w:ascii="宋体" w:hAnsi="宋体" w:eastAsia="宋体" w:cs="宋体"/>
                <w:color w:val="auto"/>
                <w:sz w:val="24"/>
                <w:szCs w:val="24"/>
              </w:rPr>
              <w:t>自行勘察</w:t>
            </w:r>
          </w:p>
        </w:tc>
      </w:tr>
      <w:tr w14:paraId="4D5E9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tcBorders>
              <w:tl2br w:val="nil"/>
              <w:tr2bl w:val="nil"/>
            </w:tcBorders>
            <w:vAlign w:val="center"/>
          </w:tcPr>
          <w:p w14:paraId="62BE6B2A">
            <w:pPr>
              <w:rPr>
                <w:rFonts w:hint="eastAsia" w:ascii="宋体" w:hAnsi="宋体" w:eastAsia="宋体" w:cs="宋体"/>
                <w:color w:val="auto"/>
                <w:sz w:val="24"/>
                <w:szCs w:val="24"/>
              </w:rPr>
            </w:pPr>
            <w:r>
              <w:rPr>
                <w:rFonts w:hint="eastAsia" w:ascii="宋体" w:hAnsi="宋体" w:eastAsia="宋体" w:cs="宋体"/>
                <w:color w:val="auto"/>
                <w:sz w:val="24"/>
                <w:szCs w:val="24"/>
              </w:rPr>
              <w:t>17</w:t>
            </w:r>
          </w:p>
        </w:tc>
        <w:tc>
          <w:tcPr>
            <w:tcW w:w="2833" w:type="dxa"/>
            <w:tcBorders>
              <w:tl2br w:val="nil"/>
              <w:tr2bl w:val="nil"/>
            </w:tcBorders>
            <w:vAlign w:val="center"/>
          </w:tcPr>
          <w:p w14:paraId="4A16BEE1">
            <w:pPr>
              <w:rPr>
                <w:rFonts w:hint="eastAsia" w:ascii="宋体" w:hAnsi="宋体" w:eastAsia="宋体" w:cs="宋体"/>
                <w:color w:val="auto"/>
                <w:sz w:val="24"/>
                <w:szCs w:val="24"/>
              </w:rPr>
            </w:pPr>
            <w:r>
              <w:rPr>
                <w:rFonts w:hint="eastAsia" w:ascii="宋体" w:hAnsi="宋体" w:eastAsia="宋体" w:cs="宋体"/>
                <w:color w:val="auto"/>
                <w:sz w:val="24"/>
                <w:szCs w:val="24"/>
              </w:rPr>
              <w:t>投标文件</w:t>
            </w:r>
          </w:p>
        </w:tc>
        <w:tc>
          <w:tcPr>
            <w:tcW w:w="6519" w:type="dxa"/>
            <w:tcBorders>
              <w:tl2br w:val="nil"/>
              <w:tr2bl w:val="nil"/>
            </w:tcBorders>
            <w:vAlign w:val="center"/>
          </w:tcPr>
          <w:p w14:paraId="298DBB5A">
            <w:pPr>
              <w:rPr>
                <w:rFonts w:hint="eastAsia" w:ascii="宋体" w:hAnsi="宋体" w:eastAsia="宋体" w:cs="宋体"/>
                <w:color w:val="auto"/>
                <w:sz w:val="24"/>
                <w:szCs w:val="24"/>
              </w:rPr>
            </w:pPr>
            <w:r>
              <w:rPr>
                <w:rFonts w:hint="eastAsia" w:ascii="宋体" w:hAnsi="宋体" w:eastAsia="宋体" w:cs="宋体"/>
                <w:color w:val="auto"/>
                <w:sz w:val="24"/>
                <w:szCs w:val="24"/>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8611677">
            <w:pPr>
              <w:pStyle w:val="51"/>
              <w:rPr>
                <w:rFonts w:hint="eastAsia" w:ascii="宋体" w:hAnsi="宋体" w:eastAsia="宋体" w:cs="宋体"/>
                <w:color w:val="auto"/>
                <w:sz w:val="24"/>
                <w:szCs w:val="24"/>
              </w:rPr>
            </w:pPr>
            <w:r>
              <w:rPr>
                <w:rFonts w:hint="eastAsia" w:ascii="宋体" w:hAnsi="宋体" w:eastAsia="宋体" w:cs="宋体"/>
                <w:color w:val="auto"/>
                <w:sz w:val="24"/>
                <w:szCs w:val="24"/>
              </w:rPr>
              <w:t>2、本项目实行网上远程开标无须到现场提交响应文件，未加密的电子投标文件和纸质文件不再提交。</w:t>
            </w:r>
          </w:p>
        </w:tc>
      </w:tr>
      <w:tr w14:paraId="62742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tcBorders>
              <w:tl2br w:val="nil"/>
              <w:tr2bl w:val="nil"/>
            </w:tcBorders>
            <w:vAlign w:val="center"/>
          </w:tcPr>
          <w:p w14:paraId="1297EC63">
            <w:pPr>
              <w:rPr>
                <w:rFonts w:hint="eastAsia" w:ascii="宋体" w:hAnsi="宋体" w:eastAsia="宋体" w:cs="宋体"/>
                <w:color w:val="auto"/>
                <w:sz w:val="24"/>
                <w:szCs w:val="24"/>
              </w:rPr>
            </w:pPr>
            <w:r>
              <w:rPr>
                <w:rFonts w:hint="eastAsia" w:ascii="宋体" w:hAnsi="宋体" w:eastAsia="宋体" w:cs="宋体"/>
                <w:color w:val="auto"/>
                <w:sz w:val="24"/>
                <w:szCs w:val="24"/>
              </w:rPr>
              <w:t>18</w:t>
            </w:r>
          </w:p>
        </w:tc>
        <w:tc>
          <w:tcPr>
            <w:tcW w:w="2833" w:type="dxa"/>
            <w:tcBorders>
              <w:tl2br w:val="nil"/>
              <w:tr2bl w:val="nil"/>
            </w:tcBorders>
            <w:vAlign w:val="center"/>
          </w:tcPr>
          <w:p w14:paraId="03E32311">
            <w:pPr>
              <w:rPr>
                <w:rFonts w:hint="eastAsia" w:ascii="宋体" w:hAnsi="宋体" w:eastAsia="宋体" w:cs="宋体"/>
                <w:color w:val="auto"/>
                <w:sz w:val="24"/>
                <w:szCs w:val="24"/>
              </w:rPr>
            </w:pPr>
            <w:r>
              <w:rPr>
                <w:rFonts w:hint="eastAsia" w:ascii="宋体" w:hAnsi="宋体" w:eastAsia="宋体" w:cs="宋体"/>
                <w:color w:val="auto"/>
                <w:sz w:val="24"/>
                <w:szCs w:val="24"/>
              </w:rPr>
              <w:t>投标时间及地点</w:t>
            </w:r>
          </w:p>
        </w:tc>
        <w:tc>
          <w:tcPr>
            <w:tcW w:w="6519" w:type="dxa"/>
            <w:tcBorders>
              <w:tl2br w:val="nil"/>
              <w:tr2bl w:val="nil"/>
            </w:tcBorders>
            <w:vAlign w:val="center"/>
          </w:tcPr>
          <w:p w14:paraId="7FC4BA9F">
            <w:pPr>
              <w:rPr>
                <w:rFonts w:hint="eastAsia" w:ascii="宋体" w:hAnsi="宋体" w:eastAsia="宋体" w:cs="宋体"/>
                <w:color w:val="auto"/>
                <w:sz w:val="24"/>
                <w:szCs w:val="24"/>
              </w:rPr>
            </w:pPr>
            <w:r>
              <w:rPr>
                <w:rFonts w:hint="eastAsia" w:ascii="宋体" w:hAnsi="宋体" w:eastAsia="宋体" w:cs="宋体"/>
                <w:color w:val="auto"/>
                <w:sz w:val="24"/>
                <w:szCs w:val="24"/>
              </w:rPr>
              <w:t xml:space="preserve">投标截止时间：（见招标公告）      </w:t>
            </w:r>
          </w:p>
          <w:p w14:paraId="7CD6BEA1">
            <w:pPr>
              <w:rPr>
                <w:rFonts w:hint="eastAsia" w:ascii="宋体" w:hAnsi="宋体" w:eastAsia="宋体" w:cs="宋体"/>
                <w:color w:val="auto"/>
                <w:sz w:val="24"/>
                <w:szCs w:val="24"/>
              </w:rPr>
            </w:pPr>
            <w:r>
              <w:rPr>
                <w:rFonts w:hint="eastAsia" w:ascii="宋体" w:hAnsi="宋体" w:eastAsia="宋体" w:cs="宋体"/>
                <w:color w:val="auto"/>
                <w:sz w:val="24"/>
                <w:szCs w:val="24"/>
              </w:rPr>
              <w:t>标书递交地点：周口市公共资源交易中心网</w:t>
            </w:r>
          </w:p>
          <w:p w14:paraId="20FD0E89">
            <w:pPr>
              <w:rPr>
                <w:rFonts w:hint="eastAsia" w:ascii="宋体" w:hAnsi="宋体" w:eastAsia="宋体" w:cs="宋体"/>
                <w:color w:val="auto"/>
                <w:sz w:val="24"/>
                <w:szCs w:val="24"/>
              </w:rPr>
            </w:pPr>
            <w:r>
              <w:rPr>
                <w:rFonts w:hint="eastAsia" w:ascii="宋体" w:hAnsi="宋体" w:eastAsia="宋体" w:cs="宋体"/>
                <w:color w:val="auto"/>
                <w:sz w:val="24"/>
                <w:szCs w:val="24"/>
              </w:rPr>
              <w:t>网址：周口市公共资源电子交易服务平台会员系统（网址http://jyzx.zhoukou.gov.cn）</w:t>
            </w:r>
          </w:p>
          <w:p w14:paraId="6DED690C">
            <w:pPr>
              <w:rPr>
                <w:rFonts w:hint="eastAsia" w:ascii="宋体" w:hAnsi="宋体" w:eastAsia="宋体" w:cs="宋体"/>
                <w:color w:val="auto"/>
                <w:sz w:val="24"/>
                <w:szCs w:val="24"/>
              </w:rPr>
            </w:pPr>
            <w:r>
              <w:rPr>
                <w:rFonts w:hint="eastAsia" w:ascii="宋体" w:hAnsi="宋体" w:eastAsia="宋体" w:cs="宋体"/>
                <w:color w:val="auto"/>
                <w:sz w:val="24"/>
                <w:szCs w:val="24"/>
              </w:rPr>
              <w:t>（本项目实行网上远程开标无须到现场提交响应文件）</w:t>
            </w:r>
          </w:p>
        </w:tc>
      </w:tr>
      <w:tr w14:paraId="097E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blHeader/>
          <w:jc w:val="center"/>
        </w:trPr>
        <w:tc>
          <w:tcPr>
            <w:tcW w:w="788" w:type="dxa"/>
            <w:tcBorders>
              <w:tl2br w:val="nil"/>
              <w:tr2bl w:val="nil"/>
            </w:tcBorders>
            <w:vAlign w:val="center"/>
          </w:tcPr>
          <w:p w14:paraId="315E8CE3">
            <w:pPr>
              <w:rPr>
                <w:rFonts w:hint="eastAsia" w:ascii="宋体" w:hAnsi="宋体" w:eastAsia="宋体" w:cs="宋体"/>
                <w:color w:val="auto"/>
                <w:sz w:val="24"/>
                <w:szCs w:val="24"/>
              </w:rPr>
            </w:pPr>
            <w:r>
              <w:rPr>
                <w:rFonts w:hint="eastAsia" w:ascii="宋体" w:hAnsi="宋体" w:eastAsia="宋体" w:cs="宋体"/>
                <w:color w:val="auto"/>
                <w:sz w:val="24"/>
                <w:szCs w:val="24"/>
              </w:rPr>
              <w:t>19</w:t>
            </w:r>
          </w:p>
        </w:tc>
        <w:tc>
          <w:tcPr>
            <w:tcW w:w="2833" w:type="dxa"/>
            <w:tcBorders>
              <w:tl2br w:val="nil"/>
              <w:tr2bl w:val="nil"/>
            </w:tcBorders>
            <w:vAlign w:val="center"/>
          </w:tcPr>
          <w:p w14:paraId="7A2A25B0">
            <w:pPr>
              <w:rPr>
                <w:rFonts w:hint="eastAsia" w:ascii="宋体" w:hAnsi="宋体" w:eastAsia="宋体" w:cs="宋体"/>
                <w:color w:val="auto"/>
                <w:sz w:val="24"/>
                <w:szCs w:val="24"/>
              </w:rPr>
            </w:pPr>
            <w:r>
              <w:rPr>
                <w:rFonts w:hint="eastAsia" w:ascii="宋体" w:hAnsi="宋体" w:eastAsia="宋体" w:cs="宋体"/>
                <w:color w:val="auto"/>
                <w:sz w:val="24"/>
                <w:szCs w:val="24"/>
              </w:rPr>
              <w:t>开标时间及地点</w:t>
            </w:r>
          </w:p>
        </w:tc>
        <w:tc>
          <w:tcPr>
            <w:tcW w:w="6519" w:type="dxa"/>
            <w:tcBorders>
              <w:tl2br w:val="nil"/>
              <w:tr2bl w:val="nil"/>
            </w:tcBorders>
            <w:vAlign w:val="center"/>
          </w:tcPr>
          <w:p w14:paraId="79055945">
            <w:pPr>
              <w:rPr>
                <w:rFonts w:hint="eastAsia" w:ascii="宋体" w:hAnsi="宋体" w:eastAsia="宋体" w:cs="宋体"/>
                <w:color w:val="auto"/>
                <w:sz w:val="24"/>
                <w:szCs w:val="24"/>
              </w:rPr>
            </w:pPr>
            <w:r>
              <w:rPr>
                <w:rFonts w:hint="eastAsia" w:ascii="宋体" w:hAnsi="宋体" w:eastAsia="宋体" w:cs="宋体"/>
                <w:color w:val="auto"/>
                <w:sz w:val="24"/>
                <w:szCs w:val="24"/>
              </w:rPr>
              <w:t xml:space="preserve">开标时间：（见招标公告）      </w:t>
            </w:r>
          </w:p>
          <w:p w14:paraId="556E7835">
            <w:pPr>
              <w:ind w:left="360" w:hanging="360" w:hangingChars="150"/>
              <w:rPr>
                <w:rFonts w:hint="eastAsia" w:ascii="宋体" w:hAnsi="宋体" w:eastAsia="宋体" w:cs="宋体"/>
                <w:color w:val="auto"/>
                <w:sz w:val="24"/>
                <w:szCs w:val="24"/>
              </w:rPr>
            </w:pPr>
            <w:r>
              <w:rPr>
                <w:rFonts w:hint="eastAsia" w:ascii="宋体" w:hAnsi="宋体" w:eastAsia="宋体" w:cs="宋体"/>
                <w:color w:val="auto"/>
                <w:sz w:val="24"/>
                <w:szCs w:val="24"/>
              </w:rPr>
              <w:t>开标地点：周口市光明路与政通路交叉口向北100米路东(周口市公共资源交易中心四楼开标室)</w:t>
            </w:r>
          </w:p>
        </w:tc>
      </w:tr>
      <w:tr w14:paraId="0D7F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788" w:type="dxa"/>
            <w:tcBorders>
              <w:tl2br w:val="nil"/>
              <w:tr2bl w:val="nil"/>
            </w:tcBorders>
            <w:vAlign w:val="center"/>
          </w:tcPr>
          <w:p w14:paraId="6140728B">
            <w:pPr>
              <w:rPr>
                <w:rFonts w:hint="eastAsia" w:ascii="宋体" w:hAnsi="宋体" w:eastAsia="宋体" w:cs="宋体"/>
                <w:color w:val="auto"/>
                <w:sz w:val="24"/>
                <w:szCs w:val="24"/>
              </w:rPr>
            </w:pPr>
            <w:r>
              <w:rPr>
                <w:rFonts w:hint="eastAsia" w:ascii="宋体" w:hAnsi="宋体" w:eastAsia="宋体" w:cs="宋体"/>
                <w:color w:val="auto"/>
                <w:sz w:val="24"/>
                <w:szCs w:val="24"/>
              </w:rPr>
              <w:t>20</w:t>
            </w:r>
          </w:p>
        </w:tc>
        <w:tc>
          <w:tcPr>
            <w:tcW w:w="2833" w:type="dxa"/>
            <w:tcBorders>
              <w:tl2br w:val="nil"/>
              <w:tr2bl w:val="nil"/>
            </w:tcBorders>
            <w:vAlign w:val="center"/>
          </w:tcPr>
          <w:p w14:paraId="19787D49">
            <w:pPr>
              <w:rPr>
                <w:rFonts w:hint="eastAsia" w:ascii="宋体" w:hAnsi="宋体" w:eastAsia="宋体" w:cs="宋体"/>
                <w:color w:val="auto"/>
                <w:sz w:val="24"/>
                <w:szCs w:val="24"/>
              </w:rPr>
            </w:pPr>
            <w:r>
              <w:rPr>
                <w:rFonts w:hint="eastAsia" w:ascii="宋体" w:hAnsi="宋体" w:eastAsia="宋体" w:cs="宋体"/>
                <w:color w:val="auto"/>
                <w:sz w:val="24"/>
                <w:szCs w:val="24"/>
              </w:rPr>
              <w:t>评标办法</w:t>
            </w:r>
          </w:p>
        </w:tc>
        <w:tc>
          <w:tcPr>
            <w:tcW w:w="6519" w:type="dxa"/>
            <w:tcBorders>
              <w:tl2br w:val="nil"/>
              <w:tr2bl w:val="nil"/>
            </w:tcBorders>
            <w:vAlign w:val="center"/>
          </w:tcPr>
          <w:p w14:paraId="4E343402">
            <w:pPr>
              <w:rPr>
                <w:rFonts w:hint="eastAsia" w:ascii="宋体" w:hAnsi="宋体" w:eastAsia="宋体" w:cs="宋体"/>
                <w:color w:val="auto"/>
                <w:sz w:val="24"/>
                <w:szCs w:val="24"/>
              </w:rPr>
            </w:pPr>
            <w:r>
              <w:rPr>
                <w:rFonts w:hint="eastAsia" w:ascii="宋体" w:hAnsi="宋体" w:eastAsia="宋体" w:cs="宋体"/>
                <w:color w:val="auto"/>
                <w:sz w:val="24"/>
                <w:szCs w:val="24"/>
              </w:rPr>
              <w:t>综合评分法 详见招标文件第一部分第四章评标办法</w:t>
            </w:r>
          </w:p>
        </w:tc>
      </w:tr>
      <w:tr w14:paraId="7C99E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tcBorders>
              <w:tl2br w:val="nil"/>
              <w:tr2bl w:val="nil"/>
            </w:tcBorders>
            <w:vAlign w:val="center"/>
          </w:tcPr>
          <w:p w14:paraId="2B0D7C9D">
            <w:pPr>
              <w:rPr>
                <w:rFonts w:hint="eastAsia" w:ascii="宋体" w:hAnsi="宋体" w:eastAsia="宋体" w:cs="宋体"/>
                <w:color w:val="auto"/>
                <w:sz w:val="24"/>
                <w:szCs w:val="24"/>
              </w:rPr>
            </w:pPr>
            <w:r>
              <w:rPr>
                <w:rFonts w:hint="eastAsia" w:ascii="宋体" w:hAnsi="宋体" w:eastAsia="宋体" w:cs="宋体"/>
                <w:color w:val="auto"/>
                <w:sz w:val="24"/>
                <w:szCs w:val="24"/>
              </w:rPr>
              <w:t>21</w:t>
            </w:r>
          </w:p>
        </w:tc>
        <w:tc>
          <w:tcPr>
            <w:tcW w:w="2833" w:type="dxa"/>
            <w:tcBorders>
              <w:tl2br w:val="nil"/>
              <w:tr2bl w:val="nil"/>
            </w:tcBorders>
            <w:vAlign w:val="center"/>
          </w:tcPr>
          <w:p w14:paraId="449191F6">
            <w:pPr>
              <w:rPr>
                <w:rFonts w:hint="eastAsia" w:ascii="宋体" w:hAnsi="宋体" w:eastAsia="宋体" w:cs="宋体"/>
                <w:color w:val="auto"/>
                <w:sz w:val="24"/>
                <w:szCs w:val="24"/>
              </w:rPr>
            </w:pPr>
            <w:r>
              <w:rPr>
                <w:rFonts w:hint="eastAsia" w:ascii="宋体" w:hAnsi="宋体" w:eastAsia="宋体" w:cs="宋体"/>
                <w:color w:val="auto"/>
                <w:sz w:val="24"/>
                <w:szCs w:val="24"/>
              </w:rPr>
              <w:t>其它</w:t>
            </w:r>
          </w:p>
        </w:tc>
        <w:tc>
          <w:tcPr>
            <w:tcW w:w="6519" w:type="dxa"/>
            <w:tcBorders>
              <w:tl2br w:val="nil"/>
              <w:tr2bl w:val="nil"/>
            </w:tcBorders>
            <w:vAlign w:val="center"/>
          </w:tcPr>
          <w:p w14:paraId="45D9DE33">
            <w:pPr>
              <w:rPr>
                <w:rFonts w:hint="eastAsia" w:ascii="宋体" w:hAnsi="宋体" w:eastAsia="宋体" w:cs="宋体"/>
                <w:color w:val="auto"/>
                <w:sz w:val="24"/>
                <w:szCs w:val="24"/>
              </w:rPr>
            </w:pPr>
            <w:r>
              <w:rPr>
                <w:rFonts w:hint="eastAsia" w:ascii="宋体" w:hAnsi="宋体" w:eastAsia="宋体" w:cs="宋体"/>
                <w:color w:val="auto"/>
                <w:sz w:val="24"/>
                <w:szCs w:val="24"/>
              </w:rPr>
              <w:t>采购人验收如需第三方质检部门介入，第三方质检验收所需费用由中标人负担。</w:t>
            </w:r>
          </w:p>
        </w:tc>
      </w:tr>
      <w:tr w14:paraId="362BA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tcBorders>
              <w:tl2br w:val="nil"/>
              <w:tr2bl w:val="nil"/>
            </w:tcBorders>
            <w:vAlign w:val="center"/>
          </w:tcPr>
          <w:p w14:paraId="0CC0BAF5">
            <w:pPr>
              <w:rPr>
                <w:rFonts w:hint="eastAsia" w:ascii="宋体" w:hAnsi="宋体" w:eastAsia="宋体" w:cs="宋体"/>
                <w:color w:val="auto"/>
                <w:sz w:val="24"/>
                <w:szCs w:val="24"/>
              </w:rPr>
            </w:pPr>
            <w:r>
              <w:rPr>
                <w:rFonts w:hint="eastAsia" w:ascii="宋体" w:hAnsi="宋体" w:eastAsia="宋体" w:cs="宋体"/>
                <w:color w:val="auto"/>
                <w:sz w:val="24"/>
                <w:szCs w:val="24"/>
              </w:rPr>
              <w:t>22</w:t>
            </w:r>
          </w:p>
        </w:tc>
        <w:tc>
          <w:tcPr>
            <w:tcW w:w="2833" w:type="dxa"/>
            <w:tcBorders>
              <w:tl2br w:val="nil"/>
              <w:tr2bl w:val="nil"/>
            </w:tcBorders>
            <w:vAlign w:val="center"/>
          </w:tcPr>
          <w:p w14:paraId="70546B5C">
            <w:pPr>
              <w:widowControl/>
              <w:spacing w:before="156"/>
              <w:ind w:firstLine="14" w:firstLineChars="6"/>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 xml:space="preserve">本项目所属行业 </w:t>
            </w:r>
          </w:p>
        </w:tc>
        <w:tc>
          <w:tcPr>
            <w:tcW w:w="6519" w:type="dxa"/>
            <w:tcBorders>
              <w:tl2br w:val="nil"/>
              <w:tr2bl w:val="nil"/>
            </w:tcBorders>
            <w:vAlign w:val="center"/>
          </w:tcPr>
          <w:p w14:paraId="764F075C">
            <w:pPr>
              <w:widowControl/>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其他未列明行业</w:t>
            </w:r>
          </w:p>
        </w:tc>
      </w:tr>
    </w:tbl>
    <w:p w14:paraId="22D702EB">
      <w:pPr>
        <w:pStyle w:val="26"/>
        <w:rPr>
          <w:rFonts w:hint="eastAsia" w:ascii="宋体" w:hAnsi="宋体" w:eastAsia="宋体" w:cs="宋体"/>
          <w:color w:val="auto"/>
        </w:rPr>
      </w:pPr>
    </w:p>
    <w:p w14:paraId="2FA33ABD">
      <w:pPr>
        <w:pStyle w:val="27"/>
        <w:rPr>
          <w:rFonts w:hint="eastAsia" w:ascii="宋体" w:hAnsi="宋体" w:eastAsia="宋体" w:cs="宋体"/>
          <w:color w:val="auto"/>
        </w:rPr>
      </w:pPr>
    </w:p>
    <w:p w14:paraId="45C61323">
      <w:pPr>
        <w:pStyle w:val="27"/>
        <w:rPr>
          <w:rFonts w:hint="eastAsia" w:ascii="宋体" w:hAnsi="宋体" w:eastAsia="宋体" w:cs="宋体"/>
          <w:color w:val="auto"/>
        </w:rPr>
      </w:pPr>
    </w:p>
    <w:p w14:paraId="364F60F4">
      <w:pPr>
        <w:pStyle w:val="27"/>
        <w:rPr>
          <w:rFonts w:hint="eastAsia" w:ascii="宋体" w:hAnsi="宋体" w:eastAsia="宋体" w:cs="宋体"/>
          <w:color w:val="auto"/>
        </w:rPr>
      </w:pPr>
    </w:p>
    <w:p w14:paraId="317C8082">
      <w:pPr>
        <w:pStyle w:val="27"/>
        <w:rPr>
          <w:rFonts w:hint="eastAsia" w:ascii="宋体" w:hAnsi="宋体" w:eastAsia="宋体" w:cs="宋体"/>
          <w:color w:val="auto"/>
        </w:rPr>
      </w:pPr>
    </w:p>
    <w:p w14:paraId="30131608">
      <w:pPr>
        <w:pStyle w:val="27"/>
        <w:rPr>
          <w:rFonts w:hint="eastAsia" w:ascii="宋体" w:hAnsi="宋体" w:eastAsia="宋体" w:cs="宋体"/>
          <w:color w:val="auto"/>
        </w:rPr>
      </w:pPr>
    </w:p>
    <w:p w14:paraId="5632E845">
      <w:pPr>
        <w:pStyle w:val="27"/>
        <w:rPr>
          <w:rFonts w:hint="eastAsia" w:ascii="宋体" w:hAnsi="宋体" w:eastAsia="宋体" w:cs="宋体"/>
          <w:color w:val="auto"/>
        </w:rPr>
      </w:pPr>
    </w:p>
    <w:p w14:paraId="1D3E4841">
      <w:pPr>
        <w:pStyle w:val="27"/>
        <w:rPr>
          <w:rFonts w:hint="eastAsia" w:ascii="宋体" w:hAnsi="宋体" w:eastAsia="宋体" w:cs="宋体"/>
          <w:color w:val="auto"/>
        </w:rPr>
      </w:pPr>
    </w:p>
    <w:p w14:paraId="3101246E">
      <w:pPr>
        <w:pStyle w:val="4"/>
        <w:keepNext w:val="0"/>
        <w:keepLines w:val="0"/>
        <w:ind w:firstLine="0"/>
        <w:rPr>
          <w:rFonts w:hint="eastAsia" w:ascii="宋体" w:hAnsi="宋体" w:eastAsia="宋体" w:cs="宋体"/>
          <w:color w:val="auto"/>
        </w:rPr>
      </w:pPr>
      <w:bookmarkStart w:id="40" w:name="_Toc22493"/>
      <w:bookmarkStart w:id="41" w:name="_Toc220232390"/>
      <w:bookmarkStart w:id="42" w:name="_Toc450_WPSOffice_Level1"/>
      <w:r>
        <w:rPr>
          <w:rFonts w:hint="eastAsia" w:ascii="宋体" w:hAnsi="宋体" w:eastAsia="宋体" w:cs="宋体"/>
          <w:color w:val="auto"/>
        </w:rPr>
        <w:t>第三章  需求一览表</w:t>
      </w:r>
      <w:bookmarkEnd w:id="40"/>
      <w:bookmarkEnd w:id="41"/>
      <w:bookmarkEnd w:id="42"/>
    </w:p>
    <w:p w14:paraId="5571B903">
      <w:pPr>
        <w:spacing w:line="360" w:lineRule="auto"/>
        <w:ind w:firstLine="480" w:firstLineChars="200"/>
        <w:rPr>
          <w:rFonts w:hint="eastAsia" w:ascii="宋体" w:hAnsi="宋体" w:eastAsia="宋体" w:cs="宋体"/>
          <w:color w:val="auto"/>
          <w:sz w:val="24"/>
          <w:szCs w:val="24"/>
        </w:rPr>
      </w:pPr>
      <w:bookmarkStart w:id="43" w:name="_Hlt509716920"/>
      <w:bookmarkEnd w:id="43"/>
      <w:r>
        <w:rPr>
          <w:rFonts w:hint="eastAsia" w:ascii="宋体" w:hAnsi="宋体" w:eastAsia="宋体" w:cs="宋体"/>
          <w:color w:val="auto"/>
          <w:sz w:val="24"/>
          <w:szCs w:val="28"/>
        </w:rPr>
        <w:t>前注：1)本需求中提出的技术方案仅为参考，如无明确限制，投标人可以进行优化，提供满足用户实际需要的更优（或者性能实质上不低于的）</w:t>
      </w:r>
      <w:r>
        <w:rPr>
          <w:rFonts w:hint="eastAsia" w:ascii="宋体" w:hAnsi="宋体" w:eastAsia="宋体" w:cs="宋体"/>
          <w:color w:val="auto"/>
          <w:sz w:val="24"/>
          <w:szCs w:val="24"/>
        </w:rPr>
        <w:t>技术方案或者设备配置，且此方案或配置须经评委会审核认可；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560994CA">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4"/>
        </w:rPr>
        <w:t>3)</w:t>
      </w:r>
      <w:r>
        <w:rPr>
          <w:rFonts w:hint="eastAsia" w:ascii="宋体" w:hAnsi="宋体" w:eastAsia="宋体" w:cs="宋体"/>
          <w:color w:val="auto"/>
          <w:sz w:val="24"/>
          <w:szCs w:val="28"/>
        </w:rPr>
        <w:t>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p>
    <w:p w14:paraId="5EDD00FA">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 xml:space="preserve"> 4)投标人应当在投标文件中列出完成本项目并通过验收所需的所有各项服务等明细表及全部费用。中标人必保证整体通过用户方及有关主管部门验收,所发生的验收费用由中标人承担；投标人应自行踏勘现场，如投标人因未及时踏勘现场而导致的报价缺项漏项废标、或中标后无法完工，投标人自行承担一切后果；</w:t>
      </w:r>
    </w:p>
    <w:p w14:paraId="03210C3A">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5)为了有助于项目的顺利实施，投标人应作出服务期限的承诺，否则视为无效。</w:t>
      </w:r>
    </w:p>
    <w:p w14:paraId="7DAF79E1">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6)如对本招标文件有任何疑问或澄清要求，请按本招标文件“投标人须知前附表”中约定联系周口市公共交资源交易中心政府采购中心，或接受答疑截止时间前联系采购人。否则视同理解和接受。</w:t>
      </w:r>
      <w:bookmarkStart w:id="44" w:name="_Toc6821_WPSOffice_Level2"/>
    </w:p>
    <w:p w14:paraId="7BA2730C">
      <w:pPr>
        <w:spacing w:line="360" w:lineRule="auto"/>
        <w:ind w:firstLine="643" w:firstLineChars="200"/>
        <w:rPr>
          <w:rFonts w:hint="eastAsia" w:ascii="宋体" w:hAnsi="宋体" w:eastAsia="宋体" w:cs="宋体"/>
          <w:b/>
          <w:color w:val="auto"/>
          <w:sz w:val="32"/>
          <w:szCs w:val="32"/>
        </w:rPr>
      </w:pPr>
    </w:p>
    <w:p w14:paraId="39AAF900">
      <w:pPr>
        <w:spacing w:line="360" w:lineRule="auto"/>
        <w:ind w:firstLine="643" w:firstLineChars="200"/>
        <w:rPr>
          <w:rFonts w:hint="eastAsia" w:ascii="宋体" w:hAnsi="宋体" w:eastAsia="宋体" w:cs="宋体"/>
          <w:b/>
          <w:color w:val="auto"/>
          <w:sz w:val="32"/>
          <w:szCs w:val="32"/>
        </w:rPr>
      </w:pPr>
    </w:p>
    <w:p w14:paraId="420EDC1A">
      <w:pPr>
        <w:spacing w:line="360" w:lineRule="auto"/>
        <w:ind w:firstLine="643" w:firstLineChars="200"/>
        <w:rPr>
          <w:rFonts w:hint="eastAsia" w:ascii="宋体" w:hAnsi="宋体" w:eastAsia="宋体" w:cs="宋体"/>
          <w:b/>
          <w:color w:val="auto"/>
          <w:sz w:val="32"/>
          <w:szCs w:val="32"/>
        </w:rPr>
      </w:pPr>
    </w:p>
    <w:bookmarkEnd w:id="44"/>
    <w:p w14:paraId="7FB655BD">
      <w:pPr>
        <w:jc w:val="left"/>
        <w:rPr>
          <w:rFonts w:hint="eastAsia" w:ascii="宋体" w:hAnsi="宋体" w:eastAsia="宋体" w:cs="宋体"/>
          <w:color w:val="auto"/>
        </w:rPr>
        <w:sectPr>
          <w:footerReference r:id="rId3" w:type="default"/>
          <w:pgSz w:w="11906" w:h="16838"/>
          <w:pgMar w:top="1440" w:right="1758" w:bottom="1440" w:left="1758" w:header="851" w:footer="992" w:gutter="0"/>
          <w:cols w:space="720" w:num="1"/>
          <w:docGrid w:linePitch="312" w:charSpace="0"/>
        </w:sectPr>
      </w:pPr>
    </w:p>
    <w:p w14:paraId="2C13D28E">
      <w:pPr>
        <w:pBdr>
          <w:bottom w:val="dotted" w:color="auto" w:sz="24" w:space="1"/>
        </w:pBdr>
        <w:spacing w:line="360" w:lineRule="auto"/>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服务需求</w:t>
      </w:r>
      <w:bookmarkStart w:id="45" w:name="_Toc14806_WPSOffice_Level2"/>
    </w:p>
    <w:p w14:paraId="005985E1">
      <w:pPr>
        <w:pBdr>
          <w:bottom w:val="dotted" w:color="auto" w:sz="24" w:space="1"/>
        </w:pBdr>
        <w:spacing w:line="360" w:lineRule="auto"/>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（采购人根据项目情况设定）</w:t>
      </w:r>
    </w:p>
    <w:p w14:paraId="36826BA4">
      <w:pPr>
        <w:rPr>
          <w:rFonts w:hint="eastAsia" w:ascii="宋体" w:hAnsi="宋体" w:eastAsia="宋体" w:cs="宋体"/>
          <w:color w:val="auto"/>
          <w:sz w:val="24"/>
          <w:szCs w:val="24"/>
        </w:rPr>
      </w:pPr>
      <w:bookmarkStart w:id="46" w:name="_Toc11739_WPSOffice_Level1"/>
      <w:r>
        <w:rPr>
          <w:rFonts w:hint="eastAsia" w:ascii="宋体" w:hAnsi="宋体" w:eastAsia="宋体" w:cs="宋体"/>
          <w:b/>
          <w:color w:val="auto"/>
          <w:sz w:val="24"/>
          <w:szCs w:val="24"/>
        </w:rPr>
        <w:t>一、服务内容及要求</w:t>
      </w:r>
    </w:p>
    <w:p w14:paraId="7C9B0759">
      <w:pPr>
        <w:spacing w:line="360" w:lineRule="auto"/>
        <w:ind w:firstLine="480" w:firstLineChars="200"/>
        <w:rPr>
          <w:rFonts w:hint="eastAsia" w:ascii="宋体" w:hAnsi="宋体" w:eastAsia="宋体" w:cs="宋体"/>
          <w:color w:val="auto"/>
          <w:sz w:val="24"/>
          <w:szCs w:val="24"/>
        </w:rPr>
      </w:pPr>
    </w:p>
    <w:p w14:paraId="1A64CF1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2024年度调查成果基础上，按照“统一标准、统一时点、统一平台”等要求，通过协同推进2025年度变更调查与林草湿荒调查监测工作，查清我市国土利用现状及属性的变化情况，汇总形成以2025年12月31日为标准时点的年度现状数据。</w:t>
      </w:r>
    </w:p>
    <w:p w14:paraId="2245B8E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按照《自然资源部、国家林业和草原局关于优化年度国土变更调查规范调查成果应用的通知》（自然资发〔2025〕128号）及《自然资源部办公厅 国家林业和草原局办公室关于开展2025年度全国国土变更调查及森林草原湿地荒漠调查监测工作的通知》（自然资办发〔2025〕33号）等文件要求，在省厅提取的季度监测图斑基础上，搜集自然资源管理工作中需要变更的图斑信息，开展变化图斑外业调查举证，与耕保、用途管制、执法、林业、农业等各部门系统推进图斑认定及属性完善，制作变更图斑，按照部和省厅要求建立项城市2025年度变更数据库，并逐级提交审查，修改完善后形成项城市最终的2025年度变更调查数据库成果。</w:t>
      </w:r>
    </w:p>
    <w:p w14:paraId="099EB0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按照文件要求，适时开展项城市2026年度日常变更调查。日常变更调查工作围绕项城市永久基本农田保护、耕地占补平衡、执法监管、用地审批、城乡建设用地增减挂钩、土地综合整治、生态修复、国土绿化、退耕还林还草、河湖治理、临时用地和设施农用地等自然资源日常管理工作中确定的变化图斑以及对督察、审计和其他日常管理工作中发现的实地与数据库地类不一致图斑，进行按需调查举证，审核上报，纳入日常国土变更调查，按上级主管部门要求提交日常变更数据库成果，保证我市变更调查成果现势性，为项城市各项自然资源管理工作提供数据基础和决策支撑。</w:t>
      </w:r>
    </w:p>
    <w:p w14:paraId="1F09FAF4">
      <w:pPr>
        <w:rPr>
          <w:rFonts w:hint="eastAsia" w:ascii="宋体" w:hAnsi="宋体" w:eastAsia="宋体" w:cs="宋体"/>
          <w:bCs/>
          <w:color w:val="auto"/>
          <w:sz w:val="24"/>
          <w:szCs w:val="24"/>
        </w:rPr>
      </w:pPr>
      <w:r>
        <w:rPr>
          <w:rFonts w:hint="eastAsia" w:ascii="宋体" w:hAnsi="宋体" w:eastAsia="宋体" w:cs="宋体"/>
          <w:bCs/>
          <w:color w:val="auto"/>
          <w:sz w:val="24"/>
          <w:szCs w:val="24"/>
        </w:rPr>
        <w:t>二、服务要求</w:t>
      </w:r>
    </w:p>
    <w:p w14:paraId="2BD6C7A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合同履行期限：合同签订后60日历天内；</w:t>
      </w:r>
    </w:p>
    <w:p w14:paraId="685DD98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地点：项城市；</w:t>
      </w:r>
    </w:p>
    <w:p w14:paraId="30BA995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服务标准：合格；</w:t>
      </w:r>
    </w:p>
    <w:p w14:paraId="2169D6D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质量要求：符合国家现行的质量要求，达到合格标准并满足采购人要求；</w:t>
      </w:r>
    </w:p>
    <w:p w14:paraId="7D04DF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付款方式：合同签订后10个工作日内，甲方向乙方支付合同额的60%，乙方完成外业调查举证后10个工作日，甲方向乙方支付合同额的20%，乙方完成成果数据库上报合格后10个工作日内，甲方向乙方支付合同额的剩余20%。</w:t>
      </w:r>
    </w:p>
    <w:p w14:paraId="710C5635">
      <w:pPr>
        <w:pStyle w:val="4"/>
        <w:ind w:firstLine="3534" w:firstLineChars="1100"/>
        <w:jc w:val="both"/>
        <w:rPr>
          <w:rFonts w:hint="eastAsia" w:ascii="宋体" w:hAnsi="宋体" w:eastAsia="宋体" w:cs="宋体"/>
        </w:rPr>
      </w:pPr>
      <w:bookmarkStart w:id="47" w:name="_Toc2172"/>
      <w:r>
        <w:rPr>
          <w:rFonts w:hint="eastAsia" w:ascii="宋体" w:hAnsi="宋体" w:eastAsia="宋体" w:cs="宋体"/>
        </w:rPr>
        <w:t>第</w:t>
      </w:r>
      <w:bookmarkStart w:id="48" w:name="_Hlt240110027"/>
      <w:bookmarkEnd w:id="48"/>
      <w:r>
        <w:rPr>
          <w:rFonts w:hint="eastAsia" w:ascii="宋体" w:hAnsi="宋体" w:eastAsia="宋体" w:cs="宋体"/>
        </w:rPr>
        <w:t>四章 评标办法</w:t>
      </w:r>
      <w:bookmarkEnd w:id="46"/>
      <w:bookmarkEnd w:id="47"/>
    </w:p>
    <w:p w14:paraId="3B2F813A">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eastAsia="宋体" w:cs="宋体"/>
          <w:b/>
          <w:sz w:val="24"/>
        </w:rPr>
      </w:pPr>
      <w:bookmarkStart w:id="49" w:name="_Toc10750_WPSOffice_Level2"/>
      <w:r>
        <w:rPr>
          <w:rFonts w:hint="eastAsia" w:ascii="宋体" w:hAnsi="宋体" w:eastAsia="宋体" w:cs="宋体"/>
          <w:b/>
          <w:sz w:val="24"/>
        </w:rPr>
        <w:t>一．总  则</w:t>
      </w:r>
      <w:bookmarkEnd w:id="49"/>
    </w:p>
    <w:p w14:paraId="6FD2BA39">
      <w:pPr>
        <w:adjustRightInd w:val="0"/>
        <w:snapToGrid w:val="0"/>
        <w:spacing w:line="360" w:lineRule="auto"/>
        <w:ind w:right="-10" w:firstLine="422" w:firstLineChars="175"/>
        <w:rPr>
          <w:rFonts w:hint="eastAsia" w:ascii="宋体" w:hAnsi="宋体" w:eastAsia="宋体" w:cs="宋体"/>
          <w:b/>
          <w:bCs/>
          <w:sz w:val="24"/>
        </w:rPr>
      </w:pPr>
      <w:r>
        <w:rPr>
          <w:rFonts w:hint="eastAsia" w:ascii="宋体" w:hAnsi="宋体" w:eastAsia="宋体" w:cs="宋体"/>
          <w:b/>
          <w:bCs/>
          <w:sz w:val="24"/>
        </w:rPr>
        <w:t xml:space="preserve">第一条 </w:t>
      </w:r>
      <w:r>
        <w:rPr>
          <w:rFonts w:hint="eastAsia" w:ascii="宋体" w:hAnsi="宋体" w:eastAsia="宋体" w:cs="宋体"/>
          <w:sz w:val="24"/>
        </w:rPr>
        <w:t>为了做好</w:t>
      </w:r>
      <w:r>
        <w:rPr>
          <w:rFonts w:hint="eastAsia" w:ascii="宋体" w:hAnsi="宋体" w:eastAsia="宋体" w:cs="宋体"/>
          <w:b/>
          <w:bCs/>
          <w:sz w:val="24"/>
        </w:rPr>
        <w:t>本项目（</w:t>
      </w:r>
      <w:r>
        <w:rPr>
          <w:rFonts w:hint="eastAsia" w:ascii="宋体" w:hAnsi="宋体" w:eastAsia="宋体" w:cs="宋体"/>
          <w:b/>
          <w:sz w:val="24"/>
        </w:rPr>
        <w:t>项目编号:项财招标采购-2025-28</w:t>
      </w:r>
      <w:r>
        <w:rPr>
          <w:rFonts w:hint="eastAsia" w:ascii="宋体" w:hAnsi="宋体" w:eastAsia="宋体" w:cs="宋体"/>
          <w:b/>
          <w:bCs/>
          <w:sz w:val="24"/>
        </w:rPr>
        <w:t>）</w:t>
      </w:r>
      <w:r>
        <w:rPr>
          <w:rFonts w:hint="eastAsia" w:ascii="宋体" w:hAnsi="宋体" w:eastAsia="宋体" w:cs="宋体"/>
          <w:sz w:val="24"/>
        </w:rPr>
        <w:t>的招标评标工作，保证项目评审工作的正常有序进行，维护采购人、投标人的合法权益，依据《中华人民共和国政府采购法》及其它相关法律法规，本着公开、公平、公正的原则，制定评标办法。</w:t>
      </w:r>
    </w:p>
    <w:p w14:paraId="540677BE">
      <w:pPr>
        <w:adjustRightInd w:val="0"/>
        <w:snapToGrid w:val="0"/>
        <w:spacing w:line="360" w:lineRule="auto"/>
        <w:ind w:right="-10" w:firstLine="422" w:firstLineChars="175"/>
        <w:rPr>
          <w:rFonts w:hint="eastAsia" w:ascii="宋体" w:hAnsi="宋体" w:eastAsia="宋体" w:cs="宋体"/>
          <w:sz w:val="24"/>
        </w:rPr>
      </w:pPr>
      <w:r>
        <w:rPr>
          <w:rFonts w:hint="eastAsia" w:ascii="宋体" w:hAnsi="宋体" w:eastAsia="宋体" w:cs="宋体"/>
          <w:b/>
          <w:bCs/>
          <w:sz w:val="24"/>
        </w:rPr>
        <w:t xml:space="preserve">第二条 </w:t>
      </w:r>
      <w:r>
        <w:rPr>
          <w:rFonts w:hint="eastAsia" w:ascii="宋体" w:hAnsi="宋体" w:eastAsia="宋体" w:cs="宋体"/>
          <w:sz w:val="24"/>
        </w:rPr>
        <w:t>本次项目评标采用</w:t>
      </w:r>
      <w:r>
        <w:rPr>
          <w:rFonts w:hint="eastAsia" w:ascii="宋体" w:hAnsi="宋体" w:eastAsia="宋体" w:cs="宋体"/>
          <w:b/>
          <w:sz w:val="24"/>
        </w:rPr>
        <w:t>综合评分法</w:t>
      </w:r>
      <w:r>
        <w:rPr>
          <w:rFonts w:hint="eastAsia" w:ascii="宋体" w:hAnsi="宋体" w:eastAsia="宋体" w:cs="宋体"/>
          <w:sz w:val="24"/>
        </w:rPr>
        <w:t>作为对投标人标书的比较方法。</w:t>
      </w:r>
    </w:p>
    <w:p w14:paraId="26A70D3C">
      <w:pPr>
        <w:adjustRightInd w:val="0"/>
        <w:snapToGrid w:val="0"/>
        <w:spacing w:line="360" w:lineRule="auto"/>
        <w:ind w:left="-61" w:leftChars="-29" w:right="-10" w:firstLine="482" w:firstLineChars="200"/>
        <w:rPr>
          <w:rFonts w:hint="eastAsia" w:ascii="宋体" w:hAnsi="宋体" w:eastAsia="宋体" w:cs="宋体"/>
          <w:sz w:val="24"/>
        </w:rPr>
      </w:pPr>
      <w:r>
        <w:rPr>
          <w:rFonts w:hint="eastAsia" w:ascii="宋体" w:hAnsi="宋体" w:eastAsia="宋体" w:cs="宋体"/>
          <w:b/>
          <w:sz w:val="24"/>
        </w:rPr>
        <w:t xml:space="preserve">第三条 </w:t>
      </w:r>
      <w:r>
        <w:rPr>
          <w:rFonts w:hint="eastAsia" w:ascii="宋体" w:hAnsi="宋体" w:eastAsia="宋体" w:cs="宋体"/>
          <w:sz w:val="24"/>
        </w:rPr>
        <w:t>按照《中华人民共和国政府采购法》及其相关规定组成评标委员会负责本项目的评审工作。评标委员会</w:t>
      </w:r>
      <w:r>
        <w:rPr>
          <w:rFonts w:hint="eastAsia" w:ascii="宋体" w:hAnsi="宋体" w:eastAsia="宋体" w:cs="宋体"/>
          <w:sz w:val="24"/>
          <w:szCs w:val="22"/>
        </w:rPr>
        <w:t>在政府采购专家库中随机抽取。</w:t>
      </w:r>
    </w:p>
    <w:p w14:paraId="1300165E">
      <w:pPr>
        <w:adjustRightInd w:val="0"/>
        <w:snapToGrid w:val="0"/>
        <w:spacing w:line="360" w:lineRule="auto"/>
        <w:ind w:right="-10" w:firstLine="482" w:firstLineChars="200"/>
        <w:rPr>
          <w:rFonts w:hint="eastAsia" w:ascii="宋体" w:hAnsi="宋体" w:eastAsia="宋体" w:cs="宋体"/>
          <w:sz w:val="24"/>
        </w:rPr>
      </w:pPr>
      <w:r>
        <w:rPr>
          <w:rFonts w:hint="eastAsia" w:ascii="宋体" w:hAnsi="宋体" w:eastAsia="宋体" w:cs="宋体"/>
          <w:b/>
          <w:sz w:val="24"/>
        </w:rPr>
        <w:t xml:space="preserve">第四条 </w:t>
      </w:r>
      <w:r>
        <w:rPr>
          <w:rFonts w:hint="eastAsia" w:ascii="宋体" w:hAnsi="宋体" w:eastAsia="宋体" w:cs="宋体"/>
          <w:sz w:val="24"/>
        </w:rPr>
        <w:t>评委会按照“客观公正，实事求是”的原则，评价参加本次招标的投标人所提供的产品价格、性能、质量、服务及对招标文件的符合性及响应性。</w:t>
      </w:r>
    </w:p>
    <w:p w14:paraId="773A5719">
      <w:pPr>
        <w:adjustRightInd w:val="0"/>
        <w:snapToGrid w:val="0"/>
        <w:spacing w:line="360" w:lineRule="auto"/>
        <w:jc w:val="center"/>
        <w:rPr>
          <w:rFonts w:hint="eastAsia" w:ascii="宋体" w:hAnsi="宋体" w:eastAsia="宋体" w:cs="宋体"/>
          <w:sz w:val="24"/>
        </w:rPr>
      </w:pPr>
      <w:bookmarkStart w:id="50" w:name="_Toc31922_WPSOffice_Level2"/>
      <w:r>
        <w:rPr>
          <w:rFonts w:hint="eastAsia" w:ascii="宋体" w:hAnsi="宋体" w:eastAsia="宋体" w:cs="宋体"/>
          <w:b/>
          <w:sz w:val="24"/>
        </w:rPr>
        <w:t>二．评标程序及评审细则</w:t>
      </w:r>
      <w:bookmarkEnd w:id="50"/>
    </w:p>
    <w:p w14:paraId="68388713">
      <w:pPr>
        <w:adjustRightInd w:val="0"/>
        <w:snapToGrid w:val="0"/>
        <w:spacing w:line="360" w:lineRule="auto"/>
        <w:ind w:right="-10" w:firstLine="422" w:firstLineChars="175"/>
        <w:rPr>
          <w:rFonts w:hint="eastAsia" w:ascii="宋体" w:hAnsi="宋体" w:eastAsia="宋体" w:cs="宋体"/>
          <w:bCs/>
          <w:sz w:val="24"/>
        </w:rPr>
      </w:pPr>
      <w:r>
        <w:rPr>
          <w:rFonts w:hint="eastAsia" w:ascii="宋体" w:hAnsi="宋体" w:eastAsia="宋体" w:cs="宋体"/>
          <w:b/>
          <w:bCs/>
          <w:sz w:val="24"/>
        </w:rPr>
        <w:t>第五条</w:t>
      </w:r>
      <w:r>
        <w:rPr>
          <w:rFonts w:hint="eastAsia" w:ascii="宋体" w:hAnsi="宋体" w:eastAsia="宋体" w:cs="宋体"/>
          <w:bCs/>
          <w:sz w:val="24"/>
        </w:rPr>
        <w:t xml:space="preserve"> 评标工作于开标后进行。评委会应认真研究招标文件，至少应了解和熟悉以下内容：</w:t>
      </w:r>
    </w:p>
    <w:p w14:paraId="363BEFFA">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（一）招标的目标；</w:t>
      </w:r>
    </w:p>
    <w:p w14:paraId="4A752C1F">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（二）招标项目的范围和性质；</w:t>
      </w:r>
    </w:p>
    <w:p w14:paraId="2B340DAD">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（三）招标文件中规定的主要技术要求、标准和商务条款；</w:t>
      </w:r>
    </w:p>
    <w:p w14:paraId="61ED2336">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（四）招标文件规定的评标标准、评标方法和在评标过程中考虑的相关因素。</w:t>
      </w:r>
    </w:p>
    <w:p w14:paraId="7C7F49E9">
      <w:pPr>
        <w:adjustRightInd w:val="0"/>
        <w:snapToGrid w:val="0"/>
        <w:spacing w:line="360" w:lineRule="auto"/>
        <w:ind w:right="-10" w:firstLine="422" w:firstLineChars="175"/>
        <w:rPr>
          <w:rFonts w:hint="eastAsia" w:ascii="宋体" w:hAnsi="宋体" w:eastAsia="宋体" w:cs="宋体"/>
          <w:bCs/>
          <w:sz w:val="24"/>
        </w:rPr>
      </w:pPr>
      <w:r>
        <w:rPr>
          <w:rFonts w:hint="eastAsia" w:ascii="宋体" w:hAnsi="宋体" w:eastAsia="宋体" w:cs="宋体"/>
          <w:b/>
          <w:bCs/>
          <w:sz w:val="24"/>
        </w:rPr>
        <w:t>第六条</w:t>
      </w:r>
      <w:r>
        <w:rPr>
          <w:rFonts w:hint="eastAsia" w:ascii="宋体" w:hAnsi="宋体" w:eastAsia="宋体" w:cs="宋体"/>
          <w:bCs/>
          <w:sz w:val="24"/>
        </w:rPr>
        <w:t xml:space="preserve"> 有效投标应符合以下原则：</w:t>
      </w:r>
    </w:p>
    <w:p w14:paraId="353086B3">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（一）满足招标文件的实质性要求；</w:t>
      </w:r>
    </w:p>
    <w:p w14:paraId="1EF548B3">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（二）无重大偏离、保留或采购人不能接受的附加条件；</w:t>
      </w:r>
    </w:p>
    <w:p w14:paraId="2A436A96">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（三）通过投标符合性审查；</w:t>
      </w:r>
    </w:p>
    <w:p w14:paraId="2FE96580">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（四）评委会依据招标文件认定的其他原则；</w:t>
      </w:r>
    </w:p>
    <w:p w14:paraId="7306F0D5">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（五）商务偏差表或技术偏差表数据不存在弄虚作假现象；</w:t>
      </w:r>
    </w:p>
    <w:p w14:paraId="42446A1F">
      <w:pPr>
        <w:adjustRightInd w:val="0"/>
        <w:snapToGrid w:val="0"/>
        <w:spacing w:line="360" w:lineRule="auto"/>
        <w:ind w:right="-10" w:firstLine="420" w:firstLineChars="175"/>
        <w:rPr>
          <w:rFonts w:hint="eastAsia" w:ascii="宋体" w:hAnsi="宋体" w:eastAsia="宋体" w:cs="宋体"/>
          <w:bCs/>
          <w:sz w:val="24"/>
        </w:rPr>
      </w:pPr>
      <w:r>
        <w:rPr>
          <w:rFonts w:hint="eastAsia" w:ascii="宋体" w:hAnsi="宋体" w:eastAsia="宋体" w:cs="宋体"/>
          <w:bCs/>
          <w:sz w:val="24"/>
        </w:rPr>
        <w:t>（六）投标人报价未超过采购人的采购预算；</w:t>
      </w:r>
    </w:p>
    <w:p w14:paraId="3A62FA82">
      <w:pPr>
        <w:adjustRightInd w:val="0"/>
        <w:snapToGrid w:val="0"/>
        <w:spacing w:line="360" w:lineRule="auto"/>
        <w:ind w:right="-10" w:firstLine="482" w:firstLineChars="200"/>
        <w:rPr>
          <w:rFonts w:hint="eastAsia" w:ascii="宋体" w:hAnsi="宋体" w:eastAsia="宋体" w:cs="宋体"/>
          <w:bCs/>
          <w:sz w:val="24"/>
          <w:szCs w:val="22"/>
        </w:rPr>
      </w:pPr>
      <w:r>
        <w:rPr>
          <w:rFonts w:hint="eastAsia" w:ascii="宋体" w:hAnsi="宋体" w:eastAsia="宋体" w:cs="宋体"/>
          <w:b/>
          <w:sz w:val="24"/>
        </w:rPr>
        <w:t xml:space="preserve">第七条 </w:t>
      </w:r>
      <w:r>
        <w:rPr>
          <w:rFonts w:hint="eastAsia" w:ascii="宋体" w:hAnsi="宋体" w:eastAsia="宋体" w:cs="宋体"/>
          <w:sz w:val="24"/>
        </w:rPr>
        <w:t>评委会从每个投标人的投标文件开始独立评审，对开标后投标人所提出的优惠条件不予以考虑。按</w:t>
      </w:r>
      <w:r>
        <w:rPr>
          <w:rFonts w:hint="eastAsia" w:ascii="宋体" w:hAnsi="宋体" w:eastAsia="宋体" w:cs="宋体"/>
          <w:bCs/>
          <w:sz w:val="24"/>
          <w:szCs w:val="22"/>
        </w:rPr>
        <w:t>综合得分从高到低的顺序评出中标候选人。</w:t>
      </w:r>
    </w:p>
    <w:p w14:paraId="3C4E51F6">
      <w:pPr>
        <w:adjustRightInd w:val="0"/>
        <w:snapToGrid w:val="0"/>
        <w:spacing w:line="360" w:lineRule="auto"/>
        <w:ind w:right="-10" w:firstLine="482" w:firstLineChars="200"/>
        <w:rPr>
          <w:rFonts w:hint="eastAsia" w:ascii="宋体" w:hAnsi="宋体" w:eastAsia="宋体" w:cs="宋体"/>
          <w:sz w:val="24"/>
        </w:rPr>
      </w:pPr>
      <w:r>
        <w:rPr>
          <w:rFonts w:hint="eastAsia" w:ascii="宋体" w:hAnsi="宋体" w:eastAsia="宋体" w:cs="宋体"/>
          <w:b/>
          <w:sz w:val="24"/>
        </w:rPr>
        <w:t xml:space="preserve">第八条 </w:t>
      </w:r>
      <w:r>
        <w:rPr>
          <w:rFonts w:hint="eastAsia" w:ascii="宋体" w:hAnsi="宋体" w:eastAsia="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3A544D19">
      <w:pPr>
        <w:adjustRightInd w:val="0"/>
        <w:snapToGrid w:val="0"/>
        <w:spacing w:line="360" w:lineRule="auto"/>
        <w:ind w:right="-10" w:firstLine="482" w:firstLineChars="200"/>
        <w:rPr>
          <w:rFonts w:hint="eastAsia" w:ascii="宋体" w:hAnsi="宋体" w:eastAsia="宋体" w:cs="宋体"/>
          <w:sz w:val="24"/>
        </w:rPr>
      </w:pPr>
      <w:r>
        <w:rPr>
          <w:rFonts w:hint="eastAsia" w:ascii="宋体" w:hAnsi="宋体" w:eastAsia="宋体" w:cs="宋体"/>
          <w:b/>
          <w:sz w:val="24"/>
        </w:rPr>
        <w:t>第九条</w:t>
      </w:r>
      <w:r>
        <w:rPr>
          <w:rFonts w:hint="eastAsia" w:ascii="宋体" w:hAnsi="宋体" w:eastAsia="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24945514">
      <w:pPr>
        <w:rPr>
          <w:rFonts w:hint="eastAsia" w:ascii="宋体" w:hAnsi="宋体" w:eastAsia="宋体" w:cs="宋体"/>
          <w:sz w:val="24"/>
        </w:rPr>
      </w:pP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3946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tcBorders>
              <w:tl2br w:val="nil"/>
              <w:tr2bl w:val="nil"/>
            </w:tcBorders>
            <w:vAlign w:val="center"/>
          </w:tcPr>
          <w:p w14:paraId="745D33D5">
            <w:pPr>
              <w:pStyle w:val="387"/>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rPr>
            </w:pPr>
            <w:r>
              <w:rPr>
                <w:rFonts w:hint="eastAsia" w:ascii="宋体" w:hAnsi="宋体" w:eastAsia="宋体" w:cs="宋体"/>
                <w:b/>
                <w:kern w:val="2"/>
              </w:rPr>
              <w:t>项目符合性审查表</w:t>
            </w:r>
          </w:p>
        </w:tc>
      </w:tr>
      <w:tr w14:paraId="40BA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l2br w:val="nil"/>
              <w:tr2bl w:val="nil"/>
            </w:tcBorders>
            <w:vAlign w:val="center"/>
          </w:tcPr>
          <w:p w14:paraId="4FB6EDB0">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序号</w:t>
            </w:r>
          </w:p>
        </w:tc>
        <w:tc>
          <w:tcPr>
            <w:tcW w:w="2005" w:type="dxa"/>
            <w:tcBorders>
              <w:bottom w:val="single" w:color="auto" w:sz="4" w:space="0"/>
              <w:tl2br w:val="nil"/>
              <w:tr2bl w:val="nil"/>
            </w:tcBorders>
            <w:vAlign w:val="center"/>
          </w:tcPr>
          <w:p w14:paraId="3F6950E0">
            <w:pPr>
              <w:pStyle w:val="387"/>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rPr>
            </w:pPr>
            <w:r>
              <w:rPr>
                <w:rFonts w:hint="eastAsia" w:ascii="宋体" w:hAnsi="宋体" w:eastAsia="宋体" w:cs="宋体"/>
                <w:kern w:val="2"/>
                <w:szCs w:val="24"/>
              </w:rPr>
              <w:t>指标名称</w:t>
            </w:r>
          </w:p>
        </w:tc>
        <w:tc>
          <w:tcPr>
            <w:tcW w:w="2353" w:type="dxa"/>
            <w:tcBorders>
              <w:bottom w:val="single" w:color="auto" w:sz="4" w:space="0"/>
              <w:tl2br w:val="nil"/>
              <w:tr2bl w:val="nil"/>
            </w:tcBorders>
            <w:vAlign w:val="center"/>
          </w:tcPr>
          <w:p w14:paraId="7A30C9BD">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指标要求</w:t>
            </w:r>
          </w:p>
        </w:tc>
        <w:tc>
          <w:tcPr>
            <w:tcW w:w="725" w:type="dxa"/>
            <w:tcBorders>
              <w:bottom w:val="single" w:color="auto" w:sz="4" w:space="0"/>
              <w:tl2br w:val="nil"/>
              <w:tr2bl w:val="nil"/>
            </w:tcBorders>
            <w:vAlign w:val="center"/>
          </w:tcPr>
          <w:p w14:paraId="7EDED8D0">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是否</w:t>
            </w:r>
          </w:p>
          <w:p w14:paraId="052F7666">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通过</w:t>
            </w:r>
          </w:p>
        </w:tc>
        <w:tc>
          <w:tcPr>
            <w:tcW w:w="2569" w:type="dxa"/>
            <w:tcBorders>
              <w:bottom w:val="single" w:color="auto" w:sz="4" w:space="0"/>
              <w:tl2br w:val="nil"/>
              <w:tr2bl w:val="nil"/>
            </w:tcBorders>
            <w:vAlign w:val="center"/>
          </w:tcPr>
          <w:p w14:paraId="61E11B06">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投标文件格式及</w:t>
            </w:r>
          </w:p>
          <w:p w14:paraId="01E40958">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提交资料要求</w:t>
            </w:r>
          </w:p>
        </w:tc>
      </w:tr>
      <w:tr w14:paraId="7DE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tcBorders>
              <w:tl2br w:val="nil"/>
              <w:tr2bl w:val="nil"/>
            </w:tcBorders>
            <w:vAlign w:val="center"/>
          </w:tcPr>
          <w:p w14:paraId="34FD0395">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1</w:t>
            </w:r>
          </w:p>
        </w:tc>
        <w:tc>
          <w:tcPr>
            <w:tcW w:w="2005" w:type="dxa"/>
            <w:tcBorders>
              <w:tl2br w:val="nil"/>
              <w:tr2bl w:val="nil"/>
            </w:tcBorders>
            <w:vAlign w:val="center"/>
          </w:tcPr>
          <w:p w14:paraId="0D395152">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投标人资格</w:t>
            </w:r>
          </w:p>
        </w:tc>
        <w:tc>
          <w:tcPr>
            <w:tcW w:w="2353" w:type="dxa"/>
            <w:tcBorders>
              <w:tl2br w:val="nil"/>
              <w:tr2bl w:val="nil"/>
            </w:tcBorders>
            <w:vAlign w:val="center"/>
          </w:tcPr>
          <w:p w14:paraId="6D1D5812">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见招标文件</w:t>
            </w:r>
          </w:p>
        </w:tc>
        <w:tc>
          <w:tcPr>
            <w:tcW w:w="725" w:type="dxa"/>
            <w:tcBorders>
              <w:tl2br w:val="nil"/>
              <w:tr2bl w:val="nil"/>
            </w:tcBorders>
            <w:vAlign w:val="center"/>
          </w:tcPr>
          <w:p w14:paraId="03D0A0E0">
            <w:pPr>
              <w:adjustRightInd w:val="0"/>
              <w:snapToGrid w:val="0"/>
              <w:spacing w:line="360" w:lineRule="auto"/>
              <w:ind w:right="-10"/>
              <w:rPr>
                <w:rFonts w:hint="eastAsia" w:ascii="宋体" w:hAnsi="宋体" w:eastAsia="宋体" w:cs="宋体"/>
                <w:sz w:val="24"/>
              </w:rPr>
            </w:pPr>
          </w:p>
        </w:tc>
        <w:tc>
          <w:tcPr>
            <w:tcW w:w="2569" w:type="dxa"/>
            <w:tcBorders>
              <w:tl2br w:val="nil"/>
              <w:tr2bl w:val="nil"/>
            </w:tcBorders>
            <w:vAlign w:val="center"/>
          </w:tcPr>
          <w:p w14:paraId="020A85F1">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34B48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tcBorders>
              <w:tl2br w:val="nil"/>
              <w:tr2bl w:val="nil"/>
            </w:tcBorders>
            <w:vAlign w:val="center"/>
          </w:tcPr>
          <w:p w14:paraId="06391EEF">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2</w:t>
            </w:r>
          </w:p>
        </w:tc>
        <w:tc>
          <w:tcPr>
            <w:tcW w:w="2005" w:type="dxa"/>
            <w:tcBorders>
              <w:tl2br w:val="nil"/>
              <w:tr2bl w:val="nil"/>
            </w:tcBorders>
            <w:vAlign w:val="center"/>
          </w:tcPr>
          <w:p w14:paraId="4654E469">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技术要求</w:t>
            </w:r>
          </w:p>
        </w:tc>
        <w:tc>
          <w:tcPr>
            <w:tcW w:w="2353" w:type="dxa"/>
            <w:tcBorders>
              <w:tl2br w:val="nil"/>
              <w:tr2bl w:val="nil"/>
            </w:tcBorders>
            <w:vAlign w:val="center"/>
          </w:tcPr>
          <w:p w14:paraId="2212091A">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按评标办法</w:t>
            </w:r>
          </w:p>
        </w:tc>
        <w:tc>
          <w:tcPr>
            <w:tcW w:w="725" w:type="dxa"/>
            <w:tcBorders>
              <w:tl2br w:val="nil"/>
              <w:tr2bl w:val="nil"/>
            </w:tcBorders>
            <w:vAlign w:val="center"/>
          </w:tcPr>
          <w:p w14:paraId="55CD9280">
            <w:pPr>
              <w:adjustRightInd w:val="0"/>
              <w:snapToGrid w:val="0"/>
              <w:spacing w:line="360" w:lineRule="auto"/>
              <w:ind w:right="-10"/>
              <w:rPr>
                <w:rFonts w:hint="eastAsia" w:ascii="宋体" w:hAnsi="宋体" w:eastAsia="宋体" w:cs="宋体"/>
                <w:sz w:val="24"/>
              </w:rPr>
            </w:pPr>
          </w:p>
        </w:tc>
        <w:tc>
          <w:tcPr>
            <w:tcW w:w="2569" w:type="dxa"/>
            <w:tcBorders>
              <w:tl2br w:val="nil"/>
              <w:tr2bl w:val="nil"/>
            </w:tcBorders>
            <w:vAlign w:val="center"/>
          </w:tcPr>
          <w:p w14:paraId="43E88AC2">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r w14:paraId="5010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tcBorders>
              <w:tl2br w:val="nil"/>
              <w:tr2bl w:val="nil"/>
            </w:tcBorders>
            <w:vAlign w:val="center"/>
          </w:tcPr>
          <w:p w14:paraId="298B159C">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3</w:t>
            </w:r>
          </w:p>
        </w:tc>
        <w:tc>
          <w:tcPr>
            <w:tcW w:w="2005" w:type="dxa"/>
            <w:tcBorders>
              <w:tl2br w:val="nil"/>
              <w:tr2bl w:val="nil"/>
            </w:tcBorders>
            <w:vAlign w:val="center"/>
          </w:tcPr>
          <w:p w14:paraId="2F73EE37">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质保及售后等</w:t>
            </w:r>
          </w:p>
        </w:tc>
        <w:tc>
          <w:tcPr>
            <w:tcW w:w="2353" w:type="dxa"/>
            <w:tcBorders>
              <w:tl2br w:val="nil"/>
              <w:tr2bl w:val="nil"/>
            </w:tcBorders>
            <w:vAlign w:val="center"/>
          </w:tcPr>
          <w:p w14:paraId="4D6A9DF5">
            <w:pPr>
              <w:spacing w:after="50" w:line="360" w:lineRule="auto"/>
              <w:ind w:right="-10"/>
              <w:jc w:val="center"/>
              <w:rPr>
                <w:rFonts w:hint="eastAsia" w:ascii="宋体" w:hAnsi="宋体" w:eastAsia="宋体" w:cs="宋体"/>
                <w:sz w:val="24"/>
                <w:szCs w:val="28"/>
              </w:rPr>
            </w:pPr>
            <w:r>
              <w:rPr>
                <w:rFonts w:hint="eastAsia" w:ascii="宋体" w:hAnsi="宋体" w:eastAsia="宋体" w:cs="宋体"/>
                <w:sz w:val="24"/>
                <w:szCs w:val="28"/>
              </w:rPr>
              <w:t>见招标文件</w:t>
            </w:r>
          </w:p>
        </w:tc>
        <w:tc>
          <w:tcPr>
            <w:tcW w:w="725" w:type="dxa"/>
            <w:tcBorders>
              <w:tl2br w:val="nil"/>
              <w:tr2bl w:val="nil"/>
            </w:tcBorders>
            <w:vAlign w:val="center"/>
          </w:tcPr>
          <w:p w14:paraId="117000DB">
            <w:pPr>
              <w:adjustRightInd w:val="0"/>
              <w:snapToGrid w:val="0"/>
              <w:spacing w:line="360" w:lineRule="auto"/>
              <w:ind w:right="-10"/>
              <w:rPr>
                <w:rFonts w:hint="eastAsia" w:ascii="宋体" w:hAnsi="宋体" w:eastAsia="宋体" w:cs="宋体"/>
                <w:sz w:val="24"/>
              </w:rPr>
            </w:pPr>
          </w:p>
        </w:tc>
        <w:tc>
          <w:tcPr>
            <w:tcW w:w="2569" w:type="dxa"/>
            <w:tcBorders>
              <w:tl2br w:val="nil"/>
              <w:tr2bl w:val="nil"/>
            </w:tcBorders>
            <w:vAlign w:val="center"/>
          </w:tcPr>
          <w:p w14:paraId="0F4D838D">
            <w:pPr>
              <w:adjustRightInd w:val="0"/>
              <w:snapToGrid w:val="0"/>
              <w:spacing w:line="360" w:lineRule="auto"/>
              <w:ind w:right="-10"/>
              <w:jc w:val="center"/>
              <w:rPr>
                <w:rFonts w:hint="eastAsia" w:ascii="宋体" w:hAnsi="宋体" w:eastAsia="宋体" w:cs="宋体"/>
                <w:sz w:val="24"/>
              </w:rPr>
            </w:pPr>
            <w:r>
              <w:rPr>
                <w:rFonts w:hint="eastAsia" w:ascii="宋体" w:hAnsi="宋体" w:eastAsia="宋体" w:cs="宋体"/>
                <w:sz w:val="24"/>
              </w:rPr>
              <w:t>见投标文件</w:t>
            </w:r>
          </w:p>
        </w:tc>
      </w:tr>
    </w:tbl>
    <w:p w14:paraId="0A390214">
      <w:pPr>
        <w:spacing w:line="360" w:lineRule="auto"/>
        <w:ind w:firstLine="482" w:firstLineChars="200"/>
        <w:rPr>
          <w:rFonts w:hint="eastAsia" w:ascii="宋体" w:hAnsi="宋体" w:eastAsia="宋体" w:cs="宋体"/>
          <w:b/>
          <w:bCs/>
          <w:sz w:val="24"/>
        </w:rPr>
      </w:pPr>
    </w:p>
    <w:p w14:paraId="5AEEAC9F">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rPr>
        <w:t>评分标准（满分为100分）</w:t>
      </w:r>
      <w:r>
        <w:rPr>
          <w:rFonts w:hint="eastAsia" w:ascii="宋体" w:hAnsi="宋体" w:eastAsia="宋体" w:cs="宋体"/>
          <w:sz w:val="24"/>
        </w:rPr>
        <w:t>说明:</w:t>
      </w:r>
      <w:r>
        <w:rPr>
          <w:rFonts w:hint="eastAsia" w:ascii="宋体" w:hAnsi="宋体" w:eastAsia="宋体" w:cs="宋体"/>
          <w:sz w:val="24"/>
          <w:szCs w:val="24"/>
        </w:rPr>
        <w:t>各投标人的最终得分为各评委得分的算术平均值；评分分值计算保留小数点后两位，小数点后第三位“四舍五入”。</w:t>
      </w:r>
    </w:p>
    <w:p w14:paraId="393636A9">
      <w:pPr>
        <w:pStyle w:val="65"/>
        <w:spacing w:before="0" w:beforeAutospacing="0" w:after="0" w:afterAutospacing="0"/>
        <w:contextualSpacing/>
        <w:jc w:val="center"/>
        <w:rPr>
          <w:rFonts w:hint="eastAsia" w:ascii="宋体" w:hAnsi="宋体" w:eastAsia="宋体" w:cs="宋体"/>
          <w:sz w:val="32"/>
          <w:szCs w:val="32"/>
        </w:rPr>
      </w:pPr>
      <w:r>
        <w:rPr>
          <w:rFonts w:hint="eastAsia" w:ascii="宋体" w:hAnsi="宋体" w:eastAsia="宋体" w:cs="宋体"/>
          <w:sz w:val="32"/>
          <w:szCs w:val="32"/>
        </w:rPr>
        <w:t>评标办法</w:t>
      </w:r>
    </w:p>
    <w:bookmarkEnd w:id="45"/>
    <w:tbl>
      <w:tblPr>
        <w:tblStyle w:val="72"/>
        <w:tblpPr w:leftFromText="181" w:rightFromText="181" w:vertAnchor="text" w:horzAnchor="page" w:tblpXSpec="center" w:tblpY="284"/>
        <w:tblOverlap w:val="never"/>
        <w:tblW w:w="9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2"/>
        <w:gridCol w:w="1791"/>
        <w:gridCol w:w="4346"/>
        <w:gridCol w:w="1916"/>
      </w:tblGrid>
      <w:tr w14:paraId="57F2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1322" w:type="dxa"/>
            <w:tcBorders>
              <w:top w:val="single" w:color="auto" w:sz="4" w:space="0"/>
              <w:left w:val="single" w:color="auto" w:sz="4" w:space="0"/>
              <w:bottom w:val="single" w:color="auto" w:sz="4" w:space="0"/>
              <w:right w:val="single" w:color="auto" w:sz="4" w:space="0"/>
              <w:tl2br w:val="nil"/>
              <w:tr2bl w:val="nil"/>
            </w:tcBorders>
            <w:vAlign w:val="center"/>
          </w:tcPr>
          <w:p w14:paraId="5203D143">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评分指标</w:t>
            </w:r>
          </w:p>
        </w:tc>
        <w:tc>
          <w:tcPr>
            <w:tcW w:w="1791" w:type="dxa"/>
            <w:tcBorders>
              <w:top w:val="single" w:color="auto" w:sz="4" w:space="0"/>
              <w:left w:val="single" w:color="auto" w:sz="4" w:space="0"/>
              <w:bottom w:val="single" w:color="auto" w:sz="4" w:space="0"/>
              <w:right w:val="single" w:color="auto" w:sz="4" w:space="0"/>
              <w:tl2br w:val="nil"/>
              <w:tr2bl w:val="nil"/>
            </w:tcBorders>
            <w:vAlign w:val="center"/>
          </w:tcPr>
          <w:p w14:paraId="1FC9F815">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分值</w:t>
            </w:r>
          </w:p>
        </w:tc>
        <w:tc>
          <w:tcPr>
            <w:tcW w:w="4346" w:type="dxa"/>
            <w:tcBorders>
              <w:top w:val="single" w:color="auto" w:sz="4" w:space="0"/>
              <w:left w:val="single" w:color="auto" w:sz="4" w:space="0"/>
              <w:bottom w:val="single" w:color="auto" w:sz="4" w:space="0"/>
              <w:right w:val="single" w:color="auto" w:sz="4" w:space="0"/>
              <w:tl2br w:val="nil"/>
              <w:tr2bl w:val="nil"/>
            </w:tcBorders>
            <w:vAlign w:val="center"/>
          </w:tcPr>
          <w:p w14:paraId="5836EA2B">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指标说明及评分标准</w:t>
            </w:r>
          </w:p>
        </w:tc>
        <w:tc>
          <w:tcPr>
            <w:tcW w:w="1916" w:type="dxa"/>
            <w:tcBorders>
              <w:top w:val="single" w:color="auto" w:sz="4" w:space="0"/>
              <w:left w:val="single" w:color="auto" w:sz="4" w:space="0"/>
              <w:bottom w:val="single" w:color="auto" w:sz="4" w:space="0"/>
              <w:right w:val="single" w:color="auto" w:sz="4" w:space="0"/>
              <w:tl2br w:val="nil"/>
              <w:tr2bl w:val="nil"/>
            </w:tcBorders>
            <w:vAlign w:val="center"/>
          </w:tcPr>
          <w:p w14:paraId="5249A029">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评分依据</w:t>
            </w:r>
          </w:p>
        </w:tc>
      </w:tr>
      <w:tr w14:paraId="29C5A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22" w:type="dxa"/>
            <w:tcBorders>
              <w:top w:val="single" w:color="auto" w:sz="4" w:space="0"/>
              <w:left w:val="single" w:color="auto" w:sz="4" w:space="0"/>
              <w:bottom w:val="single" w:color="auto" w:sz="4" w:space="0"/>
              <w:right w:val="single" w:color="auto" w:sz="4" w:space="0"/>
              <w:tl2br w:val="nil"/>
              <w:tr2bl w:val="nil"/>
            </w:tcBorders>
            <w:vAlign w:val="center"/>
          </w:tcPr>
          <w:p w14:paraId="47B06600">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报价得分（10分）</w:t>
            </w:r>
          </w:p>
        </w:tc>
        <w:tc>
          <w:tcPr>
            <w:tcW w:w="1791" w:type="dxa"/>
            <w:tcBorders>
              <w:top w:val="single" w:color="auto" w:sz="4" w:space="0"/>
              <w:left w:val="single" w:color="auto" w:sz="4" w:space="0"/>
              <w:bottom w:val="single" w:color="auto" w:sz="4" w:space="0"/>
              <w:right w:val="single" w:color="auto" w:sz="4" w:space="0"/>
              <w:tl2br w:val="nil"/>
              <w:tr2bl w:val="nil"/>
            </w:tcBorders>
            <w:vAlign w:val="center"/>
          </w:tcPr>
          <w:p w14:paraId="7C2C4A48">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（10分）</w:t>
            </w:r>
          </w:p>
        </w:tc>
        <w:tc>
          <w:tcPr>
            <w:tcW w:w="6262"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3707923">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满足招标文件要求且最后报价最低的供应商的价格为评标基准价，其价格分为满分。其他供应商的价格分统一按照下列公式计算：</w:t>
            </w:r>
          </w:p>
          <w:p w14:paraId="0CC835F1">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投标报价得分=(评标基准价／投标报价)×价格权值×100</w:t>
            </w:r>
          </w:p>
          <w:p w14:paraId="5A5EDE9D">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备注：价格分计算保留小数点后二位。</w:t>
            </w:r>
          </w:p>
          <w:p w14:paraId="2F088B55">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根据财政部、工信部关于印发《政府采购促进中小企业发展管理办法》的通知（财库〔2020〕46号 ）文件规定：</w:t>
            </w:r>
          </w:p>
          <w:p w14:paraId="39AF40BA">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（1）对小微企业报价给予20%扣除，请按照《政府采购促进中小企业发展管理办法》要求提供中小企业声明函。</w:t>
            </w:r>
          </w:p>
          <w:p w14:paraId="63465BC8">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（2）关于监狱企业：视同小微企业。须提供由省级以上监狱管理局、戒毒管理局（含新疆生产建设兵团）出具的属于监狱企业的证明文件，否则不考虑价格扣除。</w:t>
            </w:r>
          </w:p>
          <w:p w14:paraId="46ECC4DC">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（3）关于残疾人福利性单位：视同小微企业。须提供完整的“残疾人福利性单位声明函”，否则在价格评审时不予考虑价格扣除。残疾人福利性单位属于小型、微型企业的，不重复享受政策。</w:t>
            </w:r>
          </w:p>
          <w:p w14:paraId="089B1080">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（4）没有提供有效证明材料的供应商将被视为不接受投标总价的扣除，用原投标总价参与评审。</w:t>
            </w:r>
          </w:p>
        </w:tc>
      </w:tr>
      <w:tr w14:paraId="449A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trPr>
        <w:tc>
          <w:tcPr>
            <w:tcW w:w="1322" w:type="dxa"/>
            <w:vMerge w:val="restart"/>
            <w:tcBorders>
              <w:top w:val="single" w:color="auto" w:sz="4" w:space="0"/>
              <w:left w:val="single" w:color="auto" w:sz="4" w:space="0"/>
              <w:right w:val="single" w:color="auto" w:sz="4" w:space="0"/>
              <w:tl2br w:val="nil"/>
              <w:tr2bl w:val="nil"/>
            </w:tcBorders>
            <w:vAlign w:val="center"/>
          </w:tcPr>
          <w:p w14:paraId="2D823B1A">
            <w:pPr>
              <w:widowControl/>
              <w:outlineLvl w:val="0"/>
              <w:rPr>
                <w:rFonts w:hint="eastAsia" w:ascii="宋体" w:hAnsi="宋体" w:eastAsia="宋体" w:cs="宋体"/>
                <w:kern w:val="36"/>
                <w:sz w:val="24"/>
                <w:szCs w:val="24"/>
              </w:rPr>
            </w:pPr>
            <w:r>
              <w:rPr>
                <w:rFonts w:hint="eastAsia" w:ascii="宋体" w:hAnsi="宋体" w:eastAsia="宋体" w:cs="宋体"/>
                <w:kern w:val="36"/>
                <w:sz w:val="24"/>
                <w:szCs w:val="24"/>
              </w:rPr>
              <w:t>技术方案(60分)</w:t>
            </w:r>
          </w:p>
        </w:tc>
        <w:tc>
          <w:tcPr>
            <w:tcW w:w="1791" w:type="dxa"/>
            <w:tcBorders>
              <w:top w:val="single" w:color="auto" w:sz="4" w:space="0"/>
              <w:left w:val="single" w:color="auto" w:sz="4" w:space="0"/>
              <w:right w:val="single" w:color="auto" w:sz="4" w:space="0"/>
              <w:tl2br w:val="nil"/>
              <w:tr2bl w:val="nil"/>
            </w:tcBorders>
            <w:vAlign w:val="center"/>
          </w:tcPr>
          <w:p w14:paraId="0D1D8FDD">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总体技术方案（18分）</w:t>
            </w:r>
          </w:p>
        </w:tc>
        <w:tc>
          <w:tcPr>
            <w:tcW w:w="6262" w:type="dxa"/>
            <w:gridSpan w:val="2"/>
            <w:tcBorders>
              <w:top w:val="single" w:color="auto" w:sz="4" w:space="0"/>
              <w:left w:val="single" w:color="auto" w:sz="4" w:space="0"/>
              <w:right w:val="single" w:color="auto" w:sz="4" w:space="0"/>
              <w:tl2br w:val="nil"/>
              <w:tr2bl w:val="nil"/>
            </w:tcBorders>
            <w:vAlign w:val="center"/>
          </w:tcPr>
          <w:p w14:paraId="35482D61">
            <w:pPr>
              <w:widowControl/>
              <w:outlineLvl w:val="0"/>
              <w:rPr>
                <w:rFonts w:hint="eastAsia" w:ascii="宋体" w:hAnsi="宋体" w:eastAsia="宋体" w:cs="宋体"/>
                <w:kern w:val="36"/>
                <w:sz w:val="24"/>
                <w:szCs w:val="24"/>
              </w:rPr>
            </w:pPr>
            <w:r>
              <w:rPr>
                <w:rFonts w:hint="eastAsia" w:ascii="宋体" w:hAnsi="宋体" w:eastAsia="宋体" w:cs="宋体"/>
                <w:kern w:val="36"/>
                <w:sz w:val="24"/>
                <w:szCs w:val="24"/>
                <w:lang w:val="zh-CN"/>
              </w:rPr>
              <w:t>根据投标人对</w:t>
            </w:r>
            <w:r>
              <w:rPr>
                <w:rFonts w:hint="eastAsia" w:ascii="宋体" w:hAnsi="宋体" w:eastAsia="宋体" w:cs="宋体"/>
                <w:kern w:val="36"/>
                <w:sz w:val="24"/>
                <w:szCs w:val="24"/>
              </w:rPr>
              <w:t>本项目的理解编制本项目总体技术方案，内容包括但不限于项目背景、任务来源、需求分析、项目技术路线、项目管理制度、预期初步成果等得18分。</w:t>
            </w:r>
          </w:p>
          <w:p w14:paraId="0D8986AC">
            <w:pPr>
              <w:widowControl/>
              <w:outlineLvl w:val="0"/>
              <w:rPr>
                <w:rFonts w:hint="eastAsia" w:ascii="宋体" w:hAnsi="宋体" w:eastAsia="宋体" w:cs="宋体"/>
                <w:kern w:val="36"/>
                <w:sz w:val="24"/>
                <w:szCs w:val="24"/>
              </w:rPr>
            </w:pPr>
            <w:r>
              <w:rPr>
                <w:rFonts w:hint="eastAsia" w:ascii="宋体" w:hAnsi="宋体" w:eastAsia="宋体" w:cs="宋体"/>
                <w:sz w:val="24"/>
                <w:szCs w:val="24"/>
              </w:rPr>
              <w:t>缺项或不提供不得分。</w:t>
            </w:r>
          </w:p>
        </w:tc>
      </w:tr>
      <w:tr w14:paraId="0A7C2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1322" w:type="dxa"/>
            <w:vMerge w:val="continue"/>
            <w:tcBorders>
              <w:left w:val="single" w:color="auto" w:sz="4" w:space="0"/>
              <w:right w:val="single" w:color="auto" w:sz="4" w:space="0"/>
              <w:tl2br w:val="nil"/>
              <w:tr2bl w:val="nil"/>
            </w:tcBorders>
            <w:vAlign w:val="center"/>
          </w:tcPr>
          <w:p w14:paraId="6FCD7A07">
            <w:pPr>
              <w:rPr>
                <w:rFonts w:hint="eastAsia" w:ascii="宋体" w:hAnsi="宋体" w:eastAsia="宋体" w:cs="宋体"/>
              </w:rPr>
            </w:pPr>
          </w:p>
        </w:tc>
        <w:tc>
          <w:tcPr>
            <w:tcW w:w="1791" w:type="dxa"/>
            <w:tcBorders>
              <w:top w:val="single" w:color="auto" w:sz="4" w:space="0"/>
              <w:left w:val="single" w:color="auto" w:sz="4" w:space="0"/>
              <w:right w:val="single" w:color="auto" w:sz="4" w:space="0"/>
              <w:tl2br w:val="nil"/>
              <w:tr2bl w:val="nil"/>
            </w:tcBorders>
            <w:vAlign w:val="center"/>
          </w:tcPr>
          <w:p w14:paraId="74359A33">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项目实施方案（8分）</w:t>
            </w:r>
          </w:p>
          <w:p w14:paraId="7B19E8AE">
            <w:pPr>
              <w:widowControl/>
              <w:jc w:val="center"/>
              <w:outlineLvl w:val="0"/>
              <w:rPr>
                <w:rFonts w:hint="eastAsia" w:ascii="宋体" w:hAnsi="宋体" w:eastAsia="宋体" w:cs="宋体"/>
                <w:kern w:val="36"/>
                <w:sz w:val="24"/>
                <w:szCs w:val="24"/>
              </w:rPr>
            </w:pPr>
          </w:p>
        </w:tc>
        <w:tc>
          <w:tcPr>
            <w:tcW w:w="6262" w:type="dxa"/>
            <w:gridSpan w:val="2"/>
            <w:tcBorders>
              <w:top w:val="single" w:color="auto" w:sz="4" w:space="0"/>
              <w:left w:val="single" w:color="auto" w:sz="4" w:space="0"/>
              <w:right w:val="single" w:color="auto" w:sz="4" w:space="0"/>
              <w:tl2br w:val="nil"/>
              <w:tr2bl w:val="nil"/>
            </w:tcBorders>
            <w:vAlign w:val="center"/>
          </w:tcPr>
          <w:p w14:paraId="006DFAF7">
            <w:pPr>
              <w:widowControl/>
              <w:outlineLvl w:val="0"/>
              <w:rPr>
                <w:rFonts w:hint="eastAsia" w:ascii="宋体" w:hAnsi="宋体" w:eastAsia="宋体" w:cs="宋体"/>
                <w:kern w:val="36"/>
                <w:sz w:val="24"/>
                <w:szCs w:val="24"/>
                <w:lang w:val="zh-CN"/>
              </w:rPr>
            </w:pPr>
            <w:r>
              <w:rPr>
                <w:rFonts w:hint="eastAsia" w:ascii="宋体" w:hAnsi="宋体" w:eastAsia="宋体" w:cs="宋体"/>
                <w:kern w:val="36"/>
                <w:sz w:val="24"/>
                <w:szCs w:val="24"/>
                <w:lang w:val="zh-CN"/>
              </w:rPr>
              <w:t>根据投标人对本项目的工作程序、大纲编制、技术方案编写的针对性、目标明确性、流程清晰性、涉及项目齐全性、适合本项目等情况进行评审，</w:t>
            </w:r>
            <w:r>
              <w:rPr>
                <w:rFonts w:hint="eastAsia" w:ascii="宋体" w:hAnsi="宋体" w:eastAsia="宋体" w:cs="宋体"/>
                <w:kern w:val="36"/>
                <w:sz w:val="24"/>
                <w:szCs w:val="24"/>
              </w:rPr>
              <w:t>内容合理</w:t>
            </w:r>
            <w:r>
              <w:rPr>
                <w:rFonts w:hint="eastAsia" w:ascii="宋体" w:hAnsi="宋体" w:eastAsia="宋体" w:cs="宋体"/>
                <w:kern w:val="36"/>
                <w:sz w:val="24"/>
                <w:szCs w:val="24"/>
                <w:lang w:val="zh-CN"/>
              </w:rPr>
              <w:t>得8分。</w:t>
            </w:r>
          </w:p>
          <w:p w14:paraId="68228147">
            <w:pPr>
              <w:widowControl/>
              <w:outlineLvl w:val="0"/>
              <w:rPr>
                <w:rFonts w:hint="eastAsia" w:ascii="宋体" w:hAnsi="宋体" w:eastAsia="宋体" w:cs="宋体"/>
                <w:kern w:val="36"/>
                <w:sz w:val="24"/>
                <w:szCs w:val="24"/>
              </w:rPr>
            </w:pPr>
            <w:r>
              <w:rPr>
                <w:rFonts w:hint="eastAsia" w:ascii="宋体" w:hAnsi="宋体" w:eastAsia="宋体" w:cs="宋体"/>
                <w:sz w:val="24"/>
                <w:szCs w:val="24"/>
              </w:rPr>
              <w:t>不提供不得分。</w:t>
            </w:r>
          </w:p>
        </w:tc>
      </w:tr>
      <w:tr w14:paraId="688C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1322" w:type="dxa"/>
            <w:vMerge w:val="continue"/>
            <w:tcBorders>
              <w:left w:val="single" w:color="auto" w:sz="4" w:space="0"/>
              <w:right w:val="single" w:color="auto" w:sz="4" w:space="0"/>
              <w:tl2br w:val="nil"/>
              <w:tr2bl w:val="nil"/>
            </w:tcBorders>
            <w:vAlign w:val="center"/>
          </w:tcPr>
          <w:p w14:paraId="58E2760A">
            <w:pPr>
              <w:rPr>
                <w:rFonts w:hint="eastAsia" w:ascii="宋体" w:hAnsi="宋体" w:eastAsia="宋体" w:cs="宋体"/>
              </w:rPr>
            </w:pPr>
          </w:p>
        </w:tc>
        <w:tc>
          <w:tcPr>
            <w:tcW w:w="1791" w:type="dxa"/>
            <w:tcBorders>
              <w:top w:val="single" w:color="auto" w:sz="4" w:space="0"/>
              <w:left w:val="single" w:color="auto" w:sz="4" w:space="0"/>
              <w:right w:val="single" w:color="auto" w:sz="4" w:space="0"/>
              <w:tl2br w:val="nil"/>
              <w:tr2bl w:val="nil"/>
            </w:tcBorders>
            <w:vAlign w:val="center"/>
          </w:tcPr>
          <w:p w14:paraId="63748502">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重难点分析</w:t>
            </w:r>
          </w:p>
          <w:p w14:paraId="4593515A">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（8分）</w:t>
            </w:r>
          </w:p>
        </w:tc>
        <w:tc>
          <w:tcPr>
            <w:tcW w:w="6262" w:type="dxa"/>
            <w:gridSpan w:val="2"/>
            <w:tcBorders>
              <w:top w:val="single" w:color="auto" w:sz="4" w:space="0"/>
              <w:left w:val="single" w:color="auto" w:sz="4" w:space="0"/>
              <w:right w:val="single" w:color="auto" w:sz="4" w:space="0"/>
              <w:tl2br w:val="nil"/>
              <w:tr2bl w:val="nil"/>
            </w:tcBorders>
            <w:vAlign w:val="center"/>
          </w:tcPr>
          <w:p w14:paraId="786DBDE9">
            <w:pPr>
              <w:widowControl/>
              <w:outlineLvl w:val="0"/>
              <w:rPr>
                <w:rFonts w:hint="eastAsia" w:ascii="宋体" w:hAnsi="宋体" w:eastAsia="宋体" w:cs="宋体"/>
                <w:kern w:val="36"/>
                <w:sz w:val="24"/>
                <w:szCs w:val="24"/>
              </w:rPr>
            </w:pPr>
            <w:r>
              <w:rPr>
                <w:rFonts w:hint="eastAsia" w:ascii="宋体" w:hAnsi="宋体" w:eastAsia="宋体" w:cs="宋体"/>
                <w:kern w:val="36"/>
                <w:sz w:val="24"/>
                <w:szCs w:val="24"/>
              </w:rPr>
              <w:t>为本项目进行重难点分析，内容包括项目实施过程中重难点的认识、分析、应对措施、前瞻性</w:t>
            </w:r>
            <w:r>
              <w:rPr>
                <w:rFonts w:hint="eastAsia" w:ascii="宋体" w:hAnsi="宋体" w:eastAsia="宋体" w:cs="宋体"/>
                <w:kern w:val="36"/>
                <w:sz w:val="24"/>
                <w:szCs w:val="24"/>
                <w:lang w:val="zh-CN"/>
              </w:rPr>
              <w:t>的</w:t>
            </w:r>
            <w:r>
              <w:rPr>
                <w:rFonts w:hint="eastAsia" w:ascii="宋体" w:hAnsi="宋体" w:eastAsia="宋体" w:cs="宋体"/>
                <w:kern w:val="36"/>
                <w:sz w:val="24"/>
                <w:szCs w:val="24"/>
              </w:rPr>
              <w:t>得8分。</w:t>
            </w:r>
          </w:p>
          <w:p w14:paraId="6E0E0C6B">
            <w:pPr>
              <w:widowControl/>
              <w:outlineLvl w:val="0"/>
              <w:rPr>
                <w:rFonts w:hint="eastAsia" w:ascii="宋体" w:hAnsi="宋体" w:eastAsia="宋体" w:cs="宋体"/>
                <w:kern w:val="36"/>
                <w:sz w:val="24"/>
                <w:szCs w:val="24"/>
              </w:rPr>
            </w:pPr>
            <w:r>
              <w:rPr>
                <w:rFonts w:hint="eastAsia" w:ascii="宋体" w:hAnsi="宋体" w:eastAsia="宋体" w:cs="宋体"/>
                <w:sz w:val="24"/>
                <w:szCs w:val="24"/>
              </w:rPr>
              <w:t>缺项或不提供不得分。</w:t>
            </w:r>
          </w:p>
        </w:tc>
      </w:tr>
      <w:tr w14:paraId="22F5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1322" w:type="dxa"/>
            <w:vMerge w:val="continue"/>
            <w:tcBorders>
              <w:left w:val="single" w:color="auto" w:sz="4" w:space="0"/>
              <w:right w:val="single" w:color="auto" w:sz="4" w:space="0"/>
              <w:tl2br w:val="nil"/>
              <w:tr2bl w:val="nil"/>
            </w:tcBorders>
            <w:vAlign w:val="center"/>
          </w:tcPr>
          <w:p w14:paraId="27B586E7">
            <w:pPr>
              <w:rPr>
                <w:rFonts w:hint="eastAsia" w:ascii="宋体" w:hAnsi="宋体" w:eastAsia="宋体" w:cs="宋体"/>
              </w:rPr>
            </w:pPr>
          </w:p>
        </w:tc>
        <w:tc>
          <w:tcPr>
            <w:tcW w:w="1791" w:type="dxa"/>
            <w:tcBorders>
              <w:top w:val="single" w:color="auto" w:sz="4" w:space="0"/>
              <w:left w:val="single" w:color="auto" w:sz="4" w:space="0"/>
              <w:right w:val="single" w:color="auto" w:sz="4" w:space="0"/>
              <w:tl2br w:val="nil"/>
              <w:tr2bl w:val="nil"/>
            </w:tcBorders>
            <w:vAlign w:val="center"/>
          </w:tcPr>
          <w:p w14:paraId="29D96D5A">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确保项目进度保障措施</w:t>
            </w:r>
          </w:p>
          <w:p w14:paraId="79DC375B">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（9分）</w:t>
            </w:r>
          </w:p>
        </w:tc>
        <w:tc>
          <w:tcPr>
            <w:tcW w:w="6262" w:type="dxa"/>
            <w:gridSpan w:val="2"/>
            <w:tcBorders>
              <w:top w:val="single" w:color="auto" w:sz="4" w:space="0"/>
              <w:left w:val="single" w:color="auto" w:sz="4" w:space="0"/>
              <w:right w:val="single" w:color="auto" w:sz="4" w:space="0"/>
              <w:tl2br w:val="nil"/>
              <w:tr2bl w:val="nil"/>
            </w:tcBorders>
            <w:vAlign w:val="center"/>
          </w:tcPr>
          <w:p w14:paraId="7279F2A2">
            <w:pPr>
              <w:widowControl/>
              <w:outlineLvl w:val="0"/>
              <w:rPr>
                <w:rFonts w:hint="eastAsia" w:ascii="宋体" w:hAnsi="宋体" w:eastAsia="宋体" w:cs="宋体"/>
                <w:kern w:val="36"/>
                <w:sz w:val="24"/>
                <w:szCs w:val="24"/>
              </w:rPr>
            </w:pPr>
            <w:r>
              <w:rPr>
                <w:rFonts w:hint="eastAsia" w:ascii="宋体" w:hAnsi="宋体" w:eastAsia="宋体" w:cs="宋体"/>
                <w:kern w:val="36"/>
                <w:sz w:val="24"/>
                <w:szCs w:val="24"/>
              </w:rPr>
              <w:t>为本项目制定进度保障措施，内容包括但不限于完成、相应工作进度计划、阶段性目标、进度保障措施</w:t>
            </w:r>
            <w:r>
              <w:rPr>
                <w:rFonts w:hint="eastAsia" w:ascii="宋体" w:hAnsi="宋体" w:eastAsia="宋体" w:cs="宋体"/>
                <w:kern w:val="36"/>
                <w:sz w:val="24"/>
                <w:szCs w:val="24"/>
                <w:lang w:val="zh-CN"/>
              </w:rPr>
              <w:t>的</w:t>
            </w:r>
            <w:r>
              <w:rPr>
                <w:rFonts w:hint="eastAsia" w:ascii="宋体" w:hAnsi="宋体" w:eastAsia="宋体" w:cs="宋体"/>
                <w:kern w:val="36"/>
                <w:sz w:val="24"/>
                <w:szCs w:val="24"/>
              </w:rPr>
              <w:t>得9分。</w:t>
            </w:r>
          </w:p>
          <w:p w14:paraId="0276457C">
            <w:pPr>
              <w:widowControl/>
              <w:outlineLvl w:val="0"/>
              <w:rPr>
                <w:rFonts w:hint="eastAsia" w:ascii="宋体" w:hAnsi="宋体" w:eastAsia="宋体" w:cs="宋体"/>
                <w:kern w:val="36"/>
                <w:sz w:val="24"/>
                <w:szCs w:val="24"/>
              </w:rPr>
            </w:pPr>
            <w:r>
              <w:rPr>
                <w:rFonts w:hint="eastAsia" w:ascii="宋体" w:hAnsi="宋体" w:eastAsia="宋体" w:cs="宋体"/>
                <w:sz w:val="24"/>
                <w:szCs w:val="24"/>
              </w:rPr>
              <w:t>缺项或不提供不得分。</w:t>
            </w:r>
          </w:p>
        </w:tc>
      </w:tr>
      <w:tr w14:paraId="7D517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1322" w:type="dxa"/>
            <w:vMerge w:val="continue"/>
            <w:tcBorders>
              <w:left w:val="single" w:color="auto" w:sz="4" w:space="0"/>
              <w:right w:val="single" w:color="auto" w:sz="4" w:space="0"/>
              <w:tl2br w:val="nil"/>
              <w:tr2bl w:val="nil"/>
            </w:tcBorders>
            <w:vAlign w:val="center"/>
          </w:tcPr>
          <w:p w14:paraId="4015604B">
            <w:pPr>
              <w:rPr>
                <w:rFonts w:hint="eastAsia" w:ascii="宋体" w:hAnsi="宋体" w:eastAsia="宋体" w:cs="宋体"/>
              </w:rPr>
            </w:pPr>
          </w:p>
        </w:tc>
        <w:tc>
          <w:tcPr>
            <w:tcW w:w="1791" w:type="dxa"/>
            <w:tcBorders>
              <w:top w:val="single" w:color="auto" w:sz="4" w:space="0"/>
              <w:left w:val="single" w:color="auto" w:sz="4" w:space="0"/>
              <w:right w:val="single" w:color="auto" w:sz="4" w:space="0"/>
              <w:tl2br w:val="nil"/>
              <w:tr2bl w:val="nil"/>
            </w:tcBorders>
            <w:vAlign w:val="center"/>
          </w:tcPr>
          <w:p w14:paraId="6B665BBE">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确保服务质量保障措施</w:t>
            </w:r>
          </w:p>
          <w:p w14:paraId="17BC091C">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（9分）</w:t>
            </w:r>
          </w:p>
        </w:tc>
        <w:tc>
          <w:tcPr>
            <w:tcW w:w="6262" w:type="dxa"/>
            <w:gridSpan w:val="2"/>
            <w:tcBorders>
              <w:top w:val="single" w:color="auto" w:sz="4" w:space="0"/>
              <w:left w:val="single" w:color="auto" w:sz="4" w:space="0"/>
              <w:right w:val="single" w:color="auto" w:sz="4" w:space="0"/>
              <w:tl2br w:val="nil"/>
              <w:tr2bl w:val="nil"/>
            </w:tcBorders>
            <w:vAlign w:val="center"/>
          </w:tcPr>
          <w:p w14:paraId="2B047620">
            <w:pPr>
              <w:widowControl/>
              <w:outlineLvl w:val="0"/>
              <w:rPr>
                <w:rFonts w:hint="eastAsia" w:ascii="宋体" w:hAnsi="宋体" w:eastAsia="宋体" w:cs="宋体"/>
                <w:kern w:val="36"/>
                <w:sz w:val="24"/>
                <w:szCs w:val="24"/>
              </w:rPr>
            </w:pPr>
            <w:r>
              <w:rPr>
                <w:rFonts w:hint="eastAsia" w:ascii="宋体" w:hAnsi="宋体" w:eastAsia="宋体" w:cs="宋体"/>
                <w:kern w:val="36"/>
                <w:sz w:val="24"/>
                <w:szCs w:val="24"/>
              </w:rPr>
              <w:t>为本项目提供服务质量保证措施，内容包括质量管理体系、质量保证措施、质量问题处理方案</w:t>
            </w:r>
            <w:r>
              <w:rPr>
                <w:rFonts w:hint="eastAsia" w:ascii="宋体" w:hAnsi="宋体" w:eastAsia="宋体" w:cs="宋体"/>
                <w:kern w:val="36"/>
                <w:sz w:val="24"/>
                <w:szCs w:val="24"/>
                <w:lang w:val="zh-CN"/>
              </w:rPr>
              <w:t>的</w:t>
            </w:r>
            <w:r>
              <w:rPr>
                <w:rFonts w:hint="eastAsia" w:ascii="宋体" w:hAnsi="宋体" w:eastAsia="宋体" w:cs="宋体"/>
                <w:kern w:val="36"/>
                <w:sz w:val="24"/>
                <w:szCs w:val="24"/>
              </w:rPr>
              <w:t>得9分。</w:t>
            </w:r>
          </w:p>
          <w:p w14:paraId="44479D6D">
            <w:pPr>
              <w:widowControl/>
              <w:outlineLvl w:val="0"/>
              <w:rPr>
                <w:rFonts w:hint="eastAsia" w:ascii="宋体" w:hAnsi="宋体" w:eastAsia="宋体" w:cs="宋体"/>
                <w:kern w:val="36"/>
                <w:sz w:val="24"/>
                <w:szCs w:val="24"/>
              </w:rPr>
            </w:pPr>
            <w:r>
              <w:rPr>
                <w:rFonts w:hint="eastAsia" w:ascii="宋体" w:hAnsi="宋体" w:eastAsia="宋体" w:cs="宋体"/>
                <w:sz w:val="24"/>
                <w:szCs w:val="24"/>
              </w:rPr>
              <w:t>缺项或不提供不得分。</w:t>
            </w:r>
          </w:p>
        </w:tc>
      </w:tr>
      <w:tr w14:paraId="2D659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322" w:type="dxa"/>
            <w:vMerge w:val="continue"/>
            <w:tcBorders>
              <w:left w:val="single" w:color="auto" w:sz="4" w:space="0"/>
              <w:bottom w:val="single" w:color="auto" w:sz="4" w:space="0"/>
              <w:right w:val="single" w:color="auto" w:sz="4" w:space="0"/>
              <w:tl2br w:val="nil"/>
              <w:tr2bl w:val="nil"/>
            </w:tcBorders>
            <w:vAlign w:val="center"/>
          </w:tcPr>
          <w:p w14:paraId="755482E2">
            <w:pPr>
              <w:rPr>
                <w:rFonts w:hint="eastAsia" w:ascii="宋体" w:hAnsi="宋体" w:eastAsia="宋体" w:cs="宋体"/>
              </w:rPr>
            </w:pPr>
          </w:p>
        </w:tc>
        <w:tc>
          <w:tcPr>
            <w:tcW w:w="1791" w:type="dxa"/>
            <w:tcBorders>
              <w:top w:val="single" w:color="auto" w:sz="4" w:space="0"/>
              <w:left w:val="single" w:color="auto" w:sz="4" w:space="0"/>
              <w:right w:val="single" w:color="auto" w:sz="4" w:space="0"/>
              <w:tl2br w:val="nil"/>
              <w:tr2bl w:val="nil"/>
            </w:tcBorders>
            <w:vAlign w:val="center"/>
          </w:tcPr>
          <w:p w14:paraId="74FE9E26">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确保数据安全保障措施（8分）</w:t>
            </w:r>
          </w:p>
        </w:tc>
        <w:tc>
          <w:tcPr>
            <w:tcW w:w="6262" w:type="dxa"/>
            <w:gridSpan w:val="2"/>
            <w:tcBorders>
              <w:top w:val="single" w:color="auto" w:sz="4" w:space="0"/>
              <w:left w:val="single" w:color="auto" w:sz="4" w:space="0"/>
              <w:right w:val="single" w:color="auto" w:sz="4" w:space="0"/>
              <w:tl2br w:val="nil"/>
              <w:tr2bl w:val="nil"/>
            </w:tcBorders>
            <w:vAlign w:val="center"/>
          </w:tcPr>
          <w:p w14:paraId="1344D19C">
            <w:pPr>
              <w:widowControl/>
              <w:outlineLvl w:val="0"/>
              <w:rPr>
                <w:rFonts w:hint="eastAsia" w:ascii="宋体" w:hAnsi="宋体" w:eastAsia="宋体" w:cs="宋体"/>
                <w:kern w:val="36"/>
                <w:sz w:val="24"/>
                <w:szCs w:val="24"/>
              </w:rPr>
            </w:pPr>
            <w:r>
              <w:rPr>
                <w:rFonts w:hint="eastAsia" w:ascii="宋体" w:hAnsi="宋体" w:eastAsia="宋体" w:cs="宋体"/>
                <w:kern w:val="36"/>
                <w:sz w:val="24"/>
                <w:szCs w:val="24"/>
              </w:rPr>
              <w:t>为本项目提供数据安全保障措施，内容包括人员保密性培训、安全保障制度、网络安全措施、风险应对措施</w:t>
            </w:r>
            <w:r>
              <w:rPr>
                <w:rFonts w:hint="eastAsia" w:ascii="宋体" w:hAnsi="宋体" w:eastAsia="宋体" w:cs="宋体"/>
                <w:kern w:val="36"/>
                <w:sz w:val="24"/>
                <w:szCs w:val="24"/>
                <w:lang w:val="zh-CN"/>
              </w:rPr>
              <w:t>的</w:t>
            </w:r>
            <w:r>
              <w:rPr>
                <w:rFonts w:hint="eastAsia" w:ascii="宋体" w:hAnsi="宋体" w:eastAsia="宋体" w:cs="宋体"/>
                <w:kern w:val="36"/>
                <w:sz w:val="24"/>
                <w:szCs w:val="24"/>
              </w:rPr>
              <w:t>得8分。</w:t>
            </w:r>
          </w:p>
          <w:p w14:paraId="15AB3857">
            <w:pPr>
              <w:widowControl/>
              <w:outlineLvl w:val="0"/>
              <w:rPr>
                <w:rFonts w:hint="eastAsia" w:ascii="宋体" w:hAnsi="宋体" w:eastAsia="宋体" w:cs="宋体"/>
                <w:kern w:val="36"/>
                <w:sz w:val="24"/>
                <w:szCs w:val="24"/>
              </w:rPr>
            </w:pPr>
            <w:r>
              <w:rPr>
                <w:rFonts w:hint="eastAsia" w:ascii="宋体" w:hAnsi="宋体" w:eastAsia="宋体" w:cs="宋体"/>
                <w:kern w:val="36"/>
                <w:sz w:val="24"/>
                <w:szCs w:val="24"/>
              </w:rPr>
              <w:t>缺项或不提供不得分。</w:t>
            </w:r>
          </w:p>
        </w:tc>
      </w:tr>
      <w:tr w14:paraId="2218D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rPr>
        <w:tc>
          <w:tcPr>
            <w:tcW w:w="132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46660307">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商务部分</w:t>
            </w:r>
          </w:p>
          <w:p w14:paraId="6A9FDDD1">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（30分）</w:t>
            </w:r>
          </w:p>
        </w:tc>
        <w:tc>
          <w:tcPr>
            <w:tcW w:w="1791" w:type="dxa"/>
            <w:tcBorders>
              <w:top w:val="single" w:color="auto" w:sz="4" w:space="0"/>
              <w:left w:val="single" w:color="auto" w:sz="4" w:space="0"/>
              <w:bottom w:val="single" w:color="auto" w:sz="4" w:space="0"/>
              <w:right w:val="single" w:color="auto" w:sz="4" w:space="0"/>
              <w:tl2br w:val="nil"/>
              <w:tr2bl w:val="nil"/>
            </w:tcBorders>
            <w:vAlign w:val="center"/>
          </w:tcPr>
          <w:p w14:paraId="334E20FF">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服务承诺</w:t>
            </w:r>
          </w:p>
          <w:p w14:paraId="7B626061">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（5分）</w:t>
            </w:r>
          </w:p>
        </w:tc>
        <w:tc>
          <w:tcPr>
            <w:tcW w:w="6262"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4821E1B">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供应商提供服务计划和服务承诺（包含但不限于服务体系、服务响应时间、落实不到位的处理措施等）得5分，缺项或不提供不得分。</w:t>
            </w:r>
          </w:p>
        </w:tc>
      </w:tr>
      <w:tr w14:paraId="0F39A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trPr>
        <w:tc>
          <w:tcPr>
            <w:tcW w:w="132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31463A70">
            <w:pPr>
              <w:rPr>
                <w:rFonts w:hint="eastAsia" w:ascii="宋体" w:hAnsi="宋体" w:eastAsia="宋体" w:cs="宋体"/>
              </w:rPr>
            </w:pPr>
          </w:p>
        </w:tc>
        <w:tc>
          <w:tcPr>
            <w:tcW w:w="1791" w:type="dxa"/>
            <w:tcBorders>
              <w:top w:val="single" w:color="auto" w:sz="4" w:space="0"/>
              <w:left w:val="single" w:color="auto" w:sz="4" w:space="0"/>
              <w:bottom w:val="single" w:color="auto" w:sz="4" w:space="0"/>
              <w:right w:val="single" w:color="auto" w:sz="4" w:space="0"/>
              <w:tl2br w:val="nil"/>
              <w:tr2bl w:val="nil"/>
            </w:tcBorders>
            <w:vAlign w:val="center"/>
          </w:tcPr>
          <w:p w14:paraId="319B8711">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项目团队实力</w:t>
            </w:r>
          </w:p>
          <w:p w14:paraId="603740C5">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（16分）</w:t>
            </w:r>
          </w:p>
        </w:tc>
        <w:tc>
          <w:tcPr>
            <w:tcW w:w="6262"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5D24D33">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（1）拟派项目人员具有注册测绘师或者高级工程师职称的每有一人得4分，最多得8分。</w:t>
            </w:r>
          </w:p>
          <w:p w14:paraId="4035AE51">
            <w:pPr>
              <w:widowControl/>
              <w:jc w:val="left"/>
              <w:outlineLvl w:val="0"/>
              <w:rPr>
                <w:rFonts w:hint="eastAsia" w:ascii="宋体" w:hAnsi="宋体" w:eastAsia="宋体" w:cs="宋体"/>
                <w:sz w:val="24"/>
                <w:szCs w:val="24"/>
              </w:rPr>
            </w:pPr>
            <w:r>
              <w:rPr>
                <w:rFonts w:hint="eastAsia" w:ascii="宋体" w:hAnsi="宋体" w:eastAsia="宋体" w:cs="宋体"/>
                <w:kern w:val="36"/>
                <w:sz w:val="24"/>
                <w:szCs w:val="24"/>
              </w:rPr>
              <w:t>（2）拟派项目人员具有测量或测绘或土地工程与技术工程师职称的每有一人得3分，最多得6分。</w:t>
            </w:r>
          </w:p>
          <w:p w14:paraId="36DDEC46">
            <w:pPr>
              <w:pStyle w:val="2"/>
              <w:ind w:firstLine="0" w:firstLineChars="0"/>
              <w:rPr>
                <w:rFonts w:hint="eastAsia" w:ascii="宋体" w:hAnsi="宋体" w:eastAsia="宋体" w:cs="宋体"/>
                <w:sz w:val="24"/>
                <w:szCs w:val="24"/>
              </w:rPr>
            </w:pPr>
            <w:r>
              <w:rPr>
                <w:rFonts w:hint="eastAsia" w:ascii="宋体" w:hAnsi="宋体" w:eastAsia="宋体" w:cs="宋体"/>
                <w:kern w:val="36"/>
                <w:sz w:val="24"/>
                <w:szCs w:val="24"/>
              </w:rPr>
              <w:t>（3）拟派项目人员具有测量或测绘助理工程师职称的每有一人得1分，最多得2分。</w:t>
            </w:r>
          </w:p>
          <w:p w14:paraId="1D733925">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（提供人员相关证书）。</w:t>
            </w:r>
          </w:p>
        </w:tc>
      </w:tr>
      <w:tr w14:paraId="64A2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32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BEF2CFA">
            <w:pPr>
              <w:rPr>
                <w:rFonts w:hint="eastAsia" w:ascii="宋体" w:hAnsi="宋体" w:eastAsia="宋体" w:cs="宋体"/>
              </w:rPr>
            </w:pPr>
          </w:p>
        </w:tc>
        <w:tc>
          <w:tcPr>
            <w:tcW w:w="1791" w:type="dxa"/>
            <w:tcBorders>
              <w:top w:val="single" w:color="auto" w:sz="4" w:space="0"/>
              <w:left w:val="single" w:color="auto" w:sz="4" w:space="0"/>
              <w:bottom w:val="single" w:color="auto" w:sz="4" w:space="0"/>
              <w:right w:val="single" w:color="auto" w:sz="4" w:space="0"/>
              <w:tl2br w:val="nil"/>
              <w:tr2bl w:val="nil"/>
            </w:tcBorders>
            <w:vAlign w:val="center"/>
          </w:tcPr>
          <w:p w14:paraId="73610B0A">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体系认证证书</w:t>
            </w:r>
          </w:p>
          <w:p w14:paraId="036CA701">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（5分）</w:t>
            </w:r>
          </w:p>
        </w:tc>
        <w:tc>
          <w:tcPr>
            <w:tcW w:w="6262"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E9F88D4">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同时具备质量管理、环境管理、职业健康管理体系认证证书，缺项或不提供不得分。</w:t>
            </w:r>
          </w:p>
        </w:tc>
      </w:tr>
      <w:tr w14:paraId="7338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132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672EA37C">
            <w:pPr>
              <w:rPr>
                <w:rFonts w:hint="eastAsia" w:ascii="宋体" w:hAnsi="宋体" w:eastAsia="宋体" w:cs="宋体"/>
              </w:rPr>
            </w:pPr>
          </w:p>
        </w:tc>
        <w:tc>
          <w:tcPr>
            <w:tcW w:w="1791" w:type="dxa"/>
            <w:tcBorders>
              <w:top w:val="single" w:color="auto" w:sz="4" w:space="0"/>
              <w:left w:val="single" w:color="auto" w:sz="4" w:space="0"/>
              <w:bottom w:val="single" w:color="auto" w:sz="4" w:space="0"/>
              <w:right w:val="single" w:color="auto" w:sz="4" w:space="0"/>
              <w:tl2br w:val="nil"/>
              <w:tr2bl w:val="nil"/>
            </w:tcBorders>
            <w:vAlign w:val="center"/>
          </w:tcPr>
          <w:p w14:paraId="09213E7A">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企业业绩</w:t>
            </w:r>
          </w:p>
          <w:p w14:paraId="5536DE9C">
            <w:pPr>
              <w:widowControl/>
              <w:jc w:val="center"/>
              <w:outlineLvl w:val="0"/>
              <w:rPr>
                <w:rFonts w:hint="eastAsia" w:ascii="宋体" w:hAnsi="宋体" w:eastAsia="宋体" w:cs="宋体"/>
                <w:kern w:val="36"/>
                <w:sz w:val="24"/>
                <w:szCs w:val="24"/>
              </w:rPr>
            </w:pPr>
            <w:r>
              <w:rPr>
                <w:rFonts w:hint="eastAsia" w:ascii="宋体" w:hAnsi="宋体" w:eastAsia="宋体" w:cs="宋体"/>
                <w:kern w:val="36"/>
                <w:sz w:val="24"/>
                <w:szCs w:val="24"/>
              </w:rPr>
              <w:t>（4分）</w:t>
            </w:r>
          </w:p>
        </w:tc>
        <w:tc>
          <w:tcPr>
            <w:tcW w:w="6262"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59E8B98">
            <w:pPr>
              <w:widowControl/>
              <w:jc w:val="left"/>
              <w:outlineLvl w:val="0"/>
              <w:rPr>
                <w:rFonts w:hint="eastAsia" w:ascii="宋体" w:hAnsi="宋体" w:eastAsia="宋体" w:cs="宋体"/>
                <w:kern w:val="36"/>
                <w:sz w:val="24"/>
                <w:szCs w:val="24"/>
              </w:rPr>
            </w:pPr>
            <w:r>
              <w:rPr>
                <w:rFonts w:hint="eastAsia" w:ascii="宋体" w:hAnsi="宋体" w:eastAsia="宋体" w:cs="宋体"/>
                <w:kern w:val="36"/>
                <w:sz w:val="24"/>
                <w:szCs w:val="24"/>
              </w:rPr>
              <w:t>2022年1月1日以来每承揽过1个测绘类业绩的得2分，最高得4分。（需提供服务合同，时间以合同签订日期为准）</w:t>
            </w:r>
          </w:p>
        </w:tc>
      </w:tr>
    </w:tbl>
    <w:p w14:paraId="72E7E8DA">
      <w:pPr>
        <w:pStyle w:val="28"/>
        <w:spacing w:line="360" w:lineRule="auto"/>
        <w:ind w:right="-10" w:firstLine="0"/>
        <w:rPr>
          <w:rFonts w:hint="eastAsia" w:ascii="宋体" w:hAnsi="宋体" w:eastAsia="宋体" w:cs="宋体"/>
          <w:sz w:val="20"/>
          <w:szCs w:val="21"/>
        </w:rPr>
      </w:pPr>
    </w:p>
    <w:p w14:paraId="241F74F6">
      <w:pPr>
        <w:pStyle w:val="28"/>
        <w:spacing w:line="360" w:lineRule="auto"/>
        <w:ind w:right="-10" w:firstLine="482" w:firstLineChars="200"/>
        <w:rPr>
          <w:rFonts w:hint="eastAsia" w:ascii="宋体" w:hAnsi="宋体" w:eastAsia="宋体" w:cs="宋体"/>
          <w:b/>
          <w:sz w:val="24"/>
        </w:rPr>
      </w:pPr>
      <w:r>
        <w:rPr>
          <w:rFonts w:hint="eastAsia" w:ascii="宋体" w:hAnsi="宋体" w:eastAsia="宋体" w:cs="宋体"/>
          <w:b/>
          <w:sz w:val="24"/>
        </w:rPr>
        <w:t>注：评标结束后，由采购人对评审结果及响应文件等进行复核，并在法定的时间内确定中标人。</w:t>
      </w:r>
    </w:p>
    <w:p w14:paraId="1CF83E05">
      <w:pPr>
        <w:adjustRightInd w:val="0"/>
        <w:snapToGrid w:val="0"/>
        <w:spacing w:line="360" w:lineRule="auto"/>
        <w:ind w:right="-10" w:firstLine="480" w:firstLineChars="200"/>
        <w:rPr>
          <w:rFonts w:hint="eastAsia" w:ascii="宋体" w:hAnsi="宋体" w:eastAsia="宋体" w:cs="宋体"/>
          <w:bCs/>
          <w:sz w:val="24"/>
        </w:rPr>
      </w:pPr>
      <w:r>
        <w:rPr>
          <w:rFonts w:hint="eastAsia" w:ascii="宋体" w:hAnsi="宋体" w:eastAsia="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435E802">
      <w:pPr>
        <w:adjustRightInd w:val="0"/>
        <w:snapToGrid w:val="0"/>
        <w:spacing w:line="360" w:lineRule="auto"/>
        <w:ind w:right="-10" w:firstLine="480" w:firstLineChars="200"/>
        <w:rPr>
          <w:rFonts w:hint="eastAsia" w:ascii="宋体" w:hAnsi="宋体" w:eastAsia="宋体" w:cs="宋体"/>
          <w:bCs/>
          <w:sz w:val="24"/>
        </w:rPr>
      </w:pPr>
      <w:r>
        <w:rPr>
          <w:rFonts w:hint="eastAsia" w:ascii="宋体" w:hAnsi="宋体" w:eastAsia="宋体" w:cs="宋体"/>
          <w:bCs/>
          <w:sz w:val="24"/>
        </w:rPr>
        <w:t>2、按照周口市交易中心规定，本项目投标人所需提供原件在评标时无需提供，仅作为采购单位核实时使用，评审委员会评审时仅以投标人投标文件中扫描件为准。</w:t>
      </w:r>
    </w:p>
    <w:p w14:paraId="62465CCD">
      <w:pPr>
        <w:pStyle w:val="28"/>
        <w:spacing w:line="360" w:lineRule="auto"/>
        <w:ind w:right="-10" w:firstLine="482" w:firstLineChars="200"/>
        <w:rPr>
          <w:rFonts w:hint="eastAsia"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1EA8E40A">
      <w:pPr>
        <w:spacing w:line="360" w:lineRule="auto"/>
        <w:ind w:firstLine="482" w:firstLineChars="200"/>
        <w:rPr>
          <w:rFonts w:hint="eastAsia" w:ascii="宋体" w:hAnsi="宋体" w:eastAsia="宋体" w:cs="宋体"/>
          <w:bCs/>
          <w:sz w:val="24"/>
        </w:rPr>
      </w:pPr>
      <w:r>
        <w:rPr>
          <w:rFonts w:hint="eastAsia" w:ascii="宋体" w:hAnsi="宋体" w:eastAsia="宋体" w:cs="宋体"/>
          <w:b/>
          <w:bCs/>
          <w:sz w:val="24"/>
        </w:rPr>
        <w:t>第十一条</w:t>
      </w:r>
      <w:r>
        <w:rPr>
          <w:rFonts w:hint="eastAsia" w:ascii="宋体" w:hAnsi="宋体" w:eastAsia="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2151D0EF">
      <w:pPr>
        <w:pStyle w:val="28"/>
        <w:spacing w:line="360" w:lineRule="auto"/>
        <w:ind w:right="-10" w:firstLine="482"/>
        <w:rPr>
          <w:rFonts w:hint="eastAsia"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37C05FDA">
      <w:pPr>
        <w:adjustRightInd w:val="0"/>
        <w:snapToGrid w:val="0"/>
        <w:spacing w:line="360" w:lineRule="auto"/>
        <w:ind w:right="-10" w:firstLine="482" w:firstLineChars="200"/>
        <w:rPr>
          <w:rFonts w:hint="eastAsia" w:ascii="宋体" w:hAnsi="宋体" w:eastAsia="宋体" w:cs="宋体"/>
          <w:bCs/>
          <w:sz w:val="24"/>
        </w:rPr>
      </w:pPr>
      <w:r>
        <w:rPr>
          <w:rFonts w:hint="eastAsia" w:ascii="宋体" w:hAnsi="宋体" w:eastAsia="宋体" w:cs="宋体"/>
          <w:b/>
          <w:bCs/>
          <w:sz w:val="24"/>
        </w:rPr>
        <w:t>第十三条</w:t>
      </w:r>
      <w:r>
        <w:rPr>
          <w:rFonts w:hint="eastAsia" w:ascii="宋体" w:hAnsi="宋体" w:eastAsia="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7B91EB2C">
      <w:pPr>
        <w:rPr>
          <w:rFonts w:hint="eastAsia" w:ascii="宋体" w:hAnsi="宋体" w:eastAsia="宋体" w:cs="宋体"/>
        </w:rPr>
      </w:pPr>
    </w:p>
    <w:p w14:paraId="75D065F3">
      <w:pPr>
        <w:adjustRightInd w:val="0"/>
        <w:snapToGrid w:val="0"/>
        <w:spacing w:line="360" w:lineRule="auto"/>
        <w:jc w:val="center"/>
        <w:rPr>
          <w:rFonts w:hint="eastAsia" w:ascii="宋体" w:hAnsi="宋体" w:eastAsia="宋体" w:cs="宋体"/>
          <w:b/>
          <w:bCs/>
          <w:sz w:val="24"/>
        </w:rPr>
      </w:pPr>
      <w:bookmarkStart w:id="51" w:name="_Toc40_WPSOffice_Level2"/>
      <w:r>
        <w:rPr>
          <w:rFonts w:hint="eastAsia" w:ascii="宋体" w:hAnsi="宋体" w:eastAsia="宋体" w:cs="宋体"/>
          <w:b/>
          <w:bCs/>
          <w:sz w:val="24"/>
        </w:rPr>
        <w:t>三．评标纪律</w:t>
      </w:r>
      <w:bookmarkEnd w:id="51"/>
    </w:p>
    <w:p w14:paraId="6DEC98A7">
      <w:pPr>
        <w:adjustRightInd w:val="0"/>
        <w:snapToGrid w:val="0"/>
        <w:spacing w:line="360" w:lineRule="auto"/>
        <w:ind w:right="-10" w:firstLine="482" w:firstLineChars="200"/>
        <w:rPr>
          <w:rFonts w:hint="eastAsia" w:ascii="宋体" w:hAnsi="宋体" w:eastAsia="宋体" w:cs="宋体"/>
          <w:sz w:val="24"/>
        </w:rPr>
      </w:pPr>
      <w:r>
        <w:rPr>
          <w:rFonts w:hint="eastAsia" w:ascii="宋体" w:hAnsi="宋体" w:eastAsia="宋体" w:cs="宋体"/>
          <w:b/>
          <w:bCs/>
          <w:sz w:val="24"/>
        </w:rPr>
        <w:t>第十四条</w:t>
      </w:r>
      <w:r>
        <w:rPr>
          <w:rFonts w:hint="eastAsia" w:ascii="宋体" w:hAnsi="宋体" w:eastAsia="宋体" w:cs="宋体"/>
          <w:bCs/>
          <w:sz w:val="24"/>
        </w:rPr>
        <w:t xml:space="preserve"> 评委会和评标工作人员应严格遵守国家的法律、法规和规章制度；</w:t>
      </w:r>
      <w:r>
        <w:rPr>
          <w:rFonts w:hint="eastAsia" w:ascii="宋体" w:hAnsi="宋体" w:eastAsia="宋体" w:cs="宋体"/>
          <w:sz w:val="24"/>
        </w:rPr>
        <w:t>严格按照本次招标文件进行评标；公正廉洁、不徇私情，不得损害国家利益；保护招、投标人的合法权益。</w:t>
      </w:r>
    </w:p>
    <w:p w14:paraId="3427456A">
      <w:pPr>
        <w:adjustRightInd w:val="0"/>
        <w:snapToGrid w:val="0"/>
        <w:spacing w:line="360" w:lineRule="auto"/>
        <w:ind w:right="-10" w:firstLine="482" w:firstLineChars="200"/>
        <w:rPr>
          <w:rFonts w:hint="eastAsia" w:ascii="宋体" w:hAnsi="宋体" w:eastAsia="宋体" w:cs="宋体"/>
          <w:sz w:val="24"/>
        </w:rPr>
      </w:pPr>
      <w:r>
        <w:rPr>
          <w:rFonts w:hint="eastAsia" w:ascii="宋体" w:hAnsi="宋体" w:eastAsia="宋体" w:cs="宋体"/>
          <w:b/>
          <w:bCs/>
          <w:sz w:val="24"/>
        </w:rPr>
        <w:t xml:space="preserve">第十五条 </w:t>
      </w:r>
      <w:r>
        <w:rPr>
          <w:rFonts w:hint="eastAsia" w:ascii="宋体" w:hAnsi="宋体" w:eastAsia="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4B441168">
      <w:pPr>
        <w:spacing w:line="360" w:lineRule="auto"/>
        <w:ind w:firstLine="482" w:firstLineChars="200"/>
        <w:jc w:val="left"/>
        <w:rPr>
          <w:rFonts w:hint="eastAsia" w:ascii="宋体" w:hAnsi="宋体" w:eastAsia="宋体" w:cs="宋体"/>
          <w:sz w:val="24"/>
        </w:rPr>
      </w:pPr>
      <w:r>
        <w:rPr>
          <w:rFonts w:hint="eastAsia" w:ascii="宋体" w:hAnsi="宋体" w:eastAsia="宋体" w:cs="宋体"/>
          <w:b/>
          <w:sz w:val="24"/>
        </w:rPr>
        <w:t>第十六条</w:t>
      </w:r>
      <w:r>
        <w:rPr>
          <w:rFonts w:hint="eastAsia" w:ascii="宋体" w:hAnsi="宋体" w:eastAsia="宋体" w:cs="宋体"/>
          <w:sz w:val="24"/>
        </w:rPr>
        <w:t xml:space="preserve"> 在招标采购中，出现下列情形之一的，应予废标：</w:t>
      </w:r>
    </w:p>
    <w:p w14:paraId="20E0C952">
      <w:pPr>
        <w:spacing w:line="360" w:lineRule="auto"/>
        <w:ind w:firstLine="480" w:firstLineChars="200"/>
        <w:rPr>
          <w:rFonts w:hint="eastAsia" w:ascii="宋体" w:hAnsi="宋体" w:eastAsia="宋体" w:cs="宋体"/>
          <w:sz w:val="24"/>
        </w:rPr>
      </w:pPr>
      <w:r>
        <w:rPr>
          <w:rFonts w:hint="eastAsia" w:ascii="宋体" w:hAnsi="宋体" w:eastAsia="宋体" w:cs="宋体"/>
          <w:sz w:val="24"/>
        </w:rPr>
        <w:t>1.出现影响采购公正的违法、违规行为的。</w:t>
      </w:r>
    </w:p>
    <w:p w14:paraId="23B11F3C">
      <w:pPr>
        <w:spacing w:line="360" w:lineRule="auto"/>
        <w:ind w:firstLine="480" w:firstLineChars="200"/>
        <w:rPr>
          <w:rFonts w:hint="eastAsia" w:ascii="宋体" w:hAnsi="宋体" w:eastAsia="宋体" w:cs="宋体"/>
          <w:sz w:val="24"/>
        </w:rPr>
      </w:pPr>
      <w:r>
        <w:rPr>
          <w:rFonts w:hint="eastAsia" w:ascii="宋体" w:hAnsi="宋体" w:eastAsia="宋体" w:cs="宋体"/>
          <w:sz w:val="24"/>
        </w:rPr>
        <w:t>2.投标时有弄虚作假的行为。</w:t>
      </w:r>
    </w:p>
    <w:p w14:paraId="5B52E2DB">
      <w:pPr>
        <w:spacing w:line="360" w:lineRule="auto"/>
        <w:ind w:firstLine="475" w:firstLineChars="197"/>
        <w:rPr>
          <w:rFonts w:hint="eastAsia" w:ascii="宋体" w:hAnsi="宋体" w:eastAsia="宋体" w:cs="宋体"/>
          <w:sz w:val="24"/>
        </w:rPr>
      </w:pPr>
      <w:r>
        <w:rPr>
          <w:rFonts w:hint="eastAsia" w:ascii="宋体" w:hAnsi="宋体" w:eastAsia="宋体" w:cs="宋体"/>
          <w:b/>
          <w:sz w:val="24"/>
        </w:rPr>
        <w:t xml:space="preserve">第十七条 </w:t>
      </w:r>
      <w:r>
        <w:rPr>
          <w:rFonts w:hint="eastAsia" w:ascii="宋体" w:hAnsi="宋体" w:eastAsia="宋体" w:cs="宋体"/>
          <w:sz w:val="24"/>
        </w:rPr>
        <w:t>在投标过程中，出现下列情况之一的，按照无效投标处理：</w:t>
      </w:r>
    </w:p>
    <w:p w14:paraId="5900398B">
      <w:pPr>
        <w:spacing w:line="360" w:lineRule="auto"/>
        <w:ind w:firstLine="480" w:firstLineChars="200"/>
        <w:rPr>
          <w:rFonts w:hint="eastAsia" w:ascii="宋体" w:hAnsi="宋体" w:eastAsia="宋体" w:cs="宋体"/>
          <w:sz w:val="24"/>
        </w:rPr>
      </w:pPr>
      <w:r>
        <w:rPr>
          <w:rFonts w:hint="eastAsia" w:ascii="宋体" w:hAnsi="宋体" w:eastAsia="宋体" w:cs="宋体"/>
          <w:sz w:val="24"/>
        </w:rPr>
        <w:t>1.未按照招标文件规定要求签署、签章的</w:t>
      </w:r>
      <w:r>
        <w:rPr>
          <w:rFonts w:hint="eastAsia" w:ascii="宋体" w:hAnsi="宋体" w:eastAsia="宋体" w:cs="宋体"/>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在签章处即可）；</w:t>
      </w:r>
    </w:p>
    <w:p w14:paraId="18B4B7A4">
      <w:pPr>
        <w:spacing w:line="360" w:lineRule="auto"/>
        <w:ind w:firstLine="480" w:firstLineChars="200"/>
        <w:rPr>
          <w:rFonts w:hint="eastAsia" w:ascii="宋体" w:hAnsi="宋体" w:eastAsia="宋体" w:cs="宋体"/>
          <w:sz w:val="24"/>
        </w:rPr>
      </w:pPr>
      <w:r>
        <w:rPr>
          <w:rFonts w:hint="eastAsia" w:ascii="宋体" w:hAnsi="宋体" w:eastAsia="宋体" w:cs="宋体"/>
          <w:sz w:val="24"/>
        </w:rPr>
        <w:t>2.不具备招标文件中规定资格要求的；</w:t>
      </w:r>
    </w:p>
    <w:p w14:paraId="1A0DAB56">
      <w:pPr>
        <w:spacing w:line="360" w:lineRule="auto"/>
        <w:ind w:firstLine="480" w:firstLineChars="200"/>
        <w:rPr>
          <w:rFonts w:hint="eastAsia" w:ascii="宋体" w:hAnsi="宋体" w:eastAsia="宋体" w:cs="宋体"/>
          <w:sz w:val="24"/>
        </w:rPr>
      </w:pPr>
      <w:r>
        <w:rPr>
          <w:rFonts w:hint="eastAsia" w:ascii="宋体" w:hAnsi="宋体" w:eastAsia="宋体" w:cs="宋体"/>
          <w:sz w:val="24"/>
        </w:rPr>
        <w:t>3.不符合法律、法规和招标文件中规定的其他实质性要求的。</w:t>
      </w:r>
    </w:p>
    <w:p w14:paraId="1ADA9E6B">
      <w:pPr>
        <w:spacing w:line="360" w:lineRule="auto"/>
        <w:ind w:firstLine="480" w:firstLineChars="200"/>
        <w:rPr>
          <w:rFonts w:hint="eastAsia" w:ascii="宋体" w:hAnsi="宋体" w:eastAsia="宋体" w:cs="宋体"/>
          <w:sz w:val="24"/>
        </w:rPr>
      </w:pPr>
      <w:r>
        <w:rPr>
          <w:rFonts w:hint="eastAsia" w:ascii="宋体" w:hAnsi="宋体" w:eastAsia="宋体" w:cs="宋体"/>
          <w:sz w:val="24"/>
        </w:rPr>
        <w:t>4.投标人的报价超过了采购预算，采购人不能支付的；</w:t>
      </w:r>
    </w:p>
    <w:p w14:paraId="1F8904B3">
      <w:pPr>
        <w:spacing w:line="360" w:lineRule="auto"/>
        <w:ind w:firstLine="480" w:firstLineChars="200"/>
        <w:rPr>
          <w:rFonts w:hint="eastAsia" w:ascii="宋体" w:hAnsi="宋体" w:eastAsia="宋体" w:cs="宋体"/>
          <w:sz w:val="24"/>
        </w:rPr>
      </w:pPr>
      <w:r>
        <w:rPr>
          <w:rFonts w:hint="eastAsia" w:ascii="宋体" w:hAnsi="宋体" w:eastAsia="宋体" w:cs="宋体"/>
          <w:sz w:val="24"/>
        </w:rPr>
        <w:t>5.投标文件附有招标人不能接受的条件；</w:t>
      </w:r>
    </w:p>
    <w:p w14:paraId="68E1ECEC">
      <w:pPr>
        <w:spacing w:line="360" w:lineRule="auto"/>
        <w:ind w:firstLine="480" w:firstLineChars="200"/>
        <w:rPr>
          <w:rFonts w:hint="eastAsia" w:ascii="宋体" w:hAnsi="宋体" w:eastAsia="宋体" w:cs="宋体"/>
          <w:sz w:val="24"/>
        </w:rPr>
      </w:pPr>
      <w:r>
        <w:rPr>
          <w:rFonts w:hint="eastAsia" w:ascii="宋体" w:hAnsi="宋体" w:eastAsia="宋体" w:cs="宋体"/>
          <w:sz w:val="24"/>
        </w:rPr>
        <w:t>6.投标文件中对同一服务或标段提供选择性报价的；</w:t>
      </w:r>
    </w:p>
    <w:p w14:paraId="313CAAEF">
      <w:pPr>
        <w:spacing w:line="360" w:lineRule="auto"/>
        <w:ind w:firstLine="480" w:firstLineChars="200"/>
        <w:rPr>
          <w:rFonts w:hint="eastAsia" w:ascii="宋体" w:hAnsi="宋体" w:eastAsia="宋体" w:cs="宋体"/>
          <w:sz w:val="24"/>
        </w:rPr>
      </w:pPr>
      <w:r>
        <w:rPr>
          <w:rFonts w:hint="eastAsia" w:ascii="宋体" w:hAnsi="宋体" w:eastAsia="宋体" w:cs="宋体"/>
          <w:sz w:val="24"/>
        </w:rPr>
        <w:t>7.商务偏差表或技术偏差表存在弄虚作假的；</w:t>
      </w:r>
    </w:p>
    <w:p w14:paraId="4D63BB93">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8.不同供应商的电子投标（响应）文件上传计算机的网卡 MAC 地址、CPU 序列号和硬盘序列号等硬件信息相同的;</w:t>
      </w:r>
    </w:p>
    <w:p w14:paraId="1A3BFCCE">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9.不同供应商的投标（响应）文件由同一电子设备编制，打印、复印、加密或者上传的；</w:t>
      </w:r>
    </w:p>
    <w:p w14:paraId="4B255C42">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10.不同供应商的投标（响应）文件由同一人送达或者分发，或者不同供应商联系人为同一人或不同联系人的联系电话一致的；</w:t>
      </w:r>
    </w:p>
    <w:p w14:paraId="690C9C42">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11.不同供应商的投标（响应）文件的内容存在两处以上细节错误一致；</w:t>
      </w:r>
    </w:p>
    <w:p w14:paraId="67527531">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12.不同供应商的法定代表人、委托代理人、项目经理、项目负责人等由同一个单位缴纳社会保险或者领取报酬的；</w:t>
      </w:r>
    </w:p>
    <w:p w14:paraId="5264B69C">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13.未提供不以任何方式干扰、影响评标工作保证的；</w:t>
      </w:r>
    </w:p>
    <w:p w14:paraId="4571E762">
      <w:pPr>
        <w:spacing w:line="360" w:lineRule="auto"/>
        <w:ind w:firstLine="480" w:firstLineChars="200"/>
        <w:rPr>
          <w:rFonts w:hint="eastAsia" w:ascii="宋体" w:hAnsi="宋体" w:eastAsia="宋体" w:cs="宋体"/>
          <w:color w:val="000000"/>
        </w:rPr>
      </w:pPr>
      <w:r>
        <w:rPr>
          <w:rFonts w:hint="eastAsia" w:ascii="宋体" w:hAnsi="宋体" w:eastAsia="宋体" w:cs="宋体"/>
          <w:color w:val="000000"/>
          <w:sz w:val="24"/>
        </w:rPr>
        <w:t>14.不同供应商投标（响应）文件中法定代表人或者负责人签字出自同一人之手。</w:t>
      </w:r>
    </w:p>
    <w:p w14:paraId="526B0708">
      <w:pPr>
        <w:spacing w:line="360" w:lineRule="auto"/>
        <w:ind w:firstLine="482" w:firstLineChars="200"/>
        <w:rPr>
          <w:rFonts w:hint="eastAsia" w:ascii="宋体" w:hAnsi="宋体" w:eastAsia="宋体" w:cs="宋体"/>
          <w:sz w:val="24"/>
        </w:rPr>
      </w:pPr>
      <w:r>
        <w:rPr>
          <w:rFonts w:hint="eastAsia" w:ascii="宋体" w:hAnsi="宋体" w:eastAsia="宋体" w:cs="宋体"/>
          <w:b/>
          <w:sz w:val="24"/>
        </w:rPr>
        <w:t>第十</w:t>
      </w:r>
      <w:r>
        <w:rPr>
          <w:rFonts w:hint="eastAsia" w:ascii="宋体" w:hAnsi="宋体" w:eastAsia="宋体" w:cs="宋体"/>
          <w:b/>
          <w:bCs/>
          <w:sz w:val="24"/>
        </w:rPr>
        <w:t>八</w:t>
      </w:r>
      <w:r>
        <w:rPr>
          <w:rFonts w:hint="eastAsia" w:ascii="宋体" w:hAnsi="宋体" w:eastAsia="宋体" w:cs="宋体"/>
          <w:b/>
          <w:sz w:val="24"/>
        </w:rPr>
        <w:t xml:space="preserve">条 </w:t>
      </w:r>
      <w:r>
        <w:rPr>
          <w:rFonts w:hint="eastAsia" w:ascii="宋体" w:hAnsi="宋体" w:eastAsia="宋体" w:cs="宋体"/>
          <w:sz w:val="24"/>
        </w:rPr>
        <w:t>在投标文件中，出现下列情形之一的，其投标有可能被拒绝：</w:t>
      </w:r>
    </w:p>
    <w:p w14:paraId="61D34A09">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1.服务工期不确切、不肯定的投标；</w:t>
      </w:r>
    </w:p>
    <w:p w14:paraId="66DAB508">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2.对售后服务、付款方式不满足招标文件要求的； </w:t>
      </w:r>
    </w:p>
    <w:p w14:paraId="30510125">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3.投标人没有实质性响应招标文件的要求和条件的；</w:t>
      </w:r>
    </w:p>
    <w:p w14:paraId="2E29FBB4">
      <w:pPr>
        <w:tabs>
          <w:tab w:val="left" w:pos="2730"/>
        </w:tabs>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2E2DDDC0">
      <w:pPr>
        <w:spacing w:line="360" w:lineRule="auto"/>
        <w:ind w:firstLine="482" w:firstLineChars="200"/>
        <w:rPr>
          <w:rFonts w:hint="eastAsia" w:ascii="宋体" w:hAnsi="宋体" w:eastAsia="宋体" w:cs="宋体"/>
          <w:sz w:val="24"/>
        </w:rPr>
      </w:pPr>
      <w:r>
        <w:rPr>
          <w:rFonts w:hint="eastAsia" w:ascii="宋体" w:hAnsi="宋体" w:eastAsia="宋体" w:cs="宋体"/>
          <w:b/>
          <w:sz w:val="24"/>
        </w:rPr>
        <w:t>第十九条</w:t>
      </w:r>
      <w:r>
        <w:rPr>
          <w:rFonts w:hint="eastAsia" w:ascii="宋体" w:hAnsi="宋体" w:eastAsia="宋体" w:cs="宋体"/>
          <w:sz w:val="24"/>
        </w:rPr>
        <w:t xml:space="preserve"> 本评标办法的解释权属于采购人。</w:t>
      </w:r>
    </w:p>
    <w:p w14:paraId="36FDE91C">
      <w:pPr>
        <w:pStyle w:val="3"/>
        <w:spacing w:before="0" w:after="0" w:line="400" w:lineRule="exact"/>
        <w:rPr>
          <w:rFonts w:hint="eastAsia" w:ascii="宋体" w:hAnsi="宋体" w:eastAsia="宋体" w:cs="宋体"/>
          <w:sz w:val="32"/>
        </w:rPr>
      </w:pPr>
      <w:bookmarkStart w:id="52" w:name="_Toc527725920"/>
      <w:bookmarkStart w:id="53" w:name="_Toc40975440"/>
      <w:bookmarkStart w:id="54" w:name="_Toc19953"/>
      <w:bookmarkStart w:id="55" w:name="_Toc28050"/>
      <w:bookmarkStart w:id="56" w:name="_Toc19468"/>
      <w:r>
        <w:rPr>
          <w:rFonts w:hint="eastAsia" w:ascii="宋体" w:hAnsi="宋体" w:eastAsia="宋体" w:cs="宋体"/>
          <w:sz w:val="32"/>
        </w:rPr>
        <w:t>招标文件第二部分</w:t>
      </w:r>
      <w:bookmarkEnd w:id="52"/>
      <w:bookmarkEnd w:id="53"/>
      <w:bookmarkEnd w:id="54"/>
      <w:bookmarkEnd w:id="55"/>
      <w:bookmarkEnd w:id="56"/>
    </w:p>
    <w:p w14:paraId="0B246348">
      <w:pPr>
        <w:pStyle w:val="4"/>
        <w:spacing w:line="500" w:lineRule="exact"/>
        <w:ind w:firstLine="0"/>
        <w:rPr>
          <w:rFonts w:hint="eastAsia" w:ascii="宋体" w:hAnsi="宋体" w:eastAsia="宋体" w:cs="宋体"/>
        </w:rPr>
      </w:pPr>
      <w:bookmarkStart w:id="57" w:name="_Toc527725921"/>
    </w:p>
    <w:p w14:paraId="4432A2F1">
      <w:pPr>
        <w:pStyle w:val="4"/>
        <w:spacing w:line="500" w:lineRule="exact"/>
        <w:ind w:firstLine="0"/>
        <w:rPr>
          <w:rFonts w:hint="eastAsia" w:ascii="宋体" w:hAnsi="宋体" w:eastAsia="宋体" w:cs="宋体"/>
        </w:rPr>
      </w:pPr>
      <w:bookmarkStart w:id="58" w:name="_Toc20612"/>
      <w:r>
        <w:rPr>
          <w:rFonts w:hint="eastAsia" w:ascii="宋体" w:hAnsi="宋体" w:eastAsia="宋体" w:cs="宋体"/>
        </w:rPr>
        <w:t>第五章 投标人须知</w:t>
      </w:r>
      <w:bookmarkEnd w:id="57"/>
      <w:bookmarkEnd w:id="58"/>
    </w:p>
    <w:p w14:paraId="56441744">
      <w:pPr>
        <w:pStyle w:val="5"/>
        <w:spacing w:line="500" w:lineRule="exact"/>
        <w:rPr>
          <w:rFonts w:hint="eastAsia" w:ascii="宋体" w:hAnsi="宋体" w:eastAsia="宋体" w:cs="宋体"/>
          <w:sz w:val="28"/>
        </w:rPr>
      </w:pPr>
      <w:bookmarkStart w:id="59" w:name="_Hlt509650126"/>
      <w:bookmarkEnd w:id="59"/>
      <w:bookmarkStart w:id="60" w:name="_Hlt509650955"/>
      <w:bookmarkEnd w:id="60"/>
      <w:bookmarkStart w:id="61" w:name="_Hlt509650686"/>
      <w:bookmarkEnd w:id="61"/>
      <w:bookmarkStart w:id="62" w:name="_Hlt526418143"/>
      <w:bookmarkEnd w:id="62"/>
      <w:bookmarkStart w:id="63" w:name="_Hlt509649722"/>
      <w:bookmarkEnd w:id="63"/>
      <w:bookmarkStart w:id="64" w:name="_Hlt509649998"/>
      <w:bookmarkEnd w:id="64"/>
      <w:bookmarkStart w:id="65" w:name="_Toc32160"/>
      <w:bookmarkStart w:id="66" w:name="_Toc527725922"/>
      <w:bookmarkStart w:id="67" w:name="_Toc23614"/>
      <w:bookmarkStart w:id="68" w:name="_Toc10068"/>
      <w:bookmarkStart w:id="69" w:name="_Toc40975442"/>
      <w:r>
        <w:rPr>
          <w:rFonts w:hint="eastAsia" w:ascii="宋体" w:hAnsi="宋体" w:eastAsia="宋体" w:cs="宋体"/>
          <w:sz w:val="28"/>
        </w:rPr>
        <w:t>一．总    则</w:t>
      </w:r>
      <w:bookmarkEnd w:id="65"/>
      <w:bookmarkEnd w:id="66"/>
      <w:bookmarkEnd w:id="67"/>
      <w:bookmarkEnd w:id="68"/>
      <w:bookmarkEnd w:id="69"/>
    </w:p>
    <w:p w14:paraId="58122D38">
      <w:pPr>
        <w:spacing w:line="360" w:lineRule="auto"/>
        <w:ind w:firstLine="550"/>
        <w:rPr>
          <w:rFonts w:hint="eastAsia" w:ascii="宋体" w:hAnsi="宋体" w:eastAsia="宋体" w:cs="宋体"/>
          <w:b/>
          <w:sz w:val="24"/>
        </w:rPr>
      </w:pPr>
      <w:r>
        <w:rPr>
          <w:rFonts w:hint="eastAsia" w:ascii="宋体" w:hAnsi="宋体" w:eastAsia="宋体" w:cs="宋体"/>
          <w:b/>
          <w:sz w:val="24"/>
        </w:rPr>
        <w:t>1.适用范围</w:t>
      </w:r>
    </w:p>
    <w:p w14:paraId="040DD5CE">
      <w:pPr>
        <w:spacing w:line="360" w:lineRule="auto"/>
        <w:ind w:firstLine="550"/>
        <w:rPr>
          <w:rFonts w:hint="eastAsia" w:ascii="宋体" w:hAnsi="宋体" w:eastAsia="宋体" w:cs="宋体"/>
          <w:sz w:val="24"/>
        </w:rPr>
      </w:pPr>
      <w:r>
        <w:rPr>
          <w:rFonts w:hint="eastAsia" w:ascii="宋体" w:hAnsi="宋体" w:eastAsia="宋体" w:cs="宋体"/>
          <w:sz w:val="24"/>
        </w:rPr>
        <w:t>1.1本招标文件仅适用于本次公开招标所述的服务项目采购。</w:t>
      </w:r>
    </w:p>
    <w:p w14:paraId="5C0201E6">
      <w:pPr>
        <w:spacing w:line="360" w:lineRule="auto"/>
        <w:ind w:firstLine="550"/>
        <w:rPr>
          <w:rFonts w:hint="eastAsia" w:ascii="宋体" w:hAnsi="宋体" w:eastAsia="宋体" w:cs="宋体"/>
          <w:b/>
          <w:sz w:val="24"/>
        </w:rPr>
      </w:pPr>
      <w:r>
        <w:rPr>
          <w:rFonts w:hint="eastAsia" w:ascii="宋体" w:hAnsi="宋体" w:eastAsia="宋体" w:cs="宋体"/>
          <w:b/>
          <w:sz w:val="24"/>
        </w:rPr>
        <w:t>2.有关定义</w:t>
      </w:r>
    </w:p>
    <w:p w14:paraId="514D8F55">
      <w:pPr>
        <w:spacing w:line="360" w:lineRule="auto"/>
        <w:ind w:firstLine="550"/>
        <w:rPr>
          <w:rFonts w:hint="eastAsia" w:ascii="宋体" w:hAnsi="宋体" w:eastAsia="宋体" w:cs="宋体"/>
          <w:sz w:val="24"/>
        </w:rPr>
      </w:pPr>
      <w:r>
        <w:rPr>
          <w:rFonts w:hint="eastAsia" w:ascii="宋体" w:hAnsi="宋体" w:eastAsia="宋体" w:cs="宋体"/>
          <w:sz w:val="24"/>
        </w:rPr>
        <w:t>2.1招标人（采购人）：</w:t>
      </w:r>
      <w:r>
        <w:rPr>
          <w:rFonts w:hint="eastAsia" w:ascii="宋体" w:hAnsi="宋体" w:eastAsia="宋体" w:cs="宋体"/>
          <w:b/>
          <w:bCs/>
          <w:color w:val="000000"/>
          <w:sz w:val="24"/>
          <w:szCs w:val="24"/>
        </w:rPr>
        <w:t>项城市自然资源和规划局</w:t>
      </w:r>
      <w:r>
        <w:rPr>
          <w:rFonts w:hint="eastAsia" w:ascii="宋体" w:hAnsi="宋体" w:eastAsia="宋体" w:cs="宋体"/>
          <w:sz w:val="24"/>
        </w:rPr>
        <w:t>。</w:t>
      </w:r>
    </w:p>
    <w:p w14:paraId="735E7F57">
      <w:pPr>
        <w:spacing w:line="360" w:lineRule="auto"/>
        <w:ind w:firstLine="550"/>
        <w:rPr>
          <w:rFonts w:hint="eastAsia" w:ascii="宋体" w:hAnsi="宋体" w:eastAsia="宋体" w:cs="宋体"/>
          <w:sz w:val="24"/>
        </w:rPr>
      </w:pPr>
      <w:r>
        <w:rPr>
          <w:rFonts w:hint="eastAsia" w:ascii="宋体" w:hAnsi="宋体" w:eastAsia="宋体" w:cs="宋体"/>
          <w:sz w:val="24"/>
        </w:rPr>
        <w:t>2.2招标代理机构（集中采购机构）：系指周口市公共资源交易中心政府采购中心，以下简称“采购中心”。</w:t>
      </w:r>
    </w:p>
    <w:p w14:paraId="73A2E704">
      <w:pPr>
        <w:spacing w:line="360" w:lineRule="auto"/>
        <w:ind w:firstLine="550"/>
        <w:rPr>
          <w:rFonts w:hint="eastAsia" w:ascii="宋体" w:hAnsi="宋体" w:eastAsia="宋体" w:cs="宋体"/>
          <w:sz w:val="24"/>
        </w:rPr>
      </w:pPr>
      <w:r>
        <w:rPr>
          <w:rFonts w:hint="eastAsia" w:ascii="宋体" w:hAnsi="宋体" w:eastAsia="宋体" w:cs="宋体"/>
          <w:sz w:val="24"/>
        </w:rPr>
        <w:t>2.3政府采购监督管理部门：系指</w:t>
      </w:r>
      <w:r>
        <w:rPr>
          <w:rFonts w:hint="eastAsia" w:ascii="宋体" w:hAnsi="宋体" w:eastAsia="宋体" w:cs="宋体"/>
          <w:b/>
          <w:bCs/>
          <w:color w:val="000000"/>
          <w:sz w:val="24"/>
          <w:szCs w:val="24"/>
        </w:rPr>
        <w:t>项城市财政局采购监督科</w:t>
      </w:r>
      <w:r>
        <w:rPr>
          <w:rFonts w:hint="eastAsia" w:ascii="宋体" w:hAnsi="宋体" w:eastAsia="宋体" w:cs="宋体"/>
          <w:sz w:val="24"/>
        </w:rPr>
        <w:t>。</w:t>
      </w:r>
    </w:p>
    <w:p w14:paraId="43874C4F">
      <w:pPr>
        <w:spacing w:line="360" w:lineRule="auto"/>
        <w:ind w:firstLine="550"/>
        <w:rPr>
          <w:rFonts w:hint="eastAsia" w:ascii="宋体" w:hAnsi="宋体" w:eastAsia="宋体" w:cs="宋体"/>
          <w:sz w:val="24"/>
        </w:rPr>
      </w:pPr>
      <w:r>
        <w:rPr>
          <w:rFonts w:hint="eastAsia" w:ascii="宋体" w:hAnsi="宋体" w:eastAsia="宋体" w:cs="宋体"/>
          <w:sz w:val="24"/>
        </w:rPr>
        <w:t>2.4投标人：系指已经在周口市公共资源交易中心网上下载招标文件的投标人，且已经提交或准备提交本次投标文件的制造商、供应商或服务商。</w:t>
      </w:r>
    </w:p>
    <w:p w14:paraId="64682C4B">
      <w:pPr>
        <w:spacing w:line="360" w:lineRule="auto"/>
        <w:ind w:firstLine="550"/>
        <w:rPr>
          <w:rFonts w:hint="eastAsia" w:ascii="宋体" w:hAnsi="宋体" w:eastAsia="宋体" w:cs="宋体"/>
          <w:sz w:val="24"/>
        </w:rPr>
      </w:pPr>
      <w:r>
        <w:rPr>
          <w:rFonts w:hint="eastAsia" w:ascii="宋体" w:hAnsi="宋体" w:eastAsia="宋体" w:cs="宋体"/>
          <w:sz w:val="24"/>
        </w:rPr>
        <w:t>2.服务：系指本项目所采购内容。</w:t>
      </w:r>
    </w:p>
    <w:p w14:paraId="0D877158">
      <w:pPr>
        <w:spacing w:line="360" w:lineRule="auto"/>
        <w:ind w:firstLine="550"/>
        <w:rPr>
          <w:rFonts w:hint="eastAsia" w:ascii="宋体" w:hAnsi="宋体" w:eastAsia="宋体" w:cs="宋体"/>
          <w:sz w:val="24"/>
        </w:rPr>
      </w:pPr>
      <w:r>
        <w:rPr>
          <w:rFonts w:hint="eastAsia" w:ascii="宋体" w:hAnsi="宋体" w:eastAsia="宋体" w:cs="宋体"/>
          <w:sz w:val="24"/>
        </w:rPr>
        <w:t>2.6业绩：系指符合本招标文件规定且已供货（安装）完毕的合同及相关证明。</w:t>
      </w:r>
    </w:p>
    <w:p w14:paraId="0FA910B0">
      <w:pPr>
        <w:spacing w:line="360" w:lineRule="auto"/>
        <w:ind w:firstLine="550"/>
        <w:rPr>
          <w:rFonts w:hint="eastAsia" w:ascii="宋体" w:hAnsi="宋体" w:eastAsia="宋体" w:cs="宋体"/>
          <w:sz w:val="24"/>
        </w:rPr>
      </w:pPr>
      <w:r>
        <w:rPr>
          <w:rFonts w:hint="eastAsia" w:ascii="宋体" w:hAnsi="宋体" w:eastAsia="宋体" w:cs="宋体"/>
          <w:sz w:val="24"/>
        </w:rPr>
        <w:t>2.7投标人公章：在电子投标文件中系指投标人电子签章。</w:t>
      </w:r>
    </w:p>
    <w:p w14:paraId="0D57716E">
      <w:pPr>
        <w:spacing w:line="360" w:lineRule="auto"/>
        <w:ind w:firstLine="550"/>
        <w:rPr>
          <w:rFonts w:hint="eastAsia" w:ascii="宋体" w:hAnsi="宋体" w:eastAsia="宋体" w:cs="宋体"/>
          <w:b/>
          <w:sz w:val="24"/>
        </w:rPr>
      </w:pPr>
      <w:r>
        <w:rPr>
          <w:rFonts w:hint="eastAsia" w:ascii="宋体" w:hAnsi="宋体" w:eastAsia="宋体" w:cs="宋体"/>
          <w:b/>
          <w:sz w:val="24"/>
        </w:rPr>
        <w:t>3.投标费用</w:t>
      </w:r>
    </w:p>
    <w:p w14:paraId="273D07B2">
      <w:pPr>
        <w:spacing w:line="360" w:lineRule="auto"/>
        <w:ind w:firstLine="550"/>
        <w:rPr>
          <w:rFonts w:hint="eastAsia" w:ascii="宋体" w:hAnsi="宋体" w:eastAsia="宋体" w:cs="宋体"/>
          <w:sz w:val="24"/>
        </w:rPr>
      </w:pPr>
      <w:r>
        <w:rPr>
          <w:rFonts w:hint="eastAsia" w:ascii="宋体" w:hAnsi="宋体" w:eastAsia="宋体" w:cs="宋体"/>
          <w:sz w:val="24"/>
        </w:rPr>
        <w:t>3.1无论投标结果如何，投标人应承诺自行承担其编制与递交投标文件所涉及的一切费用。</w:t>
      </w:r>
      <w:r>
        <w:rPr>
          <w:rFonts w:hint="eastAsia" w:ascii="宋体" w:hAnsi="宋体" w:eastAsia="宋体" w:cs="宋体"/>
          <w:b/>
          <w:sz w:val="24"/>
        </w:rPr>
        <w:t>评标委员会评标费用由采购人支付。</w:t>
      </w:r>
    </w:p>
    <w:p w14:paraId="1E1DD377">
      <w:pPr>
        <w:spacing w:line="360" w:lineRule="auto"/>
        <w:ind w:firstLine="550"/>
        <w:rPr>
          <w:rFonts w:hint="eastAsia" w:ascii="宋体" w:hAnsi="宋体" w:eastAsia="宋体" w:cs="宋体"/>
          <w:b/>
          <w:bCs/>
          <w:sz w:val="24"/>
        </w:rPr>
      </w:pPr>
      <w:r>
        <w:rPr>
          <w:rFonts w:hint="eastAsia" w:ascii="宋体" w:hAnsi="宋体" w:eastAsia="宋体" w:cs="宋体"/>
          <w:b/>
          <w:bCs/>
          <w:sz w:val="24"/>
        </w:rPr>
        <w:t>4.合格的投标人</w:t>
      </w:r>
    </w:p>
    <w:p w14:paraId="7289202A">
      <w:pPr>
        <w:spacing w:line="360" w:lineRule="auto"/>
        <w:ind w:firstLine="523" w:firstLineChars="218"/>
        <w:rPr>
          <w:rFonts w:hint="eastAsia" w:ascii="宋体" w:hAnsi="宋体" w:eastAsia="宋体" w:cs="宋体"/>
          <w:sz w:val="24"/>
        </w:rPr>
      </w:pPr>
      <w:r>
        <w:rPr>
          <w:rFonts w:hint="eastAsia" w:ascii="宋体" w:hAnsi="宋体" w:eastAsia="宋体" w:cs="宋体"/>
          <w:sz w:val="24"/>
        </w:rPr>
        <w:t>4.1.1合格的投标人应符合招标文件载明的投标资格。</w:t>
      </w:r>
    </w:p>
    <w:p w14:paraId="161ED004">
      <w:pPr>
        <w:spacing w:line="360" w:lineRule="auto"/>
        <w:ind w:firstLine="523" w:firstLineChars="218"/>
        <w:rPr>
          <w:rFonts w:hint="eastAsia" w:ascii="宋体" w:hAnsi="宋体" w:eastAsia="宋体" w:cs="宋体"/>
          <w:sz w:val="24"/>
        </w:rPr>
      </w:pPr>
      <w:r>
        <w:rPr>
          <w:rFonts w:hint="eastAsia" w:ascii="宋体" w:hAnsi="宋体" w:eastAsia="宋体" w:cs="宋体"/>
          <w:sz w:val="24"/>
        </w:rPr>
        <w:t>4.1.2参加政府采购活动前三年内，在经营活动中没有重大违法记录的声明函；</w:t>
      </w:r>
    </w:p>
    <w:p w14:paraId="78893921">
      <w:pPr>
        <w:spacing w:line="360" w:lineRule="auto"/>
        <w:ind w:firstLine="523" w:firstLineChars="218"/>
        <w:rPr>
          <w:rFonts w:hint="eastAsia" w:ascii="宋体" w:hAnsi="宋体" w:eastAsia="宋体" w:cs="宋体"/>
          <w:sz w:val="24"/>
        </w:rPr>
      </w:pPr>
      <w:r>
        <w:rPr>
          <w:rFonts w:hint="eastAsia" w:ascii="宋体" w:hAnsi="宋体" w:eastAsia="宋体" w:cs="宋体"/>
          <w:sz w:val="24"/>
        </w:rPr>
        <w:t>4.1.3 政府采购供应商诚信承诺书；</w:t>
      </w:r>
    </w:p>
    <w:p w14:paraId="4B49AF4A">
      <w:pPr>
        <w:spacing w:line="360" w:lineRule="auto"/>
        <w:ind w:firstLine="523" w:firstLineChars="218"/>
        <w:rPr>
          <w:rFonts w:hint="eastAsia" w:ascii="宋体" w:hAnsi="宋体" w:eastAsia="宋体" w:cs="宋体"/>
          <w:sz w:val="24"/>
        </w:rPr>
      </w:pPr>
      <w:r>
        <w:rPr>
          <w:rFonts w:hint="eastAsia" w:ascii="宋体" w:hAnsi="宋体" w:eastAsia="宋体" w:cs="宋体"/>
          <w:sz w:val="24"/>
        </w:rPr>
        <w:t>4.1.4 供应商自觉抵制政府采购领域商业贿赂行为承诺书；</w:t>
      </w:r>
    </w:p>
    <w:p w14:paraId="27E3E5E4">
      <w:pPr>
        <w:spacing w:line="360" w:lineRule="auto"/>
        <w:ind w:firstLine="523" w:firstLineChars="218"/>
        <w:rPr>
          <w:rFonts w:hint="eastAsia" w:ascii="宋体" w:hAnsi="宋体" w:eastAsia="宋体" w:cs="宋体"/>
          <w:sz w:val="24"/>
        </w:rPr>
      </w:pPr>
      <w:r>
        <w:rPr>
          <w:rFonts w:hint="eastAsia" w:ascii="宋体" w:hAnsi="宋体" w:eastAsia="宋体" w:cs="宋体"/>
          <w:sz w:val="24"/>
        </w:rPr>
        <w:t>4.2投标人之间如果存在下列情形之一的，不得同时参加同一标段（包别）或者不分标段（包别）的同一项目投标：</w:t>
      </w:r>
    </w:p>
    <w:p w14:paraId="6FEAFCEA">
      <w:pPr>
        <w:spacing w:line="360" w:lineRule="auto"/>
        <w:ind w:left="420" w:leftChars="200" w:firstLine="88" w:firstLineChars="37"/>
        <w:rPr>
          <w:rFonts w:hint="eastAsia" w:ascii="宋体" w:hAnsi="宋体" w:eastAsia="宋体" w:cs="宋体"/>
          <w:sz w:val="24"/>
        </w:rPr>
      </w:pPr>
      <w:r>
        <w:rPr>
          <w:rFonts w:hint="eastAsia" w:ascii="宋体" w:hAnsi="宋体" w:eastAsia="宋体" w:cs="宋体"/>
          <w:sz w:val="24"/>
        </w:rPr>
        <w:t>4.2.1法定代表人为同一个人的两个及两个以上法人；</w:t>
      </w:r>
    </w:p>
    <w:p w14:paraId="6237BA37">
      <w:pPr>
        <w:spacing w:line="360" w:lineRule="auto"/>
        <w:ind w:left="420" w:leftChars="200" w:firstLine="88" w:firstLineChars="37"/>
        <w:rPr>
          <w:rFonts w:hint="eastAsia" w:ascii="宋体" w:hAnsi="宋体" w:eastAsia="宋体" w:cs="宋体"/>
          <w:sz w:val="24"/>
        </w:rPr>
      </w:pPr>
      <w:r>
        <w:rPr>
          <w:rFonts w:hint="eastAsia" w:ascii="宋体" w:hAnsi="宋体" w:eastAsia="宋体" w:cs="宋体"/>
          <w:sz w:val="24"/>
        </w:rPr>
        <w:t>4.2.2母公司、全资子公司及其控股公司；</w:t>
      </w:r>
    </w:p>
    <w:p w14:paraId="5A951D62">
      <w:pPr>
        <w:pStyle w:val="22"/>
        <w:spacing w:line="360" w:lineRule="auto"/>
        <w:ind w:firstLine="480" w:firstLineChars="200"/>
        <w:rPr>
          <w:rFonts w:hint="eastAsia" w:ascii="宋体" w:hAnsi="宋体" w:eastAsia="宋体" w:cs="宋体"/>
          <w:sz w:val="24"/>
        </w:rPr>
      </w:pPr>
      <w:r>
        <w:rPr>
          <w:rFonts w:hint="eastAsia" w:ascii="宋体" w:hAnsi="宋体" w:eastAsia="宋体" w:cs="宋体"/>
          <w:sz w:val="24"/>
        </w:rPr>
        <w:t>4.2.3参加投标的其他组织之间存在特殊的利害关系的；</w:t>
      </w:r>
    </w:p>
    <w:p w14:paraId="014CDBEC">
      <w:pPr>
        <w:spacing w:line="360" w:lineRule="auto"/>
        <w:ind w:firstLine="523" w:firstLineChars="218"/>
        <w:rPr>
          <w:rFonts w:hint="eastAsia" w:ascii="宋体" w:hAnsi="宋体" w:eastAsia="宋体" w:cs="宋体"/>
          <w:sz w:val="24"/>
        </w:rPr>
      </w:pPr>
      <w:r>
        <w:rPr>
          <w:rFonts w:hint="eastAsia" w:ascii="宋体" w:hAnsi="宋体" w:eastAsia="宋体" w:cs="宋体"/>
          <w:sz w:val="24"/>
        </w:rPr>
        <w:t>4.2.4以上各项提供法定代表人签章的国家企业信用信息系统公告后查询证明材料并承诺。</w:t>
      </w:r>
    </w:p>
    <w:p w14:paraId="0AC5D625">
      <w:pPr>
        <w:spacing w:line="360" w:lineRule="auto"/>
        <w:ind w:firstLine="550"/>
        <w:rPr>
          <w:rFonts w:hint="eastAsia" w:ascii="宋体" w:hAnsi="宋体" w:eastAsia="宋体" w:cs="宋体"/>
          <w:b/>
          <w:sz w:val="24"/>
        </w:rPr>
      </w:pPr>
      <w:r>
        <w:rPr>
          <w:rFonts w:hint="eastAsia" w:ascii="宋体" w:hAnsi="宋体" w:eastAsia="宋体" w:cs="宋体"/>
          <w:b/>
          <w:sz w:val="24"/>
        </w:rPr>
        <w:t>5.勘察现场</w:t>
      </w:r>
    </w:p>
    <w:p w14:paraId="2C38E782">
      <w:pPr>
        <w:spacing w:line="360" w:lineRule="auto"/>
        <w:ind w:firstLine="550"/>
        <w:rPr>
          <w:rFonts w:hint="eastAsia" w:ascii="宋体" w:hAnsi="宋体" w:eastAsia="宋体" w:cs="宋体"/>
          <w:sz w:val="24"/>
        </w:rPr>
      </w:pPr>
      <w:r>
        <w:rPr>
          <w:rFonts w:hint="eastAsia" w:ascii="宋体" w:hAnsi="宋体" w:eastAsia="宋体" w:cs="宋体"/>
          <w:sz w:val="24"/>
        </w:rPr>
        <w:t>5.1投标人应自行对供货现场和周围环境进行勘察，以获取编制投标文件和签署合同所需的资料。勘察现场的方式、地址及联系方式见投标人须知前附表。</w:t>
      </w:r>
    </w:p>
    <w:p w14:paraId="0F088108">
      <w:pPr>
        <w:spacing w:line="360" w:lineRule="auto"/>
        <w:ind w:firstLine="550"/>
        <w:rPr>
          <w:rFonts w:hint="eastAsia" w:ascii="宋体" w:hAnsi="宋体" w:eastAsia="宋体" w:cs="宋体"/>
          <w:sz w:val="24"/>
        </w:rPr>
      </w:pPr>
      <w:r>
        <w:rPr>
          <w:rFonts w:hint="eastAsia" w:ascii="宋体" w:hAnsi="宋体" w:eastAsia="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0382B1B0">
      <w:pPr>
        <w:spacing w:line="360" w:lineRule="auto"/>
        <w:ind w:firstLine="550"/>
        <w:rPr>
          <w:rFonts w:hint="eastAsia" w:ascii="宋体" w:hAnsi="宋体" w:eastAsia="宋体" w:cs="宋体"/>
          <w:sz w:val="24"/>
        </w:rPr>
      </w:pPr>
      <w:r>
        <w:rPr>
          <w:rFonts w:hint="eastAsia" w:ascii="宋体" w:hAnsi="宋体" w:eastAsia="宋体" w:cs="宋体"/>
          <w:sz w:val="24"/>
        </w:rPr>
        <w:t>5.3除非有特殊要求，招标文件不单独提供供货使用地的自然环境、气候条件、公用设施等情况，投标人被视为熟悉上述与履行合同有关的一切情况。</w:t>
      </w:r>
    </w:p>
    <w:p w14:paraId="46953705">
      <w:pPr>
        <w:spacing w:line="360" w:lineRule="auto"/>
        <w:ind w:firstLine="550"/>
        <w:rPr>
          <w:rFonts w:hint="eastAsia" w:ascii="宋体" w:hAnsi="宋体" w:eastAsia="宋体" w:cs="宋体"/>
          <w:bCs/>
          <w:sz w:val="24"/>
        </w:rPr>
      </w:pPr>
      <w:r>
        <w:rPr>
          <w:rFonts w:hint="eastAsia" w:ascii="宋体" w:hAnsi="宋体" w:eastAsia="宋体" w:cs="宋体"/>
          <w:b/>
          <w:sz w:val="24"/>
        </w:rPr>
        <w:t>6.知识产权</w:t>
      </w:r>
    </w:p>
    <w:p w14:paraId="483C3490">
      <w:pPr>
        <w:spacing w:line="360" w:lineRule="auto"/>
        <w:ind w:firstLine="549"/>
        <w:rPr>
          <w:rFonts w:hint="eastAsia" w:ascii="宋体" w:hAnsi="宋体" w:eastAsia="宋体" w:cs="宋体"/>
          <w:bCs/>
          <w:sz w:val="24"/>
        </w:rPr>
      </w:pPr>
      <w:r>
        <w:rPr>
          <w:rFonts w:hint="eastAsia" w:ascii="宋体" w:hAnsi="宋体" w:eastAsia="宋体" w:cs="宋体"/>
          <w:sz w:val="24"/>
        </w:rPr>
        <w:t>6.1</w:t>
      </w:r>
      <w:r>
        <w:rPr>
          <w:rFonts w:hint="eastAsia" w:ascii="宋体" w:hAnsi="宋体" w:eastAsia="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eastAsia="宋体" w:cs="宋体"/>
          <w:sz w:val="24"/>
        </w:rPr>
        <w:t>如因此导致采购人损失的，投标人须承担全部赔偿责任。</w:t>
      </w:r>
    </w:p>
    <w:p w14:paraId="40691AE4">
      <w:pPr>
        <w:spacing w:line="360" w:lineRule="auto"/>
        <w:ind w:firstLine="549"/>
        <w:rPr>
          <w:rFonts w:hint="eastAsia" w:ascii="宋体" w:hAnsi="宋体" w:eastAsia="宋体" w:cs="宋体"/>
          <w:bCs/>
          <w:sz w:val="24"/>
        </w:rPr>
      </w:pPr>
      <w:r>
        <w:rPr>
          <w:rFonts w:hint="eastAsia" w:ascii="宋体" w:hAnsi="宋体" w:eastAsia="宋体" w:cs="宋体"/>
          <w:bCs/>
          <w:sz w:val="24"/>
        </w:rPr>
        <w:t>6.2投标人如欲在项目实施过程中采用自有知识成果，须在投标文件中声明，并提供相关知识产权证明文件。使用该知识成果后，投标人须提供开发接口和开发手册等技术文档。</w:t>
      </w:r>
    </w:p>
    <w:p w14:paraId="468DEE6F">
      <w:pPr>
        <w:spacing w:line="360" w:lineRule="auto"/>
        <w:ind w:firstLine="549"/>
        <w:rPr>
          <w:rFonts w:hint="eastAsia" w:ascii="宋体" w:hAnsi="宋体" w:eastAsia="宋体" w:cs="宋体"/>
          <w:b/>
          <w:sz w:val="24"/>
        </w:rPr>
      </w:pPr>
      <w:r>
        <w:rPr>
          <w:rFonts w:hint="eastAsia" w:ascii="宋体" w:hAnsi="宋体" w:eastAsia="宋体" w:cs="宋体"/>
          <w:b/>
          <w:sz w:val="24"/>
        </w:rPr>
        <w:t>7.纪律与保密</w:t>
      </w:r>
    </w:p>
    <w:p w14:paraId="41FCF440">
      <w:pPr>
        <w:spacing w:line="360" w:lineRule="auto"/>
        <w:ind w:firstLine="549"/>
        <w:rPr>
          <w:rFonts w:hint="eastAsia" w:ascii="宋体" w:hAnsi="宋体" w:eastAsia="宋体" w:cs="宋体"/>
          <w:sz w:val="24"/>
        </w:rPr>
      </w:pPr>
      <w:r>
        <w:rPr>
          <w:rFonts w:hint="eastAsia" w:ascii="宋体" w:hAnsi="宋体" w:eastAsia="宋体" w:cs="宋体"/>
          <w:sz w:val="24"/>
        </w:rPr>
        <w:t>7.1投标人的投标行为应遵守中国的有关法律、法规和规章。</w:t>
      </w:r>
    </w:p>
    <w:p w14:paraId="01DA15AA">
      <w:pPr>
        <w:spacing w:line="360" w:lineRule="auto"/>
        <w:ind w:firstLine="549"/>
        <w:rPr>
          <w:rFonts w:hint="eastAsia" w:ascii="宋体" w:hAnsi="宋体" w:eastAsia="宋体" w:cs="宋体"/>
          <w:sz w:val="24"/>
        </w:rPr>
      </w:pPr>
      <w:r>
        <w:rPr>
          <w:rFonts w:hint="eastAsia" w:ascii="宋体" w:hAnsi="宋体" w:eastAsia="宋体" w:cs="宋体"/>
          <w:sz w:val="24"/>
        </w:rPr>
        <w:t>7.2投标人须承诺不相互串通投标报价，不妨碍其他投标人的公平竞争，不损害采购人或其他投标人的合法权益，投标人不以向采购人、评委会成员行贿或者采取其他不正当手段谋取中标。</w:t>
      </w:r>
    </w:p>
    <w:p w14:paraId="455E4CEE">
      <w:pPr>
        <w:spacing w:line="360" w:lineRule="auto"/>
        <w:ind w:firstLine="549"/>
        <w:rPr>
          <w:rFonts w:hint="eastAsia" w:ascii="宋体" w:hAnsi="宋体" w:eastAsia="宋体" w:cs="宋体"/>
          <w:sz w:val="24"/>
        </w:rPr>
      </w:pPr>
      <w:r>
        <w:rPr>
          <w:rFonts w:hint="eastAsia" w:ascii="宋体" w:hAnsi="宋体" w:eastAsia="宋体" w:cs="宋体"/>
          <w:sz w:val="24"/>
        </w:rPr>
        <w:t>7.2.1有下列情形之一的，属于投标人相互串通投标：</w:t>
      </w:r>
    </w:p>
    <w:p w14:paraId="5E49992F">
      <w:pPr>
        <w:spacing w:line="360" w:lineRule="auto"/>
        <w:ind w:firstLine="1024" w:firstLineChars="427"/>
        <w:rPr>
          <w:rFonts w:hint="eastAsia" w:ascii="宋体" w:hAnsi="宋体" w:eastAsia="宋体" w:cs="宋体"/>
          <w:sz w:val="24"/>
        </w:rPr>
      </w:pPr>
      <w:r>
        <w:rPr>
          <w:rFonts w:hint="eastAsia" w:ascii="宋体" w:hAnsi="宋体" w:eastAsia="宋体" w:cs="宋体"/>
          <w:sz w:val="24"/>
        </w:rPr>
        <w:t>7.2.1.1不同投标人的投标文件由同一单位或者个人编制；</w:t>
      </w:r>
    </w:p>
    <w:p w14:paraId="5376B1C8">
      <w:pPr>
        <w:spacing w:line="360" w:lineRule="auto"/>
        <w:ind w:firstLine="549"/>
        <w:rPr>
          <w:rFonts w:hint="eastAsia" w:ascii="宋体" w:hAnsi="宋体" w:eastAsia="宋体" w:cs="宋体"/>
          <w:sz w:val="24"/>
        </w:rPr>
      </w:pPr>
      <w:r>
        <w:rPr>
          <w:rFonts w:hint="eastAsia" w:ascii="宋体" w:hAnsi="宋体" w:eastAsia="宋体" w:cs="宋体"/>
          <w:sz w:val="24"/>
        </w:rPr>
        <w:t>　  7.2.1.2不同投标人委托同一单位或者个人办理投标事宜；</w:t>
      </w:r>
    </w:p>
    <w:p w14:paraId="05D02B62">
      <w:pPr>
        <w:spacing w:line="360" w:lineRule="auto"/>
        <w:ind w:firstLine="549"/>
        <w:rPr>
          <w:rFonts w:hint="eastAsia" w:ascii="宋体" w:hAnsi="宋体" w:eastAsia="宋体" w:cs="宋体"/>
          <w:sz w:val="24"/>
        </w:rPr>
      </w:pPr>
      <w:r>
        <w:rPr>
          <w:rFonts w:hint="eastAsia" w:ascii="宋体" w:hAnsi="宋体" w:eastAsia="宋体" w:cs="宋体"/>
          <w:sz w:val="24"/>
        </w:rPr>
        <w:t>　　7.2.1.3不同投标人的投标文件载明的项目管理成员或者联系人员为同一人；</w:t>
      </w:r>
    </w:p>
    <w:p w14:paraId="52BD5E67">
      <w:pPr>
        <w:spacing w:line="360" w:lineRule="auto"/>
        <w:ind w:firstLine="549"/>
        <w:rPr>
          <w:rFonts w:hint="eastAsia" w:ascii="宋体" w:hAnsi="宋体" w:eastAsia="宋体" w:cs="宋体"/>
          <w:sz w:val="24"/>
        </w:rPr>
      </w:pPr>
      <w:r>
        <w:rPr>
          <w:rFonts w:hint="eastAsia" w:ascii="宋体" w:hAnsi="宋体" w:eastAsia="宋体" w:cs="宋体"/>
          <w:sz w:val="24"/>
        </w:rPr>
        <w:t>　　7.2.1.4不同投标人的投标文件异常一致或者投标报价呈规律性差异；</w:t>
      </w:r>
    </w:p>
    <w:p w14:paraId="5D1A51F9">
      <w:pPr>
        <w:spacing w:line="360" w:lineRule="auto"/>
        <w:ind w:firstLine="549"/>
        <w:rPr>
          <w:rFonts w:hint="eastAsia" w:ascii="宋体" w:hAnsi="宋体" w:eastAsia="宋体" w:cs="宋体"/>
          <w:sz w:val="24"/>
        </w:rPr>
      </w:pPr>
      <w:r>
        <w:rPr>
          <w:rFonts w:hint="eastAsia" w:ascii="宋体" w:hAnsi="宋体" w:eastAsia="宋体" w:cs="宋体"/>
          <w:sz w:val="24"/>
        </w:rPr>
        <w:t>　　7.2.1.5不同投标人的投标文件相互混装。</w:t>
      </w:r>
    </w:p>
    <w:p w14:paraId="63FE39CB">
      <w:pPr>
        <w:spacing w:line="360" w:lineRule="auto"/>
        <w:ind w:firstLine="549"/>
        <w:rPr>
          <w:rFonts w:hint="eastAsia" w:ascii="宋体" w:hAnsi="宋体" w:eastAsia="宋体" w:cs="宋体"/>
          <w:sz w:val="24"/>
        </w:rPr>
      </w:pPr>
      <w:r>
        <w:rPr>
          <w:rFonts w:hint="eastAsia" w:ascii="宋体" w:hAnsi="宋体" w:eastAsia="宋体" w:cs="宋体"/>
          <w:sz w:val="24"/>
        </w:rPr>
        <w:t>7.3在确定中标人之前，投标人不得与采购人就投标价格、投标方案等实质性内容进行谈判，也不得私下接触评委会成员。</w:t>
      </w:r>
    </w:p>
    <w:p w14:paraId="3778C5A4">
      <w:pPr>
        <w:spacing w:line="360" w:lineRule="auto"/>
        <w:ind w:firstLine="549"/>
        <w:rPr>
          <w:rFonts w:hint="eastAsia" w:ascii="宋体" w:hAnsi="宋体" w:eastAsia="宋体" w:cs="宋体"/>
          <w:sz w:val="24"/>
        </w:rPr>
      </w:pPr>
      <w:r>
        <w:rPr>
          <w:rFonts w:hint="eastAsia" w:ascii="宋体" w:hAnsi="宋体" w:eastAsia="宋体" w:cs="宋体"/>
          <w:sz w:val="24"/>
        </w:rPr>
        <w:t>7.4在确定中标人之前，投标人试图在投标文件审查、澄清、比较和评价时对评委会、采购人和采购中心施加任何影响都可能导致其投标无效。</w:t>
      </w:r>
    </w:p>
    <w:p w14:paraId="480EB209">
      <w:pPr>
        <w:spacing w:line="360" w:lineRule="auto"/>
        <w:ind w:firstLine="549"/>
        <w:rPr>
          <w:rFonts w:hint="eastAsia" w:ascii="宋体" w:hAnsi="宋体" w:eastAsia="宋体" w:cs="宋体"/>
          <w:b/>
          <w:bCs/>
          <w:sz w:val="24"/>
        </w:rPr>
      </w:pPr>
      <w:r>
        <w:rPr>
          <w:rFonts w:hint="eastAsia" w:ascii="宋体" w:hAnsi="宋体" w:eastAsia="宋体" w:cs="宋体"/>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50025969">
      <w:pPr>
        <w:spacing w:line="360" w:lineRule="auto"/>
        <w:ind w:firstLine="549"/>
        <w:rPr>
          <w:rFonts w:hint="eastAsia" w:ascii="宋体" w:hAnsi="宋体" w:eastAsia="宋体" w:cs="宋体"/>
          <w:b/>
          <w:sz w:val="24"/>
        </w:rPr>
      </w:pPr>
      <w:r>
        <w:rPr>
          <w:rFonts w:hint="eastAsia" w:ascii="宋体" w:hAnsi="宋体" w:eastAsia="宋体" w:cs="宋体"/>
          <w:b/>
          <w:sz w:val="24"/>
        </w:rPr>
        <w:t>8.联合体投标</w:t>
      </w:r>
    </w:p>
    <w:p w14:paraId="449B0B72">
      <w:pPr>
        <w:spacing w:line="360" w:lineRule="auto"/>
        <w:ind w:firstLine="480" w:firstLineChars="200"/>
        <w:rPr>
          <w:rFonts w:hint="eastAsia" w:ascii="宋体" w:hAnsi="宋体" w:eastAsia="宋体" w:cs="宋体"/>
          <w:sz w:val="24"/>
        </w:rPr>
      </w:pPr>
      <w:r>
        <w:rPr>
          <w:rFonts w:hint="eastAsia" w:ascii="宋体" w:hAnsi="宋体" w:eastAsia="宋体" w:cs="宋体"/>
          <w:sz w:val="24"/>
        </w:rPr>
        <w:t>不接受联合体投标，提供非联合体投标声明。</w:t>
      </w:r>
    </w:p>
    <w:p w14:paraId="01F4197A">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9.投标品牌</w:t>
      </w:r>
    </w:p>
    <w:p w14:paraId="3A6B9190">
      <w:pPr>
        <w:spacing w:line="360" w:lineRule="auto"/>
        <w:ind w:firstLine="523" w:firstLineChars="218"/>
        <w:rPr>
          <w:rFonts w:hint="eastAsia" w:ascii="宋体" w:hAnsi="宋体" w:eastAsia="宋体" w:cs="宋体"/>
          <w:sz w:val="24"/>
        </w:rPr>
      </w:pPr>
      <w:r>
        <w:rPr>
          <w:rFonts w:hint="eastAsia" w:ascii="宋体" w:hAnsi="宋体" w:eastAsia="宋体" w:cs="宋体"/>
          <w:sz w:val="24"/>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638ADF8C">
      <w:pPr>
        <w:spacing w:line="360" w:lineRule="auto"/>
        <w:ind w:firstLine="525"/>
        <w:rPr>
          <w:rFonts w:hint="eastAsia" w:ascii="宋体" w:hAnsi="宋体" w:eastAsia="宋体" w:cs="宋体"/>
          <w:b/>
          <w:bCs/>
          <w:sz w:val="24"/>
        </w:rPr>
      </w:pPr>
      <w:r>
        <w:rPr>
          <w:rFonts w:hint="eastAsia" w:ascii="宋体" w:hAnsi="宋体" w:eastAsia="宋体" w:cs="宋体"/>
          <w:b/>
          <w:bCs/>
          <w:sz w:val="24"/>
        </w:rPr>
        <w:t>10.投标专用章的效力</w:t>
      </w:r>
    </w:p>
    <w:p w14:paraId="19A2266F">
      <w:pPr>
        <w:spacing w:line="360" w:lineRule="auto"/>
        <w:ind w:firstLine="525"/>
        <w:rPr>
          <w:rFonts w:hint="eastAsia" w:ascii="宋体" w:hAnsi="宋体" w:eastAsia="宋体" w:cs="宋体"/>
          <w:sz w:val="24"/>
        </w:rPr>
      </w:pPr>
      <w:r>
        <w:rPr>
          <w:rFonts w:hint="eastAsia" w:ascii="宋体" w:hAnsi="宋体" w:eastAsia="宋体" w:cs="宋体"/>
          <w:sz w:val="24"/>
        </w:rPr>
        <w:t>10.1招标文件中明确要求加盖电子签章的，投标人必须加盖投标人电子签章并加盖骑缝章。</w:t>
      </w:r>
    </w:p>
    <w:p w14:paraId="3D82F4DE">
      <w:pPr>
        <w:spacing w:line="360" w:lineRule="auto"/>
        <w:ind w:firstLine="550"/>
        <w:rPr>
          <w:rFonts w:hint="eastAsia" w:ascii="宋体" w:hAnsi="宋体" w:eastAsia="宋体" w:cs="宋体"/>
          <w:b/>
          <w:bCs/>
          <w:sz w:val="24"/>
        </w:rPr>
      </w:pPr>
      <w:r>
        <w:rPr>
          <w:rFonts w:hint="eastAsia" w:ascii="宋体" w:hAnsi="宋体" w:eastAsia="宋体" w:cs="宋体"/>
          <w:b/>
          <w:bCs/>
          <w:sz w:val="24"/>
        </w:rPr>
        <w:t>11.合同标的转让</w:t>
      </w:r>
    </w:p>
    <w:p w14:paraId="34E3A6E4">
      <w:pPr>
        <w:spacing w:line="360" w:lineRule="auto"/>
        <w:ind w:firstLine="523" w:firstLineChars="218"/>
        <w:rPr>
          <w:rFonts w:hint="eastAsia" w:ascii="宋体" w:hAnsi="宋体" w:eastAsia="宋体" w:cs="宋体"/>
          <w:sz w:val="24"/>
        </w:rPr>
      </w:pPr>
      <w:r>
        <w:rPr>
          <w:rFonts w:hint="eastAsia" w:ascii="宋体" w:hAnsi="宋体" w:eastAsia="宋体" w:cs="宋体"/>
          <w:sz w:val="24"/>
        </w:rPr>
        <w:t xml:space="preserve">11.1合同未约定或者未经采购人同意，中标人不得向他人转让中标项目，也不得将中标项目肢解后分别向他人转让。 </w:t>
      </w:r>
    </w:p>
    <w:p w14:paraId="2EEE0E0E">
      <w:pPr>
        <w:spacing w:line="360" w:lineRule="auto"/>
        <w:ind w:firstLine="523" w:firstLineChars="218"/>
        <w:rPr>
          <w:rFonts w:hint="eastAsia" w:ascii="宋体" w:hAnsi="宋体" w:eastAsia="宋体" w:cs="宋体"/>
          <w:sz w:val="24"/>
        </w:rPr>
      </w:pPr>
      <w:r>
        <w:rPr>
          <w:rFonts w:hint="eastAsia" w:ascii="宋体" w:hAnsi="宋体" w:eastAsia="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BFDF3E5">
      <w:pPr>
        <w:spacing w:line="360" w:lineRule="auto"/>
        <w:ind w:firstLine="523" w:firstLineChars="218"/>
        <w:rPr>
          <w:rFonts w:hint="eastAsia" w:ascii="宋体" w:hAnsi="宋体" w:eastAsia="宋体" w:cs="宋体"/>
          <w:sz w:val="24"/>
        </w:rPr>
      </w:pPr>
      <w:r>
        <w:rPr>
          <w:rFonts w:hint="eastAsia" w:ascii="宋体" w:hAnsi="宋体" w:eastAsia="宋体" w:cs="宋体"/>
          <w:sz w:val="24"/>
        </w:rPr>
        <w:t>11.3中标人应当就分包项目向采购人负责，接受分包的人就分包项目承担连带责任。</w:t>
      </w:r>
    </w:p>
    <w:p w14:paraId="59882F9B">
      <w:pPr>
        <w:spacing w:line="360" w:lineRule="auto"/>
        <w:ind w:firstLine="523" w:firstLineChars="218"/>
        <w:rPr>
          <w:rFonts w:hint="eastAsia" w:ascii="宋体" w:hAnsi="宋体" w:eastAsia="宋体" w:cs="宋体"/>
          <w:sz w:val="24"/>
        </w:rPr>
      </w:pPr>
      <w:r>
        <w:rPr>
          <w:rFonts w:hint="eastAsia" w:ascii="宋体" w:hAnsi="宋体" w:eastAsia="宋体" w:cs="宋体"/>
          <w:sz w:val="24"/>
        </w:rPr>
        <w:t>11.4未经政府采购管理部门批准，进口设备不得转包。</w:t>
      </w:r>
    </w:p>
    <w:p w14:paraId="3096EE07">
      <w:pPr>
        <w:spacing w:line="360" w:lineRule="auto"/>
        <w:ind w:firstLine="525" w:firstLineChars="218"/>
        <w:rPr>
          <w:rFonts w:hint="eastAsia" w:ascii="宋体" w:hAnsi="宋体" w:eastAsia="宋体" w:cs="宋体"/>
          <w:sz w:val="24"/>
        </w:rPr>
      </w:pPr>
      <w:r>
        <w:rPr>
          <w:rFonts w:hint="eastAsia" w:ascii="宋体" w:hAnsi="宋体" w:eastAsia="宋体" w:cs="宋体"/>
          <w:b/>
          <w:bCs/>
          <w:sz w:val="24"/>
        </w:rPr>
        <w:t>12.会员信息库</w:t>
      </w:r>
    </w:p>
    <w:p w14:paraId="16FDECCC">
      <w:pPr>
        <w:spacing w:line="360" w:lineRule="auto"/>
        <w:ind w:firstLine="523" w:firstLineChars="218"/>
        <w:rPr>
          <w:rFonts w:hint="eastAsia" w:ascii="宋体" w:hAnsi="宋体" w:eastAsia="宋体" w:cs="宋体"/>
          <w:sz w:val="24"/>
        </w:rPr>
      </w:pPr>
      <w:r>
        <w:rPr>
          <w:rFonts w:hint="eastAsia" w:ascii="宋体" w:hAnsi="宋体" w:eastAsia="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5348E3A7">
      <w:pPr>
        <w:spacing w:line="360" w:lineRule="auto"/>
        <w:ind w:firstLine="523" w:firstLineChars="218"/>
        <w:rPr>
          <w:rFonts w:hint="eastAsia" w:ascii="宋体" w:hAnsi="宋体" w:eastAsia="宋体" w:cs="宋体"/>
          <w:sz w:val="24"/>
        </w:rPr>
      </w:pPr>
      <w:r>
        <w:rPr>
          <w:rFonts w:hint="eastAsia" w:ascii="宋体" w:hAnsi="宋体" w:eastAsia="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43CFB958">
      <w:pPr>
        <w:spacing w:line="360" w:lineRule="auto"/>
        <w:ind w:firstLine="523" w:firstLineChars="218"/>
        <w:rPr>
          <w:rFonts w:hint="eastAsia" w:ascii="宋体" w:hAnsi="宋体" w:eastAsia="宋体" w:cs="宋体"/>
          <w:sz w:val="24"/>
        </w:rPr>
      </w:pPr>
      <w:r>
        <w:rPr>
          <w:rFonts w:hint="eastAsia" w:ascii="宋体" w:hAnsi="宋体" w:eastAsia="宋体" w:cs="宋体"/>
          <w:sz w:val="24"/>
        </w:rPr>
        <w:t>为确保投标文件通过评审，投标人应及时对入库资料进行补充、更新。</w:t>
      </w:r>
    </w:p>
    <w:p w14:paraId="63DF53F0">
      <w:pPr>
        <w:spacing w:line="360" w:lineRule="auto"/>
        <w:ind w:firstLine="523" w:firstLineChars="218"/>
        <w:rPr>
          <w:rFonts w:hint="eastAsia" w:ascii="宋体" w:hAnsi="宋体" w:eastAsia="宋体" w:cs="宋体"/>
          <w:sz w:val="24"/>
        </w:rPr>
      </w:pPr>
      <w:r>
        <w:rPr>
          <w:rFonts w:hint="eastAsia" w:ascii="宋体" w:hAnsi="宋体" w:eastAsia="宋体" w:cs="宋体"/>
          <w:sz w:val="24"/>
        </w:rPr>
        <w:t>如因前款原因未通过本项目评委会评审，由投标人承担全部责任。</w:t>
      </w:r>
    </w:p>
    <w:p w14:paraId="26F792E9">
      <w:pPr>
        <w:spacing w:line="360" w:lineRule="auto"/>
        <w:ind w:firstLine="523" w:firstLineChars="218"/>
        <w:rPr>
          <w:rFonts w:hint="eastAsia" w:ascii="宋体" w:hAnsi="宋体" w:eastAsia="宋体" w:cs="宋体"/>
          <w:sz w:val="24"/>
        </w:rPr>
      </w:pPr>
      <w:r>
        <w:rPr>
          <w:rFonts w:hint="eastAsia" w:ascii="宋体" w:hAnsi="宋体" w:eastAsia="宋体" w:cs="宋体"/>
          <w:sz w:val="24"/>
        </w:rPr>
        <w:t>12.3网上会员库中文字资料与扫描件资料不一致时，以扫描件资料为准。</w:t>
      </w:r>
    </w:p>
    <w:p w14:paraId="179E0287">
      <w:pPr>
        <w:spacing w:line="360" w:lineRule="auto"/>
        <w:ind w:firstLine="523" w:firstLineChars="218"/>
        <w:rPr>
          <w:rFonts w:hint="eastAsia" w:ascii="宋体" w:hAnsi="宋体" w:eastAsia="宋体" w:cs="宋体"/>
          <w:sz w:val="24"/>
        </w:rPr>
      </w:pPr>
      <w:r>
        <w:rPr>
          <w:rFonts w:hint="eastAsia" w:ascii="宋体" w:hAnsi="宋体" w:eastAsia="宋体" w:cs="宋体"/>
          <w:sz w:val="24"/>
        </w:rPr>
        <w:t>12.4有关会员库的更多信息，请登陆周口市公共资源交易中心网查询。</w:t>
      </w:r>
    </w:p>
    <w:p w14:paraId="08EC7533">
      <w:pPr>
        <w:spacing w:line="360" w:lineRule="auto"/>
        <w:ind w:firstLine="550"/>
        <w:rPr>
          <w:rFonts w:hint="eastAsia" w:ascii="宋体" w:hAnsi="宋体" w:eastAsia="宋体" w:cs="宋体"/>
          <w:b/>
          <w:bCs/>
          <w:sz w:val="24"/>
        </w:rPr>
      </w:pPr>
      <w:r>
        <w:rPr>
          <w:rFonts w:hint="eastAsia" w:ascii="宋体" w:hAnsi="宋体" w:eastAsia="宋体" w:cs="宋体"/>
          <w:b/>
          <w:bCs/>
          <w:sz w:val="24"/>
        </w:rPr>
        <w:t>13.采购信息的发布</w:t>
      </w:r>
    </w:p>
    <w:p w14:paraId="6F3E0E6F">
      <w:pPr>
        <w:spacing w:line="360" w:lineRule="auto"/>
        <w:ind w:firstLine="550"/>
        <w:rPr>
          <w:rFonts w:hint="eastAsia" w:ascii="宋体" w:hAnsi="宋体" w:eastAsia="宋体" w:cs="宋体"/>
          <w:sz w:val="28"/>
        </w:rPr>
      </w:pPr>
      <w:r>
        <w:rPr>
          <w:rFonts w:hint="eastAsia" w:ascii="宋体" w:hAnsi="宋体" w:eastAsia="宋体" w:cs="宋体"/>
          <w:sz w:val="24"/>
        </w:rPr>
        <w:t>13.1与本次采购活动相关的信息，将发布在周口市公共资源交易中心网(</w:t>
      </w:r>
      <w:r>
        <w:rPr>
          <w:rFonts w:hint="eastAsia" w:ascii="宋体" w:hAnsi="宋体" w:eastAsia="宋体" w:cs="宋体"/>
        </w:rPr>
        <w:fldChar w:fldCharType="begin"/>
      </w:r>
      <w:r>
        <w:rPr>
          <w:rFonts w:hint="eastAsia" w:ascii="宋体" w:hAnsi="宋体" w:eastAsia="宋体" w:cs="宋体"/>
        </w:rPr>
        <w:instrText xml:space="preserve"> HYPERLINK "http://jyzx.zhoukou.gov.cn" </w:instrText>
      </w:r>
      <w:r>
        <w:rPr>
          <w:rFonts w:hint="eastAsia" w:ascii="宋体" w:hAnsi="宋体" w:eastAsia="宋体" w:cs="宋体"/>
        </w:rPr>
        <w:fldChar w:fldCharType="separate"/>
      </w:r>
      <w:r>
        <w:rPr>
          <w:rFonts w:hint="eastAsia" w:ascii="宋体" w:hAnsi="宋体" w:eastAsia="宋体" w:cs="宋体"/>
          <w:sz w:val="24"/>
        </w:rPr>
        <w:t>http://jyzx.zhoukou.gov.cn</w:t>
      </w:r>
      <w:r>
        <w:rPr>
          <w:rFonts w:hint="eastAsia" w:ascii="宋体" w:hAnsi="宋体" w:eastAsia="宋体" w:cs="宋体"/>
          <w:sz w:val="24"/>
        </w:rPr>
        <w:fldChar w:fldCharType="end"/>
      </w:r>
      <w:r>
        <w:rPr>
          <w:rFonts w:hint="eastAsia" w:ascii="宋体" w:hAnsi="宋体" w:eastAsia="宋体" w:cs="宋体"/>
          <w:sz w:val="24"/>
        </w:rPr>
        <w:t>)及河南省政府采购网（www.hngp.gov.cn），以下简称“网站”。</w:t>
      </w:r>
    </w:p>
    <w:p w14:paraId="301CC696">
      <w:pPr>
        <w:pStyle w:val="5"/>
        <w:spacing w:line="360" w:lineRule="auto"/>
        <w:ind w:firstLine="3418" w:firstLineChars="1216"/>
        <w:jc w:val="both"/>
        <w:rPr>
          <w:rFonts w:hint="eastAsia" w:ascii="宋体" w:hAnsi="宋体" w:eastAsia="宋体" w:cs="宋体"/>
          <w:sz w:val="28"/>
        </w:rPr>
      </w:pPr>
      <w:bookmarkStart w:id="70" w:name="_Hlt509650932"/>
      <w:bookmarkEnd w:id="70"/>
      <w:bookmarkStart w:id="71" w:name="_Hlt509650961"/>
      <w:bookmarkEnd w:id="71"/>
      <w:bookmarkStart w:id="72" w:name="_Hlt509649645"/>
      <w:bookmarkEnd w:id="72"/>
      <w:bookmarkStart w:id="73" w:name="_Hlt509649795"/>
      <w:bookmarkEnd w:id="73"/>
      <w:bookmarkStart w:id="74" w:name="_Hlt509650103"/>
      <w:bookmarkEnd w:id="74"/>
      <w:bookmarkStart w:id="75" w:name="_Hlt509650116"/>
      <w:bookmarkEnd w:id="75"/>
      <w:bookmarkStart w:id="76" w:name="_Hlt509650333"/>
      <w:bookmarkEnd w:id="76"/>
      <w:bookmarkStart w:id="77" w:name="_Hlt509649330"/>
      <w:bookmarkEnd w:id="77"/>
      <w:bookmarkStart w:id="78" w:name="_Hlt509650690"/>
      <w:bookmarkEnd w:id="78"/>
      <w:bookmarkStart w:id="79" w:name="_Hlt509649669"/>
      <w:bookmarkEnd w:id="79"/>
      <w:bookmarkStart w:id="80" w:name="_Hlt526418153"/>
      <w:bookmarkEnd w:id="80"/>
      <w:bookmarkStart w:id="81" w:name="_Hlt509650936"/>
      <w:bookmarkEnd w:id="81"/>
      <w:bookmarkStart w:id="82" w:name="_Hlt509650929"/>
      <w:bookmarkEnd w:id="82"/>
      <w:bookmarkStart w:id="83" w:name="_Hlt509649678"/>
      <w:bookmarkEnd w:id="83"/>
      <w:bookmarkStart w:id="84" w:name="_Toc5653"/>
      <w:bookmarkStart w:id="85" w:name="_Toc7614"/>
      <w:bookmarkStart w:id="86" w:name="_Toc16689"/>
      <w:bookmarkStart w:id="87" w:name="_Toc40975443"/>
      <w:bookmarkStart w:id="88" w:name="_Toc527725923"/>
      <w:r>
        <w:rPr>
          <w:rFonts w:hint="eastAsia" w:ascii="宋体" w:hAnsi="宋体" w:eastAsia="宋体" w:cs="宋体"/>
          <w:sz w:val="28"/>
        </w:rPr>
        <w:t>二．招标文件</w:t>
      </w:r>
      <w:bookmarkEnd w:id="84"/>
      <w:bookmarkEnd w:id="85"/>
      <w:bookmarkEnd w:id="86"/>
      <w:bookmarkEnd w:id="87"/>
      <w:bookmarkEnd w:id="88"/>
      <w:bookmarkStart w:id="89" w:name="_Hlt509649930"/>
      <w:bookmarkEnd w:id="89"/>
      <w:bookmarkStart w:id="90" w:name="_Hlt509650361"/>
      <w:bookmarkEnd w:id="90"/>
      <w:bookmarkStart w:id="91" w:name="_Hlt509649791"/>
      <w:bookmarkEnd w:id="91"/>
    </w:p>
    <w:p w14:paraId="7B1D3518">
      <w:pPr>
        <w:spacing w:line="360" w:lineRule="auto"/>
        <w:ind w:firstLine="549"/>
        <w:rPr>
          <w:rFonts w:hint="eastAsia" w:ascii="宋体" w:hAnsi="宋体" w:eastAsia="宋体" w:cs="宋体"/>
          <w:b/>
          <w:sz w:val="24"/>
        </w:rPr>
      </w:pPr>
      <w:bookmarkStart w:id="92" w:name="_Hlt509650734"/>
      <w:bookmarkEnd w:id="92"/>
      <w:r>
        <w:rPr>
          <w:rFonts w:hint="eastAsia" w:ascii="宋体" w:hAnsi="宋体" w:eastAsia="宋体" w:cs="宋体"/>
          <w:b/>
          <w:sz w:val="24"/>
        </w:rPr>
        <w:t>14.招标文件构成</w:t>
      </w:r>
    </w:p>
    <w:p w14:paraId="5EE3F7A2">
      <w:pPr>
        <w:spacing w:line="360" w:lineRule="auto"/>
        <w:ind w:firstLine="549"/>
        <w:rPr>
          <w:rFonts w:hint="eastAsia" w:ascii="宋体" w:hAnsi="宋体" w:eastAsia="宋体" w:cs="宋体"/>
          <w:sz w:val="24"/>
        </w:rPr>
      </w:pPr>
      <w:r>
        <w:rPr>
          <w:rFonts w:hint="eastAsia" w:ascii="宋体" w:hAnsi="宋体" w:eastAsia="宋体" w:cs="宋体"/>
          <w:sz w:val="24"/>
        </w:rPr>
        <w:t>14.1招标文件包括以下部分：</w:t>
      </w:r>
    </w:p>
    <w:p w14:paraId="5D3B7E10">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14.1.1第一章：</w:t>
      </w:r>
      <w:r>
        <w:rPr>
          <w:rFonts w:hint="eastAsia" w:ascii="宋体" w:hAnsi="宋体" w:eastAsia="宋体" w:cs="宋体"/>
          <w:bCs/>
          <w:sz w:val="24"/>
        </w:rPr>
        <w:t>投标邀请（招标公告）；</w:t>
      </w:r>
    </w:p>
    <w:p w14:paraId="3CE015CC">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14.1.2第二章：</w:t>
      </w:r>
      <w:bookmarkStart w:id="93" w:name="_Hlt509650925"/>
      <w:bookmarkEnd w:id="93"/>
      <w:r>
        <w:rPr>
          <w:rFonts w:hint="eastAsia" w:ascii="宋体" w:hAnsi="宋体" w:eastAsia="宋体" w:cs="宋体"/>
          <w:bCs/>
          <w:sz w:val="24"/>
        </w:rPr>
        <w:t>投标人须知前附表；</w:t>
      </w:r>
    </w:p>
    <w:p w14:paraId="68A3D091">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14.1.3第三章：</w:t>
      </w:r>
      <w:r>
        <w:rPr>
          <w:rFonts w:hint="eastAsia" w:ascii="宋体" w:hAnsi="宋体" w:eastAsia="宋体" w:cs="宋体"/>
          <w:bCs/>
          <w:sz w:val="24"/>
        </w:rPr>
        <w:t>需求一览表；</w:t>
      </w:r>
    </w:p>
    <w:p w14:paraId="69EB541B">
      <w:pPr>
        <w:spacing w:line="360" w:lineRule="auto"/>
        <w:ind w:firstLine="523" w:firstLineChars="218"/>
        <w:rPr>
          <w:rFonts w:hint="eastAsia" w:ascii="宋体" w:hAnsi="宋体" w:eastAsia="宋体" w:cs="宋体"/>
          <w:sz w:val="24"/>
        </w:rPr>
      </w:pPr>
      <w:r>
        <w:rPr>
          <w:rFonts w:hint="eastAsia" w:ascii="宋体" w:hAnsi="宋体" w:eastAsia="宋体" w:cs="宋体"/>
          <w:sz w:val="24"/>
        </w:rPr>
        <w:t>14.1.4第四章：</w:t>
      </w:r>
      <w:r>
        <w:rPr>
          <w:rFonts w:hint="eastAsia" w:ascii="宋体" w:hAnsi="宋体" w:eastAsia="宋体" w:cs="宋体"/>
          <w:bCs/>
          <w:sz w:val="24"/>
        </w:rPr>
        <w:t>评标办法；</w:t>
      </w:r>
    </w:p>
    <w:p w14:paraId="42D1C5AF">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14.1.5第五章：</w:t>
      </w:r>
      <w:r>
        <w:rPr>
          <w:rFonts w:hint="eastAsia" w:ascii="宋体" w:hAnsi="宋体" w:eastAsia="宋体" w:cs="宋体"/>
          <w:bCs/>
          <w:sz w:val="24"/>
        </w:rPr>
        <w:t>投标人须知；</w:t>
      </w:r>
    </w:p>
    <w:p w14:paraId="1F0E4BFF">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14.1.6第六章：</w:t>
      </w:r>
      <w:r>
        <w:rPr>
          <w:rFonts w:hint="eastAsia" w:ascii="宋体" w:hAnsi="宋体" w:eastAsia="宋体" w:cs="宋体"/>
          <w:bCs/>
          <w:sz w:val="24"/>
        </w:rPr>
        <w:t>采购合同；</w:t>
      </w:r>
    </w:p>
    <w:p w14:paraId="4B22054A">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14.1.7第七章：</w:t>
      </w:r>
      <w:r>
        <w:rPr>
          <w:rFonts w:hint="eastAsia" w:ascii="宋体" w:hAnsi="宋体" w:eastAsia="宋体" w:cs="宋体"/>
          <w:bCs/>
          <w:sz w:val="24"/>
        </w:rPr>
        <w:t>投标文件格式；</w:t>
      </w:r>
    </w:p>
    <w:p w14:paraId="6195E64C">
      <w:pPr>
        <w:spacing w:line="360" w:lineRule="auto"/>
        <w:ind w:firstLine="523" w:firstLineChars="218"/>
        <w:rPr>
          <w:rFonts w:hint="eastAsia" w:ascii="宋体" w:hAnsi="宋体" w:eastAsia="宋体" w:cs="宋体"/>
          <w:sz w:val="24"/>
        </w:rPr>
      </w:pPr>
      <w:r>
        <w:rPr>
          <w:rFonts w:hint="eastAsia" w:ascii="宋体" w:hAnsi="宋体" w:eastAsia="宋体" w:cs="宋体"/>
          <w:bCs/>
          <w:sz w:val="24"/>
        </w:rPr>
        <w:t>14.1.8周口市公共资源交易中心政府采购中心发布的</w:t>
      </w:r>
      <w:r>
        <w:rPr>
          <w:rFonts w:hint="eastAsia" w:ascii="宋体" w:hAnsi="宋体" w:eastAsia="宋体" w:cs="宋体"/>
          <w:sz w:val="24"/>
        </w:rPr>
        <w:t>图纸、答疑、补遗、补充通知等。</w:t>
      </w:r>
    </w:p>
    <w:p w14:paraId="669A1199">
      <w:pPr>
        <w:spacing w:line="360" w:lineRule="auto"/>
        <w:ind w:firstLine="549"/>
        <w:rPr>
          <w:rFonts w:hint="eastAsia" w:ascii="宋体" w:hAnsi="宋体" w:eastAsia="宋体" w:cs="宋体"/>
          <w:sz w:val="24"/>
        </w:rPr>
      </w:pPr>
      <w:r>
        <w:rPr>
          <w:rFonts w:hint="eastAsia" w:ascii="宋体" w:hAnsi="宋体" w:eastAsia="宋体" w:cs="宋体"/>
          <w:sz w:val="24"/>
        </w:rPr>
        <w:t>14.2 投标人应认真阅读招标文件中所有的事项、格式、条件、条款和规范等要求。</w:t>
      </w:r>
    </w:p>
    <w:p w14:paraId="6A43C232">
      <w:pPr>
        <w:spacing w:line="360" w:lineRule="auto"/>
        <w:ind w:firstLine="550"/>
        <w:rPr>
          <w:rFonts w:hint="eastAsia" w:ascii="宋体" w:hAnsi="宋体" w:eastAsia="宋体" w:cs="宋体"/>
          <w:sz w:val="24"/>
        </w:rPr>
      </w:pPr>
      <w:r>
        <w:rPr>
          <w:rFonts w:hint="eastAsia" w:ascii="宋体" w:hAnsi="宋体" w:eastAsia="宋体" w:cs="宋体"/>
          <w:sz w:val="24"/>
        </w:rPr>
        <w:t>14.3投标人应当按照招标文件的要求编制投标文件。投标文件应对招标文件提出的要求和条件作出实质性响应。</w:t>
      </w:r>
    </w:p>
    <w:p w14:paraId="50CA66E2">
      <w:pPr>
        <w:spacing w:line="360" w:lineRule="auto"/>
        <w:ind w:firstLine="550"/>
        <w:rPr>
          <w:rFonts w:hint="eastAsia" w:ascii="宋体" w:hAnsi="宋体" w:eastAsia="宋体" w:cs="宋体"/>
          <w:sz w:val="24"/>
        </w:rPr>
      </w:pPr>
      <w:r>
        <w:rPr>
          <w:rFonts w:hint="eastAsia" w:ascii="宋体" w:hAnsi="宋体" w:eastAsia="宋体" w:cs="宋体"/>
          <w:sz w:val="24"/>
        </w:rPr>
        <w:t>14.4投标人获取招标文件后，应仔细检查招标文件的所有内容，如有残缺等问题应在获得招标文件3日内向</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提出，否则，由此引起的损失由投标人自行承担。</w:t>
      </w:r>
    </w:p>
    <w:p w14:paraId="54BA7B71">
      <w:pPr>
        <w:spacing w:line="360" w:lineRule="auto"/>
        <w:ind w:firstLine="550"/>
        <w:rPr>
          <w:rFonts w:hint="eastAsia" w:ascii="宋体" w:hAnsi="宋体" w:eastAsia="宋体" w:cs="宋体"/>
          <w:sz w:val="24"/>
        </w:rPr>
      </w:pPr>
      <w:r>
        <w:rPr>
          <w:rFonts w:hint="eastAsia" w:ascii="宋体" w:hAnsi="宋体" w:eastAsia="宋体" w:cs="宋体"/>
          <w:sz w:val="24"/>
        </w:rPr>
        <w:t>15.招标文件的澄清与修改</w:t>
      </w:r>
    </w:p>
    <w:p w14:paraId="7A047691">
      <w:pPr>
        <w:spacing w:line="360" w:lineRule="auto"/>
        <w:ind w:firstLine="550"/>
        <w:rPr>
          <w:rFonts w:hint="eastAsia" w:ascii="宋体" w:hAnsi="宋体" w:eastAsia="宋体" w:cs="宋体"/>
          <w:sz w:val="24"/>
        </w:rPr>
      </w:pPr>
      <w:r>
        <w:rPr>
          <w:rFonts w:hint="eastAsia" w:ascii="宋体" w:hAnsi="宋体" w:eastAsia="宋体" w:cs="宋体"/>
          <w:sz w:val="24"/>
        </w:rPr>
        <w:t>15.1</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通知所有获取招标文件的潜在投标人；不足15日的，采购人或者采购代理机构应当顺延提交投标文件的截止时间。投标人应主动上网查询。</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不承担投标人未及时关注相关信息引发的相关责任。</w:t>
      </w:r>
    </w:p>
    <w:p w14:paraId="6D4DD418">
      <w:pPr>
        <w:spacing w:line="360" w:lineRule="auto"/>
        <w:ind w:firstLine="550"/>
        <w:rPr>
          <w:rFonts w:hint="eastAsia" w:ascii="宋体" w:hAnsi="宋体" w:eastAsia="宋体" w:cs="宋体"/>
          <w:sz w:val="24"/>
        </w:rPr>
      </w:pPr>
      <w:r>
        <w:rPr>
          <w:rFonts w:hint="eastAsia" w:ascii="宋体" w:hAnsi="宋体" w:eastAsia="宋体" w:cs="宋体"/>
          <w:sz w:val="24"/>
        </w:rPr>
        <w:t>15.2在投标截止时间前，</w:t>
      </w:r>
      <w:r>
        <w:rPr>
          <w:rFonts w:hint="eastAsia" w:ascii="宋体" w:hAnsi="宋体" w:eastAsia="宋体" w:cs="宋体"/>
          <w:bCs/>
          <w:sz w:val="24"/>
        </w:rPr>
        <w:t>采购人</w:t>
      </w:r>
      <w:r>
        <w:rPr>
          <w:rFonts w:hint="eastAsia" w:ascii="宋体" w:hAnsi="宋体" w:eastAsia="宋体" w:cs="宋体"/>
          <w:sz w:val="24"/>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sz w:val="24"/>
        </w:rPr>
        <w:t>采购人</w:t>
      </w:r>
      <w:r>
        <w:rPr>
          <w:rFonts w:hint="eastAsia" w:ascii="宋体" w:hAnsi="宋体" w:eastAsia="宋体" w:cs="宋体"/>
          <w:sz w:val="24"/>
        </w:rPr>
        <w:t>和投标人在投标截止期方面的全部权力、责任和义务，将适用于延长后新的投标截止期。</w:t>
      </w:r>
    </w:p>
    <w:p w14:paraId="6D136B35">
      <w:pPr>
        <w:spacing w:line="360" w:lineRule="auto"/>
        <w:ind w:firstLine="550"/>
        <w:rPr>
          <w:rFonts w:hint="eastAsia" w:ascii="宋体" w:hAnsi="宋体" w:eastAsia="宋体" w:cs="宋体"/>
          <w:sz w:val="28"/>
        </w:rPr>
      </w:pPr>
      <w:r>
        <w:rPr>
          <w:rFonts w:hint="eastAsia" w:ascii="宋体" w:hAnsi="宋体" w:eastAsia="宋体" w:cs="宋体"/>
          <w:sz w:val="24"/>
        </w:rPr>
        <w:t>15.3特殊情况下，</w:t>
      </w:r>
      <w:r>
        <w:rPr>
          <w:rFonts w:hint="eastAsia" w:ascii="宋体" w:hAnsi="宋体" w:eastAsia="宋体" w:cs="宋体"/>
          <w:bCs/>
          <w:sz w:val="24"/>
        </w:rPr>
        <w:t>采购人</w:t>
      </w:r>
      <w:r>
        <w:rPr>
          <w:rFonts w:hint="eastAsia" w:ascii="宋体" w:hAnsi="宋体" w:eastAsia="宋体" w:cs="宋体"/>
          <w:sz w:val="24"/>
        </w:rPr>
        <w:t>发布澄清、更正或更改公告后，可不改变投标截止时间和开标时间。</w:t>
      </w:r>
    </w:p>
    <w:p w14:paraId="72839167">
      <w:pPr>
        <w:pStyle w:val="5"/>
        <w:spacing w:line="360" w:lineRule="auto"/>
        <w:rPr>
          <w:rFonts w:hint="eastAsia" w:ascii="宋体" w:hAnsi="宋体" w:eastAsia="宋体" w:cs="宋体"/>
          <w:sz w:val="28"/>
        </w:rPr>
      </w:pPr>
      <w:bookmarkStart w:id="94" w:name="_Hlt509650697"/>
      <w:bookmarkEnd w:id="94"/>
      <w:bookmarkStart w:id="95" w:name="_Hlt510342861"/>
      <w:bookmarkEnd w:id="95"/>
      <w:bookmarkStart w:id="96" w:name="_Hlt509649724"/>
      <w:bookmarkEnd w:id="96"/>
      <w:bookmarkStart w:id="97" w:name="_Toc527725924"/>
      <w:bookmarkStart w:id="98" w:name="_Toc30687"/>
      <w:bookmarkStart w:id="99" w:name="_Toc40975444"/>
      <w:bookmarkStart w:id="100" w:name="_Toc25639"/>
      <w:bookmarkStart w:id="101" w:name="_Toc29307"/>
      <w:r>
        <w:rPr>
          <w:rFonts w:hint="eastAsia" w:ascii="宋体" w:hAnsi="宋体" w:eastAsia="宋体" w:cs="宋体"/>
          <w:sz w:val="28"/>
        </w:rPr>
        <w:t>三．投标文件的编制</w:t>
      </w:r>
      <w:bookmarkEnd w:id="97"/>
      <w:bookmarkEnd w:id="98"/>
      <w:bookmarkEnd w:id="99"/>
      <w:bookmarkEnd w:id="100"/>
      <w:bookmarkEnd w:id="101"/>
    </w:p>
    <w:p w14:paraId="4579C368">
      <w:pPr>
        <w:spacing w:line="360" w:lineRule="auto"/>
        <w:ind w:firstLine="550"/>
        <w:rPr>
          <w:rFonts w:hint="eastAsia" w:ascii="宋体" w:hAnsi="宋体" w:eastAsia="宋体" w:cs="宋体"/>
          <w:b/>
          <w:sz w:val="24"/>
        </w:rPr>
      </w:pPr>
      <w:r>
        <w:rPr>
          <w:rFonts w:hint="eastAsia" w:ascii="宋体" w:hAnsi="宋体" w:eastAsia="宋体" w:cs="宋体"/>
          <w:b/>
          <w:sz w:val="24"/>
        </w:rPr>
        <w:t>16.投标文件构成与格式</w:t>
      </w:r>
    </w:p>
    <w:p w14:paraId="10DB3B16">
      <w:pPr>
        <w:spacing w:line="360" w:lineRule="auto"/>
        <w:ind w:firstLine="550"/>
        <w:rPr>
          <w:rFonts w:hint="eastAsia" w:ascii="宋体" w:hAnsi="宋体" w:eastAsia="宋体" w:cs="宋体"/>
          <w:sz w:val="24"/>
        </w:rPr>
      </w:pPr>
      <w:bookmarkStart w:id="102" w:name="_Hlt509650345"/>
      <w:bookmarkEnd w:id="102"/>
      <w:r>
        <w:rPr>
          <w:rFonts w:hint="eastAsia" w:ascii="宋体" w:hAnsi="宋体" w:eastAsia="宋体" w:cs="宋体"/>
          <w:sz w:val="24"/>
        </w:rPr>
        <w:t>16.1投标文件是对招标文件的实质性响应及承诺文件。</w:t>
      </w:r>
    </w:p>
    <w:p w14:paraId="52B195A3">
      <w:pPr>
        <w:spacing w:line="360" w:lineRule="auto"/>
        <w:ind w:firstLine="550"/>
        <w:jc w:val="left"/>
        <w:rPr>
          <w:rFonts w:hint="eastAsia" w:ascii="宋体" w:hAnsi="宋体" w:eastAsia="宋体" w:cs="宋体"/>
          <w:sz w:val="24"/>
        </w:rPr>
      </w:pPr>
      <w:r>
        <w:rPr>
          <w:rFonts w:hint="eastAsia" w:ascii="宋体" w:hAnsi="宋体" w:eastAsia="宋体" w:cs="宋体"/>
          <w:sz w:val="24"/>
        </w:rPr>
        <w:t>16.2</w:t>
      </w:r>
      <w:r>
        <w:rPr>
          <w:rFonts w:hint="eastAsia" w:ascii="宋体" w:hAnsi="宋体" w:eastAsia="宋体" w:cs="宋体"/>
          <w:bCs/>
          <w:sz w:val="24"/>
        </w:rPr>
        <w:t>除非注明“投标人可自行制作格式”，投标文件应使用招标文件提供的格式。</w:t>
      </w:r>
    </w:p>
    <w:p w14:paraId="1AD5F347">
      <w:pPr>
        <w:spacing w:line="360" w:lineRule="auto"/>
        <w:ind w:firstLine="550"/>
        <w:rPr>
          <w:rFonts w:hint="eastAsia" w:ascii="宋体" w:hAnsi="宋体" w:eastAsia="宋体" w:cs="宋体"/>
          <w:sz w:val="24"/>
        </w:rPr>
      </w:pPr>
      <w:r>
        <w:rPr>
          <w:rFonts w:hint="eastAsia" w:ascii="宋体" w:hAnsi="宋体" w:eastAsia="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6240B0E0">
      <w:pPr>
        <w:spacing w:line="360" w:lineRule="auto"/>
        <w:ind w:firstLine="550"/>
        <w:rPr>
          <w:rFonts w:hint="eastAsia" w:ascii="宋体" w:hAnsi="宋体" w:eastAsia="宋体" w:cs="宋体"/>
          <w:sz w:val="24"/>
        </w:rPr>
      </w:pPr>
      <w:r>
        <w:rPr>
          <w:rFonts w:hint="eastAsia" w:ascii="宋体" w:hAnsi="宋体" w:eastAsia="宋体" w:cs="宋体"/>
          <w:sz w:val="24"/>
        </w:rPr>
        <w:t>16.4除非招标文件另有规定，投标文件应使用中华人民共和国法定计量单位。</w:t>
      </w:r>
    </w:p>
    <w:p w14:paraId="48D0635B">
      <w:pPr>
        <w:spacing w:line="360" w:lineRule="auto"/>
        <w:ind w:firstLine="550"/>
        <w:rPr>
          <w:rFonts w:hint="eastAsia" w:ascii="宋体" w:hAnsi="宋体" w:eastAsia="宋体" w:cs="宋体"/>
          <w:sz w:val="24"/>
        </w:rPr>
      </w:pPr>
      <w:r>
        <w:rPr>
          <w:rFonts w:hint="eastAsia" w:ascii="宋体" w:hAnsi="宋体" w:eastAsia="宋体" w:cs="宋体"/>
          <w:sz w:val="24"/>
        </w:rPr>
        <w:t>16.5除非招标文件另有规定，投标文件应使用人民币填报所有报价。允许以多种货币报价的，应当按照中国银行在开标日公布的汇率中间价换算成人民币。</w:t>
      </w:r>
    </w:p>
    <w:p w14:paraId="7B195E36">
      <w:pPr>
        <w:spacing w:line="360" w:lineRule="auto"/>
        <w:ind w:firstLine="550"/>
        <w:rPr>
          <w:rFonts w:hint="eastAsia" w:ascii="宋体" w:hAnsi="宋体" w:eastAsia="宋体" w:cs="宋体"/>
          <w:sz w:val="24"/>
        </w:rPr>
      </w:pPr>
      <w:r>
        <w:rPr>
          <w:rFonts w:hint="eastAsia" w:ascii="宋体" w:hAnsi="宋体" w:eastAsia="宋体" w:cs="宋体"/>
          <w:sz w:val="24"/>
        </w:rPr>
        <w:t>16.6投标文件应编制连续页码及总页码，除特殊规格的图纸或方案、图片资料等外，均应按A4规格制作。</w:t>
      </w:r>
    </w:p>
    <w:p w14:paraId="67A88FB1">
      <w:pPr>
        <w:spacing w:line="360" w:lineRule="auto"/>
        <w:ind w:firstLine="550"/>
        <w:rPr>
          <w:rFonts w:hint="eastAsia" w:ascii="宋体" w:hAnsi="宋体" w:eastAsia="宋体" w:cs="宋体"/>
          <w:sz w:val="24"/>
        </w:rPr>
      </w:pPr>
      <w:r>
        <w:rPr>
          <w:rFonts w:hint="eastAsia" w:ascii="宋体" w:hAnsi="宋体" w:eastAsia="宋体" w:cs="宋体"/>
          <w:sz w:val="24"/>
        </w:rPr>
        <w:t>16.7电报、电话、传真形式的投标概不接受。</w:t>
      </w:r>
    </w:p>
    <w:p w14:paraId="77B9B280">
      <w:pPr>
        <w:spacing w:line="360" w:lineRule="auto"/>
        <w:ind w:firstLine="550"/>
        <w:rPr>
          <w:rFonts w:hint="eastAsia" w:ascii="宋体" w:hAnsi="宋体" w:eastAsia="宋体" w:cs="宋体"/>
          <w:color w:val="000000"/>
        </w:rPr>
      </w:pPr>
      <w:r>
        <w:rPr>
          <w:rFonts w:hint="eastAsia" w:ascii="宋体" w:hAnsi="宋体" w:eastAsia="宋体" w:cs="宋体"/>
          <w:sz w:val="24"/>
        </w:rPr>
        <w:t>16.8电子投标文件制作，见周口市公共资源交易中心网站下载中心版</w:t>
      </w:r>
      <w:r>
        <w:rPr>
          <w:rFonts w:hint="eastAsia" w:ascii="宋体" w:hAnsi="宋体" w:eastAsia="宋体" w:cs="宋体"/>
          <w:color w:val="000000"/>
          <w:sz w:val="24"/>
        </w:rPr>
        <w:t>块《投标单位-电子投标文件视频制作手册》的相关规定。</w:t>
      </w:r>
    </w:p>
    <w:p w14:paraId="09DD81AF">
      <w:pPr>
        <w:spacing w:line="360" w:lineRule="auto"/>
        <w:ind w:firstLine="550"/>
        <w:rPr>
          <w:rFonts w:hint="eastAsia" w:ascii="宋体" w:hAnsi="宋体" w:eastAsia="宋体" w:cs="宋体"/>
          <w:sz w:val="24"/>
        </w:rPr>
      </w:pPr>
      <w:r>
        <w:rPr>
          <w:rFonts w:hint="eastAsia" w:ascii="宋体" w:hAnsi="宋体" w:eastAsia="宋体" w:cs="宋体"/>
          <w:b/>
          <w:sz w:val="24"/>
        </w:rPr>
        <w:t>17.报价</w:t>
      </w:r>
    </w:p>
    <w:p w14:paraId="212DF8DB">
      <w:pPr>
        <w:spacing w:line="360" w:lineRule="auto"/>
        <w:ind w:firstLine="550"/>
        <w:rPr>
          <w:rFonts w:hint="eastAsia" w:ascii="宋体" w:hAnsi="宋体" w:eastAsia="宋体" w:cs="宋体"/>
          <w:sz w:val="24"/>
        </w:rPr>
      </w:pPr>
      <w:r>
        <w:rPr>
          <w:rFonts w:hint="eastAsia" w:ascii="宋体" w:hAnsi="宋体" w:eastAsia="宋体" w:cs="宋体"/>
          <w:sz w:val="24"/>
        </w:rPr>
        <w:t>17.1投标人应以“包”为报价的基本单位。若整个需求分为若干包，则投标人可选择其中的部分或所有包报价。包内所有项目均应报价（免费赠送的除外），否则将导致投标无效。</w:t>
      </w:r>
    </w:p>
    <w:p w14:paraId="3BA88034">
      <w:pPr>
        <w:spacing w:line="360" w:lineRule="auto"/>
        <w:ind w:firstLine="550"/>
        <w:rPr>
          <w:rFonts w:hint="eastAsia" w:ascii="宋体" w:hAnsi="宋体" w:eastAsia="宋体" w:cs="宋体"/>
          <w:sz w:val="24"/>
        </w:rPr>
      </w:pPr>
      <w:r>
        <w:rPr>
          <w:rFonts w:hint="eastAsia" w:ascii="宋体" w:hAnsi="宋体" w:eastAsia="宋体" w:cs="宋体"/>
          <w:sz w:val="24"/>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2677E76F">
      <w:pPr>
        <w:spacing w:line="360" w:lineRule="auto"/>
        <w:ind w:firstLine="550"/>
        <w:rPr>
          <w:rFonts w:hint="eastAsia" w:ascii="宋体" w:hAnsi="宋体" w:eastAsia="宋体" w:cs="宋体"/>
          <w:sz w:val="24"/>
        </w:rPr>
      </w:pPr>
      <w:r>
        <w:rPr>
          <w:rFonts w:hint="eastAsia" w:ascii="宋体" w:hAnsi="宋体" w:eastAsia="宋体" w:cs="宋体"/>
          <w:sz w:val="24"/>
        </w:rPr>
        <w:t>17.3投标人应在投标文件中注明拟提供服务的单价明细和总价。</w:t>
      </w:r>
    </w:p>
    <w:p w14:paraId="185C4ED7">
      <w:pPr>
        <w:spacing w:line="360" w:lineRule="auto"/>
        <w:ind w:firstLine="550"/>
        <w:rPr>
          <w:rFonts w:hint="eastAsia" w:ascii="宋体" w:hAnsi="宋体" w:eastAsia="宋体" w:cs="宋体"/>
          <w:sz w:val="24"/>
        </w:rPr>
      </w:pPr>
      <w:r>
        <w:rPr>
          <w:rFonts w:hint="eastAsia" w:ascii="宋体" w:hAnsi="宋体" w:eastAsia="宋体" w:cs="宋体"/>
          <w:sz w:val="24"/>
        </w:rPr>
        <w:t>17.4除非招标文件另有规定，每一包只允许有一个最终报价，任何有选择的报价或替代方案将导致投标无效。</w:t>
      </w:r>
    </w:p>
    <w:p w14:paraId="180872F9">
      <w:pPr>
        <w:spacing w:line="360" w:lineRule="auto"/>
        <w:ind w:firstLine="550"/>
        <w:rPr>
          <w:rFonts w:hint="eastAsia" w:ascii="宋体" w:hAnsi="宋体" w:eastAsia="宋体" w:cs="宋体"/>
          <w:sz w:val="24"/>
        </w:rPr>
      </w:pPr>
      <w:r>
        <w:rPr>
          <w:rFonts w:hint="eastAsia" w:ascii="宋体" w:hAnsi="宋体" w:eastAsia="宋体" w:cs="宋体"/>
          <w:sz w:val="24"/>
        </w:rPr>
        <w:t>17.5采购人不建议投标人采用总价优惠或以总价百分比优惠的方式进行投标报价，其优惠可直接计算并体现在各项投标报价的单价中。</w:t>
      </w:r>
    </w:p>
    <w:p w14:paraId="03ABC6C8">
      <w:pPr>
        <w:spacing w:line="360" w:lineRule="auto"/>
        <w:ind w:firstLine="550"/>
        <w:rPr>
          <w:rFonts w:hint="eastAsia" w:ascii="宋体" w:hAnsi="宋体" w:eastAsia="宋体" w:cs="宋体"/>
          <w:sz w:val="24"/>
        </w:rPr>
      </w:pPr>
      <w:r>
        <w:rPr>
          <w:rFonts w:hint="eastAsia" w:ascii="宋体" w:hAnsi="宋体" w:eastAsia="宋体" w:cs="宋体"/>
          <w:sz w:val="24"/>
        </w:rPr>
        <w:t>17.6除政策性文件规定以外，投标人所报价格在合同实施期间不因市场变化因素而变动。</w:t>
      </w:r>
    </w:p>
    <w:p w14:paraId="44D1A57F">
      <w:pPr>
        <w:spacing w:line="360" w:lineRule="auto"/>
        <w:ind w:firstLine="549"/>
        <w:rPr>
          <w:rFonts w:hint="eastAsia" w:ascii="宋体" w:hAnsi="宋体" w:eastAsia="宋体" w:cs="宋体"/>
          <w:b/>
          <w:bCs/>
          <w:sz w:val="24"/>
        </w:rPr>
      </w:pPr>
      <w:r>
        <w:rPr>
          <w:rFonts w:hint="eastAsia" w:ascii="宋体" w:hAnsi="宋体" w:eastAsia="宋体" w:cs="宋体"/>
          <w:b/>
          <w:bCs/>
          <w:sz w:val="24"/>
        </w:rPr>
        <w:t>18.投标内容填写及说明</w:t>
      </w:r>
    </w:p>
    <w:p w14:paraId="459161F5">
      <w:pPr>
        <w:spacing w:line="360" w:lineRule="auto"/>
        <w:ind w:firstLine="549"/>
        <w:rPr>
          <w:rFonts w:hint="eastAsia" w:ascii="宋体" w:hAnsi="宋体" w:eastAsia="宋体" w:cs="宋体"/>
          <w:sz w:val="24"/>
          <w:u w:val="single"/>
        </w:rPr>
      </w:pPr>
      <w:r>
        <w:rPr>
          <w:rFonts w:hint="eastAsia" w:ascii="宋体" w:hAnsi="宋体" w:eastAsia="宋体" w:cs="宋体"/>
          <w:sz w:val="24"/>
        </w:rPr>
        <w:t>18.1投标文件须对招标文件载明的投标资格、技术、资信、服务、报价等全部要求和条件做出实质性和完整的响应，证明文件（扫描或影印件）标注与原件一致，如果投标文件填报的内容资料不详，或没有提供招标文件中所要求的全部资料、证明及数据，将导致投标无效。</w:t>
      </w:r>
    </w:p>
    <w:p w14:paraId="633BF9F0">
      <w:pPr>
        <w:spacing w:line="360" w:lineRule="auto"/>
        <w:ind w:firstLine="549"/>
        <w:rPr>
          <w:rFonts w:hint="eastAsia" w:ascii="宋体" w:hAnsi="宋体" w:eastAsia="宋体" w:cs="宋体"/>
          <w:sz w:val="24"/>
        </w:rPr>
      </w:pPr>
      <w:r>
        <w:rPr>
          <w:rFonts w:hint="eastAsia" w:ascii="宋体" w:hAnsi="宋体" w:eastAsia="宋体" w:cs="宋体"/>
          <w:sz w:val="24"/>
        </w:rPr>
        <w:t>18.2投标人应在投标文件中提交招标文件要求的有关证明文件（扫描或影印件上传），作为其投标文件的一部分。</w:t>
      </w:r>
    </w:p>
    <w:p w14:paraId="5A6D6157">
      <w:pPr>
        <w:spacing w:line="360" w:lineRule="auto"/>
        <w:ind w:firstLine="549"/>
        <w:rPr>
          <w:rFonts w:hint="eastAsia" w:ascii="宋体" w:hAnsi="宋体" w:eastAsia="宋体" w:cs="宋体"/>
          <w:sz w:val="24"/>
        </w:rPr>
      </w:pPr>
      <w:r>
        <w:rPr>
          <w:rFonts w:hint="eastAsia" w:ascii="宋体" w:hAnsi="宋体" w:eastAsia="宋体" w:cs="宋体"/>
          <w:sz w:val="24"/>
        </w:rPr>
        <w:t>18.3投标人应在投标文件中提交（以扫描件或影印件上传）招标文件要求的所有服务的合格性以及符合招标文件规定的证明文件（可以是手册、图纸和资料）等，并作为其投标文件的一部分。包括：</w:t>
      </w:r>
    </w:p>
    <w:p w14:paraId="7F7B38B2">
      <w:pPr>
        <w:spacing w:line="360" w:lineRule="auto"/>
        <w:ind w:firstLine="523" w:firstLineChars="218"/>
        <w:rPr>
          <w:rFonts w:hint="eastAsia" w:ascii="宋体" w:hAnsi="宋体" w:eastAsia="宋体" w:cs="宋体"/>
          <w:sz w:val="24"/>
        </w:rPr>
      </w:pPr>
      <w:r>
        <w:rPr>
          <w:rFonts w:hint="eastAsia" w:ascii="宋体" w:hAnsi="宋体" w:eastAsia="宋体" w:cs="宋体"/>
          <w:sz w:val="24"/>
        </w:rPr>
        <w:t>18.3.1服务主要性能（内容）的详细描述；</w:t>
      </w:r>
    </w:p>
    <w:p w14:paraId="00A88676">
      <w:pPr>
        <w:spacing w:line="360" w:lineRule="auto"/>
        <w:ind w:firstLine="523" w:firstLineChars="218"/>
        <w:rPr>
          <w:rFonts w:hint="eastAsia" w:ascii="宋体" w:hAnsi="宋体" w:eastAsia="宋体" w:cs="宋体"/>
          <w:sz w:val="24"/>
        </w:rPr>
      </w:pPr>
      <w:r>
        <w:rPr>
          <w:rFonts w:hint="eastAsia" w:ascii="宋体" w:hAnsi="宋体" w:eastAsia="宋体" w:cs="宋体"/>
          <w:sz w:val="24"/>
        </w:rPr>
        <w:t>18.3.2保证所投服务正常、安全、连续运行期间所需的所有备品、备件及专用工具的详细清单。</w:t>
      </w:r>
    </w:p>
    <w:p w14:paraId="453710AA">
      <w:pPr>
        <w:spacing w:line="360" w:lineRule="auto"/>
        <w:ind w:firstLine="523" w:firstLineChars="218"/>
        <w:rPr>
          <w:rFonts w:hint="eastAsia" w:ascii="宋体" w:hAnsi="宋体" w:eastAsia="宋体" w:cs="宋体"/>
          <w:sz w:val="24"/>
        </w:rPr>
      </w:pPr>
      <w:r>
        <w:rPr>
          <w:rFonts w:hint="eastAsia" w:ascii="宋体" w:hAnsi="宋体" w:eastAsia="宋体" w:cs="宋体"/>
          <w:sz w:val="24"/>
        </w:rPr>
        <w:t>18.4投标文件应编排有序、内容齐全、不得任意涂改或增删。如有错漏处必须修改，应在修改处加盖投标人电子公章。</w:t>
      </w:r>
    </w:p>
    <w:p w14:paraId="37E7A972">
      <w:pPr>
        <w:spacing w:line="360" w:lineRule="auto"/>
        <w:ind w:firstLine="549"/>
        <w:rPr>
          <w:rFonts w:hint="eastAsia" w:ascii="宋体" w:hAnsi="宋体" w:eastAsia="宋体" w:cs="宋体"/>
          <w:b/>
          <w:sz w:val="24"/>
        </w:rPr>
      </w:pPr>
      <w:r>
        <w:rPr>
          <w:rFonts w:hint="eastAsia" w:ascii="宋体" w:hAnsi="宋体" w:eastAsia="宋体" w:cs="宋体"/>
          <w:b/>
          <w:sz w:val="24"/>
        </w:rPr>
        <w:t>19.投标保证金（免收）</w:t>
      </w:r>
    </w:p>
    <w:p w14:paraId="45FD18DB">
      <w:pPr>
        <w:spacing w:line="360" w:lineRule="auto"/>
        <w:ind w:firstLine="550"/>
        <w:rPr>
          <w:rFonts w:hint="eastAsia" w:ascii="宋体" w:hAnsi="宋体" w:eastAsia="宋体" w:cs="宋体"/>
          <w:b/>
          <w:sz w:val="24"/>
        </w:rPr>
      </w:pPr>
      <w:r>
        <w:rPr>
          <w:rFonts w:hint="eastAsia" w:ascii="宋体" w:hAnsi="宋体" w:eastAsia="宋体" w:cs="宋体"/>
          <w:b/>
          <w:sz w:val="24"/>
        </w:rPr>
        <w:t>20.投标有效期</w:t>
      </w:r>
    </w:p>
    <w:p w14:paraId="1F677D54">
      <w:pPr>
        <w:spacing w:line="360" w:lineRule="auto"/>
        <w:ind w:firstLine="550"/>
        <w:rPr>
          <w:rFonts w:hint="eastAsia" w:ascii="宋体" w:hAnsi="宋体" w:eastAsia="宋体" w:cs="宋体"/>
          <w:sz w:val="24"/>
        </w:rPr>
      </w:pPr>
      <w:r>
        <w:rPr>
          <w:rFonts w:hint="eastAsia" w:ascii="宋体" w:hAnsi="宋体" w:eastAsia="宋体" w:cs="宋体"/>
          <w:sz w:val="24"/>
        </w:rPr>
        <w:t>20.1为保证采购人有足够的时间完成评标和与中标人签订合同，规定投标有效期。投标有效期期限见投标人须知前附表，成交的投标文件其有效期应延续至合同执行结束，有效期短于此规定的投标文件将被拒绝。</w:t>
      </w:r>
    </w:p>
    <w:p w14:paraId="347B4FDA">
      <w:pPr>
        <w:spacing w:line="360" w:lineRule="auto"/>
        <w:ind w:firstLine="550"/>
        <w:rPr>
          <w:rFonts w:hint="eastAsia" w:ascii="宋体" w:hAnsi="宋体" w:eastAsia="宋体" w:cs="宋体"/>
          <w:sz w:val="24"/>
        </w:rPr>
      </w:pPr>
      <w:r>
        <w:rPr>
          <w:rFonts w:hint="eastAsia" w:ascii="宋体" w:hAnsi="宋体" w:eastAsia="宋体" w:cs="宋体"/>
          <w:sz w:val="24"/>
        </w:rPr>
        <w:t>20.2在投标有效期内，投标人的投标保持有效，投标人不得要求撤销或修改其投标文件。</w:t>
      </w:r>
    </w:p>
    <w:p w14:paraId="29739D00">
      <w:pPr>
        <w:spacing w:line="360" w:lineRule="auto"/>
        <w:ind w:firstLine="550"/>
        <w:rPr>
          <w:rFonts w:hint="eastAsia" w:ascii="宋体" w:hAnsi="宋体" w:eastAsia="宋体" w:cs="宋体"/>
          <w:sz w:val="24"/>
        </w:rPr>
      </w:pPr>
      <w:r>
        <w:rPr>
          <w:rFonts w:hint="eastAsia" w:ascii="宋体" w:hAnsi="宋体" w:eastAsia="宋体" w:cs="宋体"/>
          <w:sz w:val="24"/>
        </w:rPr>
        <w:t>20.3投标有效期从投标截止日起计算。</w:t>
      </w:r>
    </w:p>
    <w:p w14:paraId="10978A07">
      <w:pPr>
        <w:spacing w:line="360" w:lineRule="auto"/>
        <w:ind w:firstLine="550"/>
        <w:rPr>
          <w:rFonts w:hint="eastAsia" w:ascii="宋体" w:hAnsi="宋体" w:eastAsia="宋体" w:cs="宋体"/>
          <w:sz w:val="24"/>
        </w:rPr>
      </w:pPr>
      <w:r>
        <w:rPr>
          <w:rFonts w:hint="eastAsia" w:ascii="宋体" w:hAnsi="宋体" w:eastAsia="宋体" w:cs="宋体"/>
          <w:sz w:val="24"/>
        </w:rPr>
        <w:t>20.4在原定投标有效期满之前，如果出现特殊情况，</w:t>
      </w:r>
      <w:r>
        <w:rPr>
          <w:rFonts w:hint="eastAsia" w:ascii="宋体" w:hAnsi="宋体" w:eastAsia="宋体" w:cs="宋体"/>
          <w:bCs/>
          <w:sz w:val="24"/>
        </w:rPr>
        <w:t>采购人</w:t>
      </w:r>
      <w:r>
        <w:rPr>
          <w:rFonts w:hint="eastAsia" w:ascii="宋体" w:hAnsi="宋体" w:eastAsia="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98FBDCC">
      <w:pPr>
        <w:spacing w:line="360" w:lineRule="auto"/>
        <w:ind w:firstLine="550"/>
        <w:rPr>
          <w:rFonts w:hint="eastAsia" w:ascii="宋体" w:hAnsi="宋体" w:eastAsia="宋体" w:cs="宋体"/>
          <w:b/>
          <w:sz w:val="24"/>
        </w:rPr>
      </w:pPr>
      <w:r>
        <w:rPr>
          <w:rFonts w:hint="eastAsia" w:ascii="宋体" w:hAnsi="宋体" w:eastAsia="宋体" w:cs="宋体"/>
          <w:b/>
          <w:sz w:val="24"/>
        </w:rPr>
        <w:t>21.投标文件份数和签署</w:t>
      </w:r>
    </w:p>
    <w:p w14:paraId="3FEC3DC8">
      <w:pPr>
        <w:spacing w:line="360" w:lineRule="auto"/>
        <w:ind w:firstLine="550"/>
        <w:rPr>
          <w:rFonts w:hint="eastAsia" w:ascii="宋体" w:hAnsi="宋体" w:eastAsia="宋体" w:cs="宋体"/>
          <w:sz w:val="24"/>
        </w:rPr>
      </w:pPr>
      <w:r>
        <w:rPr>
          <w:rFonts w:hint="eastAsia" w:ascii="宋体" w:hAnsi="宋体" w:eastAsia="宋体" w:cs="宋体"/>
          <w:sz w:val="24"/>
        </w:rPr>
        <w:t>21.1 投标人应按照投标人须知前附表的要求准备投标文件。</w:t>
      </w:r>
    </w:p>
    <w:p w14:paraId="2307C59F">
      <w:pPr>
        <w:spacing w:line="360" w:lineRule="auto"/>
        <w:ind w:firstLine="550"/>
        <w:rPr>
          <w:rFonts w:hint="eastAsia" w:ascii="宋体" w:hAnsi="宋体" w:eastAsia="宋体" w:cs="宋体"/>
          <w:b/>
          <w:sz w:val="24"/>
        </w:rPr>
      </w:pPr>
      <w:r>
        <w:rPr>
          <w:rFonts w:hint="eastAsia" w:ascii="宋体" w:hAnsi="宋体" w:eastAsia="宋体" w:cs="宋体"/>
          <w:sz w:val="24"/>
        </w:rPr>
        <w:t>21.2投标文件均应依招标文件要求加盖投标人电子签章</w:t>
      </w:r>
      <w:r>
        <w:rPr>
          <w:rFonts w:hint="eastAsia" w:ascii="宋体" w:hAnsi="宋体" w:eastAsia="宋体" w:cs="宋体"/>
          <w:b/>
          <w:sz w:val="24"/>
        </w:rPr>
        <w:t>。</w:t>
      </w:r>
    </w:p>
    <w:p w14:paraId="4FEDE2FF">
      <w:pPr>
        <w:pStyle w:val="5"/>
        <w:spacing w:line="360" w:lineRule="auto"/>
        <w:ind w:firstLine="2715" w:firstLineChars="966"/>
        <w:jc w:val="both"/>
        <w:rPr>
          <w:rFonts w:hint="eastAsia" w:ascii="宋体" w:hAnsi="宋体" w:eastAsia="宋体" w:cs="宋体"/>
          <w:sz w:val="28"/>
        </w:rPr>
      </w:pPr>
      <w:bookmarkStart w:id="103" w:name="_Hlt509650572"/>
      <w:bookmarkEnd w:id="103"/>
      <w:bookmarkStart w:id="104" w:name="_Toc860"/>
      <w:bookmarkStart w:id="105" w:name="_Toc26995"/>
      <w:bookmarkStart w:id="106" w:name="_Toc3045"/>
      <w:bookmarkStart w:id="107" w:name="_Toc40975445"/>
      <w:bookmarkStart w:id="108" w:name="_Toc527725925"/>
      <w:r>
        <w:rPr>
          <w:rFonts w:hint="eastAsia" w:ascii="宋体" w:hAnsi="宋体" w:eastAsia="宋体" w:cs="宋体"/>
          <w:sz w:val="28"/>
        </w:rPr>
        <w:t>四．投标文件的递交</w:t>
      </w:r>
      <w:bookmarkEnd w:id="104"/>
      <w:bookmarkEnd w:id="105"/>
      <w:bookmarkEnd w:id="106"/>
      <w:bookmarkEnd w:id="107"/>
      <w:bookmarkEnd w:id="108"/>
      <w:bookmarkStart w:id="109" w:name="_Hlt509649414"/>
      <w:bookmarkEnd w:id="109"/>
    </w:p>
    <w:p w14:paraId="155FF0C4">
      <w:pPr>
        <w:spacing w:line="360" w:lineRule="auto"/>
        <w:ind w:firstLine="550"/>
        <w:rPr>
          <w:rFonts w:hint="eastAsia" w:ascii="宋体" w:hAnsi="宋体" w:eastAsia="宋体" w:cs="宋体"/>
          <w:b/>
          <w:sz w:val="24"/>
        </w:rPr>
      </w:pPr>
      <w:r>
        <w:rPr>
          <w:rFonts w:hint="eastAsia" w:ascii="宋体" w:hAnsi="宋体" w:eastAsia="宋体" w:cs="宋体"/>
          <w:b/>
          <w:sz w:val="24"/>
        </w:rPr>
        <w:t>22.投标文件的密封和标记</w:t>
      </w:r>
    </w:p>
    <w:p w14:paraId="1888C677">
      <w:pPr>
        <w:spacing w:line="360" w:lineRule="auto"/>
        <w:ind w:firstLine="550"/>
        <w:rPr>
          <w:rFonts w:hint="eastAsia" w:ascii="宋体" w:hAnsi="宋体" w:eastAsia="宋体" w:cs="宋体"/>
          <w:sz w:val="24"/>
        </w:rPr>
      </w:pPr>
      <w:r>
        <w:rPr>
          <w:rFonts w:hint="eastAsia" w:ascii="宋体" w:hAnsi="宋体" w:eastAsia="宋体" w:cs="宋体"/>
          <w:sz w:val="24"/>
        </w:rPr>
        <w:t>加密的电子投标文件的递交</w:t>
      </w:r>
      <w:r>
        <w:rPr>
          <w:rFonts w:hint="eastAsia" w:ascii="宋体" w:hAnsi="宋体" w:eastAsia="宋体" w:cs="宋体"/>
          <w:color w:val="000000"/>
          <w:sz w:val="24"/>
        </w:rPr>
        <w:t>，见周口市公共资源交易中心网站下载中心版块《投标单位-电子投标文件视频制作手册》的相关规定。</w:t>
      </w:r>
    </w:p>
    <w:p w14:paraId="245491AD">
      <w:pPr>
        <w:spacing w:line="360" w:lineRule="auto"/>
        <w:ind w:firstLine="550"/>
        <w:rPr>
          <w:rFonts w:hint="eastAsia" w:ascii="宋体" w:hAnsi="宋体" w:eastAsia="宋体" w:cs="宋体"/>
          <w:b/>
          <w:sz w:val="24"/>
        </w:rPr>
      </w:pPr>
      <w:r>
        <w:rPr>
          <w:rFonts w:hint="eastAsia" w:ascii="宋体" w:hAnsi="宋体" w:eastAsia="宋体" w:cs="宋体"/>
          <w:b/>
          <w:sz w:val="24"/>
        </w:rPr>
        <w:t xml:space="preserve">23.投标文件的递交 </w:t>
      </w:r>
    </w:p>
    <w:p w14:paraId="1D2AEC14">
      <w:pPr>
        <w:spacing w:line="360" w:lineRule="auto"/>
        <w:ind w:firstLine="550"/>
        <w:rPr>
          <w:rFonts w:hint="eastAsia" w:ascii="宋体" w:hAnsi="宋体" w:eastAsia="宋体" w:cs="宋体"/>
          <w:sz w:val="24"/>
        </w:rPr>
      </w:pPr>
      <w:r>
        <w:rPr>
          <w:rFonts w:hint="eastAsia" w:ascii="宋体" w:hAnsi="宋体" w:eastAsia="宋体" w:cs="宋体"/>
          <w:sz w:val="24"/>
        </w:rPr>
        <w:t>23.1投标人应当在招标文件要求提交投标文件的截止时间前网上投标。</w:t>
      </w:r>
    </w:p>
    <w:p w14:paraId="2CA0240A">
      <w:pPr>
        <w:spacing w:line="360" w:lineRule="auto"/>
        <w:ind w:firstLine="550"/>
        <w:rPr>
          <w:rFonts w:hint="eastAsia" w:ascii="宋体" w:hAnsi="宋体" w:eastAsia="宋体" w:cs="宋体"/>
          <w:sz w:val="24"/>
        </w:rPr>
      </w:pPr>
      <w:r>
        <w:rPr>
          <w:rFonts w:hint="eastAsia" w:ascii="宋体" w:hAnsi="宋体" w:eastAsia="宋体" w:cs="宋体"/>
          <w:sz w:val="24"/>
        </w:rPr>
        <w:t>23.2在招标文件要求提交投标文件的截止时间之后制作上传的投标文件为无效投标文件，</w:t>
      </w:r>
      <w:r>
        <w:rPr>
          <w:rFonts w:hint="eastAsia" w:ascii="宋体" w:hAnsi="宋体" w:eastAsia="宋体" w:cs="宋体"/>
          <w:bCs/>
          <w:sz w:val="24"/>
        </w:rPr>
        <w:t>采购人</w:t>
      </w:r>
      <w:r>
        <w:rPr>
          <w:rFonts w:hint="eastAsia" w:ascii="宋体" w:hAnsi="宋体" w:eastAsia="宋体" w:cs="宋体"/>
          <w:sz w:val="24"/>
        </w:rPr>
        <w:t>将拒绝接收。</w:t>
      </w:r>
    </w:p>
    <w:p w14:paraId="12A2A76E">
      <w:pPr>
        <w:spacing w:line="360" w:lineRule="auto"/>
        <w:ind w:firstLine="550"/>
        <w:rPr>
          <w:rFonts w:hint="eastAsia" w:ascii="宋体" w:hAnsi="宋体" w:eastAsia="宋体" w:cs="宋体"/>
          <w:b/>
          <w:sz w:val="24"/>
        </w:rPr>
      </w:pPr>
      <w:r>
        <w:rPr>
          <w:rFonts w:hint="eastAsia" w:ascii="宋体" w:hAnsi="宋体" w:eastAsia="宋体" w:cs="宋体"/>
          <w:b/>
          <w:sz w:val="24"/>
        </w:rPr>
        <w:t>24.投标文件的修改和撤回</w:t>
      </w:r>
    </w:p>
    <w:p w14:paraId="382E3B7B">
      <w:pPr>
        <w:spacing w:line="360" w:lineRule="auto"/>
        <w:ind w:firstLine="550"/>
        <w:rPr>
          <w:rFonts w:hint="eastAsia" w:ascii="宋体" w:hAnsi="宋体" w:eastAsia="宋体" w:cs="宋体"/>
          <w:sz w:val="24"/>
        </w:rPr>
      </w:pPr>
      <w:r>
        <w:rPr>
          <w:rFonts w:hint="eastAsia" w:ascii="宋体" w:hAnsi="宋体" w:eastAsia="宋体" w:cs="宋体"/>
          <w:sz w:val="24"/>
        </w:rPr>
        <w:t>投标截止日期前，投标人可以修改或撤回其投标文件；在投标截止时间后，投标人不得再要求修改或撤回其投标文件。</w:t>
      </w:r>
    </w:p>
    <w:p w14:paraId="5434B06B">
      <w:pPr>
        <w:pStyle w:val="5"/>
        <w:spacing w:line="360" w:lineRule="auto"/>
        <w:rPr>
          <w:rFonts w:hint="eastAsia" w:ascii="宋体" w:hAnsi="宋体" w:eastAsia="宋体" w:cs="宋体"/>
          <w:sz w:val="28"/>
        </w:rPr>
      </w:pPr>
      <w:bookmarkStart w:id="110" w:name="_Hlt509649294"/>
      <w:bookmarkEnd w:id="110"/>
      <w:bookmarkStart w:id="111" w:name="_Toc527725926"/>
      <w:bookmarkStart w:id="112" w:name="_Toc40975446"/>
      <w:bookmarkStart w:id="113" w:name="_Toc11404"/>
      <w:bookmarkStart w:id="114" w:name="_Toc5128"/>
      <w:bookmarkStart w:id="115" w:name="_Toc21729"/>
      <w:r>
        <w:rPr>
          <w:rFonts w:hint="eastAsia" w:ascii="宋体" w:hAnsi="宋体" w:eastAsia="宋体" w:cs="宋体"/>
          <w:sz w:val="28"/>
        </w:rPr>
        <w:t>五．开标与评标</w:t>
      </w:r>
      <w:bookmarkEnd w:id="111"/>
      <w:bookmarkEnd w:id="112"/>
      <w:bookmarkEnd w:id="113"/>
      <w:bookmarkEnd w:id="114"/>
      <w:bookmarkEnd w:id="115"/>
    </w:p>
    <w:p w14:paraId="0865818B">
      <w:pPr>
        <w:snapToGrid w:val="0"/>
        <w:spacing w:line="300" w:lineRule="auto"/>
        <w:ind w:firstLine="550"/>
        <w:rPr>
          <w:rFonts w:hint="eastAsia" w:ascii="宋体" w:hAnsi="宋体" w:eastAsia="宋体" w:cs="宋体"/>
          <w:b/>
          <w:sz w:val="24"/>
          <w:szCs w:val="24"/>
        </w:rPr>
      </w:pPr>
      <w:r>
        <w:rPr>
          <w:rFonts w:hint="eastAsia" w:ascii="宋体" w:hAnsi="宋体" w:eastAsia="宋体" w:cs="宋体"/>
          <w:b/>
          <w:sz w:val="24"/>
          <w:szCs w:val="24"/>
        </w:rPr>
        <w:t>25.开标</w:t>
      </w:r>
    </w:p>
    <w:p w14:paraId="0B677D21">
      <w:pPr>
        <w:spacing w:line="360" w:lineRule="auto"/>
        <w:ind w:firstLine="549"/>
        <w:rPr>
          <w:rFonts w:hint="eastAsia" w:ascii="宋体" w:hAnsi="宋体" w:eastAsia="宋体" w:cs="宋体"/>
          <w:bCs/>
          <w:sz w:val="24"/>
        </w:rPr>
      </w:pPr>
      <w:r>
        <w:rPr>
          <w:rFonts w:hint="eastAsia" w:ascii="宋体" w:hAnsi="宋体" w:eastAsia="宋体" w:cs="宋体"/>
          <w:bCs/>
          <w:sz w:val="24"/>
        </w:rPr>
        <w:t>25.1本项目实行网上远程开标无须到现场提交投标文件。投标文件提交及解密详见周口市公共资源交易中心网</w:t>
      </w:r>
      <w:r>
        <w:rPr>
          <w:rFonts w:hint="eastAsia" w:ascii="宋体" w:hAnsi="宋体" w:eastAsia="宋体" w:cs="宋体"/>
          <w:sz w:val="24"/>
          <w:szCs w:val="24"/>
        </w:rPr>
        <w:t>办事指南</w:t>
      </w:r>
      <w:r>
        <w:rPr>
          <w:rFonts w:hint="eastAsia" w:ascii="宋体" w:hAnsi="宋体" w:eastAsia="宋体" w:cs="宋体"/>
          <w:bCs/>
          <w:sz w:val="24"/>
        </w:rPr>
        <w:t>《不见面开标远程在线解密会员端操作手册操作指南》。</w:t>
      </w:r>
    </w:p>
    <w:p w14:paraId="7EE46B9D">
      <w:pPr>
        <w:spacing w:line="360" w:lineRule="auto"/>
        <w:ind w:firstLine="549"/>
        <w:jc w:val="left"/>
        <w:rPr>
          <w:rFonts w:hint="eastAsia" w:ascii="宋体" w:hAnsi="宋体" w:eastAsia="宋体" w:cs="宋体"/>
          <w:bCs/>
          <w:sz w:val="24"/>
        </w:rPr>
      </w:pPr>
      <w:r>
        <w:rPr>
          <w:rFonts w:hint="eastAsia" w:ascii="宋体" w:hAnsi="宋体" w:eastAsia="宋体" w:cs="宋体"/>
          <w:bCs/>
          <w:sz w:val="24"/>
        </w:rPr>
        <w:t>25.2开标时，各投标单位应在规定时间内对本单位的投标文件现场解密。在解密投标文件开始时30分钟内进行解密，超时视为放弃递交投标文件。</w:t>
      </w:r>
    </w:p>
    <w:p w14:paraId="2C98B130">
      <w:pPr>
        <w:spacing w:line="360" w:lineRule="auto"/>
        <w:ind w:firstLine="549"/>
        <w:rPr>
          <w:rFonts w:hint="eastAsia" w:ascii="宋体" w:hAnsi="宋体" w:eastAsia="宋体" w:cs="宋体"/>
          <w:bCs/>
          <w:sz w:val="24"/>
        </w:rPr>
      </w:pPr>
      <w:r>
        <w:rPr>
          <w:rFonts w:hint="eastAsia" w:ascii="宋体" w:hAnsi="宋体" w:eastAsia="宋体" w:cs="宋体"/>
          <w:bCs/>
          <w:sz w:val="24"/>
        </w:rPr>
        <w:t>25.3投标资格及投标文件的法律文本将由评审委员会在评标前进行审查。资格不符合招标文件要求和相关法律规定的，投标无效。</w:t>
      </w:r>
    </w:p>
    <w:p w14:paraId="0D563AB8">
      <w:pPr>
        <w:spacing w:line="360" w:lineRule="auto"/>
        <w:ind w:firstLine="549"/>
        <w:rPr>
          <w:rFonts w:hint="eastAsia" w:ascii="宋体" w:hAnsi="宋体" w:eastAsia="宋体" w:cs="宋体"/>
          <w:bCs/>
          <w:sz w:val="24"/>
        </w:rPr>
      </w:pPr>
      <w:r>
        <w:rPr>
          <w:rFonts w:hint="eastAsia" w:ascii="宋体" w:hAnsi="宋体" w:eastAsia="宋体" w:cs="宋体"/>
          <w:bCs/>
          <w:sz w:val="24"/>
        </w:rPr>
        <w:t>25.4开标时，周口市公共资源交易中心政府采购中心将通过网上开标系统公布投标人名称、投标价格，以及周口市公共资源交易中心政府采购中心认为合适的其它详细内容。</w:t>
      </w:r>
    </w:p>
    <w:p w14:paraId="768DCE4D">
      <w:pPr>
        <w:spacing w:line="360" w:lineRule="auto"/>
        <w:ind w:firstLine="549"/>
        <w:rPr>
          <w:rFonts w:hint="eastAsia" w:ascii="宋体" w:hAnsi="宋体" w:eastAsia="宋体" w:cs="宋体"/>
          <w:bCs/>
          <w:sz w:val="24"/>
        </w:rPr>
      </w:pPr>
      <w:r>
        <w:rPr>
          <w:rFonts w:hint="eastAsia" w:ascii="宋体" w:hAnsi="宋体" w:eastAsia="宋体" w:cs="宋体"/>
          <w:bCs/>
          <w:sz w:val="24"/>
        </w:rPr>
        <w:t>25.5在评审结束前，未得到周口市公共资源交易中心政府采购中心允许，投标人授权代表不得离开开标现场。</w:t>
      </w:r>
    </w:p>
    <w:p w14:paraId="063C45C7">
      <w:pPr>
        <w:spacing w:line="360" w:lineRule="auto"/>
        <w:ind w:firstLine="549"/>
        <w:rPr>
          <w:rFonts w:hint="eastAsia" w:ascii="宋体" w:hAnsi="宋体" w:eastAsia="宋体" w:cs="宋体"/>
          <w:b/>
          <w:sz w:val="24"/>
        </w:rPr>
      </w:pPr>
      <w:r>
        <w:rPr>
          <w:rFonts w:hint="eastAsia" w:ascii="宋体" w:hAnsi="宋体" w:eastAsia="宋体" w:cs="宋体"/>
          <w:b/>
          <w:sz w:val="24"/>
        </w:rPr>
        <w:t>26.投标文件的澄清、说明或补正</w:t>
      </w:r>
    </w:p>
    <w:p w14:paraId="75F09BFF">
      <w:pPr>
        <w:spacing w:line="360" w:lineRule="auto"/>
        <w:ind w:firstLine="549"/>
        <w:rPr>
          <w:rFonts w:hint="eastAsia" w:ascii="宋体" w:hAnsi="宋体" w:eastAsia="宋体" w:cs="宋体"/>
          <w:bCs/>
          <w:sz w:val="24"/>
        </w:rPr>
      </w:pPr>
      <w:r>
        <w:rPr>
          <w:rFonts w:hint="eastAsia" w:ascii="宋体" w:hAnsi="宋体" w:eastAsia="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126B00F7">
      <w:pPr>
        <w:spacing w:line="360" w:lineRule="auto"/>
        <w:ind w:firstLine="549"/>
        <w:rPr>
          <w:rFonts w:hint="eastAsia" w:ascii="宋体" w:hAnsi="宋体" w:eastAsia="宋体" w:cs="宋体"/>
          <w:sz w:val="24"/>
        </w:rPr>
      </w:pPr>
      <w:r>
        <w:rPr>
          <w:rFonts w:hint="eastAsia" w:ascii="宋体" w:hAnsi="宋体" w:eastAsia="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1F8C21C5">
      <w:pPr>
        <w:spacing w:line="360" w:lineRule="auto"/>
        <w:ind w:firstLine="549"/>
        <w:rPr>
          <w:rFonts w:hint="eastAsia" w:ascii="宋体" w:hAnsi="宋体" w:eastAsia="宋体" w:cs="宋体"/>
          <w:bCs/>
          <w:sz w:val="24"/>
        </w:rPr>
      </w:pPr>
      <w:r>
        <w:rPr>
          <w:rFonts w:hint="eastAsia" w:ascii="宋体" w:hAnsi="宋体" w:eastAsia="宋体" w:cs="宋体"/>
          <w:sz w:val="24"/>
        </w:rPr>
        <w:t>26.3</w:t>
      </w:r>
      <w:r>
        <w:rPr>
          <w:rFonts w:hint="eastAsia" w:ascii="宋体" w:hAnsi="宋体" w:eastAsia="宋体" w:cs="宋体"/>
          <w:bCs/>
          <w:sz w:val="24"/>
        </w:rPr>
        <w:t>开标一览表内容与投标文件中明细表内容不一致的，以开标一览表为准且须在报价大写处加盖公章。</w:t>
      </w:r>
    </w:p>
    <w:p w14:paraId="37BA9C1A">
      <w:pPr>
        <w:spacing w:line="360" w:lineRule="auto"/>
        <w:ind w:firstLine="549"/>
        <w:rPr>
          <w:rFonts w:hint="eastAsia" w:ascii="宋体" w:hAnsi="宋体" w:eastAsia="宋体" w:cs="宋体"/>
          <w:bCs/>
          <w:sz w:val="24"/>
        </w:rPr>
      </w:pPr>
      <w:r>
        <w:rPr>
          <w:rFonts w:hint="eastAsia" w:ascii="宋体" w:hAnsi="宋体" w:eastAsia="宋体" w:cs="宋体"/>
          <w:bCs/>
          <w:sz w:val="24"/>
        </w:rPr>
        <w:t>26.4 如同时出现26.2条和26.3条所述的不一致情况，以开标一览表为准。</w:t>
      </w:r>
    </w:p>
    <w:p w14:paraId="151996BA">
      <w:pPr>
        <w:spacing w:line="360" w:lineRule="auto"/>
        <w:ind w:firstLine="549"/>
        <w:rPr>
          <w:rFonts w:hint="eastAsia" w:ascii="宋体" w:hAnsi="宋体" w:eastAsia="宋体" w:cs="宋体"/>
          <w:b/>
          <w:sz w:val="24"/>
        </w:rPr>
      </w:pPr>
      <w:r>
        <w:rPr>
          <w:rFonts w:hint="eastAsia" w:ascii="宋体" w:hAnsi="宋体" w:eastAsia="宋体" w:cs="宋体"/>
          <w:b/>
          <w:sz w:val="24"/>
        </w:rPr>
        <w:t>27.评标</w:t>
      </w:r>
    </w:p>
    <w:p w14:paraId="4D92CA91">
      <w:pPr>
        <w:spacing w:line="360" w:lineRule="auto"/>
        <w:ind w:firstLine="523" w:firstLineChars="218"/>
        <w:rPr>
          <w:rFonts w:hint="eastAsia" w:ascii="宋体" w:hAnsi="宋体" w:eastAsia="宋体" w:cs="宋体"/>
          <w:b/>
          <w:sz w:val="24"/>
        </w:rPr>
      </w:pPr>
      <w:r>
        <w:rPr>
          <w:rFonts w:hint="eastAsia" w:ascii="宋体" w:hAnsi="宋体" w:eastAsia="宋体" w:cs="宋体"/>
          <w:sz w:val="24"/>
        </w:rPr>
        <w:t>27.1 评委会将按照招标文件规定的评标办法对投标人独立进行投标评审。投标评审分为符合性审查和综合评分。</w:t>
      </w:r>
    </w:p>
    <w:p w14:paraId="799FB9E7">
      <w:pPr>
        <w:spacing w:line="360" w:lineRule="auto"/>
        <w:ind w:firstLine="549"/>
        <w:rPr>
          <w:rFonts w:hint="eastAsia" w:ascii="宋体" w:hAnsi="宋体" w:eastAsia="宋体" w:cs="宋体"/>
          <w:sz w:val="24"/>
        </w:rPr>
      </w:pPr>
      <w:r>
        <w:rPr>
          <w:rFonts w:hint="eastAsia" w:ascii="宋体" w:hAnsi="宋体" w:eastAsia="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1BB014BB">
      <w:pPr>
        <w:spacing w:line="360" w:lineRule="auto"/>
        <w:ind w:firstLine="549"/>
        <w:rPr>
          <w:rFonts w:hint="eastAsia" w:ascii="宋体" w:hAnsi="宋体" w:eastAsia="宋体" w:cs="宋体"/>
          <w:sz w:val="24"/>
        </w:rPr>
      </w:pPr>
      <w:r>
        <w:rPr>
          <w:rFonts w:hint="eastAsia" w:ascii="宋体" w:hAnsi="宋体" w:eastAsia="宋体" w:cs="宋体"/>
          <w:sz w:val="24"/>
        </w:rPr>
        <w:t>有下列情形之一的，评标委员会应当否决其投标：</w:t>
      </w:r>
    </w:p>
    <w:p w14:paraId="2DF69DE5">
      <w:pPr>
        <w:spacing w:line="360" w:lineRule="auto"/>
        <w:ind w:firstLine="549"/>
        <w:rPr>
          <w:rFonts w:hint="eastAsia" w:ascii="宋体" w:hAnsi="宋体" w:eastAsia="宋体" w:cs="宋体"/>
          <w:sz w:val="24"/>
        </w:rPr>
      </w:pPr>
      <w:r>
        <w:rPr>
          <w:rFonts w:hint="eastAsia" w:ascii="宋体" w:hAnsi="宋体" w:eastAsia="宋体" w:cs="宋体"/>
          <w:sz w:val="24"/>
        </w:rPr>
        <w:t>27.2.1投标文件未经投标单位电子签章的；</w:t>
      </w:r>
    </w:p>
    <w:p w14:paraId="40FC3D10">
      <w:pPr>
        <w:spacing w:line="360" w:lineRule="auto"/>
        <w:ind w:firstLine="549"/>
        <w:rPr>
          <w:rFonts w:hint="eastAsia" w:ascii="宋体" w:hAnsi="宋体" w:eastAsia="宋体" w:cs="宋体"/>
          <w:sz w:val="24"/>
        </w:rPr>
      </w:pPr>
      <w:r>
        <w:rPr>
          <w:rFonts w:hint="eastAsia" w:ascii="宋体" w:hAnsi="宋体" w:eastAsia="宋体" w:cs="宋体"/>
          <w:sz w:val="24"/>
        </w:rPr>
        <w:t>27.2.2投标联合体没有提交共同投标协议；</w:t>
      </w:r>
    </w:p>
    <w:p w14:paraId="3C254209">
      <w:pPr>
        <w:spacing w:line="360" w:lineRule="auto"/>
        <w:ind w:firstLine="549"/>
        <w:rPr>
          <w:rFonts w:hint="eastAsia" w:ascii="宋体" w:hAnsi="宋体" w:eastAsia="宋体" w:cs="宋体"/>
          <w:sz w:val="24"/>
        </w:rPr>
      </w:pPr>
      <w:r>
        <w:rPr>
          <w:rFonts w:hint="eastAsia" w:ascii="宋体" w:hAnsi="宋体" w:eastAsia="宋体" w:cs="宋体"/>
          <w:sz w:val="24"/>
        </w:rPr>
        <w:t>27.2.3投标人不符合国家或者招标文件规定的资格条件；</w:t>
      </w:r>
    </w:p>
    <w:p w14:paraId="5EDF7D93">
      <w:pPr>
        <w:spacing w:line="360" w:lineRule="auto"/>
        <w:ind w:firstLine="549"/>
        <w:rPr>
          <w:rFonts w:hint="eastAsia" w:ascii="宋体" w:hAnsi="宋体" w:eastAsia="宋体" w:cs="宋体"/>
          <w:sz w:val="24"/>
        </w:rPr>
      </w:pPr>
      <w:r>
        <w:rPr>
          <w:rFonts w:hint="eastAsia" w:ascii="宋体" w:hAnsi="宋体" w:eastAsia="宋体" w:cs="宋体"/>
          <w:sz w:val="24"/>
        </w:rPr>
        <w:t>27.2.4同一投标人提交两个以上不同的投标文件或者投标报价，但招标文件要求提交备选投标的除外；</w:t>
      </w:r>
    </w:p>
    <w:p w14:paraId="7F92730E">
      <w:pPr>
        <w:spacing w:line="360" w:lineRule="auto"/>
        <w:ind w:firstLine="549"/>
        <w:rPr>
          <w:rFonts w:hint="eastAsia" w:ascii="宋体" w:hAnsi="宋体" w:eastAsia="宋体" w:cs="宋体"/>
          <w:sz w:val="24"/>
        </w:rPr>
      </w:pPr>
      <w:r>
        <w:rPr>
          <w:rFonts w:hint="eastAsia" w:ascii="宋体" w:hAnsi="宋体" w:eastAsia="宋体" w:cs="宋体"/>
          <w:sz w:val="24"/>
        </w:rPr>
        <w:t>27.2.5投标报价或者某些分项报价明显不合理或者低于成本，有可能影响商品质量和不能诚信履约；</w:t>
      </w:r>
    </w:p>
    <w:p w14:paraId="5B62D264">
      <w:pPr>
        <w:spacing w:line="360" w:lineRule="auto"/>
        <w:ind w:firstLine="549"/>
        <w:rPr>
          <w:rFonts w:hint="eastAsia" w:ascii="宋体" w:hAnsi="宋体" w:eastAsia="宋体" w:cs="宋体"/>
          <w:sz w:val="24"/>
        </w:rPr>
      </w:pPr>
      <w:r>
        <w:rPr>
          <w:rFonts w:hint="eastAsia" w:ascii="宋体" w:hAnsi="宋体" w:eastAsia="宋体" w:cs="宋体"/>
          <w:sz w:val="24"/>
        </w:rPr>
        <w:t>27.2.6投标报价高于招标文件设定的最高投标限价；</w:t>
      </w:r>
    </w:p>
    <w:p w14:paraId="6155299C">
      <w:pPr>
        <w:spacing w:line="360" w:lineRule="auto"/>
        <w:ind w:firstLine="549"/>
        <w:rPr>
          <w:rFonts w:hint="eastAsia" w:ascii="宋体" w:hAnsi="宋体" w:eastAsia="宋体" w:cs="宋体"/>
          <w:sz w:val="24"/>
        </w:rPr>
      </w:pPr>
      <w:r>
        <w:rPr>
          <w:rFonts w:hint="eastAsia" w:ascii="宋体" w:hAnsi="宋体" w:eastAsia="宋体" w:cs="宋体"/>
          <w:sz w:val="24"/>
        </w:rPr>
        <w:t>27.2.7投标文件没有对招标文件的实质性要求和条件作出响应；</w:t>
      </w:r>
    </w:p>
    <w:p w14:paraId="6E4B0508">
      <w:pPr>
        <w:spacing w:line="360" w:lineRule="auto"/>
        <w:ind w:firstLine="549"/>
        <w:rPr>
          <w:rFonts w:hint="eastAsia" w:ascii="宋体" w:hAnsi="宋体" w:eastAsia="宋体" w:cs="宋体"/>
          <w:sz w:val="24"/>
        </w:rPr>
      </w:pPr>
      <w:r>
        <w:rPr>
          <w:rFonts w:hint="eastAsia" w:ascii="宋体" w:hAnsi="宋体" w:eastAsia="宋体" w:cs="宋体"/>
          <w:sz w:val="24"/>
        </w:rPr>
        <w:t>27.2.8投标人有串通投标、弄虚作假、行贿等违法行为；</w:t>
      </w:r>
    </w:p>
    <w:p w14:paraId="110CBC80">
      <w:pPr>
        <w:spacing w:line="360" w:lineRule="auto"/>
        <w:ind w:firstLine="549"/>
        <w:rPr>
          <w:rFonts w:hint="eastAsia" w:ascii="宋体" w:hAnsi="宋体" w:eastAsia="宋体" w:cs="宋体"/>
          <w:sz w:val="24"/>
        </w:rPr>
      </w:pPr>
      <w:r>
        <w:rPr>
          <w:rFonts w:hint="eastAsia" w:ascii="宋体" w:hAnsi="宋体" w:eastAsia="宋体" w:cs="宋体"/>
          <w:sz w:val="24"/>
        </w:rPr>
        <w:t>27.2.8 不同投标人在同一台计算机上制作投标文件的；</w:t>
      </w:r>
    </w:p>
    <w:p w14:paraId="4DF71FB7">
      <w:pPr>
        <w:spacing w:line="360" w:lineRule="auto"/>
        <w:ind w:firstLine="549"/>
        <w:rPr>
          <w:rFonts w:hint="eastAsia" w:ascii="宋体" w:hAnsi="宋体" w:eastAsia="宋体" w:cs="宋体"/>
          <w:sz w:val="24"/>
        </w:rPr>
      </w:pPr>
      <w:r>
        <w:rPr>
          <w:rFonts w:hint="eastAsia" w:ascii="宋体" w:hAnsi="宋体" w:eastAsia="宋体" w:cs="宋体"/>
          <w:sz w:val="24"/>
        </w:rPr>
        <w:t>27.3如果投标文件未通过投标符合性审查，投标无效。</w:t>
      </w:r>
    </w:p>
    <w:p w14:paraId="07D9A7F6">
      <w:pPr>
        <w:spacing w:line="360" w:lineRule="auto"/>
        <w:ind w:firstLine="549"/>
        <w:rPr>
          <w:rFonts w:hint="eastAsia" w:ascii="宋体" w:hAnsi="宋体" w:eastAsia="宋体" w:cs="宋体"/>
          <w:sz w:val="24"/>
        </w:rPr>
      </w:pPr>
      <w:r>
        <w:rPr>
          <w:rFonts w:hint="eastAsia" w:ascii="宋体" w:hAnsi="宋体" w:eastAsia="宋体" w:cs="宋体"/>
          <w:sz w:val="24"/>
        </w:rPr>
        <w:t>27.4评委会决定投标文件的响应性及符合性只根据投标文件本身的内容，不寻求其他外部证据。</w:t>
      </w:r>
    </w:p>
    <w:p w14:paraId="0AAE6359">
      <w:pPr>
        <w:spacing w:line="360" w:lineRule="auto"/>
        <w:ind w:firstLine="549"/>
        <w:rPr>
          <w:rFonts w:hint="eastAsia" w:ascii="宋体" w:hAnsi="宋体" w:eastAsia="宋体" w:cs="宋体"/>
          <w:b/>
          <w:bCs/>
          <w:sz w:val="24"/>
        </w:rPr>
      </w:pPr>
      <w:r>
        <w:rPr>
          <w:rFonts w:hint="eastAsia" w:ascii="宋体" w:hAnsi="宋体" w:eastAsia="宋体" w:cs="宋体"/>
          <w:b/>
          <w:bCs/>
          <w:sz w:val="24"/>
        </w:rPr>
        <w:t>28</w:t>
      </w:r>
      <w:r>
        <w:rPr>
          <w:rFonts w:hint="eastAsia" w:ascii="宋体" w:hAnsi="宋体" w:eastAsia="宋体" w:cs="宋体"/>
          <w:b/>
          <w:sz w:val="24"/>
        </w:rPr>
        <w:t>.</w:t>
      </w:r>
      <w:r>
        <w:rPr>
          <w:rFonts w:hint="eastAsia" w:ascii="宋体" w:hAnsi="宋体" w:eastAsia="宋体" w:cs="宋体"/>
          <w:b/>
          <w:bCs/>
          <w:sz w:val="24"/>
        </w:rPr>
        <w:t>废标处理</w:t>
      </w:r>
    </w:p>
    <w:p w14:paraId="43363DF7">
      <w:pPr>
        <w:spacing w:line="360" w:lineRule="auto"/>
        <w:ind w:firstLine="549"/>
        <w:rPr>
          <w:rFonts w:hint="eastAsia" w:ascii="宋体" w:hAnsi="宋体" w:eastAsia="宋体" w:cs="宋体"/>
          <w:sz w:val="24"/>
        </w:rPr>
      </w:pPr>
      <w:r>
        <w:rPr>
          <w:rFonts w:hint="eastAsia" w:ascii="宋体" w:hAnsi="宋体" w:eastAsia="宋体" w:cs="宋体"/>
          <w:sz w:val="24"/>
        </w:rPr>
        <w:t>28.1在招标采购中，出现下列情形之一的，周口市公共资源交易中心政府采购中心有权宣布废标：</w:t>
      </w:r>
    </w:p>
    <w:p w14:paraId="7440896B">
      <w:pPr>
        <w:spacing w:line="360" w:lineRule="auto"/>
        <w:ind w:firstLine="523" w:firstLineChars="218"/>
        <w:rPr>
          <w:rFonts w:hint="eastAsia" w:ascii="宋体" w:hAnsi="宋体" w:eastAsia="宋体" w:cs="宋体"/>
          <w:sz w:val="24"/>
        </w:rPr>
      </w:pPr>
      <w:r>
        <w:rPr>
          <w:rFonts w:hint="eastAsia" w:ascii="宋体" w:hAnsi="宋体" w:eastAsia="宋体" w:cs="宋体"/>
          <w:sz w:val="24"/>
        </w:rPr>
        <w:t>28.1.1符合专业条件的投标人或对招标文件作实质响应的投标人不足三家的；</w:t>
      </w:r>
    </w:p>
    <w:p w14:paraId="5C2981E3">
      <w:pPr>
        <w:spacing w:line="360" w:lineRule="auto"/>
        <w:ind w:firstLine="523" w:firstLineChars="218"/>
        <w:rPr>
          <w:rFonts w:hint="eastAsia" w:ascii="宋体" w:hAnsi="宋体" w:eastAsia="宋体" w:cs="宋体"/>
          <w:sz w:val="24"/>
        </w:rPr>
      </w:pPr>
      <w:r>
        <w:rPr>
          <w:rFonts w:hint="eastAsia" w:ascii="宋体" w:hAnsi="宋体" w:eastAsia="宋体" w:cs="宋体"/>
          <w:sz w:val="24"/>
        </w:rPr>
        <w:t>28.1.2投标人的报价均超过采购预算，采购人不能支付的；</w:t>
      </w:r>
    </w:p>
    <w:p w14:paraId="3A950556">
      <w:pPr>
        <w:spacing w:line="360" w:lineRule="auto"/>
        <w:ind w:firstLine="523" w:firstLineChars="218"/>
        <w:rPr>
          <w:rFonts w:hint="eastAsia" w:ascii="宋体" w:hAnsi="宋体" w:eastAsia="宋体" w:cs="宋体"/>
          <w:sz w:val="24"/>
        </w:rPr>
      </w:pPr>
      <w:r>
        <w:rPr>
          <w:rFonts w:hint="eastAsia" w:ascii="宋体" w:hAnsi="宋体" w:eastAsia="宋体" w:cs="宋体"/>
          <w:sz w:val="24"/>
        </w:rPr>
        <w:t>28.1.3出现影响采购公正的违法、违规行为的；</w:t>
      </w:r>
    </w:p>
    <w:p w14:paraId="01DD8BE6">
      <w:pPr>
        <w:spacing w:line="360" w:lineRule="auto"/>
        <w:ind w:firstLine="523" w:firstLineChars="218"/>
        <w:rPr>
          <w:rFonts w:hint="eastAsia" w:ascii="宋体" w:hAnsi="宋体" w:eastAsia="宋体" w:cs="宋体"/>
          <w:sz w:val="24"/>
        </w:rPr>
      </w:pPr>
      <w:r>
        <w:rPr>
          <w:rFonts w:hint="eastAsia" w:ascii="宋体" w:hAnsi="宋体" w:eastAsia="宋体" w:cs="宋体"/>
          <w:sz w:val="24"/>
        </w:rPr>
        <w:t>28.1.4因重大变故，采购任务取消的。</w:t>
      </w:r>
    </w:p>
    <w:p w14:paraId="64E71C61">
      <w:pPr>
        <w:spacing w:line="360" w:lineRule="auto"/>
        <w:ind w:firstLine="549"/>
        <w:rPr>
          <w:rFonts w:hint="eastAsia" w:ascii="宋体" w:hAnsi="宋体" w:eastAsia="宋体" w:cs="宋体"/>
          <w:sz w:val="24"/>
        </w:rPr>
      </w:pPr>
      <w:r>
        <w:rPr>
          <w:rFonts w:hint="eastAsia" w:ascii="宋体" w:hAnsi="宋体" w:eastAsia="宋体" w:cs="宋体"/>
          <w:sz w:val="24"/>
        </w:rPr>
        <w:t>废标后，周口市公共资源交易中心政府采购中心会把废标理由通知所有投标人。</w:t>
      </w:r>
    </w:p>
    <w:p w14:paraId="36F4D53D">
      <w:pPr>
        <w:spacing w:line="360" w:lineRule="auto"/>
        <w:ind w:firstLine="549"/>
        <w:rPr>
          <w:rFonts w:hint="eastAsia" w:ascii="宋体" w:hAnsi="宋体" w:eastAsia="宋体" w:cs="宋体"/>
          <w:sz w:val="24"/>
        </w:rPr>
      </w:pPr>
      <w:r>
        <w:rPr>
          <w:rFonts w:hint="eastAsia" w:ascii="宋体" w:hAnsi="宋体" w:eastAsia="宋体" w:cs="宋体"/>
          <w:sz w:val="24"/>
        </w:rPr>
        <w:t>28.2 因上条第一款、第二款规定情形导致废标的，若采购人提出申请，报经政府采购监督管理部门批准，可现场改为竞争性谈判，投标人有下列情形之一的，不得参加谈判：</w:t>
      </w:r>
    </w:p>
    <w:p w14:paraId="00163A95">
      <w:pPr>
        <w:spacing w:line="360" w:lineRule="auto"/>
        <w:ind w:firstLine="523" w:firstLineChars="218"/>
        <w:rPr>
          <w:rFonts w:hint="eastAsia" w:ascii="宋体" w:hAnsi="宋体" w:eastAsia="宋体" w:cs="宋体"/>
          <w:sz w:val="24"/>
        </w:rPr>
      </w:pPr>
      <w:r>
        <w:rPr>
          <w:rFonts w:hint="eastAsia" w:ascii="宋体" w:hAnsi="宋体" w:eastAsia="宋体" w:cs="宋体"/>
          <w:sz w:val="24"/>
        </w:rPr>
        <w:t>28.2.1放弃参加投标的；</w:t>
      </w:r>
    </w:p>
    <w:p w14:paraId="4234DE70">
      <w:pPr>
        <w:spacing w:line="360" w:lineRule="auto"/>
        <w:ind w:firstLine="523" w:firstLineChars="218"/>
        <w:rPr>
          <w:rFonts w:hint="eastAsia" w:ascii="宋体" w:hAnsi="宋体" w:eastAsia="宋体" w:cs="宋体"/>
          <w:sz w:val="24"/>
        </w:rPr>
      </w:pPr>
      <w:r>
        <w:rPr>
          <w:rFonts w:hint="eastAsia" w:ascii="宋体" w:hAnsi="宋体" w:eastAsia="宋体" w:cs="宋体"/>
          <w:sz w:val="24"/>
        </w:rPr>
        <w:t>28.2.2未经周口市公共资源交易中心政府采购中心允许，离开开标现场通知不上的；</w:t>
      </w:r>
    </w:p>
    <w:p w14:paraId="1794AC10">
      <w:pPr>
        <w:spacing w:line="360" w:lineRule="auto"/>
        <w:ind w:firstLine="523" w:firstLineChars="218"/>
        <w:rPr>
          <w:rFonts w:hint="eastAsia" w:ascii="宋体" w:hAnsi="宋体" w:eastAsia="宋体" w:cs="宋体"/>
          <w:sz w:val="24"/>
        </w:rPr>
      </w:pPr>
      <w:r>
        <w:rPr>
          <w:rFonts w:hint="eastAsia" w:ascii="宋体" w:hAnsi="宋体" w:eastAsia="宋体" w:cs="宋体"/>
          <w:sz w:val="24"/>
        </w:rPr>
        <w:t>28.2.3不符合招标文件列明的专业条件的；</w:t>
      </w:r>
    </w:p>
    <w:p w14:paraId="2A385334">
      <w:pPr>
        <w:spacing w:line="360" w:lineRule="auto"/>
        <w:ind w:firstLine="523" w:firstLineChars="218"/>
        <w:rPr>
          <w:rFonts w:hint="eastAsia" w:ascii="宋体" w:hAnsi="宋体" w:eastAsia="宋体" w:cs="宋体"/>
          <w:sz w:val="24"/>
        </w:rPr>
      </w:pPr>
      <w:r>
        <w:rPr>
          <w:rFonts w:hint="eastAsia" w:ascii="宋体" w:hAnsi="宋体" w:eastAsia="宋体" w:cs="宋体"/>
          <w:sz w:val="24"/>
        </w:rPr>
        <w:t>28.2.4未按规定交纳谈判保证金的；</w:t>
      </w:r>
    </w:p>
    <w:p w14:paraId="08577AE8">
      <w:pPr>
        <w:spacing w:line="360" w:lineRule="auto"/>
        <w:ind w:firstLine="523" w:firstLineChars="218"/>
        <w:rPr>
          <w:rFonts w:hint="eastAsia" w:ascii="宋体" w:hAnsi="宋体" w:eastAsia="宋体" w:cs="宋体"/>
          <w:sz w:val="24"/>
        </w:rPr>
      </w:pPr>
      <w:r>
        <w:rPr>
          <w:rFonts w:hint="eastAsia" w:ascii="宋体" w:hAnsi="宋体" w:eastAsia="宋体" w:cs="宋体"/>
          <w:sz w:val="24"/>
        </w:rPr>
        <w:t>28.2.5有影响采购公正的违法、违规行为造成项目废标的；</w:t>
      </w:r>
    </w:p>
    <w:p w14:paraId="5F75CAA4">
      <w:pPr>
        <w:spacing w:line="360" w:lineRule="auto"/>
        <w:ind w:firstLine="523" w:firstLineChars="218"/>
        <w:rPr>
          <w:rFonts w:hint="eastAsia" w:ascii="宋体" w:hAnsi="宋体" w:eastAsia="宋体" w:cs="宋体"/>
          <w:sz w:val="24"/>
        </w:rPr>
      </w:pPr>
      <w:r>
        <w:rPr>
          <w:rFonts w:hint="eastAsia" w:ascii="宋体" w:hAnsi="宋体" w:eastAsia="宋体" w:cs="宋体"/>
          <w:sz w:val="24"/>
        </w:rPr>
        <w:t>28.2.6其他不符合竞争性谈判条件的情况。</w:t>
      </w:r>
    </w:p>
    <w:p w14:paraId="1A2EB008">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28.3采购方式现场改为竞争性谈判时，</w:t>
      </w:r>
      <w:r>
        <w:rPr>
          <w:rFonts w:hint="eastAsia" w:ascii="宋体" w:hAnsi="宋体" w:eastAsia="宋体" w:cs="宋体"/>
          <w:sz w:val="24"/>
        </w:rPr>
        <w:t>周口市公共资源交易中心政府采购中心</w:t>
      </w:r>
      <w:r>
        <w:rPr>
          <w:rFonts w:hint="eastAsia" w:ascii="宋体" w:hAnsi="宋体" w:eastAsia="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71366C9C">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79C38F3B">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28.3.2投标文件的报价视为谈判时的首次报价，未唱标转谈判的，谈判时不公开投标人各轮报价。已经唱标而转谈判的，谈判前公布各参与谈判的投标人首轮报价。</w:t>
      </w:r>
    </w:p>
    <w:p w14:paraId="48A5B973">
      <w:pPr>
        <w:spacing w:line="360" w:lineRule="auto"/>
        <w:ind w:firstLine="549"/>
        <w:rPr>
          <w:rFonts w:hint="eastAsia" w:ascii="宋体" w:hAnsi="宋体" w:eastAsia="宋体" w:cs="宋体"/>
          <w:sz w:val="24"/>
          <w:szCs w:val="24"/>
        </w:rPr>
      </w:pPr>
      <w:r>
        <w:rPr>
          <w:rFonts w:hint="eastAsia" w:ascii="宋体" w:hAnsi="宋体" w:eastAsia="宋体" w:cs="宋体"/>
          <w:sz w:val="24"/>
          <w:szCs w:val="24"/>
        </w:rPr>
        <w:t>28.3.3在谈判内容不作实质性变更及重大调整的前提下，投标人次轮报价不得高于上一轮报价。</w:t>
      </w:r>
    </w:p>
    <w:p w14:paraId="228E66C4">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29</w:t>
      </w:r>
      <w:r>
        <w:rPr>
          <w:rFonts w:hint="eastAsia" w:ascii="宋体" w:hAnsi="宋体" w:eastAsia="宋体" w:cs="宋体"/>
          <w:b/>
          <w:sz w:val="24"/>
        </w:rPr>
        <w:t>.</w:t>
      </w:r>
      <w:r>
        <w:rPr>
          <w:rFonts w:hint="eastAsia" w:ascii="宋体" w:hAnsi="宋体" w:eastAsia="宋体" w:cs="宋体"/>
          <w:b/>
          <w:bCs/>
          <w:sz w:val="24"/>
        </w:rPr>
        <w:t>二次采购</w:t>
      </w:r>
    </w:p>
    <w:p w14:paraId="7A7D924B">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项目废标后，周口市公共资源交易中心政府采购中心可能发布二次公告（投标邀请），进行二次采购。</w:t>
      </w:r>
    </w:p>
    <w:p w14:paraId="55F4AAA2">
      <w:pPr>
        <w:spacing w:line="360" w:lineRule="auto"/>
        <w:ind w:firstLine="480" w:firstLineChars="200"/>
        <w:rPr>
          <w:rFonts w:hint="eastAsia" w:ascii="宋体" w:hAnsi="宋体" w:eastAsia="宋体" w:cs="宋体"/>
          <w:sz w:val="24"/>
        </w:rPr>
      </w:pPr>
      <w:r>
        <w:rPr>
          <w:rFonts w:hint="eastAsia" w:ascii="宋体" w:hAnsi="宋体" w:eastAsia="宋体" w:cs="宋体"/>
          <w:sz w:val="24"/>
        </w:rPr>
        <w:t>前款所述“二次”，系指项目废标后的重新公告及采购，并不仅限于项目的第二次公告及采购。</w:t>
      </w:r>
    </w:p>
    <w:p w14:paraId="3ECC20E7">
      <w:pPr>
        <w:pStyle w:val="5"/>
        <w:spacing w:line="360" w:lineRule="auto"/>
        <w:rPr>
          <w:rFonts w:hint="eastAsia" w:ascii="宋体" w:hAnsi="宋体" w:eastAsia="宋体" w:cs="宋体"/>
          <w:sz w:val="28"/>
        </w:rPr>
      </w:pPr>
      <w:bookmarkStart w:id="116" w:name="_Toc40975447"/>
      <w:bookmarkStart w:id="117" w:name="_Toc527725927"/>
      <w:bookmarkStart w:id="118" w:name="_Toc20916"/>
      <w:bookmarkStart w:id="119" w:name="_Toc516969091"/>
      <w:bookmarkStart w:id="120" w:name="_Toc7660"/>
      <w:bookmarkStart w:id="121" w:name="_Toc32663"/>
      <w:r>
        <w:rPr>
          <w:rFonts w:hint="eastAsia" w:ascii="宋体" w:hAnsi="宋体" w:eastAsia="宋体" w:cs="宋体"/>
          <w:sz w:val="28"/>
        </w:rPr>
        <w:t>六．定标与签订合同</w:t>
      </w:r>
      <w:bookmarkEnd w:id="116"/>
      <w:bookmarkEnd w:id="117"/>
      <w:bookmarkEnd w:id="118"/>
      <w:bookmarkEnd w:id="119"/>
      <w:bookmarkEnd w:id="120"/>
      <w:bookmarkEnd w:id="121"/>
    </w:p>
    <w:p w14:paraId="71537F11">
      <w:pPr>
        <w:spacing w:line="360" w:lineRule="auto"/>
        <w:ind w:firstLine="549"/>
        <w:rPr>
          <w:rFonts w:hint="eastAsia" w:ascii="宋体" w:hAnsi="宋体" w:eastAsia="宋体" w:cs="宋体"/>
          <w:b/>
          <w:sz w:val="24"/>
        </w:rPr>
      </w:pPr>
      <w:r>
        <w:rPr>
          <w:rFonts w:hint="eastAsia" w:ascii="宋体" w:hAnsi="宋体" w:eastAsia="宋体" w:cs="宋体"/>
          <w:b/>
          <w:sz w:val="24"/>
        </w:rPr>
        <w:t>30.定标</w:t>
      </w:r>
    </w:p>
    <w:p w14:paraId="13C3AF07">
      <w:pPr>
        <w:spacing w:line="360" w:lineRule="auto"/>
        <w:ind w:firstLine="549"/>
        <w:rPr>
          <w:rFonts w:hint="eastAsia" w:ascii="宋体" w:hAnsi="宋体" w:eastAsia="宋体" w:cs="宋体"/>
          <w:sz w:val="24"/>
        </w:rPr>
      </w:pPr>
      <w:r>
        <w:rPr>
          <w:rFonts w:hint="eastAsia" w:ascii="宋体" w:hAnsi="宋体" w:eastAsia="宋体" w:cs="宋体"/>
          <w:sz w:val="24"/>
        </w:rPr>
        <w:t>30.1 投标符合性审查后，评委会应当按招标文件规定的综合评分办法提出独立评审意见，推荐中标候选人。</w:t>
      </w:r>
    </w:p>
    <w:p w14:paraId="6E2B1A4F">
      <w:pPr>
        <w:spacing w:line="360" w:lineRule="auto"/>
        <w:ind w:firstLine="549"/>
        <w:rPr>
          <w:rFonts w:hint="eastAsia" w:ascii="宋体" w:hAnsi="宋体" w:eastAsia="宋体" w:cs="宋体"/>
          <w:sz w:val="24"/>
        </w:rPr>
      </w:pPr>
      <w:r>
        <w:rPr>
          <w:rFonts w:hint="eastAsia" w:ascii="宋体" w:hAnsi="宋体" w:eastAsia="宋体" w:cs="宋体"/>
          <w:sz w:val="24"/>
        </w:rPr>
        <w:t>30.2采购人应当自收到评审报告之日起5个工作日内在评审报告推荐的中标或者成交候选人中按顺序确定中标或者成交供应商。</w:t>
      </w:r>
    </w:p>
    <w:p w14:paraId="3A654F97">
      <w:pPr>
        <w:spacing w:line="360" w:lineRule="auto"/>
        <w:ind w:firstLine="549"/>
        <w:rPr>
          <w:rFonts w:hint="eastAsia" w:ascii="宋体" w:hAnsi="宋体" w:eastAsia="宋体" w:cs="宋体"/>
          <w:sz w:val="24"/>
        </w:rPr>
      </w:pPr>
      <w:r>
        <w:rPr>
          <w:rFonts w:hint="eastAsia" w:ascii="宋体" w:hAnsi="宋体" w:eastAsia="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1A2D8183">
      <w:pPr>
        <w:spacing w:line="360" w:lineRule="auto"/>
        <w:ind w:firstLine="549"/>
        <w:rPr>
          <w:rFonts w:hint="eastAsia" w:ascii="宋体" w:hAnsi="宋体" w:eastAsia="宋体" w:cs="宋体"/>
          <w:sz w:val="24"/>
        </w:rPr>
      </w:pPr>
      <w:r>
        <w:rPr>
          <w:rFonts w:hint="eastAsia" w:ascii="宋体" w:hAnsi="宋体" w:eastAsia="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1ED3971B">
      <w:pPr>
        <w:spacing w:line="360" w:lineRule="auto"/>
        <w:ind w:firstLine="549"/>
        <w:rPr>
          <w:rFonts w:hint="eastAsia" w:ascii="宋体" w:hAnsi="宋体" w:eastAsia="宋体" w:cs="宋体"/>
          <w:sz w:val="24"/>
        </w:rPr>
      </w:pPr>
      <w:r>
        <w:rPr>
          <w:rFonts w:hint="eastAsia" w:ascii="宋体" w:hAnsi="宋体" w:eastAsia="宋体" w:cs="宋体"/>
          <w:sz w:val="24"/>
        </w:rPr>
        <w:t>30.4原则上把合同授予实质上响应招标文件要求的排名最前的中标候选人或通过上条资格审查的中标候选人。</w:t>
      </w:r>
    </w:p>
    <w:p w14:paraId="19E736C5">
      <w:pPr>
        <w:spacing w:line="360" w:lineRule="auto"/>
        <w:ind w:firstLine="549"/>
        <w:rPr>
          <w:rFonts w:hint="eastAsia" w:ascii="宋体" w:hAnsi="宋体" w:eastAsia="宋体" w:cs="宋体"/>
          <w:sz w:val="24"/>
        </w:rPr>
      </w:pPr>
      <w:r>
        <w:rPr>
          <w:rFonts w:hint="eastAsia" w:ascii="宋体" w:hAnsi="宋体" w:eastAsia="宋体" w:cs="宋体"/>
          <w:sz w:val="24"/>
        </w:rPr>
        <w:t>30.5 最低报价并不是中标的保证。</w:t>
      </w:r>
    </w:p>
    <w:p w14:paraId="1071A638">
      <w:pPr>
        <w:spacing w:line="360" w:lineRule="auto"/>
        <w:ind w:firstLine="549"/>
        <w:rPr>
          <w:rFonts w:hint="eastAsia" w:ascii="宋体" w:hAnsi="宋体" w:eastAsia="宋体" w:cs="宋体"/>
          <w:sz w:val="24"/>
        </w:rPr>
      </w:pPr>
      <w:r>
        <w:rPr>
          <w:rFonts w:hint="eastAsia" w:ascii="宋体" w:hAnsi="宋体" w:eastAsia="宋体" w:cs="宋体"/>
          <w:sz w:val="24"/>
        </w:rPr>
        <w:t>30.6凡发现中标候选人有下列行为之一的，其中标无效，并移交政府采购监督管理部门依法处理：</w:t>
      </w:r>
    </w:p>
    <w:p w14:paraId="3C067BC1">
      <w:pPr>
        <w:spacing w:line="360" w:lineRule="auto"/>
        <w:ind w:left="549"/>
        <w:rPr>
          <w:rFonts w:hint="eastAsia" w:ascii="宋体" w:hAnsi="宋体" w:eastAsia="宋体" w:cs="宋体"/>
          <w:sz w:val="24"/>
        </w:rPr>
      </w:pPr>
      <w:r>
        <w:rPr>
          <w:rFonts w:hint="eastAsia" w:ascii="宋体" w:hAnsi="宋体" w:eastAsia="宋体" w:cs="宋体"/>
          <w:sz w:val="24"/>
        </w:rPr>
        <w:t>30.6.1 以他人名义投标、或提供虚假材料弄虚作假谋取中标的；</w:t>
      </w:r>
    </w:p>
    <w:p w14:paraId="09E90302">
      <w:pPr>
        <w:spacing w:line="360" w:lineRule="auto"/>
        <w:ind w:left="549"/>
        <w:rPr>
          <w:rFonts w:hint="eastAsia" w:ascii="宋体" w:hAnsi="宋体" w:eastAsia="宋体" w:cs="宋体"/>
          <w:sz w:val="24"/>
        </w:rPr>
      </w:pPr>
      <w:r>
        <w:rPr>
          <w:rFonts w:hint="eastAsia" w:ascii="宋体" w:hAnsi="宋体" w:eastAsia="宋体" w:cs="宋体"/>
          <w:sz w:val="24"/>
        </w:rPr>
        <w:t>30.6.1.1以他人名义投标，是指使用通过受让或者租借等方式获取的资格、资质证书投标。</w:t>
      </w:r>
    </w:p>
    <w:p w14:paraId="0D8F2A0B">
      <w:pPr>
        <w:spacing w:line="360" w:lineRule="auto"/>
        <w:ind w:left="549"/>
        <w:rPr>
          <w:rFonts w:hint="eastAsia" w:ascii="宋体" w:hAnsi="宋体" w:eastAsia="宋体" w:cs="宋体"/>
          <w:sz w:val="24"/>
        </w:rPr>
      </w:pPr>
      <w:r>
        <w:rPr>
          <w:rFonts w:hint="eastAsia" w:ascii="宋体" w:hAnsi="宋体" w:eastAsia="宋体" w:cs="宋体"/>
          <w:sz w:val="24"/>
        </w:rPr>
        <w:t>30.6.1.2有投标人有下列情形之一的，属于弄虚作假的行为：</w:t>
      </w:r>
    </w:p>
    <w:p w14:paraId="2232ACC8">
      <w:pPr>
        <w:spacing w:line="360" w:lineRule="auto"/>
        <w:ind w:left="549"/>
        <w:rPr>
          <w:rFonts w:hint="eastAsia" w:ascii="宋体" w:hAnsi="宋体" w:eastAsia="宋体" w:cs="宋体"/>
          <w:sz w:val="24"/>
        </w:rPr>
      </w:pPr>
      <w:r>
        <w:rPr>
          <w:rFonts w:hint="eastAsia" w:ascii="宋体" w:hAnsi="宋体" w:eastAsia="宋体" w:cs="宋体"/>
          <w:sz w:val="24"/>
        </w:rPr>
        <w:t>30.6.1.2.1使用伪造、变造的许可证件；</w:t>
      </w:r>
    </w:p>
    <w:p w14:paraId="1532928A">
      <w:pPr>
        <w:spacing w:line="360" w:lineRule="auto"/>
        <w:ind w:left="549"/>
        <w:rPr>
          <w:rFonts w:hint="eastAsia" w:ascii="宋体" w:hAnsi="宋体" w:eastAsia="宋体" w:cs="宋体"/>
          <w:sz w:val="24"/>
        </w:rPr>
      </w:pPr>
      <w:r>
        <w:rPr>
          <w:rFonts w:hint="eastAsia" w:ascii="宋体" w:hAnsi="宋体" w:eastAsia="宋体" w:cs="宋体"/>
          <w:sz w:val="24"/>
        </w:rPr>
        <w:t>30.6.1.2.2提供虚假的财务状况或者业绩；</w:t>
      </w:r>
    </w:p>
    <w:p w14:paraId="3850243D">
      <w:pPr>
        <w:spacing w:line="360" w:lineRule="auto"/>
        <w:ind w:left="549"/>
        <w:rPr>
          <w:rFonts w:hint="eastAsia" w:ascii="宋体" w:hAnsi="宋体" w:eastAsia="宋体" w:cs="宋体"/>
          <w:sz w:val="24"/>
        </w:rPr>
      </w:pPr>
      <w:r>
        <w:rPr>
          <w:rFonts w:hint="eastAsia" w:ascii="宋体" w:hAnsi="宋体" w:eastAsia="宋体" w:cs="宋体"/>
          <w:sz w:val="24"/>
        </w:rPr>
        <w:t>30.6.1.2.3提供虚假的项目负责人或者主要技术人员简历、劳动关系证明；</w:t>
      </w:r>
    </w:p>
    <w:p w14:paraId="41E0D0EF">
      <w:pPr>
        <w:spacing w:line="360" w:lineRule="auto"/>
        <w:ind w:left="549"/>
        <w:rPr>
          <w:rFonts w:hint="eastAsia" w:ascii="宋体" w:hAnsi="宋体" w:eastAsia="宋体" w:cs="宋体"/>
          <w:sz w:val="24"/>
        </w:rPr>
      </w:pPr>
      <w:r>
        <w:rPr>
          <w:rFonts w:hint="eastAsia" w:ascii="宋体" w:hAnsi="宋体" w:eastAsia="宋体" w:cs="宋体"/>
          <w:sz w:val="24"/>
        </w:rPr>
        <w:t>30.6.1.2.4提供虚假的信用状况；</w:t>
      </w:r>
    </w:p>
    <w:p w14:paraId="1A5D5D73">
      <w:pPr>
        <w:spacing w:line="360" w:lineRule="auto"/>
        <w:ind w:left="549"/>
        <w:rPr>
          <w:rFonts w:hint="eastAsia" w:ascii="宋体" w:hAnsi="宋体" w:eastAsia="宋体" w:cs="宋体"/>
          <w:sz w:val="24"/>
        </w:rPr>
      </w:pPr>
      <w:r>
        <w:rPr>
          <w:rFonts w:hint="eastAsia" w:ascii="宋体" w:hAnsi="宋体" w:eastAsia="宋体" w:cs="宋体"/>
          <w:sz w:val="24"/>
        </w:rPr>
        <w:t>30.6.1.2.5其他弄虚作假的行为。</w:t>
      </w:r>
    </w:p>
    <w:p w14:paraId="02A7F0F4">
      <w:pPr>
        <w:spacing w:line="360" w:lineRule="auto"/>
        <w:ind w:left="549"/>
        <w:rPr>
          <w:rFonts w:hint="eastAsia" w:ascii="宋体" w:hAnsi="宋体" w:eastAsia="宋体" w:cs="宋体"/>
          <w:sz w:val="24"/>
        </w:rPr>
      </w:pPr>
      <w:r>
        <w:rPr>
          <w:rFonts w:hint="eastAsia" w:ascii="宋体" w:hAnsi="宋体" w:eastAsia="宋体" w:cs="宋体"/>
          <w:sz w:val="24"/>
        </w:rPr>
        <w:t>30.6.2与采购人、其他供应商或者采购代理机构名称工作人员恶意串通的；</w:t>
      </w:r>
    </w:p>
    <w:p w14:paraId="109AAC73">
      <w:pPr>
        <w:spacing w:line="360" w:lineRule="auto"/>
        <w:ind w:left="549"/>
        <w:rPr>
          <w:rFonts w:hint="eastAsia" w:ascii="宋体" w:hAnsi="宋体" w:eastAsia="宋体" w:cs="宋体"/>
          <w:sz w:val="24"/>
        </w:rPr>
      </w:pPr>
      <w:r>
        <w:rPr>
          <w:rFonts w:hint="eastAsia" w:ascii="宋体" w:hAnsi="宋体" w:eastAsia="宋体" w:cs="宋体"/>
          <w:sz w:val="24"/>
        </w:rPr>
        <w:t>30.6.3向采购人、评审专家、采购代理机构工作人员行贿或者提供其他不正当利益的；</w:t>
      </w:r>
    </w:p>
    <w:p w14:paraId="2F0C8100">
      <w:pPr>
        <w:spacing w:line="360" w:lineRule="auto"/>
        <w:ind w:firstLine="549"/>
        <w:rPr>
          <w:rFonts w:hint="eastAsia" w:ascii="宋体" w:hAnsi="宋体" w:eastAsia="宋体" w:cs="宋体"/>
          <w:sz w:val="24"/>
        </w:rPr>
      </w:pPr>
      <w:r>
        <w:rPr>
          <w:rFonts w:hint="eastAsia" w:ascii="宋体" w:hAnsi="宋体" w:eastAsia="宋体" w:cs="宋体"/>
          <w:sz w:val="24"/>
        </w:rPr>
        <w:t>30.6.4有法律、法规规定的其他损害采购人利益和社会公共利益情形的；</w:t>
      </w:r>
    </w:p>
    <w:p w14:paraId="1802A947">
      <w:pPr>
        <w:spacing w:line="360" w:lineRule="auto"/>
        <w:ind w:firstLine="549"/>
        <w:rPr>
          <w:rFonts w:hint="eastAsia" w:ascii="宋体" w:hAnsi="宋体" w:eastAsia="宋体" w:cs="宋体"/>
          <w:sz w:val="24"/>
        </w:rPr>
      </w:pPr>
      <w:r>
        <w:rPr>
          <w:rFonts w:hint="eastAsia" w:ascii="宋体" w:hAnsi="宋体" w:eastAsia="宋体" w:cs="宋体"/>
          <w:sz w:val="24"/>
        </w:rPr>
        <w:t>30.6.5其他违反招投标法律、法规和规章强制性规定的行为。</w:t>
      </w:r>
    </w:p>
    <w:p w14:paraId="6B27EB2D">
      <w:pPr>
        <w:spacing w:line="360" w:lineRule="auto"/>
        <w:ind w:firstLine="549"/>
        <w:rPr>
          <w:rFonts w:hint="eastAsia" w:ascii="宋体" w:hAnsi="宋体" w:eastAsia="宋体" w:cs="宋体"/>
          <w:sz w:val="24"/>
        </w:rPr>
      </w:pPr>
      <w:r>
        <w:rPr>
          <w:rFonts w:hint="eastAsia" w:ascii="宋体" w:hAnsi="宋体" w:eastAsia="宋体" w:cs="宋体"/>
          <w:sz w:val="24"/>
        </w:rPr>
        <w:t>30.7周口市公共资源交易中心政府采购中心将在政府采购相关网站上发布评审结果公告。</w:t>
      </w:r>
    </w:p>
    <w:p w14:paraId="44835F2F">
      <w:pPr>
        <w:spacing w:line="360" w:lineRule="auto"/>
        <w:ind w:firstLine="549"/>
        <w:rPr>
          <w:rFonts w:hint="eastAsia" w:ascii="宋体" w:hAnsi="宋体" w:eastAsia="宋体" w:cs="宋体"/>
          <w:b/>
          <w:sz w:val="24"/>
        </w:rPr>
      </w:pPr>
      <w:r>
        <w:rPr>
          <w:rFonts w:hint="eastAsia" w:ascii="宋体" w:hAnsi="宋体" w:eastAsia="宋体" w:cs="宋体"/>
          <w:b/>
          <w:sz w:val="24"/>
        </w:rPr>
        <w:t>31.中标通知书</w:t>
      </w:r>
    </w:p>
    <w:p w14:paraId="74AA4C5A">
      <w:pPr>
        <w:spacing w:line="360" w:lineRule="auto"/>
        <w:ind w:firstLine="549"/>
        <w:rPr>
          <w:rFonts w:hint="eastAsia" w:ascii="宋体" w:hAnsi="宋体" w:eastAsia="宋体" w:cs="宋体"/>
          <w:sz w:val="24"/>
        </w:rPr>
      </w:pPr>
      <w:r>
        <w:rPr>
          <w:rFonts w:hint="eastAsia" w:ascii="宋体" w:hAnsi="宋体" w:eastAsia="宋体" w:cs="宋体"/>
          <w:sz w:val="24"/>
        </w:rPr>
        <w:t>31.1在发出中标公告后请采购人、中标人登录周口市公共资源</w:t>
      </w:r>
      <w:r>
        <w:rPr>
          <w:rFonts w:hint="eastAsia" w:ascii="宋体" w:hAnsi="宋体" w:eastAsia="宋体" w:cs="宋体"/>
          <w:sz w:val="24"/>
          <w:szCs w:val="24"/>
        </w:rPr>
        <w:t>交易</w:t>
      </w:r>
      <w:r>
        <w:rPr>
          <w:rFonts w:hint="eastAsia" w:ascii="宋体" w:hAnsi="宋体" w:eastAsia="宋体" w:cs="宋体"/>
          <w:sz w:val="24"/>
        </w:rPr>
        <w:t>中心网</w:t>
      </w:r>
      <w:r>
        <w:rPr>
          <w:rFonts w:hint="eastAsia" w:ascii="宋体" w:hAnsi="宋体" w:eastAsia="宋体" w:cs="宋体"/>
          <w:sz w:val="24"/>
          <w:szCs w:val="24"/>
        </w:rPr>
        <w:t>（http://jyzx.zhoukou.gov.cn）自行下载</w:t>
      </w:r>
      <w:r>
        <w:rPr>
          <w:rFonts w:hint="eastAsia" w:ascii="宋体" w:hAnsi="宋体" w:eastAsia="宋体" w:cs="宋体"/>
          <w:sz w:val="24"/>
        </w:rPr>
        <w:t>中标通知书。</w:t>
      </w:r>
    </w:p>
    <w:p w14:paraId="162421B6">
      <w:pPr>
        <w:spacing w:line="360" w:lineRule="auto"/>
        <w:ind w:firstLine="549"/>
        <w:rPr>
          <w:rFonts w:hint="eastAsia" w:ascii="宋体" w:hAnsi="宋体" w:eastAsia="宋体" w:cs="宋体"/>
          <w:sz w:val="24"/>
        </w:rPr>
      </w:pPr>
      <w:r>
        <w:rPr>
          <w:rFonts w:hint="eastAsia" w:ascii="宋体" w:hAnsi="宋体" w:eastAsia="宋体" w:cs="宋体"/>
          <w:sz w:val="24"/>
        </w:rPr>
        <w:t>31.2周口市公共资源交易中心政府采购中心对未中标的投标人不做未中标原因的解释。</w:t>
      </w:r>
    </w:p>
    <w:p w14:paraId="0C02937E">
      <w:pPr>
        <w:spacing w:line="360" w:lineRule="auto"/>
        <w:ind w:firstLine="549"/>
        <w:rPr>
          <w:rFonts w:hint="eastAsia" w:ascii="宋体" w:hAnsi="宋体" w:eastAsia="宋体" w:cs="宋体"/>
          <w:sz w:val="24"/>
        </w:rPr>
      </w:pPr>
      <w:r>
        <w:rPr>
          <w:rFonts w:hint="eastAsia" w:ascii="宋体" w:hAnsi="宋体" w:eastAsia="宋体" w:cs="宋体"/>
          <w:sz w:val="24"/>
        </w:rPr>
        <w:t>31.3评审结果确定后，中标人请及时到周口市公共资源交易中心政府采购中心领取中标通知书。</w:t>
      </w:r>
    </w:p>
    <w:p w14:paraId="777D9E4B">
      <w:pPr>
        <w:spacing w:line="360" w:lineRule="auto"/>
        <w:ind w:firstLine="549"/>
        <w:rPr>
          <w:rFonts w:hint="eastAsia" w:ascii="宋体" w:hAnsi="宋体" w:eastAsia="宋体" w:cs="宋体"/>
          <w:sz w:val="24"/>
          <w:szCs w:val="22"/>
        </w:rPr>
      </w:pPr>
      <w:r>
        <w:rPr>
          <w:rFonts w:hint="eastAsia" w:ascii="宋体" w:hAnsi="宋体" w:eastAsia="宋体" w:cs="宋体"/>
          <w:sz w:val="24"/>
          <w:szCs w:val="22"/>
        </w:rPr>
        <w:t>32.中标服务费</w:t>
      </w:r>
    </w:p>
    <w:p w14:paraId="2BE32088">
      <w:pPr>
        <w:spacing w:line="360" w:lineRule="auto"/>
        <w:rPr>
          <w:rFonts w:hint="eastAsia" w:ascii="宋体" w:hAnsi="宋体" w:eastAsia="宋体" w:cs="宋体"/>
          <w:bCs/>
          <w:sz w:val="24"/>
        </w:rPr>
      </w:pPr>
      <w:r>
        <w:rPr>
          <w:rFonts w:hint="eastAsia" w:ascii="宋体" w:hAnsi="宋体" w:eastAsia="宋体" w:cs="宋体"/>
          <w:b/>
          <w:sz w:val="24"/>
        </w:rPr>
        <w:t xml:space="preserve">    </w:t>
      </w:r>
      <w:r>
        <w:rPr>
          <w:rFonts w:hint="eastAsia" w:ascii="宋体" w:hAnsi="宋体" w:eastAsia="宋体" w:cs="宋体"/>
          <w:bCs/>
          <w:sz w:val="24"/>
        </w:rPr>
        <w:t>本项目免收中标服务费</w:t>
      </w:r>
    </w:p>
    <w:p w14:paraId="6B746F38">
      <w:pPr>
        <w:spacing w:line="360" w:lineRule="auto"/>
        <w:ind w:firstLine="549"/>
        <w:rPr>
          <w:rFonts w:hint="eastAsia" w:ascii="宋体" w:hAnsi="宋体" w:eastAsia="宋体" w:cs="宋体"/>
          <w:b/>
          <w:sz w:val="24"/>
        </w:rPr>
      </w:pPr>
      <w:r>
        <w:rPr>
          <w:rFonts w:hint="eastAsia" w:ascii="宋体" w:hAnsi="宋体" w:eastAsia="宋体" w:cs="宋体"/>
          <w:b/>
          <w:sz w:val="24"/>
        </w:rPr>
        <w:t>33.履约保证金</w:t>
      </w:r>
    </w:p>
    <w:p w14:paraId="3EFF4447">
      <w:pPr>
        <w:spacing w:line="360" w:lineRule="auto"/>
        <w:ind w:firstLine="549"/>
        <w:rPr>
          <w:rFonts w:hint="eastAsia" w:ascii="宋体" w:hAnsi="宋体" w:eastAsia="宋体" w:cs="宋体"/>
          <w:sz w:val="24"/>
        </w:rPr>
      </w:pPr>
      <w:r>
        <w:rPr>
          <w:rFonts w:hint="eastAsia" w:ascii="宋体" w:hAnsi="宋体" w:eastAsia="宋体" w:cs="宋体"/>
          <w:sz w:val="24"/>
        </w:rPr>
        <w:t>无</w:t>
      </w:r>
    </w:p>
    <w:p w14:paraId="5FFAE698">
      <w:pPr>
        <w:spacing w:line="360" w:lineRule="auto"/>
        <w:ind w:firstLine="549"/>
        <w:rPr>
          <w:rFonts w:hint="eastAsia" w:ascii="宋体" w:hAnsi="宋体" w:eastAsia="宋体" w:cs="宋体"/>
          <w:b/>
          <w:sz w:val="24"/>
        </w:rPr>
      </w:pPr>
      <w:r>
        <w:rPr>
          <w:rFonts w:hint="eastAsia" w:ascii="宋体" w:hAnsi="宋体" w:eastAsia="宋体" w:cs="宋体"/>
          <w:b/>
          <w:sz w:val="24"/>
        </w:rPr>
        <w:t>34.签订合同</w:t>
      </w:r>
    </w:p>
    <w:p w14:paraId="2917564F">
      <w:pPr>
        <w:spacing w:line="360" w:lineRule="auto"/>
        <w:ind w:firstLine="549"/>
        <w:rPr>
          <w:rFonts w:hint="eastAsia" w:ascii="宋体" w:hAnsi="宋体" w:eastAsia="宋体" w:cs="宋体"/>
          <w:sz w:val="24"/>
        </w:rPr>
      </w:pPr>
      <w:r>
        <w:rPr>
          <w:rFonts w:hint="eastAsia" w:ascii="宋体" w:hAnsi="宋体" w:eastAsia="宋体" w:cs="宋体"/>
          <w:sz w:val="24"/>
        </w:rPr>
        <w:t>34.1中标人应在中标通知书发出之日起七日历日内（具体时间、地点见中标通知书）与采购人签订合同。招标文件、中标人的投标文件及澄清文件等，均作为合同的附件。</w:t>
      </w:r>
    </w:p>
    <w:p w14:paraId="7B8C2EFC">
      <w:pPr>
        <w:spacing w:line="360" w:lineRule="auto"/>
        <w:ind w:firstLine="549"/>
        <w:rPr>
          <w:rFonts w:hint="eastAsia" w:ascii="宋体" w:hAnsi="宋体" w:eastAsia="宋体" w:cs="宋体"/>
          <w:sz w:val="24"/>
        </w:rPr>
      </w:pPr>
      <w:r>
        <w:rPr>
          <w:rFonts w:hint="eastAsia" w:ascii="宋体" w:hAnsi="宋体" w:eastAsia="宋体" w:cs="宋体"/>
          <w:sz w:val="24"/>
        </w:rPr>
        <w:t>34.2 采购双方必须严格按照招标文件、投标文件及有关承诺签订采购合同，不得擅自变更。合同的标的、价款、质量、履行期限、无行贿保证书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35A6140D">
      <w:pPr>
        <w:spacing w:line="360" w:lineRule="auto"/>
        <w:ind w:firstLine="523" w:firstLineChars="218"/>
        <w:rPr>
          <w:rFonts w:hint="eastAsia" w:ascii="宋体" w:hAnsi="宋体" w:eastAsia="宋体" w:cs="宋体"/>
          <w:sz w:val="24"/>
        </w:rPr>
      </w:pPr>
      <w:r>
        <w:rPr>
          <w:rFonts w:hint="eastAsia" w:ascii="宋体" w:hAnsi="宋体" w:eastAsia="宋体" w:cs="宋体"/>
          <w:sz w:val="24"/>
        </w:rPr>
        <w:t>34.3采购人保留以书面形式要求合同的卖方对其所投服务的装运方式、交货地点及服务细则等作适当调整的权利。</w:t>
      </w:r>
    </w:p>
    <w:p w14:paraId="4D753A7A">
      <w:pPr>
        <w:spacing w:line="360" w:lineRule="auto"/>
        <w:ind w:firstLine="549"/>
        <w:rPr>
          <w:rFonts w:hint="eastAsia" w:ascii="宋体" w:hAnsi="宋体" w:eastAsia="宋体" w:cs="宋体"/>
          <w:sz w:val="24"/>
        </w:rPr>
      </w:pPr>
      <w:r>
        <w:rPr>
          <w:rFonts w:hint="eastAsia" w:ascii="宋体" w:hAnsi="宋体" w:eastAsia="宋体" w:cs="宋体"/>
          <w:b/>
          <w:sz w:val="24"/>
        </w:rPr>
        <w:t>35.验收</w:t>
      </w:r>
    </w:p>
    <w:p w14:paraId="3A451801">
      <w:pPr>
        <w:spacing w:line="360" w:lineRule="auto"/>
        <w:ind w:firstLine="549"/>
        <w:rPr>
          <w:rFonts w:hint="eastAsia" w:ascii="宋体" w:hAnsi="宋体" w:eastAsia="宋体" w:cs="宋体"/>
          <w:sz w:val="24"/>
        </w:rPr>
      </w:pPr>
      <w:r>
        <w:rPr>
          <w:rFonts w:hint="eastAsia" w:ascii="宋体" w:hAnsi="宋体" w:eastAsia="宋体" w:cs="宋体"/>
          <w:sz w:val="24"/>
        </w:rPr>
        <w:t>由采购人自行组织对供应商的履约验收。</w:t>
      </w:r>
    </w:p>
    <w:p w14:paraId="37B678E1">
      <w:pPr>
        <w:spacing w:line="360" w:lineRule="auto"/>
        <w:ind w:firstLine="549"/>
        <w:rPr>
          <w:rFonts w:hint="eastAsia" w:ascii="宋体" w:hAnsi="宋体" w:eastAsia="宋体" w:cs="宋体"/>
          <w:b/>
          <w:bCs/>
          <w:sz w:val="24"/>
        </w:rPr>
      </w:pPr>
      <w:r>
        <w:rPr>
          <w:rFonts w:hint="eastAsia" w:ascii="宋体" w:hAnsi="宋体" w:eastAsia="宋体" w:cs="宋体"/>
          <w:b/>
          <w:bCs/>
          <w:sz w:val="24"/>
        </w:rPr>
        <w:t>36</w:t>
      </w:r>
      <w:r>
        <w:rPr>
          <w:rFonts w:hint="eastAsia" w:ascii="宋体" w:hAnsi="宋体" w:eastAsia="宋体" w:cs="宋体"/>
          <w:b/>
          <w:sz w:val="24"/>
        </w:rPr>
        <w:t>.</w:t>
      </w:r>
      <w:r>
        <w:rPr>
          <w:rFonts w:hint="eastAsia" w:ascii="宋体" w:hAnsi="宋体" w:eastAsia="宋体" w:cs="宋体"/>
          <w:b/>
          <w:bCs/>
          <w:sz w:val="24"/>
        </w:rPr>
        <w:t>质疑</w:t>
      </w:r>
    </w:p>
    <w:p w14:paraId="7F15AC82">
      <w:pPr>
        <w:spacing w:line="360" w:lineRule="auto"/>
        <w:ind w:firstLine="523" w:firstLineChars="218"/>
        <w:rPr>
          <w:rFonts w:hint="eastAsia" w:ascii="宋体" w:hAnsi="宋体" w:eastAsia="宋体" w:cs="宋体"/>
          <w:bCs/>
          <w:sz w:val="24"/>
        </w:rPr>
      </w:pPr>
      <w:r>
        <w:rPr>
          <w:rFonts w:hint="eastAsia" w:ascii="宋体" w:hAnsi="宋体" w:eastAsia="宋体" w:cs="宋体"/>
          <w:bCs/>
          <w:sz w:val="24"/>
        </w:rPr>
        <w:t>36.1投标人认为采购过程、中标结果使自己的合法权益受到损害的，可以在知道或应当知道自己的权益受到损害之日起7个工作日内，由投标人授权代表（或法人代表）按照相关规定，向</w:t>
      </w:r>
      <w:r>
        <w:rPr>
          <w:rFonts w:hint="eastAsia" w:ascii="宋体" w:hAnsi="宋体" w:eastAsia="宋体" w:cs="宋体"/>
          <w:sz w:val="24"/>
        </w:rPr>
        <w:t>采购人</w:t>
      </w:r>
      <w:r>
        <w:rPr>
          <w:rFonts w:hint="eastAsia" w:ascii="宋体" w:hAnsi="宋体" w:eastAsia="宋体" w:cs="宋体"/>
          <w:bCs/>
          <w:sz w:val="24"/>
        </w:rPr>
        <w:t>提出质疑，逾期不予受理。如果有异议在规定的时间内提出，没有异议需在投标文件中出具对招标文件无异议承诺书，无此承诺将被视为无效投标。</w:t>
      </w:r>
    </w:p>
    <w:p w14:paraId="38F58D76">
      <w:pPr>
        <w:spacing w:line="360" w:lineRule="auto"/>
        <w:ind w:firstLine="523" w:firstLineChars="218"/>
        <w:rPr>
          <w:rFonts w:hint="eastAsia" w:ascii="宋体" w:hAnsi="宋体" w:eastAsia="宋体" w:cs="宋体"/>
          <w:bCs/>
          <w:sz w:val="24"/>
        </w:rPr>
      </w:pPr>
      <w:r>
        <w:rPr>
          <w:rFonts w:hint="eastAsia" w:ascii="宋体" w:hAnsi="宋体" w:eastAsia="宋体" w:cs="宋体"/>
          <w:bCs/>
          <w:sz w:val="24"/>
        </w:rPr>
        <w:t>36.2质疑书内容应包括质疑的详细理由和依据，并提供有关证明资料。</w:t>
      </w:r>
    </w:p>
    <w:p w14:paraId="0DBFE9AB">
      <w:pPr>
        <w:spacing w:line="360" w:lineRule="auto"/>
        <w:ind w:firstLine="523" w:firstLineChars="218"/>
        <w:rPr>
          <w:rFonts w:hint="eastAsia" w:ascii="宋体" w:hAnsi="宋体" w:eastAsia="宋体" w:cs="宋体"/>
          <w:bCs/>
          <w:sz w:val="24"/>
        </w:rPr>
      </w:pPr>
      <w:r>
        <w:rPr>
          <w:rFonts w:hint="eastAsia" w:ascii="宋体" w:hAnsi="宋体" w:eastAsia="宋体" w:cs="宋体"/>
          <w:bCs/>
          <w:sz w:val="24"/>
        </w:rPr>
        <w:t>36.3 有以下情形之一的，视为无效质疑：</w:t>
      </w:r>
    </w:p>
    <w:p w14:paraId="28BC68AB">
      <w:pPr>
        <w:spacing w:line="360" w:lineRule="auto"/>
        <w:ind w:firstLine="549"/>
        <w:rPr>
          <w:rFonts w:hint="eastAsia" w:ascii="宋体" w:hAnsi="宋体" w:eastAsia="宋体" w:cs="宋体"/>
          <w:bCs/>
          <w:sz w:val="24"/>
        </w:rPr>
      </w:pPr>
      <w:r>
        <w:rPr>
          <w:rFonts w:hint="eastAsia" w:ascii="宋体" w:hAnsi="宋体" w:eastAsia="宋体" w:cs="宋体"/>
          <w:bCs/>
          <w:sz w:val="24"/>
        </w:rPr>
        <w:t>36.3.1 未按规定时间或规定手续提交质疑的；</w:t>
      </w:r>
    </w:p>
    <w:p w14:paraId="33D263FB">
      <w:pPr>
        <w:spacing w:line="360" w:lineRule="auto"/>
        <w:ind w:firstLine="549"/>
        <w:rPr>
          <w:rFonts w:hint="eastAsia" w:ascii="宋体" w:hAnsi="宋体" w:eastAsia="宋体" w:cs="宋体"/>
          <w:bCs/>
          <w:sz w:val="24"/>
        </w:rPr>
      </w:pPr>
      <w:r>
        <w:rPr>
          <w:rFonts w:hint="eastAsia" w:ascii="宋体" w:hAnsi="宋体" w:eastAsia="宋体" w:cs="宋体"/>
          <w:bCs/>
          <w:sz w:val="24"/>
        </w:rPr>
        <w:t>36.3.2 质疑内容含糊不清、没有提供详细理由和依据，无法进行核查的；</w:t>
      </w:r>
    </w:p>
    <w:p w14:paraId="4A4AD705">
      <w:pPr>
        <w:spacing w:line="360" w:lineRule="auto"/>
        <w:ind w:firstLine="549"/>
        <w:rPr>
          <w:rFonts w:hint="eastAsia" w:ascii="宋体" w:hAnsi="宋体" w:eastAsia="宋体" w:cs="宋体"/>
          <w:bCs/>
          <w:sz w:val="24"/>
        </w:rPr>
      </w:pPr>
      <w:r>
        <w:rPr>
          <w:rFonts w:hint="eastAsia" w:ascii="宋体" w:hAnsi="宋体" w:eastAsia="宋体" w:cs="宋体"/>
          <w:bCs/>
          <w:sz w:val="24"/>
        </w:rPr>
        <w:t>36.3.3 其他不符合质疑程序和有关规定的。</w:t>
      </w:r>
    </w:p>
    <w:p w14:paraId="276720F8">
      <w:pPr>
        <w:spacing w:line="360" w:lineRule="auto"/>
        <w:ind w:firstLine="549"/>
        <w:rPr>
          <w:rFonts w:hint="eastAsia" w:ascii="宋体" w:hAnsi="宋体" w:eastAsia="宋体" w:cs="宋体"/>
          <w:bCs/>
          <w:sz w:val="24"/>
        </w:rPr>
      </w:pPr>
      <w:r>
        <w:rPr>
          <w:rFonts w:hint="eastAsia" w:ascii="宋体" w:hAnsi="宋体" w:eastAsia="宋体" w:cs="宋体"/>
          <w:bCs/>
          <w:sz w:val="24"/>
        </w:rPr>
        <w:t>被判定无效质疑的，采购人将书面回复投标单位其质疑无效的理由，并记录无效质疑一次。</w:t>
      </w:r>
    </w:p>
    <w:p w14:paraId="1ECB0BD6">
      <w:pPr>
        <w:spacing w:line="360" w:lineRule="auto"/>
        <w:ind w:firstLine="549"/>
        <w:rPr>
          <w:rFonts w:hint="eastAsia" w:ascii="宋体" w:hAnsi="宋体" w:eastAsia="宋体" w:cs="宋体"/>
          <w:bCs/>
          <w:sz w:val="24"/>
        </w:rPr>
      </w:pPr>
      <w:r>
        <w:rPr>
          <w:rFonts w:hint="eastAsia" w:ascii="宋体" w:hAnsi="宋体" w:eastAsia="宋体" w:cs="宋体"/>
          <w:bCs/>
          <w:sz w:val="24"/>
        </w:rPr>
        <w:t>36.4</w:t>
      </w:r>
      <w:r>
        <w:rPr>
          <w:rFonts w:hint="eastAsia" w:ascii="宋体" w:hAnsi="宋体" w:eastAsia="宋体" w:cs="宋体"/>
          <w:sz w:val="24"/>
        </w:rPr>
        <w:t>采购人</w:t>
      </w:r>
      <w:r>
        <w:rPr>
          <w:rFonts w:hint="eastAsia" w:ascii="宋体" w:hAnsi="宋体" w:eastAsia="宋体" w:cs="宋体"/>
          <w:bCs/>
          <w:sz w:val="24"/>
        </w:rPr>
        <w:t>将在受到书面质疑后7个工作日内审查质疑事项，作出答复或相关处理决定，并以书面形式通知质疑人，但答复的内容不涉及商业秘密。</w:t>
      </w:r>
    </w:p>
    <w:p w14:paraId="7A65146B">
      <w:pPr>
        <w:spacing w:line="360" w:lineRule="auto"/>
        <w:ind w:firstLine="549"/>
        <w:rPr>
          <w:rFonts w:hint="eastAsia" w:ascii="宋体" w:hAnsi="宋体" w:eastAsia="宋体" w:cs="宋体"/>
          <w:bCs/>
          <w:sz w:val="24"/>
        </w:rPr>
      </w:pPr>
      <w:r>
        <w:rPr>
          <w:rFonts w:hint="eastAsia" w:ascii="宋体" w:hAnsi="宋体" w:eastAsia="宋体" w:cs="宋体"/>
          <w:sz w:val="24"/>
        </w:rPr>
        <w:t>36.5</w:t>
      </w:r>
      <w:r>
        <w:rPr>
          <w:rFonts w:hint="eastAsia" w:ascii="宋体" w:hAnsi="宋体" w:eastAsia="宋体" w:cs="宋体"/>
          <w:bCs/>
          <w:sz w:val="24"/>
        </w:rPr>
        <w:t>投诉人有下列情形之一的，属于虚假、恶意投诉，</w:t>
      </w:r>
      <w:r>
        <w:rPr>
          <w:rFonts w:hint="eastAsia" w:ascii="宋体" w:hAnsi="宋体" w:eastAsia="宋体" w:cs="宋体"/>
          <w:sz w:val="24"/>
        </w:rPr>
        <w:t>政府采购监督管理部门</w:t>
      </w:r>
      <w:r>
        <w:rPr>
          <w:rFonts w:hint="eastAsia" w:ascii="宋体" w:hAnsi="宋体" w:eastAsia="宋体" w:cs="宋体"/>
          <w:bCs/>
          <w:sz w:val="24"/>
        </w:rPr>
        <w:t>将驳回投诉，将其列入不良行为记录名单，并依法予以处罚：</w:t>
      </w:r>
    </w:p>
    <w:p w14:paraId="256B22FD">
      <w:pPr>
        <w:spacing w:line="360" w:lineRule="auto"/>
        <w:ind w:firstLine="523" w:firstLineChars="218"/>
        <w:rPr>
          <w:rFonts w:hint="eastAsia" w:ascii="宋体" w:hAnsi="宋体" w:eastAsia="宋体" w:cs="宋体"/>
          <w:bCs/>
          <w:sz w:val="24"/>
        </w:rPr>
      </w:pPr>
      <w:r>
        <w:rPr>
          <w:rFonts w:hint="eastAsia" w:ascii="宋体" w:hAnsi="宋体" w:eastAsia="宋体" w:cs="宋体"/>
          <w:bCs/>
          <w:sz w:val="24"/>
        </w:rPr>
        <w:t>36.5.1一年内三次以上投诉均查无实据的；</w:t>
      </w:r>
    </w:p>
    <w:p w14:paraId="47643D4E">
      <w:pPr>
        <w:spacing w:line="360" w:lineRule="auto"/>
        <w:ind w:firstLine="523" w:firstLineChars="218"/>
        <w:rPr>
          <w:rFonts w:hint="eastAsia" w:ascii="宋体" w:hAnsi="宋体" w:eastAsia="宋体" w:cs="宋体"/>
          <w:bCs/>
          <w:sz w:val="24"/>
        </w:rPr>
      </w:pPr>
      <w:r>
        <w:rPr>
          <w:rFonts w:hint="eastAsia" w:ascii="宋体" w:hAnsi="宋体" w:eastAsia="宋体" w:cs="宋体"/>
          <w:bCs/>
          <w:sz w:val="24"/>
        </w:rPr>
        <w:t>36.5.2捏造事实、提供虚假投诉材料或提供以非法手段取得的证明材料质疑的；</w:t>
      </w:r>
    </w:p>
    <w:p w14:paraId="27C7F4E5">
      <w:pPr>
        <w:spacing w:line="360" w:lineRule="auto"/>
        <w:ind w:firstLine="523" w:firstLineChars="218"/>
        <w:rPr>
          <w:rFonts w:hint="eastAsia" w:ascii="宋体" w:hAnsi="宋体" w:eastAsia="宋体" w:cs="宋体"/>
          <w:bCs/>
          <w:sz w:val="24"/>
        </w:rPr>
      </w:pPr>
      <w:r>
        <w:rPr>
          <w:rFonts w:hint="eastAsia" w:ascii="宋体" w:hAnsi="宋体" w:eastAsia="宋体" w:cs="宋体"/>
          <w:sz w:val="24"/>
        </w:rPr>
        <w:t>36.5.3其他经认定属于虚假、恶意投诉的行为</w:t>
      </w:r>
      <w:r>
        <w:rPr>
          <w:rFonts w:hint="eastAsia" w:ascii="宋体" w:hAnsi="宋体" w:eastAsia="宋体" w:cs="宋体"/>
          <w:bCs/>
          <w:sz w:val="24"/>
        </w:rPr>
        <w:t>。</w:t>
      </w:r>
    </w:p>
    <w:p w14:paraId="5F852074">
      <w:pPr>
        <w:spacing w:line="360" w:lineRule="auto"/>
        <w:ind w:firstLine="549"/>
        <w:rPr>
          <w:rFonts w:hint="eastAsia" w:ascii="宋体" w:hAnsi="宋体" w:eastAsia="宋体" w:cs="宋体"/>
          <w:b/>
          <w:sz w:val="24"/>
        </w:rPr>
      </w:pPr>
      <w:r>
        <w:rPr>
          <w:rFonts w:hint="eastAsia" w:ascii="宋体" w:hAnsi="宋体" w:eastAsia="宋体" w:cs="宋体"/>
          <w:b/>
          <w:sz w:val="24"/>
        </w:rPr>
        <w:t>37.未尽事宜</w:t>
      </w:r>
    </w:p>
    <w:p w14:paraId="6F5244B2">
      <w:pPr>
        <w:spacing w:line="360" w:lineRule="auto"/>
        <w:ind w:firstLine="549"/>
        <w:rPr>
          <w:rFonts w:hint="eastAsia" w:ascii="宋体" w:hAnsi="宋体" w:eastAsia="宋体" w:cs="宋体"/>
          <w:sz w:val="24"/>
        </w:rPr>
      </w:pPr>
      <w:r>
        <w:rPr>
          <w:rFonts w:hint="eastAsia" w:ascii="宋体" w:hAnsi="宋体" w:eastAsia="宋体" w:cs="宋体"/>
          <w:sz w:val="24"/>
        </w:rPr>
        <w:t>37.1按《中华人民共和国政府采购法》及其他有关法律法规的规定执行。</w:t>
      </w:r>
    </w:p>
    <w:p w14:paraId="4221A547">
      <w:pPr>
        <w:spacing w:line="360" w:lineRule="auto"/>
        <w:ind w:firstLine="549"/>
        <w:rPr>
          <w:rFonts w:hint="eastAsia" w:ascii="宋体" w:hAnsi="宋体" w:eastAsia="宋体" w:cs="宋体"/>
          <w:bCs/>
          <w:sz w:val="24"/>
        </w:rPr>
      </w:pPr>
      <w:r>
        <w:rPr>
          <w:rFonts w:hint="eastAsia" w:ascii="宋体" w:hAnsi="宋体" w:eastAsia="宋体" w:cs="宋体"/>
          <w:b/>
          <w:sz w:val="24"/>
        </w:rPr>
        <w:t>38.解释权</w:t>
      </w:r>
    </w:p>
    <w:p w14:paraId="3F553198">
      <w:pPr>
        <w:spacing w:line="360" w:lineRule="auto"/>
        <w:ind w:firstLine="549"/>
        <w:rPr>
          <w:rFonts w:hint="eastAsia" w:ascii="宋体" w:hAnsi="宋体" w:eastAsia="宋体" w:cs="宋体"/>
          <w:bCs/>
          <w:sz w:val="24"/>
        </w:rPr>
      </w:pPr>
      <w:r>
        <w:rPr>
          <w:rFonts w:hint="eastAsia" w:ascii="宋体" w:hAnsi="宋体" w:eastAsia="宋体" w:cs="宋体"/>
          <w:bCs/>
          <w:sz w:val="24"/>
        </w:rPr>
        <w:t>38.1本招标文件的解释权属于采购人。</w:t>
      </w:r>
    </w:p>
    <w:p w14:paraId="324C5AC0">
      <w:pPr>
        <w:spacing w:line="360" w:lineRule="auto"/>
        <w:rPr>
          <w:rFonts w:hint="eastAsia" w:ascii="宋体" w:hAnsi="宋体" w:eastAsia="宋体" w:cs="宋体"/>
          <w:bCs/>
          <w:sz w:val="24"/>
        </w:rPr>
      </w:pPr>
    </w:p>
    <w:p w14:paraId="46797D60">
      <w:pPr>
        <w:pStyle w:val="4"/>
        <w:spacing w:before="0" w:after="0" w:line="500" w:lineRule="exact"/>
        <w:ind w:firstLine="0"/>
        <w:rPr>
          <w:rFonts w:hint="eastAsia" w:ascii="宋体" w:hAnsi="宋体" w:eastAsia="宋体" w:cs="宋体"/>
          <w:w w:val="92"/>
        </w:rPr>
      </w:pPr>
      <w:bookmarkStart w:id="122" w:name="_Toc220232391"/>
      <w:bookmarkStart w:id="123" w:name="_Toc26087_WPSOffice_Level1"/>
      <w:r>
        <w:rPr>
          <w:rFonts w:hint="eastAsia" w:ascii="宋体" w:hAnsi="宋体" w:eastAsia="宋体" w:cs="宋体"/>
        </w:rPr>
        <w:br w:type="page"/>
      </w:r>
      <w:bookmarkEnd w:id="122"/>
      <w:bookmarkEnd w:id="123"/>
      <w:bookmarkStart w:id="124" w:name="_Toc17699_WPSOffice_Level1"/>
      <w:r>
        <w:rPr>
          <w:rFonts w:hint="eastAsia" w:ascii="宋体" w:hAnsi="宋体" w:eastAsia="宋体" w:cs="宋体"/>
          <w:smallCaps/>
        </w:rPr>
        <w:t>第六章</w:t>
      </w:r>
    </w:p>
    <w:p w14:paraId="68B42BA7">
      <w:pPr>
        <w:pStyle w:val="4"/>
        <w:spacing w:before="0" w:after="0" w:line="500" w:lineRule="exact"/>
        <w:ind w:firstLine="0"/>
        <w:rPr>
          <w:rFonts w:hint="eastAsia" w:ascii="宋体" w:hAnsi="宋体" w:eastAsia="宋体" w:cs="宋体"/>
          <w:b w:val="0"/>
          <w:w w:val="92"/>
        </w:rPr>
      </w:pPr>
    </w:p>
    <w:p w14:paraId="70947860">
      <w:pPr>
        <w:pStyle w:val="4"/>
        <w:spacing w:before="0" w:after="0" w:line="500" w:lineRule="exact"/>
        <w:ind w:firstLine="0"/>
        <w:rPr>
          <w:rFonts w:hint="eastAsia" w:ascii="宋体" w:hAnsi="宋体" w:eastAsia="宋体" w:cs="宋体"/>
          <w:b w:val="0"/>
          <w:w w:val="92"/>
        </w:rPr>
      </w:pPr>
    </w:p>
    <w:p w14:paraId="11624D36">
      <w:pPr>
        <w:pStyle w:val="4"/>
        <w:spacing w:before="0" w:after="0" w:line="500" w:lineRule="exact"/>
        <w:ind w:firstLine="0"/>
        <w:rPr>
          <w:rFonts w:hint="eastAsia" w:ascii="宋体" w:hAnsi="宋体" w:eastAsia="宋体" w:cs="宋体"/>
          <w:b w:val="0"/>
        </w:rPr>
      </w:pPr>
      <w:r>
        <w:rPr>
          <w:rFonts w:hint="eastAsia" w:ascii="宋体" w:hAnsi="宋体" w:eastAsia="宋体" w:cs="宋体"/>
          <w:b w:val="0"/>
          <w:w w:val="92"/>
        </w:rPr>
        <w:t>周口市</w:t>
      </w:r>
      <w:r>
        <w:rPr>
          <w:rFonts w:hint="eastAsia" w:ascii="宋体" w:hAnsi="宋体" w:eastAsia="宋体" w:cs="宋体"/>
          <w:b w:val="0"/>
        </w:rPr>
        <w:t>政府采购合同（服务类）标准文本</w:t>
      </w:r>
    </w:p>
    <w:p w14:paraId="03901A16">
      <w:pPr>
        <w:ind w:firstLine="640" w:firstLineChars="200"/>
        <w:rPr>
          <w:rFonts w:hint="eastAsia" w:ascii="宋体" w:hAnsi="宋体" w:eastAsia="宋体" w:cs="宋体"/>
          <w:sz w:val="32"/>
          <w:szCs w:val="32"/>
        </w:rPr>
      </w:pPr>
    </w:p>
    <w:p w14:paraId="5A0C6814">
      <w:pPr>
        <w:pStyle w:val="512"/>
        <w:spacing w:before="780" w:after="780"/>
        <w:ind w:left="0" w:firstLine="640" w:firstLineChars="200"/>
        <w:rPr>
          <w:rFonts w:hint="eastAsia" w:ascii="宋体" w:hAnsi="宋体" w:eastAsia="宋体" w:cs="宋体"/>
          <w:sz w:val="32"/>
          <w:szCs w:val="32"/>
        </w:rPr>
      </w:pPr>
    </w:p>
    <w:p w14:paraId="053D87C8">
      <w:pPr>
        <w:pStyle w:val="512"/>
        <w:spacing w:before="780" w:after="780"/>
        <w:ind w:left="0" w:firstLine="640" w:firstLineChars="200"/>
        <w:rPr>
          <w:rFonts w:hint="eastAsia" w:ascii="宋体" w:hAnsi="宋体" w:eastAsia="宋体" w:cs="宋体"/>
          <w:sz w:val="32"/>
          <w:szCs w:val="32"/>
        </w:rPr>
      </w:pPr>
    </w:p>
    <w:p w14:paraId="628D62D0">
      <w:pPr>
        <w:pStyle w:val="512"/>
        <w:spacing w:before="780" w:after="780"/>
        <w:ind w:left="0" w:firstLine="600" w:firstLineChars="200"/>
        <w:rPr>
          <w:rFonts w:hint="eastAsia" w:ascii="宋体" w:hAnsi="宋体" w:eastAsia="宋体" w:cs="宋体"/>
          <w:sz w:val="30"/>
          <w:szCs w:val="30"/>
        </w:rPr>
      </w:pPr>
    </w:p>
    <w:p w14:paraId="3F113386">
      <w:pPr>
        <w:pStyle w:val="512"/>
        <w:spacing w:before="780" w:after="780"/>
        <w:ind w:left="0" w:firstLine="600" w:firstLineChars="200"/>
        <w:rPr>
          <w:rFonts w:hint="eastAsia" w:ascii="宋体" w:hAnsi="宋体" w:eastAsia="宋体" w:cs="宋体"/>
          <w:sz w:val="30"/>
          <w:szCs w:val="30"/>
        </w:rPr>
      </w:pPr>
    </w:p>
    <w:p w14:paraId="131CA1B4">
      <w:pPr>
        <w:pStyle w:val="512"/>
        <w:spacing w:before="780" w:after="780"/>
        <w:ind w:left="0" w:firstLine="600" w:firstLineChars="200"/>
        <w:rPr>
          <w:rFonts w:hint="eastAsia" w:ascii="宋体" w:hAnsi="宋体" w:eastAsia="宋体" w:cs="宋体"/>
          <w:sz w:val="30"/>
          <w:szCs w:val="30"/>
        </w:rPr>
      </w:pPr>
    </w:p>
    <w:p w14:paraId="33AA5630">
      <w:pPr>
        <w:pStyle w:val="512"/>
        <w:spacing w:before="780" w:after="780"/>
        <w:ind w:left="0" w:firstLine="600" w:firstLineChars="200"/>
        <w:rPr>
          <w:rFonts w:hint="eastAsia" w:ascii="宋体" w:hAnsi="宋体" w:eastAsia="宋体" w:cs="宋体"/>
          <w:sz w:val="30"/>
          <w:szCs w:val="30"/>
        </w:rPr>
      </w:pPr>
    </w:p>
    <w:p w14:paraId="59AA93FE">
      <w:pPr>
        <w:pStyle w:val="512"/>
        <w:spacing w:before="780" w:after="780"/>
        <w:ind w:left="0" w:firstLine="600" w:firstLineChars="200"/>
        <w:rPr>
          <w:rFonts w:hint="eastAsia" w:ascii="宋体" w:hAnsi="宋体" w:eastAsia="宋体" w:cs="宋体"/>
          <w:sz w:val="30"/>
          <w:szCs w:val="30"/>
        </w:rPr>
      </w:pPr>
    </w:p>
    <w:p w14:paraId="5C6EC820">
      <w:pPr>
        <w:pStyle w:val="512"/>
        <w:spacing w:before="780" w:after="780"/>
        <w:ind w:left="0" w:firstLine="600" w:firstLineChars="200"/>
        <w:rPr>
          <w:rFonts w:hint="eastAsia" w:ascii="宋体" w:hAnsi="宋体" w:eastAsia="宋体" w:cs="宋体"/>
          <w:sz w:val="30"/>
          <w:szCs w:val="30"/>
        </w:rPr>
      </w:pPr>
    </w:p>
    <w:p w14:paraId="1858F7A9">
      <w:pPr>
        <w:pStyle w:val="512"/>
        <w:spacing w:before="780" w:after="780"/>
        <w:ind w:left="0"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13327D3C">
      <w:pPr>
        <w:pStyle w:val="512"/>
        <w:spacing w:before="780" w:after="780"/>
        <w:ind w:left="0"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40B20FD4">
      <w:pPr>
        <w:pStyle w:val="512"/>
        <w:spacing w:before="780" w:after="780"/>
        <w:ind w:left="0"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41ED03A2">
      <w:pPr>
        <w:pStyle w:val="512"/>
        <w:spacing w:before="780" w:after="780"/>
        <w:ind w:left="0"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25702635">
      <w:pPr>
        <w:pStyle w:val="512"/>
        <w:spacing w:before="780" w:after="780"/>
        <w:ind w:left="0"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470D7960">
      <w:pPr>
        <w:pStyle w:val="512"/>
        <w:spacing w:before="780" w:after="780"/>
        <w:ind w:left="0"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58EA3398">
      <w:pPr>
        <w:pStyle w:val="512"/>
        <w:spacing w:before="780" w:after="780"/>
        <w:ind w:left="0" w:firstLine="600" w:firstLineChars="200"/>
        <w:rPr>
          <w:rFonts w:hint="eastAsia" w:ascii="宋体" w:hAnsi="宋体" w:eastAsia="宋体" w:cs="宋体"/>
          <w:sz w:val="30"/>
          <w:szCs w:val="30"/>
        </w:rPr>
      </w:pPr>
    </w:p>
    <w:p w14:paraId="21A5AA30">
      <w:pPr>
        <w:pStyle w:val="512"/>
        <w:spacing w:before="780" w:after="780"/>
        <w:ind w:left="0" w:firstLine="600" w:firstLineChars="200"/>
        <w:rPr>
          <w:rFonts w:hint="eastAsia" w:ascii="宋体" w:hAnsi="宋体" w:eastAsia="宋体" w:cs="宋体"/>
          <w:sz w:val="30"/>
          <w:szCs w:val="30"/>
        </w:rPr>
      </w:pPr>
    </w:p>
    <w:p w14:paraId="205EA000">
      <w:pPr>
        <w:pStyle w:val="512"/>
        <w:spacing w:before="780" w:after="780"/>
        <w:ind w:left="0" w:firstLine="600" w:firstLineChars="200"/>
        <w:rPr>
          <w:rFonts w:hint="eastAsia" w:ascii="宋体" w:hAnsi="宋体" w:eastAsia="宋体" w:cs="宋体"/>
          <w:sz w:val="30"/>
          <w:szCs w:val="30"/>
        </w:rPr>
      </w:pPr>
    </w:p>
    <w:p w14:paraId="0CF14F09">
      <w:pPr>
        <w:pStyle w:val="512"/>
        <w:spacing w:before="780" w:after="780" w:line="440" w:lineRule="exact"/>
        <w:ind w:left="0"/>
        <w:jc w:val="center"/>
        <w:rPr>
          <w:rFonts w:hint="eastAsia" w:ascii="宋体" w:hAnsi="宋体" w:eastAsia="宋体" w:cs="宋体"/>
          <w:sz w:val="32"/>
          <w:szCs w:val="32"/>
        </w:rPr>
      </w:pPr>
    </w:p>
    <w:p w14:paraId="2C123648">
      <w:pPr>
        <w:pStyle w:val="512"/>
        <w:spacing w:before="780" w:after="78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6DF56E3B">
      <w:pPr>
        <w:pStyle w:val="512"/>
        <w:spacing w:before="780" w:after="780" w:line="440" w:lineRule="exact"/>
        <w:ind w:left="0"/>
        <w:rPr>
          <w:rFonts w:hint="eastAsia" w:ascii="宋体" w:hAnsi="宋体" w:eastAsia="宋体" w:cs="宋体"/>
          <w:sz w:val="30"/>
          <w:szCs w:val="30"/>
        </w:rPr>
      </w:pPr>
    </w:p>
    <w:p w14:paraId="584F7145">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53710C76">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2E93943E">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0645486F">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3D3FB0">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7AA20723">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5406AB49">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50AE9E1B">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79714F3A">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173DBC0F">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0D4A103D">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28FC7470">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28DAE9E3">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3AD04AF3">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03D92B07">
      <w:pPr>
        <w:pStyle w:val="512"/>
        <w:spacing w:before="780" w:after="780" w:line="440" w:lineRule="exact"/>
        <w:ind w:left="0"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1D03B002">
      <w:pPr>
        <w:pStyle w:val="512"/>
        <w:spacing w:before="780" w:after="780" w:line="440" w:lineRule="exact"/>
        <w:ind w:left="0"/>
        <w:jc w:val="center"/>
        <w:rPr>
          <w:rFonts w:hint="eastAsia" w:ascii="宋体" w:hAnsi="宋体" w:eastAsia="宋体" w:cs="宋体"/>
          <w:bCs/>
          <w:sz w:val="32"/>
          <w:szCs w:val="32"/>
        </w:rPr>
      </w:pPr>
    </w:p>
    <w:p w14:paraId="74E1AF72">
      <w:pPr>
        <w:pStyle w:val="512"/>
        <w:spacing w:before="780" w:after="78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5C12AD96">
      <w:pPr>
        <w:pStyle w:val="512"/>
        <w:spacing w:before="780" w:after="780" w:line="440" w:lineRule="exact"/>
        <w:ind w:left="0"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01AE254E">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9ABEA8">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CABC74A">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61A2E711">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5DB48AB3">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7723D81">
      <w:pPr>
        <w:pStyle w:val="512"/>
        <w:spacing w:before="780" w:after="780" w:line="440" w:lineRule="exact"/>
        <w:ind w:left="0"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1DA62EE0">
      <w:pPr>
        <w:pStyle w:val="4"/>
        <w:spacing w:before="0" w:after="0" w:line="500" w:lineRule="exact"/>
        <w:ind w:firstLine="0"/>
        <w:jc w:val="both"/>
        <w:rPr>
          <w:rFonts w:hint="eastAsia" w:ascii="宋体" w:hAnsi="宋体" w:eastAsia="宋体" w:cs="宋体"/>
          <w:b w:val="0"/>
          <w:bCs w:val="0"/>
          <w:sz w:val="21"/>
          <w:szCs w:val="21"/>
        </w:rPr>
      </w:pPr>
    </w:p>
    <w:p w14:paraId="25BD9D53">
      <w:pPr>
        <w:pStyle w:val="4"/>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75193E8E">
      <w:pPr>
        <w:spacing w:line="360" w:lineRule="auto"/>
        <w:ind w:firstLine="420" w:firstLineChars="200"/>
        <w:rPr>
          <w:rFonts w:hint="eastAsia" w:ascii="宋体" w:hAnsi="宋体" w:eastAsia="宋体" w:cs="宋体"/>
          <w:szCs w:val="27"/>
        </w:rPr>
      </w:pPr>
    </w:p>
    <w:p w14:paraId="27365D2A">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00622CD3">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3BA987DB">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335427DB">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06329719">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25A8B606">
      <w:pPr>
        <w:spacing w:line="360" w:lineRule="auto"/>
        <w:ind w:firstLine="420" w:firstLineChars="200"/>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10F3FEB1">
      <w:pPr>
        <w:spacing w:line="360" w:lineRule="auto"/>
        <w:ind w:firstLine="420" w:firstLineChars="200"/>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7FD6A28F">
      <w:pPr>
        <w:spacing w:line="360" w:lineRule="auto"/>
        <w:ind w:firstLine="422" w:firstLineChars="200"/>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7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3D5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Borders>
              <w:tl2br w:val="nil"/>
              <w:tr2bl w:val="nil"/>
            </w:tcBorders>
          </w:tcPr>
          <w:p w14:paraId="0C51FF47">
            <w:pPr>
              <w:spacing w:line="360" w:lineRule="auto"/>
              <w:ind w:firstLine="420" w:firstLineChars="200"/>
              <w:rPr>
                <w:rFonts w:hint="eastAsia" w:ascii="宋体" w:hAnsi="宋体" w:eastAsia="宋体" w:cs="宋体"/>
              </w:rPr>
            </w:pPr>
            <w:r>
              <w:rPr>
                <w:rFonts w:hint="eastAsia" w:ascii="宋体" w:hAnsi="宋体" w:eastAsia="宋体" w:cs="宋体"/>
              </w:rPr>
              <w:t>服务内容</w:t>
            </w:r>
          </w:p>
        </w:tc>
        <w:tc>
          <w:tcPr>
            <w:tcW w:w="1623" w:type="dxa"/>
            <w:tcBorders>
              <w:tl2br w:val="nil"/>
              <w:tr2bl w:val="nil"/>
            </w:tcBorders>
          </w:tcPr>
          <w:p w14:paraId="4BEE07CE">
            <w:pPr>
              <w:spacing w:line="360" w:lineRule="auto"/>
              <w:ind w:firstLine="420" w:firstLineChars="200"/>
              <w:rPr>
                <w:rFonts w:hint="eastAsia" w:ascii="宋体" w:hAnsi="宋体" w:eastAsia="宋体" w:cs="宋体"/>
              </w:rPr>
            </w:pPr>
            <w:r>
              <w:rPr>
                <w:rFonts w:hint="eastAsia" w:ascii="宋体" w:hAnsi="宋体" w:eastAsia="宋体" w:cs="宋体"/>
              </w:rPr>
              <w:t>标准水平</w:t>
            </w:r>
          </w:p>
        </w:tc>
        <w:tc>
          <w:tcPr>
            <w:tcW w:w="902" w:type="dxa"/>
            <w:tcBorders>
              <w:tl2br w:val="nil"/>
              <w:tr2bl w:val="nil"/>
            </w:tcBorders>
          </w:tcPr>
          <w:p w14:paraId="213E0EFD">
            <w:pPr>
              <w:spacing w:line="360" w:lineRule="auto"/>
              <w:ind w:firstLine="420" w:firstLineChars="200"/>
              <w:rPr>
                <w:rFonts w:hint="eastAsia" w:ascii="宋体" w:hAnsi="宋体" w:eastAsia="宋体" w:cs="宋体"/>
              </w:rPr>
            </w:pPr>
            <w:r>
              <w:rPr>
                <w:rFonts w:hint="eastAsia" w:ascii="宋体" w:hAnsi="宋体" w:eastAsia="宋体" w:cs="宋体"/>
              </w:rPr>
              <w:t>单位</w:t>
            </w:r>
          </w:p>
        </w:tc>
        <w:tc>
          <w:tcPr>
            <w:tcW w:w="902" w:type="dxa"/>
            <w:tcBorders>
              <w:tl2br w:val="nil"/>
              <w:tr2bl w:val="nil"/>
            </w:tcBorders>
          </w:tcPr>
          <w:p w14:paraId="416F9043">
            <w:pPr>
              <w:spacing w:line="360" w:lineRule="auto"/>
              <w:ind w:firstLine="420" w:firstLineChars="200"/>
              <w:rPr>
                <w:rFonts w:hint="eastAsia" w:ascii="宋体" w:hAnsi="宋体" w:eastAsia="宋体" w:cs="宋体"/>
              </w:rPr>
            </w:pPr>
            <w:r>
              <w:rPr>
                <w:rFonts w:hint="eastAsia" w:ascii="宋体" w:hAnsi="宋体" w:eastAsia="宋体" w:cs="宋体"/>
              </w:rPr>
              <w:t>数量</w:t>
            </w:r>
          </w:p>
        </w:tc>
        <w:tc>
          <w:tcPr>
            <w:tcW w:w="1071" w:type="dxa"/>
            <w:tcBorders>
              <w:tl2br w:val="nil"/>
              <w:tr2bl w:val="nil"/>
            </w:tcBorders>
          </w:tcPr>
          <w:p w14:paraId="40963420">
            <w:pPr>
              <w:spacing w:line="360" w:lineRule="auto"/>
              <w:ind w:firstLine="420" w:firstLineChars="200"/>
              <w:rPr>
                <w:rFonts w:hint="eastAsia" w:ascii="宋体" w:hAnsi="宋体" w:eastAsia="宋体" w:cs="宋体"/>
              </w:rPr>
            </w:pPr>
            <w:r>
              <w:rPr>
                <w:rFonts w:hint="eastAsia" w:ascii="宋体" w:hAnsi="宋体" w:eastAsia="宋体" w:cs="宋体"/>
              </w:rPr>
              <w:t>单价</w:t>
            </w:r>
          </w:p>
        </w:tc>
        <w:tc>
          <w:tcPr>
            <w:tcW w:w="1250" w:type="dxa"/>
            <w:tcBorders>
              <w:tl2br w:val="nil"/>
              <w:tr2bl w:val="nil"/>
            </w:tcBorders>
          </w:tcPr>
          <w:p w14:paraId="15317D23">
            <w:pPr>
              <w:spacing w:line="360" w:lineRule="auto"/>
              <w:ind w:firstLine="420" w:firstLineChars="200"/>
              <w:rPr>
                <w:rFonts w:hint="eastAsia" w:ascii="宋体" w:hAnsi="宋体" w:eastAsia="宋体" w:cs="宋体"/>
              </w:rPr>
            </w:pPr>
            <w:r>
              <w:rPr>
                <w:rFonts w:hint="eastAsia" w:ascii="宋体" w:hAnsi="宋体" w:eastAsia="宋体" w:cs="宋体"/>
              </w:rPr>
              <w:t>小计</w:t>
            </w:r>
          </w:p>
        </w:tc>
        <w:tc>
          <w:tcPr>
            <w:tcW w:w="1106" w:type="dxa"/>
            <w:tcBorders>
              <w:tl2br w:val="nil"/>
              <w:tr2bl w:val="nil"/>
            </w:tcBorders>
          </w:tcPr>
          <w:p w14:paraId="5D8DE68A">
            <w:pPr>
              <w:spacing w:line="360" w:lineRule="auto"/>
              <w:ind w:firstLine="420" w:firstLineChars="200"/>
              <w:rPr>
                <w:rFonts w:hint="eastAsia" w:ascii="宋体" w:hAnsi="宋体" w:eastAsia="宋体" w:cs="宋体"/>
              </w:rPr>
            </w:pPr>
            <w:r>
              <w:rPr>
                <w:rFonts w:hint="eastAsia" w:ascii="宋体" w:hAnsi="宋体" w:eastAsia="宋体" w:cs="宋体"/>
              </w:rPr>
              <w:t>备注</w:t>
            </w:r>
          </w:p>
        </w:tc>
      </w:tr>
      <w:tr w14:paraId="4AEC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Borders>
              <w:tl2br w:val="nil"/>
              <w:tr2bl w:val="nil"/>
            </w:tcBorders>
          </w:tcPr>
          <w:p w14:paraId="316EAEEF">
            <w:pPr>
              <w:spacing w:line="360" w:lineRule="auto"/>
              <w:ind w:firstLine="420" w:firstLineChars="200"/>
              <w:rPr>
                <w:rFonts w:hint="eastAsia" w:ascii="宋体" w:hAnsi="宋体" w:eastAsia="宋体" w:cs="宋体"/>
              </w:rPr>
            </w:pPr>
          </w:p>
        </w:tc>
        <w:tc>
          <w:tcPr>
            <w:tcW w:w="1623" w:type="dxa"/>
            <w:tcBorders>
              <w:tl2br w:val="nil"/>
              <w:tr2bl w:val="nil"/>
            </w:tcBorders>
          </w:tcPr>
          <w:p w14:paraId="5F29EDD2">
            <w:pPr>
              <w:spacing w:line="360" w:lineRule="auto"/>
              <w:ind w:firstLine="420" w:firstLineChars="200"/>
              <w:rPr>
                <w:rFonts w:hint="eastAsia" w:ascii="宋体" w:hAnsi="宋体" w:eastAsia="宋体" w:cs="宋体"/>
              </w:rPr>
            </w:pPr>
          </w:p>
        </w:tc>
        <w:tc>
          <w:tcPr>
            <w:tcW w:w="902" w:type="dxa"/>
            <w:tcBorders>
              <w:tl2br w:val="nil"/>
              <w:tr2bl w:val="nil"/>
            </w:tcBorders>
          </w:tcPr>
          <w:p w14:paraId="170F443A">
            <w:pPr>
              <w:spacing w:line="360" w:lineRule="auto"/>
              <w:ind w:firstLine="420" w:firstLineChars="200"/>
              <w:rPr>
                <w:rFonts w:hint="eastAsia" w:ascii="宋体" w:hAnsi="宋体" w:eastAsia="宋体" w:cs="宋体"/>
              </w:rPr>
            </w:pPr>
          </w:p>
        </w:tc>
        <w:tc>
          <w:tcPr>
            <w:tcW w:w="902" w:type="dxa"/>
            <w:tcBorders>
              <w:tl2br w:val="nil"/>
              <w:tr2bl w:val="nil"/>
            </w:tcBorders>
          </w:tcPr>
          <w:p w14:paraId="09FBD7FC">
            <w:pPr>
              <w:spacing w:line="360" w:lineRule="auto"/>
              <w:ind w:firstLine="420" w:firstLineChars="200"/>
              <w:rPr>
                <w:rFonts w:hint="eastAsia" w:ascii="宋体" w:hAnsi="宋体" w:eastAsia="宋体" w:cs="宋体"/>
              </w:rPr>
            </w:pPr>
          </w:p>
        </w:tc>
        <w:tc>
          <w:tcPr>
            <w:tcW w:w="1071" w:type="dxa"/>
            <w:tcBorders>
              <w:tl2br w:val="nil"/>
              <w:tr2bl w:val="nil"/>
            </w:tcBorders>
          </w:tcPr>
          <w:p w14:paraId="1118A15A">
            <w:pPr>
              <w:spacing w:line="360" w:lineRule="auto"/>
              <w:ind w:firstLine="420" w:firstLineChars="200"/>
              <w:rPr>
                <w:rFonts w:hint="eastAsia" w:ascii="宋体" w:hAnsi="宋体" w:eastAsia="宋体" w:cs="宋体"/>
              </w:rPr>
            </w:pPr>
          </w:p>
        </w:tc>
        <w:tc>
          <w:tcPr>
            <w:tcW w:w="1250" w:type="dxa"/>
            <w:tcBorders>
              <w:tl2br w:val="nil"/>
              <w:tr2bl w:val="nil"/>
            </w:tcBorders>
          </w:tcPr>
          <w:p w14:paraId="1CA77F26">
            <w:pPr>
              <w:spacing w:line="360" w:lineRule="auto"/>
              <w:ind w:firstLine="420" w:firstLineChars="200"/>
              <w:rPr>
                <w:rFonts w:hint="eastAsia" w:ascii="宋体" w:hAnsi="宋体" w:eastAsia="宋体" w:cs="宋体"/>
              </w:rPr>
            </w:pPr>
          </w:p>
        </w:tc>
        <w:tc>
          <w:tcPr>
            <w:tcW w:w="1106" w:type="dxa"/>
            <w:tcBorders>
              <w:tl2br w:val="nil"/>
              <w:tr2bl w:val="nil"/>
            </w:tcBorders>
          </w:tcPr>
          <w:p w14:paraId="73815F5F">
            <w:pPr>
              <w:spacing w:line="360" w:lineRule="auto"/>
              <w:ind w:firstLine="420" w:firstLineChars="200"/>
              <w:rPr>
                <w:rFonts w:hint="eastAsia" w:ascii="宋体" w:hAnsi="宋体" w:eastAsia="宋体" w:cs="宋体"/>
              </w:rPr>
            </w:pPr>
          </w:p>
        </w:tc>
      </w:tr>
      <w:tr w14:paraId="0E8AA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Borders>
              <w:tl2br w:val="nil"/>
              <w:tr2bl w:val="nil"/>
            </w:tcBorders>
          </w:tcPr>
          <w:p w14:paraId="2F11820A">
            <w:pPr>
              <w:spacing w:line="360" w:lineRule="auto"/>
              <w:ind w:firstLine="420" w:firstLineChars="200"/>
              <w:rPr>
                <w:rFonts w:hint="eastAsia" w:ascii="宋体" w:hAnsi="宋体" w:eastAsia="宋体" w:cs="宋体"/>
              </w:rPr>
            </w:pPr>
          </w:p>
        </w:tc>
        <w:tc>
          <w:tcPr>
            <w:tcW w:w="1623" w:type="dxa"/>
            <w:tcBorders>
              <w:tl2br w:val="nil"/>
              <w:tr2bl w:val="nil"/>
            </w:tcBorders>
          </w:tcPr>
          <w:p w14:paraId="13DA3B59">
            <w:pPr>
              <w:spacing w:line="360" w:lineRule="auto"/>
              <w:ind w:firstLine="420" w:firstLineChars="200"/>
              <w:rPr>
                <w:rFonts w:hint="eastAsia" w:ascii="宋体" w:hAnsi="宋体" w:eastAsia="宋体" w:cs="宋体"/>
              </w:rPr>
            </w:pPr>
          </w:p>
        </w:tc>
        <w:tc>
          <w:tcPr>
            <w:tcW w:w="902" w:type="dxa"/>
            <w:tcBorders>
              <w:tl2br w:val="nil"/>
              <w:tr2bl w:val="nil"/>
            </w:tcBorders>
          </w:tcPr>
          <w:p w14:paraId="143FE6F1">
            <w:pPr>
              <w:spacing w:line="360" w:lineRule="auto"/>
              <w:ind w:firstLine="420" w:firstLineChars="200"/>
              <w:rPr>
                <w:rFonts w:hint="eastAsia" w:ascii="宋体" w:hAnsi="宋体" w:eastAsia="宋体" w:cs="宋体"/>
              </w:rPr>
            </w:pPr>
          </w:p>
        </w:tc>
        <w:tc>
          <w:tcPr>
            <w:tcW w:w="902" w:type="dxa"/>
            <w:tcBorders>
              <w:tl2br w:val="nil"/>
              <w:tr2bl w:val="nil"/>
            </w:tcBorders>
          </w:tcPr>
          <w:p w14:paraId="2C9032D0">
            <w:pPr>
              <w:spacing w:line="360" w:lineRule="auto"/>
              <w:ind w:firstLine="420" w:firstLineChars="200"/>
              <w:rPr>
                <w:rFonts w:hint="eastAsia" w:ascii="宋体" w:hAnsi="宋体" w:eastAsia="宋体" w:cs="宋体"/>
              </w:rPr>
            </w:pPr>
          </w:p>
        </w:tc>
        <w:tc>
          <w:tcPr>
            <w:tcW w:w="1071" w:type="dxa"/>
            <w:tcBorders>
              <w:tl2br w:val="nil"/>
              <w:tr2bl w:val="nil"/>
            </w:tcBorders>
          </w:tcPr>
          <w:p w14:paraId="425F48FE">
            <w:pPr>
              <w:spacing w:line="360" w:lineRule="auto"/>
              <w:ind w:firstLine="420" w:firstLineChars="200"/>
              <w:rPr>
                <w:rFonts w:hint="eastAsia" w:ascii="宋体" w:hAnsi="宋体" w:eastAsia="宋体" w:cs="宋体"/>
              </w:rPr>
            </w:pPr>
          </w:p>
        </w:tc>
        <w:tc>
          <w:tcPr>
            <w:tcW w:w="1250" w:type="dxa"/>
            <w:tcBorders>
              <w:tl2br w:val="nil"/>
              <w:tr2bl w:val="nil"/>
            </w:tcBorders>
          </w:tcPr>
          <w:p w14:paraId="3EE765B7">
            <w:pPr>
              <w:spacing w:line="360" w:lineRule="auto"/>
              <w:ind w:firstLine="420" w:firstLineChars="200"/>
              <w:rPr>
                <w:rFonts w:hint="eastAsia" w:ascii="宋体" w:hAnsi="宋体" w:eastAsia="宋体" w:cs="宋体"/>
              </w:rPr>
            </w:pPr>
          </w:p>
        </w:tc>
        <w:tc>
          <w:tcPr>
            <w:tcW w:w="1106" w:type="dxa"/>
            <w:tcBorders>
              <w:tl2br w:val="nil"/>
              <w:tr2bl w:val="nil"/>
            </w:tcBorders>
          </w:tcPr>
          <w:p w14:paraId="732C45CC">
            <w:pPr>
              <w:spacing w:line="360" w:lineRule="auto"/>
              <w:ind w:firstLine="420" w:firstLineChars="200"/>
              <w:rPr>
                <w:rFonts w:hint="eastAsia" w:ascii="宋体" w:hAnsi="宋体" w:eastAsia="宋体" w:cs="宋体"/>
              </w:rPr>
            </w:pPr>
          </w:p>
        </w:tc>
      </w:tr>
      <w:tr w14:paraId="5BC37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Borders>
              <w:tl2br w:val="nil"/>
              <w:tr2bl w:val="nil"/>
            </w:tcBorders>
          </w:tcPr>
          <w:p w14:paraId="0A4B20C3">
            <w:pPr>
              <w:spacing w:line="360" w:lineRule="auto"/>
              <w:ind w:firstLine="420" w:firstLineChars="200"/>
              <w:rPr>
                <w:rFonts w:hint="eastAsia" w:ascii="宋体" w:hAnsi="宋体" w:eastAsia="宋体" w:cs="宋体"/>
              </w:rPr>
            </w:pPr>
          </w:p>
        </w:tc>
        <w:tc>
          <w:tcPr>
            <w:tcW w:w="1623" w:type="dxa"/>
            <w:tcBorders>
              <w:tl2br w:val="nil"/>
              <w:tr2bl w:val="nil"/>
            </w:tcBorders>
          </w:tcPr>
          <w:p w14:paraId="5C3E3EDC">
            <w:pPr>
              <w:spacing w:line="360" w:lineRule="auto"/>
              <w:ind w:firstLine="420" w:firstLineChars="200"/>
              <w:rPr>
                <w:rFonts w:hint="eastAsia" w:ascii="宋体" w:hAnsi="宋体" w:eastAsia="宋体" w:cs="宋体"/>
              </w:rPr>
            </w:pPr>
          </w:p>
        </w:tc>
        <w:tc>
          <w:tcPr>
            <w:tcW w:w="902" w:type="dxa"/>
            <w:tcBorders>
              <w:tl2br w:val="nil"/>
              <w:tr2bl w:val="nil"/>
            </w:tcBorders>
          </w:tcPr>
          <w:p w14:paraId="41FD806D">
            <w:pPr>
              <w:spacing w:line="360" w:lineRule="auto"/>
              <w:ind w:firstLine="420" w:firstLineChars="200"/>
              <w:rPr>
                <w:rFonts w:hint="eastAsia" w:ascii="宋体" w:hAnsi="宋体" w:eastAsia="宋体" w:cs="宋体"/>
              </w:rPr>
            </w:pPr>
          </w:p>
        </w:tc>
        <w:tc>
          <w:tcPr>
            <w:tcW w:w="902" w:type="dxa"/>
            <w:tcBorders>
              <w:tl2br w:val="nil"/>
              <w:tr2bl w:val="nil"/>
            </w:tcBorders>
          </w:tcPr>
          <w:p w14:paraId="60427BB7">
            <w:pPr>
              <w:spacing w:line="360" w:lineRule="auto"/>
              <w:ind w:firstLine="420" w:firstLineChars="200"/>
              <w:rPr>
                <w:rFonts w:hint="eastAsia" w:ascii="宋体" w:hAnsi="宋体" w:eastAsia="宋体" w:cs="宋体"/>
              </w:rPr>
            </w:pPr>
          </w:p>
        </w:tc>
        <w:tc>
          <w:tcPr>
            <w:tcW w:w="1071" w:type="dxa"/>
            <w:tcBorders>
              <w:tl2br w:val="nil"/>
              <w:tr2bl w:val="nil"/>
            </w:tcBorders>
          </w:tcPr>
          <w:p w14:paraId="2AE7492C">
            <w:pPr>
              <w:spacing w:line="360" w:lineRule="auto"/>
              <w:ind w:firstLine="420" w:firstLineChars="200"/>
              <w:rPr>
                <w:rFonts w:hint="eastAsia" w:ascii="宋体" w:hAnsi="宋体" w:eastAsia="宋体" w:cs="宋体"/>
              </w:rPr>
            </w:pPr>
          </w:p>
        </w:tc>
        <w:tc>
          <w:tcPr>
            <w:tcW w:w="1250" w:type="dxa"/>
            <w:tcBorders>
              <w:tl2br w:val="nil"/>
              <w:tr2bl w:val="nil"/>
            </w:tcBorders>
          </w:tcPr>
          <w:p w14:paraId="6F2097C3">
            <w:pPr>
              <w:spacing w:line="360" w:lineRule="auto"/>
              <w:ind w:firstLine="420" w:firstLineChars="200"/>
              <w:rPr>
                <w:rFonts w:hint="eastAsia" w:ascii="宋体" w:hAnsi="宋体" w:eastAsia="宋体" w:cs="宋体"/>
              </w:rPr>
            </w:pPr>
          </w:p>
        </w:tc>
        <w:tc>
          <w:tcPr>
            <w:tcW w:w="1106" w:type="dxa"/>
            <w:tcBorders>
              <w:tl2br w:val="nil"/>
              <w:tr2bl w:val="nil"/>
            </w:tcBorders>
          </w:tcPr>
          <w:p w14:paraId="70293C7C">
            <w:pPr>
              <w:spacing w:line="360" w:lineRule="auto"/>
              <w:ind w:firstLine="420" w:firstLineChars="200"/>
              <w:rPr>
                <w:rFonts w:hint="eastAsia" w:ascii="宋体" w:hAnsi="宋体" w:eastAsia="宋体" w:cs="宋体"/>
              </w:rPr>
            </w:pPr>
          </w:p>
        </w:tc>
      </w:tr>
      <w:tr w14:paraId="5232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Borders>
              <w:tl2br w:val="nil"/>
              <w:tr2bl w:val="nil"/>
            </w:tcBorders>
          </w:tcPr>
          <w:p w14:paraId="59B47BCE">
            <w:pPr>
              <w:spacing w:line="360" w:lineRule="auto"/>
              <w:ind w:firstLine="420" w:firstLineChars="200"/>
              <w:rPr>
                <w:rFonts w:hint="eastAsia" w:ascii="宋体" w:hAnsi="宋体" w:eastAsia="宋体" w:cs="宋体"/>
              </w:rPr>
            </w:pPr>
            <w:r>
              <w:rPr>
                <w:rFonts w:hint="eastAsia" w:ascii="宋体" w:hAnsi="宋体" w:eastAsia="宋体" w:cs="宋体"/>
              </w:rPr>
              <w:t>合同总价款（大小写）：</w:t>
            </w:r>
          </w:p>
          <w:p w14:paraId="07ACE819">
            <w:pPr>
              <w:spacing w:line="360" w:lineRule="auto"/>
              <w:ind w:firstLine="420" w:firstLineChars="200"/>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5FCF4FEE">
      <w:pPr>
        <w:spacing w:line="360" w:lineRule="auto"/>
        <w:ind w:firstLine="422" w:firstLineChars="200"/>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7E98D23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3878A0C5">
      <w:pPr>
        <w:spacing w:line="360" w:lineRule="auto"/>
        <w:ind w:firstLine="420" w:firstLineChars="200"/>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5920D0B2">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17B5CAFD">
      <w:pPr>
        <w:spacing w:line="360" w:lineRule="auto"/>
        <w:ind w:firstLine="420" w:firstLineChars="200"/>
        <w:rPr>
          <w:rFonts w:hint="eastAsia" w:ascii="宋体" w:hAnsi="宋体" w:eastAsia="宋体" w:cs="宋体"/>
        </w:rPr>
      </w:pPr>
      <w:r>
        <w:rPr>
          <w:rFonts w:hint="eastAsia" w:ascii="宋体" w:hAnsi="宋体" w:eastAsia="宋体" w:cs="宋体"/>
          <w:szCs w:val="27"/>
        </w:rPr>
        <w:t>1、服务方式：</w:t>
      </w:r>
    </w:p>
    <w:p w14:paraId="688E1DAB">
      <w:pPr>
        <w:spacing w:line="360" w:lineRule="auto"/>
        <w:ind w:firstLine="420" w:firstLineChars="200"/>
        <w:rPr>
          <w:rFonts w:hint="eastAsia" w:ascii="宋体" w:hAnsi="宋体" w:eastAsia="宋体" w:cs="宋体"/>
        </w:rPr>
      </w:pPr>
      <w:r>
        <w:rPr>
          <w:rFonts w:hint="eastAsia" w:ascii="宋体" w:hAnsi="宋体" w:eastAsia="宋体" w:cs="宋体"/>
        </w:rPr>
        <w:t>2、服务方法：</w:t>
      </w:r>
    </w:p>
    <w:p w14:paraId="4665DB6C">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3FD0D93E">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0117EA1F">
      <w:pPr>
        <w:spacing w:line="360" w:lineRule="auto"/>
        <w:ind w:firstLine="420" w:firstLineChars="200"/>
        <w:rPr>
          <w:rFonts w:hint="eastAsia" w:ascii="宋体" w:hAnsi="宋体" w:eastAsia="宋体" w:cs="宋体"/>
        </w:rPr>
      </w:pPr>
      <w:r>
        <w:rPr>
          <w:rFonts w:hint="eastAsia" w:ascii="宋体" w:hAnsi="宋体" w:eastAsia="宋体" w:cs="宋体"/>
        </w:rPr>
        <w:t>第四条  费用及支付方式</w:t>
      </w:r>
    </w:p>
    <w:p w14:paraId="4F79ECF7">
      <w:pPr>
        <w:pStyle w:val="26"/>
        <w:kinsoku w:val="0"/>
        <w:overflowPunct w:val="0"/>
        <w:spacing w:line="365" w:lineRule="auto"/>
        <w:ind w:firstLine="422" w:firstLineChars="200"/>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本项目费用有以下组成：</w:t>
      </w:r>
    </w:p>
    <w:p w14:paraId="2A340CBE">
      <w:pPr>
        <w:pStyle w:val="26"/>
        <w:kinsoku w:val="0"/>
        <w:overflowPunct w:val="0"/>
        <w:spacing w:line="365" w:lineRule="auto"/>
        <w:ind w:firstLine="420" w:firstLineChars="200"/>
        <w:rPr>
          <w:rFonts w:hint="eastAsia" w:ascii="宋体" w:hAnsi="宋体" w:eastAsia="宋体" w:cs="宋体"/>
          <w:sz w:val="21"/>
        </w:rPr>
      </w:pPr>
      <w:r>
        <w:rPr>
          <w:rFonts w:hint="eastAsia" w:ascii="宋体" w:hAnsi="宋体" w:eastAsia="宋体" w:cs="宋体"/>
          <w:sz w:val="21"/>
        </w:rPr>
        <w:t xml:space="preserve"> 1、XX 万元；</w:t>
      </w:r>
    </w:p>
    <w:p w14:paraId="5CA37287">
      <w:pPr>
        <w:pStyle w:val="26"/>
        <w:kinsoku w:val="0"/>
        <w:overflowPunct w:val="0"/>
        <w:spacing w:line="365" w:lineRule="auto"/>
        <w:ind w:firstLine="420" w:firstLineChars="200"/>
        <w:rPr>
          <w:rFonts w:hint="eastAsia" w:ascii="宋体" w:hAnsi="宋体" w:eastAsia="宋体" w:cs="宋体"/>
          <w:sz w:val="21"/>
        </w:rPr>
      </w:pPr>
      <w:r>
        <w:rPr>
          <w:rFonts w:hint="eastAsia" w:ascii="宋体" w:hAnsi="宋体" w:eastAsia="宋体" w:cs="宋体"/>
          <w:sz w:val="21"/>
        </w:rPr>
        <w:t>2、XX 万元；</w:t>
      </w:r>
    </w:p>
    <w:p w14:paraId="54281D0C">
      <w:pPr>
        <w:pStyle w:val="26"/>
        <w:kinsoku w:val="0"/>
        <w:overflowPunct w:val="0"/>
        <w:spacing w:line="365" w:lineRule="auto"/>
        <w:ind w:firstLine="420" w:firstLineChars="200"/>
        <w:rPr>
          <w:rFonts w:hint="eastAsia" w:ascii="宋体" w:hAnsi="宋体" w:eastAsia="宋体" w:cs="宋体"/>
          <w:sz w:val="21"/>
        </w:rPr>
      </w:pPr>
      <w:r>
        <w:rPr>
          <w:rFonts w:hint="eastAsia" w:ascii="宋体" w:hAnsi="宋体" w:eastAsia="宋体" w:cs="宋体"/>
          <w:sz w:val="21"/>
        </w:rPr>
        <w:t>……</w:t>
      </w:r>
    </w:p>
    <w:p w14:paraId="2D3FC23B">
      <w:pPr>
        <w:pStyle w:val="26"/>
        <w:kinsoku w:val="0"/>
        <w:overflowPunct w:val="0"/>
        <w:ind w:firstLine="422" w:firstLineChars="200"/>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70185B20">
      <w:pPr>
        <w:pStyle w:val="26"/>
        <w:kinsoku w:val="0"/>
        <w:overflowPunct w:val="0"/>
        <w:spacing w:line="365" w:lineRule="auto"/>
        <w:ind w:firstLine="420" w:firstLineChars="200"/>
        <w:rPr>
          <w:rFonts w:hint="eastAsia" w:ascii="宋体" w:hAnsi="宋体" w:eastAsia="宋体" w:cs="宋体"/>
          <w:sz w:val="21"/>
        </w:rPr>
      </w:pPr>
      <w:r>
        <w:rPr>
          <w:rFonts w:hint="eastAsia" w:ascii="宋体" w:hAnsi="宋体" w:eastAsia="宋体" w:cs="宋体"/>
          <w:sz w:val="21"/>
        </w:rPr>
        <w:t>1、XXXX；</w:t>
      </w:r>
    </w:p>
    <w:p w14:paraId="20F3677B">
      <w:pPr>
        <w:pStyle w:val="26"/>
        <w:kinsoku w:val="0"/>
        <w:overflowPunct w:val="0"/>
        <w:spacing w:line="365" w:lineRule="auto"/>
        <w:ind w:firstLine="420" w:firstLineChars="200"/>
        <w:rPr>
          <w:rFonts w:hint="eastAsia" w:ascii="宋体" w:hAnsi="宋体" w:eastAsia="宋体" w:cs="宋体"/>
          <w:sz w:val="21"/>
        </w:rPr>
      </w:pPr>
      <w:r>
        <w:rPr>
          <w:rFonts w:hint="eastAsia" w:ascii="宋体" w:hAnsi="宋体" w:eastAsia="宋体" w:cs="宋体"/>
          <w:sz w:val="21"/>
        </w:rPr>
        <w:t>2、XXXX ；</w:t>
      </w:r>
    </w:p>
    <w:p w14:paraId="68992368">
      <w:pPr>
        <w:pStyle w:val="26"/>
        <w:kinsoku w:val="0"/>
        <w:overflowPunct w:val="0"/>
        <w:spacing w:line="365" w:lineRule="auto"/>
        <w:ind w:firstLine="420" w:firstLineChars="200"/>
        <w:rPr>
          <w:rFonts w:hint="eastAsia" w:ascii="宋体" w:hAnsi="宋体" w:eastAsia="宋体" w:cs="宋体"/>
          <w:sz w:val="21"/>
        </w:rPr>
      </w:pPr>
      <w:r>
        <w:rPr>
          <w:rFonts w:hint="eastAsia" w:ascii="宋体" w:hAnsi="宋体" w:eastAsia="宋体" w:cs="宋体"/>
          <w:sz w:val="21"/>
        </w:rPr>
        <w:t>3、在支付前甲方对乙方的服务进行考核或验收，合格的支付相应款 项。乙方须向甲方出具合法有效完整的完税发票及凭证资料进行支付结算。</w:t>
      </w:r>
    </w:p>
    <w:p w14:paraId="41E4F6ED">
      <w:pPr>
        <w:pStyle w:val="26"/>
        <w:kinsoku w:val="0"/>
        <w:overflowPunct w:val="0"/>
        <w:ind w:firstLine="562" w:firstLineChars="200"/>
        <w:rPr>
          <w:rFonts w:hint="eastAsia" w:ascii="宋体" w:hAnsi="宋体" w:eastAsia="宋体" w:cs="宋体"/>
        </w:rPr>
      </w:pPr>
      <w:r>
        <w:rPr>
          <w:rFonts w:hint="eastAsia" w:ascii="宋体" w:hAnsi="宋体" w:eastAsia="宋体" w:cs="宋体"/>
          <w:b/>
        </w:rPr>
        <w:t xml:space="preserve">第五条  付款条件   </w:t>
      </w:r>
      <w:r>
        <w:rPr>
          <w:rFonts w:hint="eastAsia" w:ascii="宋体" w:hAnsi="宋体" w:eastAsia="宋体" w:cs="宋体"/>
        </w:rPr>
        <w:t xml:space="preserve">               </w:t>
      </w:r>
    </w:p>
    <w:p w14:paraId="15862BB4">
      <w:pPr>
        <w:spacing w:line="360" w:lineRule="auto"/>
        <w:ind w:firstLine="420" w:firstLineChars="200"/>
        <w:rPr>
          <w:rFonts w:hint="eastAsia" w:ascii="宋体" w:hAnsi="宋体" w:eastAsia="宋体" w:cs="宋体"/>
        </w:rPr>
      </w:pPr>
      <w:r>
        <w:rPr>
          <w:rFonts w:hint="eastAsia" w:ascii="宋体" w:hAnsi="宋体" w:eastAsia="宋体" w:cs="宋体"/>
        </w:rPr>
        <w:t>本合同以人民币付款。</w:t>
      </w:r>
    </w:p>
    <w:p w14:paraId="6808390F">
      <w:pPr>
        <w:spacing w:line="360" w:lineRule="auto"/>
        <w:ind w:firstLine="420" w:firstLineChars="200"/>
        <w:rPr>
          <w:rFonts w:hint="eastAsia" w:ascii="宋体" w:hAnsi="宋体" w:eastAsia="宋体" w:cs="宋体"/>
        </w:rPr>
      </w:pPr>
      <w:r>
        <w:rPr>
          <w:rFonts w:hint="eastAsia" w:ascii="宋体" w:hAnsi="宋体" w:eastAsia="宋体" w:cs="宋体"/>
        </w:rPr>
        <w:t>该项目是否实行预付款：</w:t>
      </w:r>
    </w:p>
    <w:p w14:paraId="2F628A06">
      <w:pPr>
        <w:spacing w:line="360" w:lineRule="auto"/>
        <w:ind w:firstLine="420" w:firstLineChars="200"/>
        <w:rPr>
          <w:rFonts w:hint="eastAsia" w:ascii="宋体" w:hAnsi="宋体" w:eastAsia="宋体" w:cs="宋体"/>
        </w:rPr>
      </w:pPr>
      <w:r>
        <w:rPr>
          <w:rFonts w:hint="eastAsia" w:ascii="宋体" w:hAnsi="宋体" w:eastAsia="宋体" w:cs="宋体"/>
        </w:rPr>
        <w:t>实行预付款的条件和比例：</w:t>
      </w:r>
    </w:p>
    <w:p w14:paraId="0929AA83">
      <w:pPr>
        <w:spacing w:line="360" w:lineRule="auto"/>
        <w:ind w:firstLine="420" w:firstLineChars="200"/>
        <w:rPr>
          <w:rFonts w:hint="eastAsia" w:ascii="宋体" w:hAnsi="宋体" w:eastAsia="宋体" w:cs="宋体"/>
        </w:rPr>
      </w:pPr>
      <w:r>
        <w:rPr>
          <w:rFonts w:hint="eastAsia" w:ascii="宋体" w:hAnsi="宋体" w:eastAsia="宋体" w:cs="宋体"/>
        </w:rPr>
        <w:t xml:space="preserve">合同款项结算方式和支付比例：   </w:t>
      </w:r>
    </w:p>
    <w:p w14:paraId="660944AF">
      <w:pPr>
        <w:spacing w:line="360" w:lineRule="auto"/>
        <w:ind w:firstLine="420" w:firstLineChars="200"/>
        <w:rPr>
          <w:rFonts w:hint="eastAsia" w:ascii="宋体" w:hAnsi="宋体" w:eastAsia="宋体" w:cs="宋体"/>
          <w:u w:val="single"/>
        </w:rPr>
      </w:pP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74EB72A9">
      <w:pPr>
        <w:pStyle w:val="512"/>
        <w:spacing w:before="780" w:after="780"/>
        <w:ind w:left="0" w:firstLine="562" w:firstLineChars="200"/>
        <w:rPr>
          <w:rFonts w:hint="eastAsia" w:ascii="宋体" w:hAnsi="宋体" w:eastAsia="宋体" w:cs="宋体"/>
          <w:b/>
          <w:sz w:val="28"/>
          <w:szCs w:val="20"/>
        </w:rPr>
      </w:pPr>
      <w:r>
        <w:rPr>
          <w:rFonts w:hint="eastAsia" w:ascii="宋体" w:hAnsi="宋体" w:eastAsia="宋体" w:cs="宋体"/>
          <w:b/>
          <w:sz w:val="28"/>
          <w:szCs w:val="20"/>
        </w:rPr>
        <w:t>第六条  验收方法</w:t>
      </w:r>
    </w:p>
    <w:p w14:paraId="69824C38">
      <w:pPr>
        <w:spacing w:line="360" w:lineRule="auto"/>
        <w:ind w:firstLine="420" w:firstLineChars="200"/>
        <w:rPr>
          <w:rFonts w:hint="eastAsia" w:ascii="宋体" w:hAnsi="宋体" w:eastAsia="宋体" w:cs="宋体"/>
        </w:rPr>
      </w:pPr>
      <w:r>
        <w:rPr>
          <w:rFonts w:hint="eastAsia" w:ascii="宋体" w:hAnsi="宋体" w:eastAsia="宋体" w:cs="宋体"/>
        </w:rPr>
        <w:t>1.甲、乙双方应严格履行合同有关条款，如果验收过程中发现乙方在没有征得采购人同意的情况下擅自变更合同服务内容，将拒绝通过验收，由此引起的一切后果及损失由乙方承担。</w:t>
      </w:r>
    </w:p>
    <w:p w14:paraId="3B6695B8">
      <w:pPr>
        <w:spacing w:line="360" w:lineRule="auto"/>
        <w:ind w:firstLine="420" w:firstLineChars="200"/>
        <w:rPr>
          <w:rFonts w:hint="eastAsia" w:ascii="宋体" w:hAnsi="宋体" w:eastAsia="宋体" w:cs="宋体"/>
        </w:rPr>
      </w:pPr>
      <w:r>
        <w:rPr>
          <w:rFonts w:hint="eastAsia" w:ascii="宋体" w:hAnsi="宋体" w:eastAsia="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9F0F5CB">
      <w:pPr>
        <w:spacing w:line="360" w:lineRule="auto"/>
        <w:ind w:firstLine="420" w:firstLineChars="200"/>
        <w:rPr>
          <w:rFonts w:hint="eastAsia" w:ascii="宋体" w:hAnsi="宋体" w:eastAsia="宋体" w:cs="宋体"/>
        </w:rPr>
      </w:pPr>
      <w:r>
        <w:rPr>
          <w:rFonts w:hint="eastAsia" w:ascii="宋体" w:hAnsi="宋体" w:eastAsia="宋体" w:cs="宋体"/>
        </w:rPr>
        <w:t>3、甲方视情况可以邀请参加本项目的其他投标人或者第三方机构参与验收，参与验收的投标人或者第三方机构的意见作为验收书的参考资料一并存档。</w:t>
      </w:r>
    </w:p>
    <w:p w14:paraId="014E0B83">
      <w:pPr>
        <w:spacing w:line="360" w:lineRule="auto"/>
        <w:ind w:firstLine="420" w:firstLineChars="200"/>
        <w:rPr>
          <w:rFonts w:hint="eastAsia" w:ascii="宋体" w:hAnsi="宋体" w:eastAsia="宋体" w:cs="宋体"/>
        </w:rPr>
      </w:pPr>
      <w:r>
        <w:rPr>
          <w:rFonts w:hint="eastAsia" w:ascii="宋体" w:hAnsi="宋体" w:eastAsia="宋体" w:cs="宋体"/>
        </w:rPr>
        <w:t>4、涉及安全、消防、环保等其他需要由质检或行业主管部门进行验收的项目，必须邀请相关部门或相关专家参与验收。涉及社会化服务的项目，甲方将要求社会公众人员参与验收。</w:t>
      </w:r>
    </w:p>
    <w:p w14:paraId="182C1C9B">
      <w:pPr>
        <w:spacing w:line="360" w:lineRule="auto"/>
        <w:ind w:firstLine="420" w:firstLineChars="200"/>
        <w:rPr>
          <w:rFonts w:hint="eastAsia" w:ascii="宋体" w:hAnsi="宋体" w:eastAsia="宋体" w:cs="宋体"/>
        </w:rPr>
      </w:pPr>
      <w:r>
        <w:rPr>
          <w:rFonts w:hint="eastAsia" w:ascii="宋体" w:hAnsi="宋体" w:eastAsia="宋体" w:cs="宋体"/>
        </w:rPr>
        <w:t>检测、验收费用承担方式：</w:t>
      </w:r>
    </w:p>
    <w:p w14:paraId="3FDE6566">
      <w:pPr>
        <w:pStyle w:val="26"/>
        <w:kinsoku w:val="0"/>
        <w:overflowPunct w:val="0"/>
        <w:spacing w:line="365" w:lineRule="auto"/>
        <w:ind w:firstLine="562" w:firstLineChars="200"/>
        <w:rPr>
          <w:rFonts w:hint="eastAsia" w:ascii="宋体" w:hAnsi="宋体" w:eastAsia="宋体" w:cs="宋体"/>
          <w:b/>
        </w:rPr>
      </w:pPr>
      <w:r>
        <w:rPr>
          <w:rFonts w:hint="eastAsia" w:ascii="宋体" w:hAnsi="宋体" w:eastAsia="宋体" w:cs="宋体"/>
          <w:b/>
        </w:rPr>
        <w:t>第七条 知识产权</w:t>
      </w:r>
    </w:p>
    <w:p w14:paraId="3F3F85FB">
      <w:pPr>
        <w:pStyle w:val="26"/>
        <w:kinsoku w:val="0"/>
        <w:overflowPunct w:val="0"/>
        <w:spacing w:line="365" w:lineRule="auto"/>
        <w:ind w:firstLine="420" w:firstLineChars="200"/>
        <w:rPr>
          <w:rFonts w:hint="eastAsia" w:ascii="宋体" w:hAnsi="宋体" w:eastAsia="宋体" w:cs="宋体"/>
          <w:sz w:val="21"/>
        </w:rPr>
      </w:pPr>
      <w:r>
        <w:rPr>
          <w:rFonts w:hint="eastAsia" w:ascii="宋体" w:hAnsi="宋体" w:eastAsia="宋体" w:cs="宋体"/>
          <w:sz w:val="21"/>
        </w:rPr>
        <w:t>乙方应保证所提供的服务或其任何一部分均不会侵犯任何第三方的专利权、商标权或著作权。</w:t>
      </w:r>
    </w:p>
    <w:p w14:paraId="032CFEEC">
      <w:pPr>
        <w:pStyle w:val="3"/>
        <w:kinsoku w:val="0"/>
        <w:overflowPunct w:val="0"/>
        <w:ind w:firstLine="602" w:firstLineChars="200"/>
        <w:jc w:val="both"/>
        <w:rPr>
          <w:rFonts w:hint="eastAsia" w:ascii="宋体" w:hAnsi="宋体" w:eastAsia="宋体" w:cs="宋体"/>
        </w:rPr>
      </w:pPr>
      <w:r>
        <w:rPr>
          <w:rFonts w:hint="eastAsia" w:ascii="宋体" w:hAnsi="宋体" w:eastAsia="宋体" w:cs="宋体"/>
        </w:rPr>
        <w:t>第八条 无产权瑕疵条款</w:t>
      </w:r>
    </w:p>
    <w:p w14:paraId="1CE0A809">
      <w:pPr>
        <w:pStyle w:val="26"/>
        <w:kinsoku w:val="0"/>
        <w:overflowPunct w:val="0"/>
        <w:spacing w:line="365" w:lineRule="auto"/>
        <w:ind w:firstLine="420" w:firstLineChars="200"/>
        <w:rPr>
          <w:rFonts w:hint="eastAsia" w:ascii="宋体" w:hAnsi="宋体" w:eastAsia="宋体" w:cs="宋体"/>
          <w:sz w:val="21"/>
        </w:rPr>
      </w:pPr>
      <w:r>
        <w:rPr>
          <w:rFonts w:hint="eastAsia" w:ascii="宋体" w:hAnsi="宋体" w:eastAsia="宋体" w:cs="宋体"/>
          <w:sz w:val="21"/>
        </w:rPr>
        <w:t>乙方保证所提供的服务的所有权完全属于乙方且无任何抵押、查封等产权瑕疵。如有产权瑕疵的，视为乙方违约。乙方应负担由此而产生的一切损失。</w:t>
      </w:r>
    </w:p>
    <w:p w14:paraId="659A31FB">
      <w:pPr>
        <w:spacing w:line="400" w:lineRule="exact"/>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29FAB61A">
      <w:pPr>
        <w:spacing w:line="360" w:lineRule="auto"/>
        <w:ind w:firstLine="420" w:firstLineChars="200"/>
        <w:rPr>
          <w:rFonts w:hint="eastAsia" w:ascii="宋体" w:hAnsi="宋体" w:eastAsia="宋体" w:cs="宋体"/>
        </w:rPr>
      </w:pPr>
      <w:r>
        <w:rPr>
          <w:rFonts w:hint="eastAsia" w:ascii="宋体" w:hAnsi="宋体" w:eastAsia="宋体" w:cs="宋体"/>
        </w:rPr>
        <w:t>1.本项目不收取履约保证金。确需收取履约保证金的，甲方不得要求乙方以现款的形式提供。乙方提供的履约保证金按规定格式以银行保函形式提供，与此有关的费用由服务方承担。</w:t>
      </w:r>
    </w:p>
    <w:p w14:paraId="1404CE24">
      <w:pPr>
        <w:spacing w:line="360" w:lineRule="auto"/>
        <w:ind w:firstLine="420" w:firstLineChars="200"/>
        <w:rPr>
          <w:rFonts w:hint="eastAsia" w:ascii="宋体" w:hAnsi="宋体" w:eastAsia="宋体" w:cs="宋体"/>
        </w:rPr>
      </w:pPr>
      <w:r>
        <w:rPr>
          <w:rFonts w:hint="eastAsia" w:ascii="宋体" w:hAnsi="宋体" w:eastAsia="宋体" w:cs="宋体"/>
        </w:rPr>
        <w:t>2.若确需质量保证金的，质量保证金不得超过合同总价款的5%</w:t>
      </w:r>
    </w:p>
    <w:p w14:paraId="6C97CDAE">
      <w:pPr>
        <w:spacing w:line="360" w:lineRule="auto"/>
        <w:ind w:firstLine="420" w:firstLineChars="200"/>
        <w:rPr>
          <w:rFonts w:hint="eastAsia" w:ascii="宋体" w:hAnsi="宋体" w:eastAsia="宋体" w:cs="宋体"/>
        </w:rPr>
      </w:pPr>
      <w:r>
        <w:rPr>
          <w:rFonts w:hint="eastAsia" w:ascii="宋体" w:hAnsi="宋体" w:eastAsia="宋体" w:cs="宋体"/>
        </w:rPr>
        <w:t>3.如乙方未能履行其合同规定的任何义务，甲方有权从履约保证金中取得补偿。</w:t>
      </w:r>
    </w:p>
    <w:p w14:paraId="36747A22">
      <w:pPr>
        <w:pStyle w:val="3"/>
        <w:kinsoku w:val="0"/>
        <w:overflowPunct w:val="0"/>
        <w:spacing w:line="400" w:lineRule="exact"/>
        <w:ind w:firstLine="602" w:firstLineChars="200"/>
        <w:jc w:val="both"/>
        <w:rPr>
          <w:rFonts w:hint="eastAsia" w:ascii="宋体" w:hAnsi="宋体" w:eastAsia="宋体" w:cs="宋体"/>
        </w:rPr>
      </w:pPr>
      <w:r>
        <w:rPr>
          <w:rFonts w:hint="eastAsia" w:ascii="宋体" w:hAnsi="宋体" w:eastAsia="宋体" w:cs="宋体"/>
        </w:rPr>
        <w:t>第十条 甲方的权利和义务</w:t>
      </w:r>
    </w:p>
    <w:p w14:paraId="6BC4E177">
      <w:pPr>
        <w:spacing w:line="360" w:lineRule="auto"/>
        <w:ind w:firstLine="420" w:firstLineChars="200"/>
        <w:rPr>
          <w:rFonts w:hint="eastAsia" w:ascii="宋体" w:hAnsi="宋体" w:eastAsia="宋体" w:cs="宋体"/>
        </w:rPr>
      </w:pPr>
      <w:r>
        <w:rPr>
          <w:rFonts w:hint="eastAsia" w:ascii="宋体" w:hAnsi="宋体" w:eastAsia="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3103EAF2">
      <w:pPr>
        <w:spacing w:line="360" w:lineRule="auto"/>
        <w:ind w:firstLine="420" w:firstLineChars="200"/>
        <w:rPr>
          <w:rFonts w:hint="eastAsia" w:ascii="宋体" w:hAnsi="宋体" w:eastAsia="宋体" w:cs="宋体"/>
        </w:rPr>
      </w:pPr>
      <w:r>
        <w:rPr>
          <w:rFonts w:hint="eastAsia" w:ascii="宋体" w:hAnsi="宋体" w:eastAsia="宋体" w:cs="宋体"/>
        </w:rPr>
        <w:t>2、甲方有权依据双方签订的考评办法对乙方提供的服务进行定期考评。当考评结果未达到标准时，有权依据考评办法约定的数额扣除履约保证金。</w:t>
      </w:r>
    </w:p>
    <w:p w14:paraId="0901CAFA">
      <w:pPr>
        <w:spacing w:line="360" w:lineRule="auto"/>
        <w:ind w:firstLine="420" w:firstLineChars="200"/>
        <w:rPr>
          <w:rFonts w:hint="eastAsia" w:ascii="宋体" w:hAnsi="宋体" w:eastAsia="宋体" w:cs="宋体"/>
        </w:rPr>
      </w:pPr>
      <w:r>
        <w:rPr>
          <w:rFonts w:hint="eastAsia" w:ascii="宋体" w:hAnsi="宋体" w:eastAsia="宋体" w:cs="宋体"/>
        </w:rPr>
        <w:t>3、负责检查监督乙方管理工作的实施及制度的执行情况。</w:t>
      </w:r>
    </w:p>
    <w:p w14:paraId="752378B4">
      <w:pPr>
        <w:spacing w:line="360" w:lineRule="auto"/>
        <w:ind w:firstLine="420" w:firstLineChars="200"/>
        <w:rPr>
          <w:rFonts w:hint="eastAsia" w:ascii="宋体" w:hAnsi="宋体" w:eastAsia="宋体" w:cs="宋体"/>
        </w:rPr>
      </w:pPr>
      <w:r>
        <w:rPr>
          <w:rFonts w:hint="eastAsia" w:ascii="宋体" w:hAnsi="宋体" w:eastAsia="宋体" w:cs="宋体"/>
        </w:rPr>
        <w:t>4、根据本合同规定，按时向乙方支付应付服务费用。</w:t>
      </w:r>
    </w:p>
    <w:p w14:paraId="0FE0974E">
      <w:pPr>
        <w:spacing w:line="360" w:lineRule="auto"/>
        <w:ind w:firstLine="420" w:firstLineChars="200"/>
        <w:rPr>
          <w:rFonts w:hint="eastAsia" w:ascii="宋体" w:hAnsi="宋体" w:eastAsia="宋体" w:cs="宋体"/>
        </w:rPr>
      </w:pPr>
      <w:r>
        <w:rPr>
          <w:rFonts w:hint="eastAsia" w:ascii="宋体" w:hAnsi="宋体" w:eastAsia="宋体" w:cs="宋体"/>
        </w:rPr>
        <w:t xml:space="preserve">5、国家法律、法规所规定由甲方承担的其他责任               </w:t>
      </w:r>
    </w:p>
    <w:p w14:paraId="13D59F26">
      <w:pPr>
        <w:pStyle w:val="26"/>
        <w:kinsoku w:val="0"/>
        <w:overflowPunct w:val="0"/>
        <w:spacing w:line="365" w:lineRule="auto"/>
        <w:ind w:firstLine="562" w:firstLineChars="200"/>
        <w:rPr>
          <w:rFonts w:hint="eastAsia" w:ascii="宋体" w:hAnsi="宋体" w:eastAsia="宋体" w:cs="宋体"/>
          <w:b/>
        </w:rPr>
      </w:pPr>
      <w:r>
        <w:rPr>
          <w:rFonts w:hint="eastAsia" w:ascii="宋体" w:hAnsi="宋体" w:eastAsia="宋体" w:cs="宋体"/>
          <w:b/>
        </w:rPr>
        <w:t>第十一条 乙方的权利和义务</w:t>
      </w:r>
    </w:p>
    <w:p w14:paraId="7E30F37B">
      <w:pPr>
        <w:spacing w:line="360" w:lineRule="auto"/>
        <w:ind w:firstLine="420" w:firstLineChars="200"/>
        <w:rPr>
          <w:rFonts w:hint="eastAsia" w:ascii="宋体" w:hAnsi="宋体" w:eastAsia="宋体" w:cs="宋体"/>
        </w:rPr>
      </w:pPr>
      <w:r>
        <w:rPr>
          <w:rFonts w:hint="eastAsia" w:ascii="宋体" w:hAnsi="宋体" w:eastAsia="宋体" w:cs="宋体"/>
        </w:rPr>
        <w:t>1、对本合同规定的委托服务范围内的项目享有管理权及服务义务。</w:t>
      </w:r>
    </w:p>
    <w:p w14:paraId="67D94F93">
      <w:pPr>
        <w:spacing w:line="360" w:lineRule="auto"/>
        <w:ind w:firstLine="420" w:firstLineChars="200"/>
        <w:rPr>
          <w:rFonts w:hint="eastAsia" w:ascii="宋体" w:hAnsi="宋体" w:eastAsia="宋体" w:cs="宋体"/>
        </w:rPr>
      </w:pPr>
      <w:r>
        <w:rPr>
          <w:rFonts w:hint="eastAsia" w:ascii="宋体" w:hAnsi="宋体" w:eastAsia="宋体" w:cs="宋体"/>
        </w:rPr>
        <w:t>2、根据本合同的规定向甲方收取相关服务费用，并有权在本项目管理范围内管理及合理使用。</w:t>
      </w:r>
    </w:p>
    <w:p w14:paraId="421728C0">
      <w:pPr>
        <w:spacing w:line="360" w:lineRule="auto"/>
        <w:ind w:firstLine="420" w:firstLineChars="200"/>
        <w:rPr>
          <w:rFonts w:hint="eastAsia" w:ascii="宋体" w:hAnsi="宋体" w:eastAsia="宋体" w:cs="宋体"/>
        </w:rPr>
      </w:pPr>
      <w:r>
        <w:rPr>
          <w:rFonts w:hint="eastAsia" w:ascii="宋体" w:hAnsi="宋体" w:eastAsia="宋体" w:cs="宋体"/>
        </w:rPr>
        <w:t>3、及时向甲方通告本项目服务范围内有关服务的重大事项，及时配合处理投诉。</w:t>
      </w:r>
    </w:p>
    <w:p w14:paraId="5D0D5F68">
      <w:pPr>
        <w:spacing w:line="360" w:lineRule="auto"/>
        <w:ind w:firstLine="420" w:firstLineChars="200"/>
        <w:rPr>
          <w:rFonts w:hint="eastAsia" w:ascii="宋体" w:hAnsi="宋体" w:eastAsia="宋体" w:cs="宋体"/>
        </w:rPr>
      </w:pPr>
      <w:r>
        <w:rPr>
          <w:rFonts w:hint="eastAsia" w:ascii="宋体" w:hAnsi="宋体" w:eastAsia="宋体" w:cs="宋体"/>
        </w:rPr>
        <w:t>4、接受项目行业管理部门及政府有关部门的指导，接受甲方的监督。</w:t>
      </w:r>
    </w:p>
    <w:p w14:paraId="0CB940FE">
      <w:pPr>
        <w:spacing w:line="360" w:lineRule="auto"/>
        <w:ind w:firstLine="420" w:firstLineChars="200"/>
        <w:rPr>
          <w:rFonts w:hint="eastAsia" w:ascii="宋体" w:hAnsi="宋体" w:eastAsia="宋体" w:cs="宋体"/>
        </w:rPr>
      </w:pPr>
      <w:r>
        <w:rPr>
          <w:rFonts w:hint="eastAsia" w:ascii="宋体" w:hAnsi="宋体" w:eastAsia="宋体" w:cs="宋体"/>
        </w:rPr>
        <w:t>5、国家法律、法规所规定由乙方承担的其它责任。</w:t>
      </w:r>
    </w:p>
    <w:p w14:paraId="27E77DBB">
      <w:pPr>
        <w:pStyle w:val="26"/>
        <w:kinsoku w:val="0"/>
        <w:overflowPunct w:val="0"/>
        <w:spacing w:line="365" w:lineRule="auto"/>
        <w:ind w:firstLine="562" w:firstLineChars="200"/>
        <w:rPr>
          <w:rFonts w:hint="eastAsia" w:ascii="宋体" w:hAnsi="宋体" w:eastAsia="宋体" w:cs="宋体"/>
          <w:b/>
        </w:rPr>
      </w:pPr>
      <w:r>
        <w:rPr>
          <w:rFonts w:hint="eastAsia" w:ascii="宋体" w:hAnsi="宋体" w:eastAsia="宋体" w:cs="宋体"/>
          <w:b/>
        </w:rPr>
        <w:t>第十二条 违约责任</w:t>
      </w:r>
    </w:p>
    <w:p w14:paraId="6CA1482C">
      <w:pPr>
        <w:pStyle w:val="26"/>
        <w:kinsoku w:val="0"/>
        <w:overflowPunct w:val="0"/>
        <w:ind w:firstLine="420" w:firstLineChars="200"/>
        <w:rPr>
          <w:rFonts w:hint="eastAsia" w:ascii="宋体" w:hAnsi="宋体" w:eastAsia="宋体" w:cs="宋体"/>
          <w:sz w:val="21"/>
        </w:rPr>
      </w:pPr>
      <w:r>
        <w:rPr>
          <w:rFonts w:hint="eastAsia" w:ascii="宋体" w:hAnsi="宋体" w:eastAsia="宋体" w:cs="宋体"/>
          <w:sz w:val="21"/>
        </w:rPr>
        <w:t>1、甲乙双方必须遵守本合同并执行合同中的各项规定，保证本合同的正常履行。</w:t>
      </w:r>
    </w:p>
    <w:p w14:paraId="204EBC1F">
      <w:pPr>
        <w:pStyle w:val="26"/>
        <w:kinsoku w:val="0"/>
        <w:overflowPunct w:val="0"/>
        <w:spacing w:line="365" w:lineRule="auto"/>
        <w:ind w:firstLine="420" w:firstLineChars="200"/>
        <w:rPr>
          <w:rFonts w:hint="eastAsia" w:ascii="宋体" w:hAnsi="宋体" w:eastAsia="宋体" w:cs="宋体"/>
          <w:sz w:val="21"/>
        </w:rPr>
      </w:pPr>
      <w:r>
        <w:rPr>
          <w:rFonts w:hint="eastAsia" w:ascii="宋体" w:hAnsi="宋体" w:eastAsia="宋体" w:cs="宋体"/>
          <w:sz w:val="21"/>
        </w:rPr>
        <w:t>2、甲方逾期付款的，除应及时付足款项外，应向乙方偿付欠款总额万分之 /天的违约金；逾期付款超过 天的，乙方有权终止合同。</w:t>
      </w:r>
    </w:p>
    <w:p w14:paraId="0FA68BFC">
      <w:pPr>
        <w:pStyle w:val="26"/>
        <w:kinsoku w:val="0"/>
        <w:overflowPunct w:val="0"/>
        <w:spacing w:line="365" w:lineRule="auto"/>
        <w:ind w:firstLine="420" w:firstLineChars="200"/>
        <w:rPr>
          <w:rFonts w:hint="eastAsia" w:ascii="宋体" w:hAnsi="宋体" w:eastAsia="宋体" w:cs="宋体"/>
          <w:sz w:val="21"/>
        </w:rPr>
      </w:pPr>
      <w:r>
        <w:rPr>
          <w:rFonts w:hint="eastAsia" w:ascii="宋体" w:hAnsi="宋体" w:eastAsia="宋体" w:cs="宋体"/>
          <w:sz w:val="21"/>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以上须在投</w:t>
      </w:r>
      <w:r>
        <w:rPr>
          <w:rFonts w:hint="eastAsia" w:ascii="宋体" w:hAnsi="宋体" w:eastAsia="宋体" w:cs="宋体"/>
          <w:sz w:val="2"/>
          <w:szCs w:val="2"/>
          <w:vertAlign w:val="superscript"/>
        </w:rPr>
        <w:t xml:space="preserve"> </w:t>
      </w:r>
      <w:r>
        <w:rPr>
          <w:rFonts w:hint="eastAsia" w:ascii="宋体" w:hAnsi="宋体" w:eastAsia="宋体" w:cs="宋体"/>
          <w:sz w:val="21"/>
        </w:rPr>
        <w:t>标文件中保</w:t>
      </w:r>
      <w:r>
        <w:rPr>
          <w:rFonts w:hint="eastAsia" w:ascii="宋体" w:hAnsi="宋体" w:eastAsia="宋体" w:cs="宋体"/>
          <w:sz w:val="2"/>
          <w:szCs w:val="2"/>
          <w:vertAlign w:val="superscript"/>
        </w:rPr>
        <w:t xml:space="preserve"> </w:t>
      </w:r>
      <w:r>
        <w:rPr>
          <w:rFonts w:hint="eastAsia" w:ascii="宋体" w:hAnsi="宋体" w:eastAsia="宋体" w:cs="宋体"/>
          <w:sz w:val="21"/>
        </w:rPr>
        <w:t>证，否则视为不响</w:t>
      </w:r>
      <w:r>
        <w:rPr>
          <w:rFonts w:hint="eastAsia" w:ascii="宋体" w:hAnsi="宋体" w:eastAsia="宋体" w:cs="宋体"/>
          <w:sz w:val="2"/>
          <w:szCs w:val="2"/>
          <w:vertAlign w:val="superscript"/>
        </w:rPr>
        <w:t xml:space="preserve"> </w:t>
      </w:r>
      <w:r>
        <w:rPr>
          <w:rFonts w:hint="eastAsia" w:ascii="宋体" w:hAnsi="宋体" w:eastAsia="宋体" w:cs="宋体"/>
          <w:sz w:val="21"/>
        </w:rPr>
        <w:t>应。</w:t>
      </w:r>
    </w:p>
    <w:p w14:paraId="5A998E41">
      <w:pPr>
        <w:pStyle w:val="26"/>
        <w:kinsoku w:val="0"/>
        <w:overflowPunct w:val="0"/>
        <w:spacing w:line="365" w:lineRule="auto"/>
        <w:ind w:firstLine="420" w:firstLineChars="200"/>
        <w:rPr>
          <w:rFonts w:hint="eastAsia" w:ascii="宋体" w:hAnsi="宋体" w:eastAsia="宋体" w:cs="宋体"/>
          <w:sz w:val="21"/>
        </w:rPr>
      </w:pPr>
      <w:r>
        <w:rPr>
          <w:rFonts w:hint="eastAsia" w:ascii="宋体" w:hAnsi="宋体" w:eastAsia="宋体" w:cs="宋体"/>
          <w:sz w:val="21"/>
        </w:rPr>
        <w:t>4、变更、中止或者终止合同，有过错的一方应当承担赔偿责任，双方都有过错的，各自承担相应的责任。</w:t>
      </w:r>
    </w:p>
    <w:p w14:paraId="520689B3">
      <w:pPr>
        <w:spacing w:line="360" w:lineRule="auto"/>
        <w:ind w:firstLine="422" w:firstLineChars="200"/>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09944C1B">
      <w:pPr>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37D4923E">
      <w:pPr>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13C382A9">
      <w:pPr>
        <w:spacing w:line="360" w:lineRule="auto"/>
        <w:ind w:firstLine="422" w:firstLineChars="200"/>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31DB02E0">
      <w:pPr>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2B6986BD">
      <w:pPr>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44614701">
      <w:pPr>
        <w:pStyle w:val="3"/>
        <w:kinsoku w:val="0"/>
        <w:overflowPunct w:val="0"/>
        <w:ind w:firstLine="602" w:firstLineChars="200"/>
        <w:jc w:val="both"/>
        <w:rPr>
          <w:rFonts w:hint="eastAsia" w:ascii="宋体" w:hAnsi="宋体" w:eastAsia="宋体" w:cs="宋体"/>
        </w:rPr>
      </w:pPr>
      <w:r>
        <w:rPr>
          <w:rFonts w:hint="eastAsia" w:ascii="宋体" w:hAnsi="宋体" w:eastAsia="宋体" w:cs="宋体"/>
        </w:rPr>
        <w:t>第十五条 不可抗力事件处理</w:t>
      </w:r>
    </w:p>
    <w:p w14:paraId="2B3EC830">
      <w:pPr>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3407376">
      <w:pPr>
        <w:spacing w:line="360" w:lineRule="auto"/>
        <w:ind w:firstLine="420" w:firstLineChars="200"/>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8D26F">
      <w:pPr>
        <w:pStyle w:val="3"/>
        <w:kinsoku w:val="0"/>
        <w:overflowPunct w:val="0"/>
        <w:ind w:firstLine="602" w:firstLineChars="200"/>
        <w:jc w:val="both"/>
        <w:rPr>
          <w:rFonts w:hint="eastAsia" w:ascii="宋体" w:hAnsi="宋体" w:eastAsia="宋体" w:cs="宋体"/>
        </w:rPr>
      </w:pPr>
      <w:r>
        <w:rPr>
          <w:rFonts w:hint="eastAsia" w:ascii="宋体" w:hAnsi="宋体" w:eastAsia="宋体" w:cs="宋体"/>
        </w:rPr>
        <w:t>第十六条 合同纠纷调处</w:t>
      </w:r>
    </w:p>
    <w:p w14:paraId="007E9CFD">
      <w:pPr>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07E6264A">
      <w:pPr>
        <w:spacing w:line="360" w:lineRule="auto"/>
        <w:ind w:firstLine="420" w:firstLineChars="200"/>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05B784D8">
      <w:pPr>
        <w:pStyle w:val="3"/>
        <w:kinsoku w:val="0"/>
        <w:overflowPunct w:val="0"/>
        <w:ind w:firstLine="602" w:firstLineChars="200"/>
        <w:jc w:val="both"/>
        <w:rPr>
          <w:rFonts w:hint="eastAsia" w:ascii="宋体" w:hAnsi="宋体" w:eastAsia="宋体" w:cs="宋体"/>
          <w:szCs w:val="27"/>
        </w:rPr>
      </w:pPr>
      <w:r>
        <w:rPr>
          <w:rFonts w:hint="eastAsia" w:ascii="宋体" w:hAnsi="宋体" w:eastAsia="宋体" w:cs="宋体"/>
          <w:szCs w:val="27"/>
        </w:rPr>
        <w:t>3、</w:t>
      </w:r>
      <w:r>
        <w:rPr>
          <w:rFonts w:hint="eastAsia" w:ascii="宋体" w:hAnsi="宋体" w:eastAsia="宋体" w:cs="宋体"/>
          <w:b w:val="0"/>
          <w:bCs w:val="0"/>
          <w:kern w:val="2"/>
          <w:sz w:val="21"/>
          <w:szCs w:val="27"/>
        </w:rPr>
        <w:t>甲、乙双方均有权利向本项目具有监管职能的政府采购监督管理部门举报反映对方在合同履约中的违法违纪行为。</w:t>
      </w:r>
    </w:p>
    <w:p w14:paraId="3C3B9EDC">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70591568">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3E2FAF">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份，自双方当事人签字盖章之日起生效。</w:t>
      </w:r>
    </w:p>
    <w:p w14:paraId="290D305B">
      <w:pPr>
        <w:spacing w:line="360" w:lineRule="auto"/>
        <w:ind w:firstLine="420" w:firstLineChars="200"/>
        <w:rPr>
          <w:rFonts w:hint="eastAsia" w:ascii="宋体" w:hAnsi="宋体" w:eastAsia="宋体" w:cs="宋体"/>
          <w:szCs w:val="27"/>
        </w:rPr>
      </w:pPr>
    </w:p>
    <w:p w14:paraId="4B350ED3">
      <w:pPr>
        <w:pStyle w:val="81"/>
        <w:ind w:firstLine="210"/>
        <w:rPr>
          <w:rFonts w:hint="eastAsia" w:ascii="宋体" w:hAnsi="宋体" w:eastAsia="宋体" w:cs="宋体"/>
        </w:rPr>
      </w:pPr>
    </w:p>
    <w:p w14:paraId="260182A9">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1B58A67E">
      <w:pPr>
        <w:spacing w:line="360" w:lineRule="auto"/>
        <w:ind w:firstLine="420" w:firstLineChars="200"/>
        <w:rPr>
          <w:rFonts w:hint="eastAsia" w:ascii="宋体" w:hAnsi="宋体" w:eastAsia="宋体" w:cs="宋体"/>
        </w:rPr>
      </w:pPr>
      <w:r>
        <w:rPr>
          <w:rFonts w:hint="eastAsia" w:ascii="宋体" w:hAnsi="宋体" w:eastAsia="宋体" w:cs="宋体"/>
          <w:szCs w:val="27"/>
        </w:rPr>
        <w:t>地址：                               地址：</w:t>
      </w:r>
    </w:p>
    <w:p w14:paraId="54C5B4E2">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ABD12AF">
      <w:pPr>
        <w:spacing w:line="360" w:lineRule="auto"/>
        <w:ind w:firstLine="420" w:firstLineChars="200"/>
        <w:rPr>
          <w:rFonts w:hint="eastAsia" w:ascii="宋体" w:hAnsi="宋体" w:eastAsia="宋体" w:cs="宋体"/>
          <w:u w:val="single"/>
        </w:rPr>
      </w:pPr>
      <w:r>
        <w:rPr>
          <w:rFonts w:hint="eastAsia" w:ascii="宋体" w:hAnsi="宋体" w:eastAsia="宋体" w:cs="宋体"/>
          <w:szCs w:val="27"/>
        </w:rPr>
        <w:t>委托代理人：                         委托代理人：</w:t>
      </w:r>
    </w:p>
    <w:p w14:paraId="1EAA4D0B">
      <w:pPr>
        <w:spacing w:line="360" w:lineRule="auto"/>
        <w:ind w:firstLine="420" w:firstLineChars="200"/>
        <w:rPr>
          <w:rFonts w:hint="eastAsia" w:ascii="宋体" w:hAnsi="宋体" w:eastAsia="宋体" w:cs="宋体"/>
        </w:rPr>
      </w:pPr>
      <w:r>
        <w:rPr>
          <w:rFonts w:hint="eastAsia" w:ascii="宋体" w:hAnsi="宋体" w:eastAsia="宋体" w:cs="宋体"/>
        </w:rPr>
        <w:t>电话：                               电话：</w:t>
      </w:r>
    </w:p>
    <w:p w14:paraId="24C191A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143B06F3">
      <w:pPr>
        <w:spacing w:line="360" w:lineRule="auto"/>
        <w:ind w:firstLine="420" w:firstLineChars="200"/>
        <w:rPr>
          <w:rFonts w:hint="eastAsia" w:ascii="宋体" w:hAnsi="宋体" w:eastAsia="宋体" w:cs="宋体"/>
        </w:rPr>
      </w:pPr>
      <w:r>
        <w:rPr>
          <w:rFonts w:hint="eastAsia" w:ascii="宋体" w:hAnsi="宋体" w:eastAsia="宋体" w:cs="宋体"/>
          <w:szCs w:val="27"/>
        </w:rPr>
        <w:t>账号：                               账号：</w:t>
      </w:r>
    </w:p>
    <w:p w14:paraId="74E795F9">
      <w:pPr>
        <w:spacing w:line="640" w:lineRule="exact"/>
        <w:ind w:firstLine="420" w:firstLineChars="200"/>
        <w:rPr>
          <w:rFonts w:hint="eastAsia" w:ascii="宋体" w:hAnsi="宋体" w:eastAsia="宋体" w:cs="宋体"/>
          <w:szCs w:val="27"/>
          <w:u w:val="single"/>
        </w:rPr>
      </w:pPr>
    </w:p>
    <w:p w14:paraId="695A05CB">
      <w:pPr>
        <w:spacing w:line="900" w:lineRule="exact"/>
        <w:jc w:val="center"/>
        <w:rPr>
          <w:rFonts w:hint="eastAsia" w:ascii="宋体" w:hAnsi="宋体" w:eastAsia="宋体" w:cs="宋体"/>
          <w:szCs w:val="27"/>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p>
    <w:p w14:paraId="42F9E928">
      <w:pPr>
        <w:pStyle w:val="81"/>
        <w:ind w:firstLine="210"/>
        <w:rPr>
          <w:rFonts w:hint="eastAsia" w:ascii="宋体" w:hAnsi="宋体" w:eastAsia="宋体" w:cs="宋体"/>
          <w:szCs w:val="27"/>
        </w:rPr>
      </w:pPr>
    </w:p>
    <w:p w14:paraId="2352CE2A">
      <w:pPr>
        <w:pStyle w:val="81"/>
        <w:ind w:firstLine="210"/>
        <w:rPr>
          <w:rFonts w:hint="eastAsia" w:ascii="宋体" w:hAnsi="宋体" w:eastAsia="宋体" w:cs="宋体"/>
          <w:szCs w:val="27"/>
        </w:rPr>
      </w:pPr>
    </w:p>
    <w:p w14:paraId="4DB83906">
      <w:pPr>
        <w:pStyle w:val="81"/>
        <w:ind w:firstLine="210"/>
        <w:rPr>
          <w:rFonts w:hint="eastAsia" w:ascii="宋体" w:hAnsi="宋体" w:eastAsia="宋体" w:cs="宋体"/>
          <w:szCs w:val="27"/>
        </w:rPr>
      </w:pPr>
    </w:p>
    <w:p w14:paraId="67AB67A1">
      <w:pPr>
        <w:pStyle w:val="81"/>
        <w:ind w:firstLine="210"/>
        <w:rPr>
          <w:rFonts w:hint="eastAsia" w:ascii="宋体" w:hAnsi="宋体" w:eastAsia="宋体" w:cs="宋体"/>
          <w:szCs w:val="27"/>
        </w:rPr>
      </w:pPr>
    </w:p>
    <w:p w14:paraId="42BCEC61">
      <w:pPr>
        <w:pStyle w:val="81"/>
        <w:ind w:firstLine="210"/>
        <w:rPr>
          <w:rFonts w:hint="eastAsia" w:ascii="宋体" w:hAnsi="宋体" w:eastAsia="宋体" w:cs="宋体"/>
          <w:szCs w:val="27"/>
        </w:rPr>
      </w:pPr>
    </w:p>
    <w:p w14:paraId="52AD7FC5">
      <w:pPr>
        <w:pStyle w:val="81"/>
        <w:ind w:firstLine="210"/>
        <w:rPr>
          <w:rFonts w:hint="eastAsia" w:ascii="宋体" w:hAnsi="宋体" w:eastAsia="宋体" w:cs="宋体"/>
          <w:szCs w:val="27"/>
        </w:rPr>
      </w:pPr>
    </w:p>
    <w:p w14:paraId="5AA0E51D">
      <w:pPr>
        <w:pStyle w:val="81"/>
        <w:ind w:firstLine="210"/>
        <w:rPr>
          <w:rFonts w:hint="eastAsia" w:ascii="宋体" w:hAnsi="宋体" w:eastAsia="宋体" w:cs="宋体"/>
          <w:szCs w:val="27"/>
        </w:rPr>
      </w:pPr>
    </w:p>
    <w:p w14:paraId="78D2485A">
      <w:pPr>
        <w:pStyle w:val="81"/>
        <w:ind w:firstLine="210"/>
        <w:rPr>
          <w:rFonts w:hint="eastAsia" w:ascii="宋体" w:hAnsi="宋体" w:eastAsia="宋体" w:cs="宋体"/>
          <w:szCs w:val="27"/>
        </w:rPr>
      </w:pPr>
    </w:p>
    <w:p w14:paraId="5A7915C5">
      <w:pPr>
        <w:pStyle w:val="81"/>
        <w:ind w:firstLine="210"/>
        <w:rPr>
          <w:rFonts w:hint="eastAsia" w:ascii="宋体" w:hAnsi="宋体" w:eastAsia="宋体" w:cs="宋体"/>
          <w:szCs w:val="27"/>
        </w:rPr>
      </w:pPr>
    </w:p>
    <w:p w14:paraId="3CAFCD17">
      <w:pPr>
        <w:pStyle w:val="81"/>
        <w:ind w:firstLine="210"/>
        <w:rPr>
          <w:rFonts w:hint="eastAsia" w:ascii="宋体" w:hAnsi="宋体" w:eastAsia="宋体" w:cs="宋体"/>
          <w:szCs w:val="27"/>
        </w:rPr>
      </w:pPr>
    </w:p>
    <w:p w14:paraId="4FA485BF">
      <w:pPr>
        <w:pStyle w:val="81"/>
        <w:ind w:firstLine="210"/>
        <w:rPr>
          <w:rFonts w:hint="eastAsia" w:ascii="宋体" w:hAnsi="宋体" w:eastAsia="宋体" w:cs="宋体"/>
          <w:szCs w:val="27"/>
        </w:rPr>
      </w:pPr>
    </w:p>
    <w:p w14:paraId="1358E5FB">
      <w:pPr>
        <w:pStyle w:val="81"/>
        <w:ind w:firstLine="210"/>
        <w:rPr>
          <w:rFonts w:hint="eastAsia" w:ascii="宋体" w:hAnsi="宋体" w:eastAsia="宋体" w:cs="宋体"/>
          <w:szCs w:val="27"/>
        </w:rPr>
      </w:pPr>
    </w:p>
    <w:p w14:paraId="77AC746F">
      <w:pPr>
        <w:pStyle w:val="81"/>
        <w:ind w:firstLine="210"/>
        <w:rPr>
          <w:rFonts w:hint="eastAsia" w:ascii="宋体" w:hAnsi="宋体" w:eastAsia="宋体" w:cs="宋体"/>
          <w:szCs w:val="27"/>
        </w:rPr>
      </w:pPr>
    </w:p>
    <w:p w14:paraId="4F7E5776">
      <w:pPr>
        <w:pStyle w:val="3"/>
        <w:rPr>
          <w:rFonts w:hint="eastAsia" w:ascii="宋体" w:hAnsi="宋体" w:eastAsia="宋体" w:cs="宋体"/>
        </w:rPr>
      </w:pPr>
      <w:bookmarkStart w:id="125" w:name="_Toc30894"/>
    </w:p>
    <w:p w14:paraId="225BFA45">
      <w:pPr>
        <w:pStyle w:val="3"/>
        <w:rPr>
          <w:rFonts w:hint="eastAsia" w:ascii="宋体" w:hAnsi="宋体" w:eastAsia="宋体" w:cs="宋体"/>
        </w:rPr>
      </w:pPr>
      <w:r>
        <w:rPr>
          <w:rFonts w:hint="eastAsia" w:ascii="宋体" w:hAnsi="宋体" w:eastAsia="宋体" w:cs="宋体"/>
        </w:rPr>
        <w:t>第七章 投标文件格式</w:t>
      </w:r>
      <w:bookmarkEnd w:id="124"/>
      <w:bookmarkEnd w:id="125"/>
    </w:p>
    <w:p w14:paraId="025BA075">
      <w:pPr>
        <w:spacing w:line="900" w:lineRule="exact"/>
        <w:jc w:val="center"/>
        <w:rPr>
          <w:rFonts w:hint="eastAsia" w:ascii="宋体" w:hAnsi="宋体" w:eastAsia="宋体" w:cs="宋体"/>
          <w:b/>
          <w:bCs/>
          <w:sz w:val="32"/>
          <w:szCs w:val="32"/>
        </w:rPr>
      </w:pPr>
      <w:r>
        <w:rPr>
          <w:rFonts w:hint="eastAsia" w:ascii="宋体" w:hAnsi="宋体" w:eastAsia="宋体" w:cs="宋体"/>
          <w:b/>
          <w:bCs/>
          <w:sz w:val="32"/>
          <w:szCs w:val="32"/>
        </w:rPr>
        <w:t>****项目</w:t>
      </w:r>
    </w:p>
    <w:p w14:paraId="72BBA171">
      <w:pPr>
        <w:pStyle w:val="51"/>
        <w:rPr>
          <w:rFonts w:hint="eastAsia" w:ascii="宋体" w:hAnsi="宋体" w:eastAsia="宋体" w:cs="宋体"/>
        </w:rPr>
      </w:pPr>
    </w:p>
    <w:p w14:paraId="1D60C5BC">
      <w:pPr>
        <w:spacing w:line="900" w:lineRule="exact"/>
        <w:jc w:val="center"/>
        <w:rPr>
          <w:rFonts w:hint="eastAsia" w:ascii="宋体" w:hAnsi="宋体" w:eastAsia="宋体" w:cs="宋体"/>
          <w:b/>
          <w:sz w:val="72"/>
        </w:rPr>
      </w:pPr>
      <w:r>
        <w:rPr>
          <w:rFonts w:hint="eastAsia" w:ascii="宋体" w:hAnsi="宋体" w:eastAsia="宋体" w:cs="宋体"/>
          <w:b/>
          <w:sz w:val="72"/>
        </w:rPr>
        <w:t>投</w:t>
      </w:r>
    </w:p>
    <w:p w14:paraId="3D5E1352">
      <w:pPr>
        <w:spacing w:line="900" w:lineRule="exact"/>
        <w:jc w:val="center"/>
        <w:rPr>
          <w:rFonts w:hint="eastAsia" w:ascii="宋体" w:hAnsi="宋体" w:eastAsia="宋体" w:cs="宋体"/>
          <w:b/>
          <w:sz w:val="72"/>
        </w:rPr>
      </w:pPr>
    </w:p>
    <w:p w14:paraId="47D26548">
      <w:pPr>
        <w:spacing w:line="900" w:lineRule="exact"/>
        <w:jc w:val="center"/>
        <w:rPr>
          <w:rFonts w:hint="eastAsia" w:ascii="宋体" w:hAnsi="宋体" w:eastAsia="宋体" w:cs="宋体"/>
          <w:b/>
          <w:sz w:val="72"/>
        </w:rPr>
      </w:pPr>
      <w:r>
        <w:rPr>
          <w:rFonts w:hint="eastAsia" w:ascii="宋体" w:hAnsi="宋体" w:eastAsia="宋体" w:cs="宋体"/>
          <w:b/>
          <w:sz w:val="72"/>
        </w:rPr>
        <w:t>标</w:t>
      </w:r>
    </w:p>
    <w:p w14:paraId="700BBE11">
      <w:pPr>
        <w:spacing w:line="900" w:lineRule="exact"/>
        <w:jc w:val="center"/>
        <w:rPr>
          <w:rFonts w:hint="eastAsia" w:ascii="宋体" w:hAnsi="宋体" w:eastAsia="宋体" w:cs="宋体"/>
          <w:b/>
          <w:sz w:val="72"/>
        </w:rPr>
      </w:pPr>
    </w:p>
    <w:p w14:paraId="39D8DC8D">
      <w:pPr>
        <w:spacing w:line="900" w:lineRule="exact"/>
        <w:jc w:val="center"/>
        <w:rPr>
          <w:rFonts w:hint="eastAsia" w:ascii="宋体" w:hAnsi="宋体" w:eastAsia="宋体" w:cs="宋体"/>
          <w:b/>
          <w:sz w:val="72"/>
        </w:rPr>
      </w:pPr>
      <w:r>
        <w:rPr>
          <w:rFonts w:hint="eastAsia" w:ascii="宋体" w:hAnsi="宋体" w:eastAsia="宋体" w:cs="宋体"/>
          <w:b/>
          <w:sz w:val="72"/>
        </w:rPr>
        <w:t>文</w:t>
      </w:r>
    </w:p>
    <w:p w14:paraId="760C35EF">
      <w:pPr>
        <w:spacing w:line="900" w:lineRule="exact"/>
        <w:jc w:val="center"/>
        <w:rPr>
          <w:rFonts w:hint="eastAsia" w:ascii="宋体" w:hAnsi="宋体" w:eastAsia="宋体" w:cs="宋体"/>
          <w:b/>
          <w:sz w:val="72"/>
        </w:rPr>
      </w:pPr>
    </w:p>
    <w:p w14:paraId="125D4D13">
      <w:pPr>
        <w:jc w:val="center"/>
        <w:rPr>
          <w:rFonts w:hint="eastAsia" w:ascii="宋体" w:hAnsi="宋体" w:eastAsia="宋体" w:cs="宋体"/>
          <w:b/>
          <w:sz w:val="72"/>
        </w:rPr>
      </w:pPr>
      <w:r>
        <w:rPr>
          <w:rFonts w:hint="eastAsia" w:ascii="宋体" w:hAnsi="宋体" w:eastAsia="宋体" w:cs="宋体"/>
          <w:b/>
          <w:sz w:val="72"/>
        </w:rPr>
        <w:t>件</w:t>
      </w:r>
    </w:p>
    <w:p w14:paraId="26E3C3DE">
      <w:pPr>
        <w:spacing w:after="120" w:line="500" w:lineRule="exact"/>
        <w:rPr>
          <w:rFonts w:hint="eastAsia" w:ascii="宋体" w:hAnsi="宋体" w:eastAsia="宋体" w:cs="宋体"/>
          <w:b/>
          <w:sz w:val="32"/>
          <w:u w:val="single"/>
        </w:rPr>
      </w:pPr>
      <w:r>
        <w:rPr>
          <w:rFonts w:hint="eastAsia" w:ascii="宋体" w:hAnsi="宋体" w:eastAsia="宋体" w:cs="宋体"/>
          <w:b/>
          <w:sz w:val="30"/>
        </w:rPr>
        <w:t xml:space="preserve">                 </w:t>
      </w:r>
      <w:r>
        <w:rPr>
          <w:rFonts w:hint="eastAsia" w:ascii="宋体" w:hAnsi="宋体" w:eastAsia="宋体" w:cs="宋体"/>
          <w:b/>
          <w:sz w:val="32"/>
        </w:rPr>
        <w:t>投标人：</w:t>
      </w:r>
      <w:r>
        <w:rPr>
          <w:rFonts w:hint="eastAsia" w:ascii="宋体" w:hAnsi="宋体" w:eastAsia="宋体" w:cs="宋体"/>
          <w:b/>
          <w:sz w:val="32"/>
          <w:u w:val="single"/>
        </w:rPr>
        <w:t xml:space="preserve">               </w:t>
      </w:r>
    </w:p>
    <w:p w14:paraId="2955C234">
      <w:pPr>
        <w:spacing w:after="120" w:line="500" w:lineRule="exact"/>
        <w:jc w:val="center"/>
        <w:rPr>
          <w:rFonts w:hint="eastAsia" w:ascii="宋体" w:hAnsi="宋体" w:eastAsia="宋体" w:cs="宋体"/>
        </w:rPr>
      </w:pPr>
      <w:r>
        <w:rPr>
          <w:rFonts w:hint="eastAsia" w:ascii="宋体" w:hAnsi="宋体" w:eastAsia="宋体" w:cs="宋体"/>
          <w:b/>
          <w:sz w:val="32"/>
          <w:u w:val="single"/>
        </w:rPr>
        <w:t xml:space="preserve"> </w:t>
      </w:r>
      <w:bookmarkStart w:id="126" w:name="_Toc5567_WPSOffice_Level2"/>
      <w:r>
        <w:rPr>
          <w:rFonts w:hint="eastAsia" w:ascii="宋体" w:hAnsi="宋体" w:eastAsia="宋体" w:cs="宋体"/>
          <w:b/>
          <w:sz w:val="32"/>
        </w:rPr>
        <w:t>年</w:t>
      </w:r>
      <w:r>
        <w:rPr>
          <w:rFonts w:hint="eastAsia" w:ascii="宋体" w:hAnsi="宋体" w:eastAsia="宋体" w:cs="宋体"/>
          <w:b/>
          <w:sz w:val="32"/>
          <w:u w:val="single"/>
        </w:rPr>
        <w:t xml:space="preserve"> </w:t>
      </w:r>
      <w:r>
        <w:rPr>
          <w:rFonts w:hint="eastAsia" w:ascii="宋体" w:hAnsi="宋体" w:eastAsia="宋体" w:cs="宋体"/>
          <w:b/>
          <w:sz w:val="32"/>
        </w:rPr>
        <w:t>月</w:t>
      </w:r>
      <w:r>
        <w:rPr>
          <w:rFonts w:hint="eastAsia" w:ascii="宋体" w:hAnsi="宋体" w:eastAsia="宋体" w:cs="宋体"/>
          <w:b/>
          <w:sz w:val="32"/>
          <w:u w:val="single"/>
        </w:rPr>
        <w:t xml:space="preserve"> </w:t>
      </w:r>
      <w:r>
        <w:rPr>
          <w:rFonts w:hint="eastAsia" w:ascii="宋体" w:hAnsi="宋体" w:eastAsia="宋体" w:cs="宋体"/>
          <w:b/>
          <w:sz w:val="32"/>
        </w:rPr>
        <w:t>日</w:t>
      </w:r>
      <w:bookmarkEnd w:id="126"/>
      <w:bookmarkStart w:id="127" w:name="_Hlt533408877"/>
      <w:bookmarkEnd w:id="127"/>
      <w:bookmarkStart w:id="128" w:name="_Hlt50174972"/>
      <w:bookmarkEnd w:id="128"/>
      <w:bookmarkStart w:id="129" w:name="_Hlt50174722"/>
      <w:bookmarkEnd w:id="129"/>
      <w:bookmarkStart w:id="130" w:name="_Hlt519068595"/>
      <w:bookmarkEnd w:id="130"/>
      <w:bookmarkStart w:id="131" w:name="_Hlt519045470"/>
      <w:bookmarkEnd w:id="131"/>
      <w:bookmarkStart w:id="132" w:name="_Hlt50174708"/>
      <w:bookmarkEnd w:id="132"/>
      <w:bookmarkStart w:id="133" w:name="_Hlt509738521"/>
      <w:bookmarkStart w:id="134" w:name="_Hlt509738509"/>
      <w:bookmarkStart w:id="135" w:name="_Hlt519045391"/>
    </w:p>
    <w:p w14:paraId="52660177">
      <w:pPr>
        <w:pStyle w:val="51"/>
        <w:rPr>
          <w:rFonts w:hint="eastAsia" w:ascii="宋体" w:hAnsi="宋体" w:eastAsia="宋体" w:cs="宋体"/>
        </w:rPr>
      </w:pPr>
    </w:p>
    <w:p w14:paraId="62605702">
      <w:pPr>
        <w:pStyle w:val="51"/>
        <w:rPr>
          <w:rFonts w:hint="eastAsia" w:ascii="宋体" w:hAnsi="宋体" w:eastAsia="宋体" w:cs="宋体"/>
        </w:rPr>
      </w:pPr>
    </w:p>
    <w:p w14:paraId="148FFBC3">
      <w:pPr>
        <w:pStyle w:val="51"/>
        <w:rPr>
          <w:rFonts w:hint="eastAsia" w:ascii="宋体" w:hAnsi="宋体" w:eastAsia="宋体" w:cs="宋体"/>
        </w:rPr>
      </w:pPr>
    </w:p>
    <w:p w14:paraId="0A646F61">
      <w:pPr>
        <w:pStyle w:val="51"/>
        <w:rPr>
          <w:rFonts w:hint="eastAsia" w:ascii="宋体" w:hAnsi="宋体" w:eastAsia="宋体" w:cs="宋体"/>
        </w:rPr>
      </w:pPr>
    </w:p>
    <w:p w14:paraId="21930389">
      <w:pPr>
        <w:pStyle w:val="51"/>
        <w:rPr>
          <w:rFonts w:hint="eastAsia" w:ascii="宋体" w:hAnsi="宋体" w:eastAsia="宋体" w:cs="宋体"/>
        </w:rPr>
      </w:pPr>
    </w:p>
    <w:p w14:paraId="63DFA3B0">
      <w:pPr>
        <w:pStyle w:val="51"/>
        <w:rPr>
          <w:rFonts w:hint="eastAsia" w:ascii="宋体" w:hAnsi="宋体" w:eastAsia="宋体" w:cs="宋体"/>
        </w:rPr>
      </w:pPr>
    </w:p>
    <w:p w14:paraId="3B98B5C4">
      <w:pPr>
        <w:pStyle w:val="51"/>
        <w:rPr>
          <w:rFonts w:hint="eastAsia" w:ascii="宋体" w:hAnsi="宋体" w:eastAsia="宋体" w:cs="宋体"/>
        </w:rPr>
      </w:pPr>
    </w:p>
    <w:p w14:paraId="5B93A883">
      <w:pPr>
        <w:pStyle w:val="51"/>
        <w:rPr>
          <w:rFonts w:hint="eastAsia" w:ascii="宋体" w:hAnsi="宋体" w:eastAsia="宋体" w:cs="宋体"/>
        </w:rPr>
      </w:pPr>
    </w:p>
    <w:p w14:paraId="55AB42D1">
      <w:pPr>
        <w:pStyle w:val="51"/>
        <w:rPr>
          <w:rFonts w:hint="eastAsia" w:ascii="宋体" w:hAnsi="宋体" w:eastAsia="宋体" w:cs="宋体"/>
        </w:rPr>
      </w:pPr>
    </w:p>
    <w:p w14:paraId="659D158D">
      <w:pPr>
        <w:pStyle w:val="48"/>
        <w:rPr>
          <w:rFonts w:hint="eastAsia" w:ascii="宋体" w:hAnsi="宋体" w:eastAsia="宋体" w:cs="宋体"/>
        </w:rPr>
      </w:pPr>
      <w:bookmarkStart w:id="136" w:name="_Toc20284_WPSOffice_Level2"/>
      <w:r>
        <w:rPr>
          <w:rFonts w:hint="eastAsia" w:ascii="宋体" w:hAnsi="宋体" w:eastAsia="宋体" w:cs="宋体"/>
        </w:rPr>
        <w:t>投标文件资料清单</w:t>
      </w:r>
      <w:bookmarkEnd w:id="136"/>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32213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tcBorders>
              <w:tl2br w:val="nil"/>
              <w:tr2bl w:val="nil"/>
            </w:tcBorders>
            <w:vAlign w:val="center"/>
          </w:tcPr>
          <w:p w14:paraId="5B9D027A">
            <w:pPr>
              <w:spacing w:line="400" w:lineRule="exact"/>
              <w:jc w:val="center"/>
              <w:rPr>
                <w:rFonts w:hint="eastAsia" w:ascii="宋体" w:hAnsi="宋体" w:eastAsia="宋体" w:cs="宋体"/>
                <w:b/>
                <w:sz w:val="24"/>
              </w:rPr>
            </w:pPr>
            <w:r>
              <w:rPr>
                <w:rFonts w:hint="eastAsia" w:ascii="宋体" w:hAnsi="宋体" w:eastAsia="宋体" w:cs="宋体"/>
                <w:b/>
                <w:sz w:val="24"/>
              </w:rPr>
              <w:t>序号</w:t>
            </w:r>
          </w:p>
        </w:tc>
        <w:tc>
          <w:tcPr>
            <w:tcW w:w="5460" w:type="dxa"/>
            <w:tcBorders>
              <w:tl2br w:val="nil"/>
              <w:tr2bl w:val="nil"/>
            </w:tcBorders>
            <w:vAlign w:val="center"/>
          </w:tcPr>
          <w:p w14:paraId="5C36CB16">
            <w:pPr>
              <w:spacing w:line="400" w:lineRule="exact"/>
              <w:jc w:val="center"/>
              <w:rPr>
                <w:rFonts w:hint="eastAsia" w:ascii="宋体" w:hAnsi="宋体" w:eastAsia="宋体" w:cs="宋体"/>
                <w:b/>
                <w:sz w:val="24"/>
              </w:rPr>
            </w:pPr>
            <w:r>
              <w:rPr>
                <w:rFonts w:hint="eastAsia" w:ascii="宋体" w:hAnsi="宋体" w:eastAsia="宋体" w:cs="宋体"/>
                <w:b/>
                <w:sz w:val="24"/>
              </w:rPr>
              <w:t>资料名称</w:t>
            </w:r>
          </w:p>
        </w:tc>
        <w:tc>
          <w:tcPr>
            <w:tcW w:w="1854" w:type="dxa"/>
            <w:tcBorders>
              <w:tl2br w:val="nil"/>
              <w:tr2bl w:val="nil"/>
            </w:tcBorders>
            <w:vAlign w:val="center"/>
          </w:tcPr>
          <w:p w14:paraId="7461F620">
            <w:pPr>
              <w:spacing w:line="400" w:lineRule="exact"/>
              <w:jc w:val="center"/>
              <w:rPr>
                <w:rFonts w:hint="eastAsia" w:ascii="宋体" w:hAnsi="宋体" w:eastAsia="宋体" w:cs="宋体"/>
                <w:b/>
                <w:sz w:val="24"/>
              </w:rPr>
            </w:pPr>
            <w:r>
              <w:rPr>
                <w:rFonts w:hint="eastAsia" w:ascii="宋体" w:hAnsi="宋体" w:eastAsia="宋体" w:cs="宋体"/>
                <w:b/>
                <w:sz w:val="24"/>
              </w:rPr>
              <w:t>页码范围</w:t>
            </w:r>
          </w:p>
        </w:tc>
      </w:tr>
      <w:tr w14:paraId="71694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tcBorders>
              <w:tl2br w:val="nil"/>
              <w:tr2bl w:val="nil"/>
            </w:tcBorders>
            <w:vAlign w:val="center"/>
          </w:tcPr>
          <w:p w14:paraId="2B42230D">
            <w:pPr>
              <w:jc w:val="center"/>
              <w:rPr>
                <w:rFonts w:hint="eastAsia" w:ascii="宋体" w:hAnsi="宋体" w:eastAsia="宋体" w:cs="宋体"/>
                <w:sz w:val="24"/>
              </w:rPr>
            </w:pPr>
            <w:r>
              <w:rPr>
                <w:rFonts w:hint="eastAsia" w:ascii="宋体" w:hAnsi="宋体" w:eastAsia="宋体" w:cs="宋体"/>
                <w:sz w:val="24"/>
              </w:rPr>
              <w:t>一</w:t>
            </w:r>
          </w:p>
        </w:tc>
        <w:tc>
          <w:tcPr>
            <w:tcW w:w="5460" w:type="dxa"/>
            <w:tcBorders>
              <w:tl2br w:val="nil"/>
              <w:tr2bl w:val="nil"/>
            </w:tcBorders>
            <w:vAlign w:val="center"/>
          </w:tcPr>
          <w:p w14:paraId="7F473E4F">
            <w:pPr>
              <w:rPr>
                <w:rFonts w:hint="eastAsia" w:ascii="宋体" w:hAnsi="宋体" w:eastAsia="宋体" w:cs="宋体"/>
                <w:u w:val="single"/>
              </w:rPr>
            </w:pPr>
            <w:r>
              <w:rPr>
                <w:rFonts w:hint="eastAsia" w:ascii="宋体" w:hAnsi="宋体" w:eastAsia="宋体" w:cs="宋体"/>
                <w:bCs/>
                <w:sz w:val="24"/>
              </w:rPr>
              <w:t>开标一览表</w:t>
            </w:r>
          </w:p>
        </w:tc>
        <w:tc>
          <w:tcPr>
            <w:tcW w:w="1854" w:type="dxa"/>
            <w:tcBorders>
              <w:tl2br w:val="nil"/>
              <w:tr2bl w:val="nil"/>
            </w:tcBorders>
            <w:vAlign w:val="center"/>
          </w:tcPr>
          <w:p w14:paraId="49735DD5">
            <w:pPr>
              <w:spacing w:line="360" w:lineRule="auto"/>
              <w:jc w:val="center"/>
              <w:rPr>
                <w:rFonts w:hint="eastAsia" w:ascii="宋体" w:hAnsi="宋体" w:eastAsia="宋体" w:cs="宋体"/>
                <w:b/>
                <w:sz w:val="24"/>
              </w:rPr>
            </w:pPr>
          </w:p>
        </w:tc>
      </w:tr>
      <w:tr w14:paraId="46BB3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tcBorders>
              <w:tl2br w:val="nil"/>
              <w:tr2bl w:val="nil"/>
            </w:tcBorders>
            <w:vAlign w:val="center"/>
          </w:tcPr>
          <w:p w14:paraId="64E12685">
            <w:pPr>
              <w:jc w:val="center"/>
              <w:rPr>
                <w:rFonts w:hint="eastAsia" w:ascii="宋体" w:hAnsi="宋体" w:eastAsia="宋体" w:cs="宋体"/>
                <w:sz w:val="24"/>
              </w:rPr>
            </w:pPr>
            <w:r>
              <w:rPr>
                <w:rFonts w:hint="eastAsia" w:ascii="宋体" w:hAnsi="宋体" w:eastAsia="宋体" w:cs="宋体"/>
                <w:sz w:val="24"/>
              </w:rPr>
              <w:t>二</w:t>
            </w:r>
          </w:p>
        </w:tc>
        <w:tc>
          <w:tcPr>
            <w:tcW w:w="5460" w:type="dxa"/>
            <w:tcBorders>
              <w:tl2br w:val="nil"/>
              <w:tr2bl w:val="nil"/>
            </w:tcBorders>
            <w:vAlign w:val="center"/>
          </w:tcPr>
          <w:p w14:paraId="4809B898">
            <w:pPr>
              <w:rPr>
                <w:rFonts w:hint="eastAsia" w:ascii="宋体" w:hAnsi="宋体" w:eastAsia="宋体" w:cs="宋体"/>
                <w:bCs/>
                <w:sz w:val="24"/>
              </w:rPr>
            </w:pPr>
            <w:r>
              <w:rPr>
                <w:rFonts w:hint="eastAsia" w:ascii="宋体" w:hAnsi="宋体" w:eastAsia="宋体" w:cs="宋体"/>
                <w:sz w:val="24"/>
              </w:rPr>
              <w:t>投标人情况综合简介</w:t>
            </w:r>
          </w:p>
        </w:tc>
        <w:tc>
          <w:tcPr>
            <w:tcW w:w="1854" w:type="dxa"/>
            <w:tcBorders>
              <w:tl2br w:val="nil"/>
              <w:tr2bl w:val="nil"/>
            </w:tcBorders>
            <w:vAlign w:val="center"/>
          </w:tcPr>
          <w:p w14:paraId="7B5E5899">
            <w:pPr>
              <w:spacing w:line="360" w:lineRule="auto"/>
              <w:jc w:val="center"/>
              <w:rPr>
                <w:rFonts w:hint="eastAsia" w:ascii="宋体" w:hAnsi="宋体" w:eastAsia="宋体" w:cs="宋体"/>
                <w:b/>
                <w:sz w:val="24"/>
              </w:rPr>
            </w:pPr>
          </w:p>
        </w:tc>
      </w:tr>
      <w:tr w14:paraId="0385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tcBorders>
              <w:tl2br w:val="nil"/>
              <w:tr2bl w:val="nil"/>
            </w:tcBorders>
            <w:vAlign w:val="center"/>
          </w:tcPr>
          <w:p w14:paraId="38814E2E">
            <w:pPr>
              <w:jc w:val="center"/>
              <w:rPr>
                <w:rFonts w:hint="eastAsia" w:ascii="宋体" w:hAnsi="宋体" w:eastAsia="宋体" w:cs="宋体"/>
                <w:bCs/>
                <w:sz w:val="24"/>
              </w:rPr>
            </w:pPr>
            <w:r>
              <w:rPr>
                <w:rFonts w:hint="eastAsia" w:ascii="宋体" w:hAnsi="宋体" w:eastAsia="宋体" w:cs="宋体"/>
                <w:bCs/>
                <w:sz w:val="24"/>
              </w:rPr>
              <w:t>三</w:t>
            </w:r>
          </w:p>
        </w:tc>
        <w:tc>
          <w:tcPr>
            <w:tcW w:w="5460" w:type="dxa"/>
            <w:tcBorders>
              <w:tl2br w:val="nil"/>
              <w:tr2bl w:val="nil"/>
            </w:tcBorders>
            <w:vAlign w:val="center"/>
          </w:tcPr>
          <w:p w14:paraId="3F1849EE">
            <w:pPr>
              <w:rPr>
                <w:rFonts w:hint="eastAsia" w:ascii="宋体" w:hAnsi="宋体" w:eastAsia="宋体" w:cs="宋体"/>
                <w:bCs/>
                <w:sz w:val="24"/>
              </w:rPr>
            </w:pPr>
            <w:r>
              <w:rPr>
                <w:rFonts w:hint="eastAsia" w:ascii="宋体" w:hAnsi="宋体" w:eastAsia="宋体" w:cs="宋体"/>
                <w:bCs/>
                <w:sz w:val="24"/>
              </w:rPr>
              <w:t>投标函</w:t>
            </w:r>
          </w:p>
        </w:tc>
        <w:tc>
          <w:tcPr>
            <w:tcW w:w="1854" w:type="dxa"/>
            <w:tcBorders>
              <w:tl2br w:val="nil"/>
              <w:tr2bl w:val="nil"/>
            </w:tcBorders>
            <w:vAlign w:val="center"/>
          </w:tcPr>
          <w:p w14:paraId="3E705A18">
            <w:pPr>
              <w:spacing w:line="360" w:lineRule="auto"/>
              <w:jc w:val="center"/>
              <w:rPr>
                <w:rFonts w:hint="eastAsia" w:ascii="宋体" w:hAnsi="宋体" w:eastAsia="宋体" w:cs="宋体"/>
                <w:b/>
                <w:sz w:val="24"/>
              </w:rPr>
            </w:pPr>
          </w:p>
        </w:tc>
      </w:tr>
      <w:tr w14:paraId="18CC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tcBorders>
              <w:tl2br w:val="nil"/>
              <w:tr2bl w:val="nil"/>
            </w:tcBorders>
            <w:vAlign w:val="center"/>
          </w:tcPr>
          <w:p w14:paraId="12C76D90">
            <w:pPr>
              <w:jc w:val="center"/>
              <w:rPr>
                <w:rFonts w:hint="eastAsia" w:ascii="宋体" w:hAnsi="宋体" w:eastAsia="宋体" w:cs="宋体"/>
                <w:sz w:val="24"/>
              </w:rPr>
            </w:pPr>
            <w:r>
              <w:rPr>
                <w:rFonts w:hint="eastAsia" w:ascii="宋体" w:hAnsi="宋体" w:eastAsia="宋体" w:cs="宋体"/>
                <w:sz w:val="24"/>
              </w:rPr>
              <w:t>四</w:t>
            </w:r>
          </w:p>
        </w:tc>
        <w:tc>
          <w:tcPr>
            <w:tcW w:w="5460" w:type="dxa"/>
            <w:tcBorders>
              <w:tl2br w:val="nil"/>
              <w:tr2bl w:val="nil"/>
            </w:tcBorders>
            <w:vAlign w:val="center"/>
          </w:tcPr>
          <w:p w14:paraId="7915B50C">
            <w:pPr>
              <w:pStyle w:val="393"/>
              <w:rPr>
                <w:rFonts w:hint="eastAsia" w:ascii="宋体" w:hAnsi="宋体" w:eastAsia="宋体" w:cs="宋体"/>
                <w:bCs/>
              </w:rPr>
            </w:pPr>
            <w:r>
              <w:rPr>
                <w:rFonts w:hint="eastAsia" w:ascii="宋体" w:hAnsi="宋体" w:eastAsia="宋体" w:cs="宋体"/>
                <w:bCs/>
              </w:rPr>
              <w:t>投标分项报价表</w:t>
            </w:r>
          </w:p>
        </w:tc>
        <w:tc>
          <w:tcPr>
            <w:tcW w:w="1854" w:type="dxa"/>
            <w:tcBorders>
              <w:tl2br w:val="nil"/>
              <w:tr2bl w:val="nil"/>
            </w:tcBorders>
            <w:vAlign w:val="center"/>
          </w:tcPr>
          <w:p w14:paraId="0C9DDEC3">
            <w:pPr>
              <w:spacing w:line="360" w:lineRule="auto"/>
              <w:jc w:val="center"/>
              <w:rPr>
                <w:rFonts w:hint="eastAsia" w:ascii="宋体" w:hAnsi="宋体" w:eastAsia="宋体" w:cs="宋体"/>
                <w:b/>
                <w:sz w:val="24"/>
              </w:rPr>
            </w:pPr>
          </w:p>
        </w:tc>
      </w:tr>
      <w:tr w14:paraId="1A02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tcBorders>
              <w:tl2br w:val="nil"/>
              <w:tr2bl w:val="nil"/>
            </w:tcBorders>
            <w:vAlign w:val="center"/>
          </w:tcPr>
          <w:p w14:paraId="48989877">
            <w:pPr>
              <w:jc w:val="center"/>
              <w:rPr>
                <w:rFonts w:hint="eastAsia" w:ascii="宋体" w:hAnsi="宋体" w:eastAsia="宋体" w:cs="宋体"/>
                <w:sz w:val="24"/>
              </w:rPr>
            </w:pPr>
            <w:r>
              <w:rPr>
                <w:rFonts w:hint="eastAsia" w:ascii="宋体" w:hAnsi="宋体" w:eastAsia="宋体" w:cs="宋体"/>
                <w:sz w:val="24"/>
              </w:rPr>
              <w:t>五</w:t>
            </w:r>
          </w:p>
        </w:tc>
        <w:tc>
          <w:tcPr>
            <w:tcW w:w="5460" w:type="dxa"/>
            <w:tcBorders>
              <w:tl2br w:val="nil"/>
              <w:tr2bl w:val="nil"/>
            </w:tcBorders>
            <w:vAlign w:val="center"/>
          </w:tcPr>
          <w:p w14:paraId="6A70FD78">
            <w:pPr>
              <w:rPr>
                <w:rFonts w:hint="eastAsia" w:ascii="宋体" w:hAnsi="宋体" w:eastAsia="宋体" w:cs="宋体"/>
                <w:bCs/>
                <w:sz w:val="24"/>
              </w:rPr>
            </w:pPr>
            <w:r>
              <w:rPr>
                <w:rFonts w:hint="eastAsia" w:ascii="宋体" w:hAnsi="宋体" w:eastAsia="宋体" w:cs="宋体"/>
                <w:sz w:val="24"/>
              </w:rPr>
              <w:t>投标响应表</w:t>
            </w:r>
          </w:p>
        </w:tc>
        <w:tc>
          <w:tcPr>
            <w:tcW w:w="1854" w:type="dxa"/>
            <w:tcBorders>
              <w:tl2br w:val="nil"/>
              <w:tr2bl w:val="nil"/>
            </w:tcBorders>
            <w:vAlign w:val="center"/>
          </w:tcPr>
          <w:p w14:paraId="10DF19A6">
            <w:pPr>
              <w:spacing w:line="360" w:lineRule="auto"/>
              <w:jc w:val="center"/>
              <w:rPr>
                <w:rFonts w:hint="eastAsia" w:ascii="宋体" w:hAnsi="宋体" w:eastAsia="宋体" w:cs="宋体"/>
                <w:b/>
                <w:sz w:val="24"/>
              </w:rPr>
            </w:pPr>
          </w:p>
        </w:tc>
      </w:tr>
      <w:tr w14:paraId="0168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tcBorders>
              <w:tl2br w:val="nil"/>
              <w:tr2bl w:val="nil"/>
            </w:tcBorders>
            <w:vAlign w:val="center"/>
          </w:tcPr>
          <w:p w14:paraId="4BCA46E9">
            <w:pPr>
              <w:jc w:val="center"/>
              <w:rPr>
                <w:rFonts w:hint="eastAsia" w:ascii="宋体" w:hAnsi="宋体" w:eastAsia="宋体" w:cs="宋体"/>
                <w:sz w:val="24"/>
              </w:rPr>
            </w:pPr>
            <w:r>
              <w:rPr>
                <w:rFonts w:hint="eastAsia" w:ascii="宋体" w:hAnsi="宋体" w:eastAsia="宋体" w:cs="宋体"/>
                <w:sz w:val="24"/>
              </w:rPr>
              <w:t>六</w:t>
            </w:r>
          </w:p>
        </w:tc>
        <w:tc>
          <w:tcPr>
            <w:tcW w:w="5460" w:type="dxa"/>
            <w:tcBorders>
              <w:tl2br w:val="nil"/>
              <w:tr2bl w:val="nil"/>
            </w:tcBorders>
            <w:vAlign w:val="center"/>
          </w:tcPr>
          <w:p w14:paraId="30DFC8C4">
            <w:pPr>
              <w:rPr>
                <w:rFonts w:hint="eastAsia" w:ascii="宋体" w:hAnsi="宋体" w:eastAsia="宋体" w:cs="宋体"/>
                <w:sz w:val="24"/>
              </w:rPr>
            </w:pPr>
            <w:r>
              <w:rPr>
                <w:rFonts w:hint="eastAsia" w:ascii="宋体" w:hAnsi="宋体" w:eastAsia="宋体" w:cs="宋体"/>
                <w:sz w:val="24"/>
              </w:rPr>
              <w:t>服务质量承诺</w:t>
            </w:r>
          </w:p>
        </w:tc>
        <w:tc>
          <w:tcPr>
            <w:tcW w:w="1854" w:type="dxa"/>
            <w:tcBorders>
              <w:tl2br w:val="nil"/>
              <w:tr2bl w:val="nil"/>
            </w:tcBorders>
            <w:vAlign w:val="center"/>
          </w:tcPr>
          <w:p w14:paraId="77DEB192">
            <w:pPr>
              <w:spacing w:line="360" w:lineRule="auto"/>
              <w:rPr>
                <w:rFonts w:hint="eastAsia" w:ascii="宋体" w:hAnsi="宋体" w:eastAsia="宋体" w:cs="宋体"/>
                <w:b/>
                <w:sz w:val="24"/>
              </w:rPr>
            </w:pPr>
          </w:p>
        </w:tc>
      </w:tr>
      <w:tr w14:paraId="560A6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50" w:type="dxa"/>
            <w:tcBorders>
              <w:tl2br w:val="nil"/>
              <w:tr2bl w:val="nil"/>
            </w:tcBorders>
            <w:vAlign w:val="center"/>
          </w:tcPr>
          <w:p w14:paraId="2E7D6EFC">
            <w:pPr>
              <w:jc w:val="center"/>
              <w:rPr>
                <w:rFonts w:hint="eastAsia" w:ascii="宋体" w:hAnsi="宋体" w:eastAsia="宋体" w:cs="宋体"/>
                <w:sz w:val="24"/>
              </w:rPr>
            </w:pPr>
            <w:r>
              <w:rPr>
                <w:rFonts w:hint="eastAsia" w:ascii="宋体" w:hAnsi="宋体" w:eastAsia="宋体" w:cs="宋体"/>
                <w:sz w:val="24"/>
              </w:rPr>
              <w:t>七</w:t>
            </w:r>
          </w:p>
        </w:tc>
        <w:tc>
          <w:tcPr>
            <w:tcW w:w="5460" w:type="dxa"/>
            <w:tcBorders>
              <w:tl2br w:val="nil"/>
              <w:tr2bl w:val="nil"/>
            </w:tcBorders>
            <w:vAlign w:val="center"/>
          </w:tcPr>
          <w:p w14:paraId="0A636A81">
            <w:pPr>
              <w:rPr>
                <w:rFonts w:hint="eastAsia" w:ascii="宋体" w:hAnsi="宋体" w:eastAsia="宋体" w:cs="宋体"/>
                <w:sz w:val="24"/>
              </w:rPr>
            </w:pPr>
            <w:r>
              <w:rPr>
                <w:rFonts w:hint="eastAsia" w:ascii="宋体" w:hAnsi="宋体" w:eastAsia="宋体" w:cs="宋体"/>
                <w:sz w:val="24"/>
              </w:rPr>
              <w:t>有关证明文件</w:t>
            </w:r>
          </w:p>
        </w:tc>
        <w:tc>
          <w:tcPr>
            <w:tcW w:w="1854" w:type="dxa"/>
            <w:tcBorders>
              <w:tl2br w:val="nil"/>
              <w:tr2bl w:val="nil"/>
            </w:tcBorders>
            <w:vAlign w:val="center"/>
          </w:tcPr>
          <w:p w14:paraId="75A0358B">
            <w:pPr>
              <w:spacing w:line="360" w:lineRule="auto"/>
              <w:rPr>
                <w:rFonts w:hint="eastAsia" w:ascii="宋体" w:hAnsi="宋体" w:eastAsia="宋体" w:cs="宋体"/>
                <w:b/>
                <w:sz w:val="24"/>
              </w:rPr>
            </w:pPr>
          </w:p>
        </w:tc>
      </w:tr>
      <w:tr w14:paraId="37FF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tcBorders>
              <w:tl2br w:val="nil"/>
              <w:tr2bl w:val="nil"/>
            </w:tcBorders>
            <w:vAlign w:val="center"/>
          </w:tcPr>
          <w:p w14:paraId="31BE403B">
            <w:pPr>
              <w:ind w:firstLine="240" w:firstLineChars="100"/>
              <w:rPr>
                <w:rFonts w:hint="eastAsia" w:ascii="宋体" w:hAnsi="宋体" w:eastAsia="宋体" w:cs="宋体"/>
                <w:sz w:val="24"/>
              </w:rPr>
            </w:pPr>
            <w:r>
              <w:rPr>
                <w:rFonts w:hint="eastAsia" w:ascii="宋体" w:hAnsi="宋体" w:eastAsia="宋体" w:cs="宋体"/>
                <w:sz w:val="24"/>
              </w:rPr>
              <w:t>八</w:t>
            </w:r>
          </w:p>
        </w:tc>
        <w:tc>
          <w:tcPr>
            <w:tcW w:w="5460" w:type="dxa"/>
            <w:tcBorders>
              <w:tl2br w:val="nil"/>
              <w:tr2bl w:val="nil"/>
            </w:tcBorders>
            <w:vAlign w:val="center"/>
          </w:tcPr>
          <w:p w14:paraId="2040D061">
            <w:pPr>
              <w:rPr>
                <w:rFonts w:hint="eastAsia" w:ascii="宋体" w:hAnsi="宋体" w:eastAsia="宋体" w:cs="宋体"/>
                <w:sz w:val="24"/>
              </w:rPr>
            </w:pPr>
            <w:r>
              <w:rPr>
                <w:rFonts w:hint="eastAsia" w:ascii="宋体" w:hAnsi="宋体" w:eastAsia="宋体" w:cs="宋体"/>
                <w:sz w:val="24"/>
              </w:rPr>
              <w:t>中小企业声明函</w:t>
            </w:r>
          </w:p>
        </w:tc>
        <w:tc>
          <w:tcPr>
            <w:tcW w:w="1854" w:type="dxa"/>
            <w:tcBorders>
              <w:tl2br w:val="nil"/>
              <w:tr2bl w:val="nil"/>
            </w:tcBorders>
            <w:vAlign w:val="center"/>
          </w:tcPr>
          <w:p w14:paraId="6EFAD9F4">
            <w:pPr>
              <w:spacing w:line="360" w:lineRule="auto"/>
              <w:rPr>
                <w:rFonts w:hint="eastAsia" w:ascii="宋体" w:hAnsi="宋体" w:eastAsia="宋体" w:cs="宋体"/>
                <w:b/>
                <w:sz w:val="24"/>
              </w:rPr>
            </w:pPr>
          </w:p>
        </w:tc>
      </w:tr>
      <w:tr w14:paraId="79FC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tcBorders>
              <w:tl2br w:val="nil"/>
              <w:tr2bl w:val="nil"/>
            </w:tcBorders>
            <w:vAlign w:val="center"/>
          </w:tcPr>
          <w:p w14:paraId="2698375B">
            <w:pPr>
              <w:jc w:val="center"/>
              <w:rPr>
                <w:rFonts w:hint="eastAsia" w:ascii="宋体" w:hAnsi="宋体" w:eastAsia="宋体" w:cs="宋体"/>
                <w:sz w:val="24"/>
              </w:rPr>
            </w:pPr>
            <w:r>
              <w:rPr>
                <w:rFonts w:hint="eastAsia" w:ascii="宋体" w:hAnsi="宋体" w:eastAsia="宋体" w:cs="宋体"/>
                <w:sz w:val="24"/>
              </w:rPr>
              <w:t>九</w:t>
            </w:r>
          </w:p>
        </w:tc>
        <w:tc>
          <w:tcPr>
            <w:tcW w:w="5460" w:type="dxa"/>
            <w:tcBorders>
              <w:tl2br w:val="nil"/>
              <w:tr2bl w:val="nil"/>
            </w:tcBorders>
            <w:vAlign w:val="center"/>
          </w:tcPr>
          <w:p w14:paraId="71C8E84D">
            <w:pPr>
              <w:rPr>
                <w:rFonts w:hint="eastAsia" w:ascii="宋体" w:hAnsi="宋体" w:eastAsia="宋体" w:cs="宋体"/>
                <w:sz w:val="24"/>
              </w:rPr>
            </w:pPr>
            <w:r>
              <w:rPr>
                <w:rFonts w:hint="eastAsia" w:ascii="宋体" w:hAnsi="宋体" w:eastAsia="宋体" w:cs="宋体"/>
                <w:sz w:val="24"/>
              </w:rPr>
              <w:t>售后服务</w:t>
            </w:r>
          </w:p>
        </w:tc>
        <w:tc>
          <w:tcPr>
            <w:tcW w:w="1854" w:type="dxa"/>
            <w:tcBorders>
              <w:tl2br w:val="nil"/>
              <w:tr2bl w:val="nil"/>
            </w:tcBorders>
            <w:vAlign w:val="center"/>
          </w:tcPr>
          <w:p w14:paraId="634A32B4">
            <w:pPr>
              <w:spacing w:line="360" w:lineRule="auto"/>
              <w:rPr>
                <w:rFonts w:hint="eastAsia" w:ascii="宋体" w:hAnsi="宋体" w:eastAsia="宋体" w:cs="宋体"/>
                <w:b/>
                <w:sz w:val="24"/>
              </w:rPr>
            </w:pPr>
          </w:p>
        </w:tc>
      </w:tr>
      <w:tr w14:paraId="69D1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tcBorders>
              <w:tl2br w:val="nil"/>
              <w:tr2bl w:val="nil"/>
            </w:tcBorders>
            <w:vAlign w:val="center"/>
          </w:tcPr>
          <w:p w14:paraId="1D1AA47E">
            <w:pPr>
              <w:jc w:val="center"/>
              <w:rPr>
                <w:rFonts w:hint="eastAsia" w:ascii="宋体" w:hAnsi="宋体" w:eastAsia="宋体" w:cs="宋体"/>
                <w:sz w:val="24"/>
              </w:rPr>
            </w:pPr>
            <w:r>
              <w:rPr>
                <w:rFonts w:hint="eastAsia" w:ascii="宋体" w:hAnsi="宋体" w:eastAsia="宋体" w:cs="宋体"/>
                <w:sz w:val="24"/>
              </w:rPr>
              <w:t>十</w:t>
            </w:r>
          </w:p>
        </w:tc>
        <w:tc>
          <w:tcPr>
            <w:tcW w:w="5460" w:type="dxa"/>
            <w:tcBorders>
              <w:tl2br w:val="nil"/>
              <w:tr2bl w:val="nil"/>
            </w:tcBorders>
            <w:vAlign w:val="center"/>
          </w:tcPr>
          <w:p w14:paraId="11F60142">
            <w:pPr>
              <w:rPr>
                <w:rFonts w:hint="eastAsia" w:ascii="宋体" w:hAnsi="宋体" w:eastAsia="宋体" w:cs="宋体"/>
                <w:sz w:val="24"/>
              </w:rPr>
            </w:pPr>
            <w:r>
              <w:rPr>
                <w:rFonts w:hint="eastAsia" w:ascii="宋体" w:hAnsi="宋体" w:eastAsia="宋体" w:cs="宋体"/>
                <w:sz w:val="24"/>
              </w:rPr>
              <w:t>所投服务的技术资料等</w:t>
            </w:r>
          </w:p>
        </w:tc>
        <w:tc>
          <w:tcPr>
            <w:tcW w:w="1854" w:type="dxa"/>
            <w:tcBorders>
              <w:tl2br w:val="nil"/>
              <w:tr2bl w:val="nil"/>
            </w:tcBorders>
            <w:vAlign w:val="center"/>
          </w:tcPr>
          <w:p w14:paraId="37C82148">
            <w:pPr>
              <w:spacing w:line="360" w:lineRule="auto"/>
              <w:rPr>
                <w:rFonts w:hint="eastAsia" w:ascii="宋体" w:hAnsi="宋体" w:eastAsia="宋体" w:cs="宋体"/>
                <w:b/>
                <w:sz w:val="24"/>
              </w:rPr>
            </w:pPr>
          </w:p>
        </w:tc>
      </w:tr>
      <w:tr w14:paraId="2F7AC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tcBorders>
              <w:tl2br w:val="nil"/>
              <w:tr2bl w:val="nil"/>
            </w:tcBorders>
            <w:vAlign w:val="center"/>
          </w:tcPr>
          <w:p w14:paraId="6C535738">
            <w:pPr>
              <w:jc w:val="center"/>
              <w:rPr>
                <w:rFonts w:hint="eastAsia" w:ascii="宋体" w:hAnsi="宋体" w:eastAsia="宋体" w:cs="宋体"/>
                <w:sz w:val="24"/>
              </w:rPr>
            </w:pPr>
            <w:r>
              <w:rPr>
                <w:rFonts w:hint="eastAsia" w:ascii="宋体" w:hAnsi="宋体" w:eastAsia="宋体" w:cs="宋体"/>
                <w:sz w:val="24"/>
              </w:rPr>
              <w:t>十一</w:t>
            </w:r>
          </w:p>
        </w:tc>
        <w:tc>
          <w:tcPr>
            <w:tcW w:w="5460" w:type="dxa"/>
            <w:tcBorders>
              <w:tl2br w:val="nil"/>
              <w:tr2bl w:val="nil"/>
            </w:tcBorders>
            <w:vAlign w:val="center"/>
          </w:tcPr>
          <w:p w14:paraId="2FA6EDE4">
            <w:pPr>
              <w:rPr>
                <w:rFonts w:hint="eastAsia" w:ascii="宋体" w:hAnsi="宋体" w:eastAsia="宋体" w:cs="宋体"/>
                <w:sz w:val="24"/>
              </w:rPr>
            </w:pPr>
            <w:r>
              <w:rPr>
                <w:rFonts w:hint="eastAsia" w:ascii="宋体" w:hAnsi="宋体" w:eastAsia="宋体" w:cs="宋体"/>
                <w:sz w:val="24"/>
              </w:rPr>
              <w:t>其他投标人认为需要提供得材料等</w:t>
            </w:r>
          </w:p>
        </w:tc>
        <w:tc>
          <w:tcPr>
            <w:tcW w:w="1854" w:type="dxa"/>
            <w:tcBorders>
              <w:tl2br w:val="nil"/>
              <w:tr2bl w:val="nil"/>
            </w:tcBorders>
            <w:vAlign w:val="center"/>
          </w:tcPr>
          <w:p w14:paraId="19AED990">
            <w:pPr>
              <w:spacing w:line="360" w:lineRule="auto"/>
              <w:rPr>
                <w:rFonts w:hint="eastAsia" w:ascii="宋体" w:hAnsi="宋体" w:eastAsia="宋体" w:cs="宋体"/>
                <w:b/>
                <w:sz w:val="24"/>
              </w:rPr>
            </w:pPr>
          </w:p>
        </w:tc>
      </w:tr>
      <w:tr w14:paraId="2B1EA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tcBorders>
              <w:tl2br w:val="nil"/>
              <w:tr2bl w:val="nil"/>
            </w:tcBorders>
            <w:vAlign w:val="center"/>
          </w:tcPr>
          <w:p w14:paraId="4C09C7CA">
            <w:pPr>
              <w:jc w:val="center"/>
              <w:rPr>
                <w:rFonts w:hint="eastAsia" w:ascii="宋体" w:hAnsi="宋体" w:eastAsia="宋体" w:cs="宋体"/>
                <w:sz w:val="24"/>
              </w:rPr>
            </w:pPr>
            <w:r>
              <w:rPr>
                <w:rFonts w:hint="eastAsia" w:ascii="宋体" w:hAnsi="宋体" w:eastAsia="宋体" w:cs="宋体"/>
                <w:sz w:val="24"/>
              </w:rPr>
              <w:t>十二</w:t>
            </w:r>
          </w:p>
        </w:tc>
        <w:tc>
          <w:tcPr>
            <w:tcW w:w="5460" w:type="dxa"/>
            <w:tcBorders>
              <w:tl2br w:val="nil"/>
              <w:tr2bl w:val="nil"/>
            </w:tcBorders>
            <w:vAlign w:val="center"/>
          </w:tcPr>
          <w:p w14:paraId="75B677F1">
            <w:pPr>
              <w:rPr>
                <w:rFonts w:hint="eastAsia" w:ascii="宋体" w:hAnsi="宋体" w:eastAsia="宋体" w:cs="宋体"/>
                <w:sz w:val="24"/>
              </w:rPr>
            </w:pPr>
            <w:r>
              <w:rPr>
                <w:rFonts w:hint="eastAsia" w:ascii="宋体" w:hAnsi="宋体" w:eastAsia="宋体" w:cs="宋体"/>
                <w:sz w:val="24"/>
              </w:rPr>
              <w:t>政府采购供应商诚信承诺书</w:t>
            </w:r>
          </w:p>
          <w:p w14:paraId="62A5411A">
            <w:pPr>
              <w:jc w:val="center"/>
              <w:rPr>
                <w:rFonts w:hint="eastAsia" w:ascii="宋体" w:hAnsi="宋体" w:eastAsia="宋体" w:cs="宋体"/>
                <w:sz w:val="24"/>
              </w:rPr>
            </w:pPr>
          </w:p>
        </w:tc>
        <w:tc>
          <w:tcPr>
            <w:tcW w:w="1854" w:type="dxa"/>
            <w:tcBorders>
              <w:tl2br w:val="nil"/>
              <w:tr2bl w:val="nil"/>
            </w:tcBorders>
            <w:vAlign w:val="center"/>
          </w:tcPr>
          <w:p w14:paraId="0A6DF10D">
            <w:pPr>
              <w:spacing w:line="360" w:lineRule="auto"/>
              <w:rPr>
                <w:rFonts w:hint="eastAsia" w:ascii="宋体" w:hAnsi="宋体" w:eastAsia="宋体" w:cs="宋体"/>
                <w:b/>
                <w:sz w:val="24"/>
              </w:rPr>
            </w:pPr>
          </w:p>
        </w:tc>
      </w:tr>
      <w:tr w14:paraId="4784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364" w:type="dxa"/>
            <w:gridSpan w:val="3"/>
            <w:tcBorders>
              <w:tl2br w:val="nil"/>
              <w:tr2bl w:val="nil"/>
            </w:tcBorders>
            <w:vAlign w:val="center"/>
          </w:tcPr>
          <w:p w14:paraId="1E0E6C67">
            <w:pPr>
              <w:spacing w:line="500" w:lineRule="exact"/>
              <w:rPr>
                <w:rFonts w:hint="eastAsia" w:ascii="宋体" w:hAnsi="宋体" w:eastAsia="宋体" w:cs="宋体"/>
                <w:b/>
                <w:sz w:val="28"/>
              </w:rPr>
            </w:pPr>
            <w:r>
              <w:rPr>
                <w:rFonts w:hint="eastAsia" w:ascii="宋体" w:hAnsi="宋体" w:eastAsia="宋体" w:cs="宋体"/>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1487E276">
      <w:pPr>
        <w:spacing w:line="500" w:lineRule="exact"/>
        <w:rPr>
          <w:rFonts w:hint="eastAsia" w:ascii="宋体" w:hAnsi="宋体" w:eastAsia="宋体" w:cs="宋体"/>
          <w:sz w:val="28"/>
        </w:rPr>
      </w:pPr>
    </w:p>
    <w:p w14:paraId="7AFF5511">
      <w:pPr>
        <w:pStyle w:val="51"/>
        <w:rPr>
          <w:rFonts w:hint="eastAsia" w:ascii="宋体" w:hAnsi="宋体" w:eastAsia="宋体" w:cs="宋体"/>
        </w:rPr>
      </w:pPr>
    </w:p>
    <w:p w14:paraId="32AAA3CA">
      <w:pPr>
        <w:pStyle w:val="51"/>
        <w:rPr>
          <w:rFonts w:hint="eastAsia" w:ascii="宋体" w:hAnsi="宋体" w:eastAsia="宋体" w:cs="宋体"/>
        </w:rPr>
      </w:pPr>
    </w:p>
    <w:p w14:paraId="1D42CD47">
      <w:pPr>
        <w:pStyle w:val="51"/>
        <w:rPr>
          <w:rFonts w:hint="eastAsia" w:ascii="宋体" w:hAnsi="宋体" w:eastAsia="宋体" w:cs="宋体"/>
        </w:rPr>
      </w:pPr>
    </w:p>
    <w:p w14:paraId="5EA615DA">
      <w:pPr>
        <w:pStyle w:val="51"/>
        <w:rPr>
          <w:rFonts w:hint="eastAsia" w:ascii="宋体" w:hAnsi="宋体" w:eastAsia="宋体" w:cs="宋体"/>
        </w:rPr>
      </w:pPr>
    </w:p>
    <w:p w14:paraId="4814150D">
      <w:pPr>
        <w:pStyle w:val="5"/>
        <w:rPr>
          <w:rFonts w:hint="eastAsia" w:ascii="宋体" w:hAnsi="宋体" w:eastAsia="宋体" w:cs="宋体"/>
          <w:sz w:val="28"/>
        </w:rPr>
      </w:pPr>
      <w:bookmarkStart w:id="137" w:name="_Toc40975449"/>
      <w:bookmarkStart w:id="138" w:name="_Toc2396_WPSOffice_Level2"/>
      <w:bookmarkStart w:id="139" w:name="_Toc197934561"/>
    </w:p>
    <w:p w14:paraId="34B11E47">
      <w:pPr>
        <w:rPr>
          <w:rFonts w:hint="eastAsia" w:ascii="宋体" w:hAnsi="宋体" w:eastAsia="宋体" w:cs="宋体"/>
          <w:sz w:val="28"/>
        </w:rPr>
      </w:pPr>
    </w:p>
    <w:p w14:paraId="59B02E58">
      <w:pPr>
        <w:rPr>
          <w:rFonts w:hint="eastAsia" w:ascii="宋体" w:hAnsi="宋体" w:eastAsia="宋体" w:cs="宋体"/>
          <w:sz w:val="28"/>
        </w:rPr>
      </w:pPr>
    </w:p>
    <w:p w14:paraId="2703F82D">
      <w:pPr>
        <w:rPr>
          <w:rFonts w:hint="eastAsia" w:ascii="宋体" w:hAnsi="宋体" w:eastAsia="宋体" w:cs="宋体"/>
          <w:sz w:val="28"/>
        </w:rPr>
      </w:pPr>
    </w:p>
    <w:p w14:paraId="54CBC850">
      <w:pPr>
        <w:jc w:val="center"/>
        <w:rPr>
          <w:rFonts w:hint="eastAsia" w:ascii="宋体" w:hAnsi="宋体" w:eastAsia="宋体" w:cs="宋体"/>
          <w:b/>
          <w:bCs/>
          <w:sz w:val="28"/>
          <w:szCs w:val="28"/>
        </w:rPr>
      </w:pPr>
      <w:bookmarkStart w:id="140" w:name="_Toc5255"/>
      <w:bookmarkStart w:id="141" w:name="_Toc11226"/>
      <w:bookmarkStart w:id="142" w:name="_Toc17431"/>
      <w:r>
        <w:rPr>
          <w:rFonts w:hint="eastAsia" w:ascii="宋体" w:hAnsi="宋体" w:eastAsia="宋体" w:cs="宋体"/>
          <w:b/>
          <w:bCs/>
          <w:sz w:val="28"/>
          <w:szCs w:val="28"/>
        </w:rPr>
        <w:t>一．开标一览表</w:t>
      </w:r>
      <w:bookmarkEnd w:id="137"/>
      <w:bookmarkEnd w:id="138"/>
      <w:bookmarkEnd w:id="139"/>
      <w:bookmarkEnd w:id="140"/>
      <w:bookmarkEnd w:id="141"/>
      <w:bookmarkEnd w:id="142"/>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7927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l2br w:val="nil"/>
              <w:tr2bl w:val="nil"/>
            </w:tcBorders>
            <w:vAlign w:val="center"/>
          </w:tcPr>
          <w:p w14:paraId="17DA1FD8">
            <w:pPr>
              <w:widowControl/>
              <w:spacing w:line="360" w:lineRule="exact"/>
              <w:jc w:val="center"/>
              <w:rPr>
                <w:rFonts w:hint="eastAsia" w:ascii="宋体" w:hAnsi="宋体" w:eastAsia="宋体" w:cs="宋体"/>
                <w:b/>
                <w:sz w:val="24"/>
              </w:rPr>
            </w:pPr>
            <w:r>
              <w:rPr>
                <w:rFonts w:hint="eastAsia" w:ascii="宋体" w:hAnsi="宋体" w:eastAsia="宋体" w:cs="宋体"/>
                <w:b/>
                <w:sz w:val="24"/>
              </w:rPr>
              <w:t>项目名称</w:t>
            </w:r>
          </w:p>
        </w:tc>
        <w:tc>
          <w:tcPr>
            <w:tcW w:w="6309" w:type="dxa"/>
            <w:tcBorders>
              <w:top w:val="single" w:color="auto" w:sz="4" w:space="0"/>
              <w:bottom w:val="single" w:color="auto" w:sz="4" w:space="0"/>
              <w:right w:val="single" w:color="auto" w:sz="4" w:space="0"/>
              <w:tl2br w:val="nil"/>
              <w:tr2bl w:val="nil"/>
            </w:tcBorders>
            <w:vAlign w:val="center"/>
          </w:tcPr>
          <w:p w14:paraId="5E7FAF92">
            <w:pPr>
              <w:spacing w:line="360" w:lineRule="exact"/>
              <w:jc w:val="center"/>
              <w:rPr>
                <w:rFonts w:hint="eastAsia" w:ascii="宋体" w:hAnsi="宋体" w:eastAsia="宋体" w:cs="宋体"/>
                <w:bCs/>
                <w:sz w:val="24"/>
                <w:u w:val="single"/>
              </w:rPr>
            </w:pPr>
          </w:p>
        </w:tc>
      </w:tr>
      <w:tr w14:paraId="233F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l2br w:val="nil"/>
              <w:tr2bl w:val="nil"/>
            </w:tcBorders>
            <w:vAlign w:val="center"/>
          </w:tcPr>
          <w:p w14:paraId="6E1F553E">
            <w:pPr>
              <w:spacing w:line="360" w:lineRule="exact"/>
              <w:jc w:val="center"/>
              <w:rPr>
                <w:rFonts w:hint="eastAsia" w:ascii="宋体" w:hAnsi="宋体" w:eastAsia="宋体" w:cs="宋体"/>
                <w:b/>
                <w:sz w:val="24"/>
              </w:rPr>
            </w:pPr>
            <w:r>
              <w:rPr>
                <w:rFonts w:hint="eastAsia" w:ascii="宋体" w:hAnsi="宋体" w:eastAsia="宋体" w:cs="宋体"/>
                <w:b/>
                <w:sz w:val="24"/>
              </w:rPr>
              <w:t>投标人全称</w:t>
            </w:r>
          </w:p>
        </w:tc>
        <w:tc>
          <w:tcPr>
            <w:tcW w:w="6309" w:type="dxa"/>
            <w:tcBorders>
              <w:top w:val="nil"/>
              <w:tl2br w:val="nil"/>
              <w:tr2bl w:val="nil"/>
            </w:tcBorders>
            <w:vAlign w:val="center"/>
          </w:tcPr>
          <w:p w14:paraId="63963D1B">
            <w:pPr>
              <w:spacing w:line="360" w:lineRule="auto"/>
              <w:rPr>
                <w:rFonts w:hint="eastAsia" w:ascii="宋体" w:hAnsi="宋体" w:eastAsia="宋体" w:cs="宋体"/>
                <w:sz w:val="24"/>
              </w:rPr>
            </w:pPr>
          </w:p>
        </w:tc>
      </w:tr>
      <w:tr w14:paraId="73765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l2br w:val="nil"/>
              <w:tr2bl w:val="nil"/>
            </w:tcBorders>
            <w:vAlign w:val="center"/>
          </w:tcPr>
          <w:p w14:paraId="700A56E7">
            <w:pPr>
              <w:spacing w:line="360" w:lineRule="exact"/>
              <w:jc w:val="center"/>
              <w:rPr>
                <w:rFonts w:hint="eastAsia" w:ascii="宋体" w:hAnsi="宋体" w:eastAsia="宋体" w:cs="宋体"/>
                <w:b/>
                <w:sz w:val="24"/>
              </w:rPr>
            </w:pPr>
            <w:r>
              <w:rPr>
                <w:rFonts w:hint="eastAsia" w:ascii="宋体" w:hAnsi="宋体" w:eastAsia="宋体" w:cs="宋体"/>
                <w:b/>
                <w:sz w:val="24"/>
              </w:rPr>
              <w:t>投标范围</w:t>
            </w:r>
          </w:p>
        </w:tc>
        <w:tc>
          <w:tcPr>
            <w:tcW w:w="6309" w:type="dxa"/>
            <w:tcBorders>
              <w:top w:val="nil"/>
              <w:tl2br w:val="nil"/>
              <w:tr2bl w:val="nil"/>
            </w:tcBorders>
            <w:vAlign w:val="center"/>
          </w:tcPr>
          <w:p w14:paraId="0FD425F6">
            <w:pPr>
              <w:widowControl/>
              <w:spacing w:line="360" w:lineRule="exact"/>
              <w:rPr>
                <w:rFonts w:hint="eastAsia" w:ascii="宋体" w:hAnsi="宋体" w:eastAsia="宋体" w:cs="宋体"/>
                <w:b/>
                <w:sz w:val="24"/>
              </w:rPr>
            </w:pPr>
          </w:p>
        </w:tc>
      </w:tr>
      <w:tr w14:paraId="4BE03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l2br w:val="nil"/>
              <w:tr2bl w:val="nil"/>
            </w:tcBorders>
            <w:vAlign w:val="center"/>
          </w:tcPr>
          <w:p w14:paraId="68AD3015">
            <w:pPr>
              <w:spacing w:line="360" w:lineRule="exact"/>
              <w:jc w:val="center"/>
              <w:rPr>
                <w:rFonts w:hint="eastAsia" w:ascii="宋体" w:hAnsi="宋体" w:eastAsia="宋体" w:cs="宋体"/>
                <w:b/>
                <w:sz w:val="24"/>
              </w:rPr>
            </w:pPr>
            <w:r>
              <w:rPr>
                <w:rFonts w:hint="eastAsia" w:ascii="宋体" w:hAnsi="宋体" w:eastAsia="宋体" w:cs="宋体"/>
                <w:b/>
                <w:sz w:val="24"/>
              </w:rPr>
              <w:t>1、最终投标报价</w:t>
            </w:r>
          </w:p>
          <w:p w14:paraId="10E002E1">
            <w:pPr>
              <w:spacing w:line="360" w:lineRule="exact"/>
              <w:jc w:val="center"/>
              <w:rPr>
                <w:rFonts w:hint="eastAsia" w:ascii="宋体" w:hAnsi="宋体" w:eastAsia="宋体" w:cs="宋体"/>
                <w:b/>
                <w:sz w:val="24"/>
              </w:rPr>
            </w:pPr>
            <w:r>
              <w:rPr>
                <w:rFonts w:hint="eastAsia" w:ascii="宋体" w:hAnsi="宋体" w:eastAsia="宋体" w:cs="宋体"/>
                <w:b/>
                <w:sz w:val="24"/>
              </w:rPr>
              <w:t>（人民币）</w:t>
            </w:r>
          </w:p>
          <w:p w14:paraId="0F1C56CE">
            <w:pPr>
              <w:spacing w:line="360" w:lineRule="exact"/>
              <w:rPr>
                <w:rFonts w:hint="eastAsia" w:ascii="宋体" w:hAnsi="宋体" w:eastAsia="宋体" w:cs="宋体"/>
              </w:rPr>
            </w:pPr>
          </w:p>
        </w:tc>
        <w:tc>
          <w:tcPr>
            <w:tcW w:w="6309" w:type="dxa"/>
            <w:tcBorders>
              <w:top w:val="nil"/>
              <w:tl2br w:val="nil"/>
              <w:tr2bl w:val="nil"/>
            </w:tcBorders>
            <w:vAlign w:val="center"/>
          </w:tcPr>
          <w:p w14:paraId="4CCDD187">
            <w:pPr>
              <w:spacing w:line="360" w:lineRule="exact"/>
              <w:jc w:val="center"/>
              <w:rPr>
                <w:rFonts w:hint="eastAsia" w:ascii="宋体" w:hAnsi="宋体" w:eastAsia="宋体" w:cs="宋体"/>
                <w:b/>
                <w:sz w:val="24"/>
              </w:rPr>
            </w:pPr>
            <w:r>
              <w:rPr>
                <w:rFonts w:hint="eastAsia" w:ascii="宋体" w:hAnsi="宋体" w:eastAsia="宋体" w:cs="宋体"/>
                <w:b/>
                <w:sz w:val="24"/>
              </w:rPr>
              <w:t xml:space="preserve">1、投标报价：        元、大写：         </w:t>
            </w:r>
          </w:p>
          <w:p w14:paraId="47E386C7">
            <w:pPr>
              <w:pStyle w:val="70"/>
              <w:ind w:right="-21" w:firstLine="540"/>
              <w:rPr>
                <w:rFonts w:hint="eastAsia" w:ascii="宋体" w:hAnsi="宋体" w:eastAsia="宋体" w:cs="宋体"/>
              </w:rPr>
            </w:pPr>
          </w:p>
        </w:tc>
      </w:tr>
      <w:tr w14:paraId="7EEFF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l2br w:val="nil"/>
              <w:tr2bl w:val="nil"/>
            </w:tcBorders>
            <w:vAlign w:val="center"/>
          </w:tcPr>
          <w:p w14:paraId="1F205AF7">
            <w:pPr>
              <w:spacing w:line="360" w:lineRule="auto"/>
              <w:jc w:val="center"/>
              <w:rPr>
                <w:rFonts w:hint="eastAsia" w:ascii="宋体" w:hAnsi="宋体" w:eastAsia="宋体" w:cs="宋体"/>
                <w:b/>
                <w:sz w:val="24"/>
              </w:rPr>
            </w:pPr>
            <w:r>
              <w:rPr>
                <w:rFonts w:hint="eastAsia" w:ascii="宋体" w:hAnsi="宋体" w:eastAsia="宋体" w:cs="宋体"/>
                <w:b/>
                <w:sz w:val="24"/>
              </w:rPr>
              <w:t>备注</w:t>
            </w:r>
          </w:p>
        </w:tc>
        <w:tc>
          <w:tcPr>
            <w:tcW w:w="6309" w:type="dxa"/>
            <w:tcBorders>
              <w:top w:val="nil"/>
              <w:tl2br w:val="nil"/>
              <w:tr2bl w:val="nil"/>
            </w:tcBorders>
            <w:vAlign w:val="center"/>
          </w:tcPr>
          <w:p w14:paraId="0A6C472C">
            <w:pPr>
              <w:spacing w:line="360" w:lineRule="auto"/>
              <w:jc w:val="left"/>
              <w:rPr>
                <w:rFonts w:hint="eastAsia" w:ascii="宋体" w:hAnsi="宋体" w:eastAsia="宋体" w:cs="宋体"/>
                <w:sz w:val="24"/>
                <w:szCs w:val="28"/>
              </w:rPr>
            </w:pPr>
          </w:p>
        </w:tc>
      </w:tr>
    </w:tbl>
    <w:p w14:paraId="7DE33A5A">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供应商名称：（电子签章）</w:t>
      </w:r>
    </w:p>
    <w:p w14:paraId="660F661F">
      <w:pPr>
        <w:spacing w:line="380" w:lineRule="exact"/>
        <w:ind w:right="640" w:firstLine="1560" w:firstLineChars="650"/>
        <w:rPr>
          <w:rFonts w:hint="eastAsia" w:ascii="宋体" w:hAnsi="宋体" w:eastAsia="宋体" w:cs="宋体"/>
          <w:sz w:val="24"/>
        </w:rPr>
      </w:pPr>
    </w:p>
    <w:p w14:paraId="3683ADAE">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授权委托人：</w:t>
      </w:r>
    </w:p>
    <w:p w14:paraId="67426B84">
      <w:pPr>
        <w:spacing w:line="380" w:lineRule="exact"/>
        <w:jc w:val="center"/>
        <w:rPr>
          <w:rFonts w:hint="eastAsia" w:ascii="宋体" w:hAnsi="宋体" w:eastAsia="宋体" w:cs="宋体"/>
          <w:sz w:val="24"/>
        </w:rPr>
      </w:pPr>
    </w:p>
    <w:p w14:paraId="51E9EC26">
      <w:pPr>
        <w:jc w:val="center"/>
        <w:rPr>
          <w:rFonts w:hint="eastAsia" w:ascii="宋体" w:hAnsi="宋体" w:eastAsia="宋体" w:cs="宋体"/>
          <w:sz w:val="24"/>
        </w:rPr>
      </w:pPr>
      <w:r>
        <w:rPr>
          <w:rFonts w:hint="eastAsia" w:ascii="宋体" w:hAnsi="宋体" w:eastAsia="宋体" w:cs="宋体"/>
          <w:sz w:val="24"/>
        </w:rPr>
        <w:t xml:space="preserve">               日期：      年   月    日</w:t>
      </w:r>
    </w:p>
    <w:p w14:paraId="6E8AFBC6">
      <w:pPr>
        <w:spacing w:before="100" w:beforeAutospacing="1" w:after="100" w:afterAutospacing="1" w:line="360" w:lineRule="auto"/>
        <w:rPr>
          <w:rFonts w:hint="eastAsia" w:ascii="宋体" w:hAnsi="宋体" w:eastAsia="宋体" w:cs="宋体"/>
          <w:b/>
          <w:sz w:val="24"/>
        </w:rPr>
      </w:pPr>
      <w:r>
        <w:rPr>
          <w:rFonts w:hint="eastAsia" w:ascii="宋体" w:hAnsi="宋体" w:eastAsia="宋体" w:cs="宋体"/>
          <w:b/>
          <w:sz w:val="24"/>
        </w:rPr>
        <w:t xml:space="preserve">                                           </w:t>
      </w:r>
    </w:p>
    <w:p w14:paraId="00040990">
      <w:pPr>
        <w:pStyle w:val="5"/>
        <w:jc w:val="both"/>
        <w:rPr>
          <w:rFonts w:hint="eastAsia" w:ascii="宋体" w:hAnsi="宋体" w:eastAsia="宋体" w:cs="宋体"/>
          <w:sz w:val="28"/>
        </w:rPr>
      </w:pPr>
      <w:bookmarkStart w:id="143" w:name="_Hlt533408409"/>
      <w:bookmarkEnd w:id="143"/>
      <w:bookmarkStart w:id="144" w:name="_Hlt519045798"/>
      <w:bookmarkEnd w:id="144"/>
      <w:bookmarkStart w:id="145" w:name="_Hlt533408916"/>
      <w:bookmarkEnd w:id="145"/>
      <w:bookmarkStart w:id="146" w:name="_Hlt509716873"/>
      <w:bookmarkEnd w:id="146"/>
      <w:bookmarkStart w:id="147" w:name="_Hlt533409360"/>
      <w:bookmarkEnd w:id="147"/>
      <w:bookmarkStart w:id="148" w:name="_Toc6108"/>
      <w:bookmarkStart w:id="149" w:name="_Toc11175_WPSOffice_Level2"/>
      <w:bookmarkStart w:id="150" w:name="_Toc40975450"/>
      <w:bookmarkStart w:id="151" w:name="_Toc516969097"/>
      <w:bookmarkStart w:id="152" w:name="_Toc32321"/>
      <w:bookmarkStart w:id="153" w:name="_Toc18070"/>
      <w:bookmarkStart w:id="154" w:name="_Toc197934563"/>
    </w:p>
    <w:p w14:paraId="32B3A2BE">
      <w:pPr>
        <w:pStyle w:val="5"/>
        <w:rPr>
          <w:rFonts w:hint="eastAsia" w:ascii="宋体" w:hAnsi="宋体" w:eastAsia="宋体" w:cs="宋体"/>
          <w:sz w:val="28"/>
        </w:rPr>
      </w:pPr>
    </w:p>
    <w:p w14:paraId="061CED93">
      <w:pPr>
        <w:pStyle w:val="5"/>
        <w:keepNext w:val="0"/>
        <w:keepLines w:val="0"/>
        <w:rPr>
          <w:rFonts w:hint="eastAsia" w:ascii="宋体" w:hAnsi="宋体" w:eastAsia="宋体" w:cs="宋体"/>
          <w:sz w:val="28"/>
        </w:rPr>
      </w:pPr>
    </w:p>
    <w:p w14:paraId="577E28FF">
      <w:pPr>
        <w:pStyle w:val="5"/>
        <w:keepNext w:val="0"/>
        <w:keepLines w:val="0"/>
        <w:rPr>
          <w:rFonts w:hint="eastAsia" w:ascii="宋体" w:hAnsi="宋体" w:eastAsia="宋体" w:cs="宋体"/>
          <w:sz w:val="28"/>
        </w:rPr>
      </w:pPr>
    </w:p>
    <w:p w14:paraId="74C77B24">
      <w:pPr>
        <w:pStyle w:val="5"/>
        <w:keepNext w:val="0"/>
        <w:keepLines w:val="0"/>
        <w:rPr>
          <w:rFonts w:hint="eastAsia" w:ascii="宋体" w:hAnsi="宋体" w:eastAsia="宋体" w:cs="宋体"/>
          <w:sz w:val="28"/>
        </w:rPr>
      </w:pPr>
      <w:r>
        <w:rPr>
          <w:rFonts w:hint="eastAsia" w:ascii="宋体" w:hAnsi="宋体" w:eastAsia="宋体" w:cs="宋体"/>
          <w:sz w:val="28"/>
        </w:rPr>
        <w:t>二．投标人综合情况简介</w:t>
      </w:r>
      <w:bookmarkEnd w:id="148"/>
      <w:bookmarkEnd w:id="149"/>
      <w:bookmarkEnd w:id="150"/>
      <w:bookmarkEnd w:id="151"/>
      <w:bookmarkEnd w:id="152"/>
      <w:bookmarkEnd w:id="153"/>
    </w:p>
    <w:p w14:paraId="2C1AF74C">
      <w:pPr>
        <w:spacing w:line="500" w:lineRule="exact"/>
        <w:jc w:val="center"/>
        <w:rPr>
          <w:rFonts w:hint="eastAsia" w:ascii="宋体" w:hAnsi="宋体" w:eastAsia="宋体" w:cs="宋体"/>
          <w:sz w:val="24"/>
        </w:rPr>
      </w:pPr>
      <w:r>
        <w:rPr>
          <w:rFonts w:hint="eastAsia" w:ascii="宋体" w:hAnsi="宋体" w:eastAsia="宋体" w:cs="宋体"/>
          <w:sz w:val="24"/>
        </w:rPr>
        <w:t>(投标人可自行制作格式)</w:t>
      </w:r>
    </w:p>
    <w:p w14:paraId="7B87B5D3">
      <w:pPr>
        <w:pStyle w:val="51"/>
        <w:rPr>
          <w:rFonts w:hint="eastAsia" w:ascii="宋体" w:hAnsi="宋体" w:eastAsia="宋体" w:cs="宋体"/>
        </w:rPr>
      </w:pPr>
    </w:p>
    <w:p w14:paraId="73069E54">
      <w:pPr>
        <w:pStyle w:val="5"/>
        <w:spacing w:after="240"/>
        <w:rPr>
          <w:rFonts w:hint="eastAsia" w:ascii="宋体" w:hAnsi="宋体" w:eastAsia="宋体" w:cs="宋体"/>
          <w:sz w:val="28"/>
        </w:rPr>
      </w:pPr>
      <w:bookmarkStart w:id="155" w:name="_Hlt509739007"/>
      <w:bookmarkEnd w:id="155"/>
      <w:bookmarkStart w:id="156" w:name="_Toc23480"/>
      <w:bookmarkStart w:id="157" w:name="_Toc15297"/>
      <w:bookmarkStart w:id="158" w:name="_Toc40975451"/>
      <w:bookmarkStart w:id="159" w:name="_Toc516969098"/>
      <w:bookmarkStart w:id="160" w:name="_Toc25232"/>
      <w:bookmarkStart w:id="161" w:name="_Toc1391_WPSOffice_Level2"/>
    </w:p>
    <w:p w14:paraId="3AF0AB56">
      <w:pPr>
        <w:pStyle w:val="5"/>
        <w:spacing w:after="240"/>
        <w:rPr>
          <w:rFonts w:hint="eastAsia" w:ascii="宋体" w:hAnsi="宋体" w:eastAsia="宋体" w:cs="宋体"/>
          <w:sz w:val="28"/>
        </w:rPr>
      </w:pPr>
    </w:p>
    <w:p w14:paraId="5398FEFD">
      <w:pPr>
        <w:pStyle w:val="5"/>
        <w:spacing w:after="240"/>
        <w:rPr>
          <w:rFonts w:hint="eastAsia" w:ascii="宋体" w:hAnsi="宋体" w:eastAsia="宋体" w:cs="宋体"/>
          <w:sz w:val="28"/>
        </w:rPr>
      </w:pPr>
    </w:p>
    <w:p w14:paraId="1085EB39">
      <w:pPr>
        <w:pStyle w:val="5"/>
        <w:spacing w:after="240"/>
        <w:rPr>
          <w:rFonts w:hint="eastAsia" w:ascii="宋体" w:hAnsi="宋体" w:eastAsia="宋体" w:cs="宋体"/>
          <w:sz w:val="28"/>
        </w:rPr>
      </w:pPr>
    </w:p>
    <w:p w14:paraId="384EBFF9">
      <w:pPr>
        <w:pStyle w:val="5"/>
        <w:spacing w:after="240"/>
        <w:rPr>
          <w:rFonts w:hint="eastAsia" w:ascii="宋体" w:hAnsi="宋体" w:eastAsia="宋体" w:cs="宋体"/>
          <w:sz w:val="28"/>
        </w:rPr>
      </w:pPr>
    </w:p>
    <w:p w14:paraId="5752F312">
      <w:pPr>
        <w:pStyle w:val="5"/>
        <w:spacing w:after="240"/>
        <w:rPr>
          <w:rFonts w:hint="eastAsia" w:ascii="宋体" w:hAnsi="宋体" w:eastAsia="宋体" w:cs="宋体"/>
          <w:sz w:val="28"/>
        </w:rPr>
      </w:pPr>
    </w:p>
    <w:p w14:paraId="790DDA28">
      <w:pPr>
        <w:pStyle w:val="5"/>
        <w:spacing w:after="240"/>
        <w:rPr>
          <w:rFonts w:hint="eastAsia" w:ascii="宋体" w:hAnsi="宋体" w:eastAsia="宋体" w:cs="宋体"/>
          <w:sz w:val="28"/>
        </w:rPr>
      </w:pPr>
    </w:p>
    <w:p w14:paraId="53889A20">
      <w:pPr>
        <w:pStyle w:val="5"/>
        <w:spacing w:after="240"/>
        <w:rPr>
          <w:rFonts w:hint="eastAsia" w:ascii="宋体" w:hAnsi="宋体" w:eastAsia="宋体" w:cs="宋体"/>
          <w:sz w:val="28"/>
        </w:rPr>
      </w:pPr>
    </w:p>
    <w:p w14:paraId="77987A3B">
      <w:pPr>
        <w:pStyle w:val="5"/>
        <w:spacing w:after="240"/>
        <w:rPr>
          <w:rFonts w:hint="eastAsia" w:ascii="宋体" w:hAnsi="宋体" w:eastAsia="宋体" w:cs="宋体"/>
          <w:sz w:val="28"/>
        </w:rPr>
      </w:pPr>
    </w:p>
    <w:p w14:paraId="63123030">
      <w:pPr>
        <w:pStyle w:val="5"/>
        <w:spacing w:after="240"/>
        <w:rPr>
          <w:rFonts w:hint="eastAsia" w:ascii="宋体" w:hAnsi="宋体" w:eastAsia="宋体" w:cs="宋体"/>
          <w:sz w:val="28"/>
        </w:rPr>
      </w:pPr>
    </w:p>
    <w:p w14:paraId="50F1C25E">
      <w:pPr>
        <w:pStyle w:val="5"/>
        <w:spacing w:after="240"/>
        <w:rPr>
          <w:rFonts w:hint="eastAsia" w:ascii="宋体" w:hAnsi="宋体" w:eastAsia="宋体" w:cs="宋体"/>
          <w:sz w:val="28"/>
        </w:rPr>
      </w:pPr>
    </w:p>
    <w:p w14:paraId="56CD8634">
      <w:pPr>
        <w:pStyle w:val="5"/>
        <w:spacing w:after="240"/>
        <w:rPr>
          <w:rFonts w:hint="eastAsia" w:ascii="宋体" w:hAnsi="宋体" w:eastAsia="宋体" w:cs="宋体"/>
          <w:sz w:val="28"/>
        </w:rPr>
      </w:pPr>
    </w:p>
    <w:p w14:paraId="70142DF6">
      <w:pPr>
        <w:pStyle w:val="5"/>
        <w:spacing w:after="240"/>
        <w:rPr>
          <w:rFonts w:hint="eastAsia" w:ascii="宋体" w:hAnsi="宋体" w:eastAsia="宋体" w:cs="宋体"/>
          <w:sz w:val="28"/>
        </w:rPr>
      </w:pPr>
    </w:p>
    <w:p w14:paraId="6F7AF6BB">
      <w:pPr>
        <w:pStyle w:val="5"/>
        <w:keepNext w:val="0"/>
        <w:keepLines w:val="0"/>
        <w:spacing w:after="240"/>
        <w:rPr>
          <w:rFonts w:hint="eastAsia" w:ascii="宋体" w:hAnsi="宋体" w:eastAsia="宋体" w:cs="宋体"/>
          <w:sz w:val="28"/>
        </w:rPr>
      </w:pPr>
    </w:p>
    <w:p w14:paraId="7F0105DD">
      <w:pPr>
        <w:pStyle w:val="5"/>
        <w:keepNext w:val="0"/>
        <w:keepLines w:val="0"/>
        <w:spacing w:after="240"/>
        <w:rPr>
          <w:rFonts w:hint="eastAsia" w:ascii="宋体" w:hAnsi="宋体" w:eastAsia="宋体" w:cs="宋体"/>
          <w:sz w:val="28"/>
        </w:rPr>
      </w:pPr>
      <w:r>
        <w:rPr>
          <w:rFonts w:hint="eastAsia" w:ascii="宋体" w:hAnsi="宋体" w:eastAsia="宋体" w:cs="宋体"/>
          <w:sz w:val="28"/>
        </w:rPr>
        <w:t>三．投标函</w:t>
      </w:r>
      <w:bookmarkEnd w:id="156"/>
      <w:bookmarkEnd w:id="157"/>
      <w:bookmarkEnd w:id="158"/>
      <w:bookmarkEnd w:id="159"/>
      <w:bookmarkEnd w:id="160"/>
      <w:bookmarkEnd w:id="161"/>
    </w:p>
    <w:p w14:paraId="051EC12B">
      <w:pPr>
        <w:pStyle w:val="39"/>
        <w:spacing w:line="360" w:lineRule="auto"/>
        <w:rPr>
          <w:rFonts w:hint="eastAsia" w:ascii="宋体" w:hAnsi="宋体" w:eastAsia="宋体" w:cs="宋体"/>
          <w:b w:val="0"/>
          <w:sz w:val="24"/>
        </w:rPr>
      </w:pPr>
      <w:r>
        <w:rPr>
          <w:rFonts w:hint="eastAsia" w:ascii="宋体" w:hAnsi="宋体" w:eastAsia="宋体" w:cs="宋体"/>
          <w:b w:val="0"/>
          <w:sz w:val="24"/>
        </w:rPr>
        <w:t>致：（采购人或采购代理机构）</w:t>
      </w:r>
    </w:p>
    <w:p w14:paraId="341AA40F">
      <w:pPr>
        <w:spacing w:line="360" w:lineRule="auto"/>
        <w:ind w:left="239" w:leftChars="114" w:firstLine="386" w:firstLineChars="161"/>
        <w:rPr>
          <w:rFonts w:hint="eastAsia" w:ascii="宋体" w:hAnsi="宋体" w:eastAsia="宋体" w:cs="宋体"/>
          <w:b/>
          <w:bCs/>
          <w:sz w:val="24"/>
          <w:u w:val="single"/>
        </w:rPr>
      </w:pPr>
      <w:r>
        <w:rPr>
          <w:rFonts w:hint="eastAsia" w:ascii="宋体" w:hAnsi="宋体" w:eastAsia="宋体" w:cs="宋体"/>
          <w:sz w:val="24"/>
        </w:rPr>
        <w:t>根据贵方“（</w:t>
      </w:r>
      <w:r>
        <w:rPr>
          <w:rFonts w:hint="eastAsia" w:ascii="宋体" w:hAnsi="宋体" w:eastAsia="宋体" w:cs="宋体"/>
          <w:b/>
          <w:bCs/>
          <w:sz w:val="24"/>
          <w:u w:val="single"/>
        </w:rPr>
        <w:t>项目名称、项目编号)</w:t>
      </w:r>
      <w:r>
        <w:rPr>
          <w:rFonts w:hint="eastAsia" w:ascii="宋体" w:hAnsi="宋体" w:eastAsia="宋体" w:cs="宋体"/>
          <w:sz w:val="24"/>
        </w:rPr>
        <w:t>”项目招标邀请书或招标公告，正式授权下述签字人</w:t>
      </w:r>
      <w:r>
        <w:rPr>
          <w:rFonts w:hint="eastAsia" w:ascii="宋体" w:hAnsi="宋体" w:eastAsia="宋体" w:cs="宋体"/>
          <w:sz w:val="24"/>
          <w:u w:val="single"/>
        </w:rPr>
        <w:t xml:space="preserve">         　</w:t>
      </w:r>
      <w:r>
        <w:rPr>
          <w:rFonts w:hint="eastAsia" w:ascii="宋体" w:hAnsi="宋体" w:eastAsia="宋体" w:cs="宋体"/>
          <w:sz w:val="24"/>
        </w:rPr>
        <w:t>（姓名）代表投标人</w:t>
      </w:r>
      <w:r>
        <w:rPr>
          <w:rFonts w:hint="eastAsia" w:ascii="宋体" w:hAnsi="宋体" w:eastAsia="宋体" w:cs="宋体"/>
          <w:sz w:val="24"/>
          <w:u w:val="single"/>
        </w:rPr>
        <w:t xml:space="preserve">        　   </w:t>
      </w:r>
      <w:r>
        <w:rPr>
          <w:rFonts w:hint="eastAsia" w:ascii="宋体" w:hAnsi="宋体" w:eastAsia="宋体" w:cs="宋体"/>
          <w:sz w:val="24"/>
        </w:rPr>
        <w:t>（投标人全称），提交规定形式的投标文件。</w:t>
      </w:r>
    </w:p>
    <w:p w14:paraId="51BE7642">
      <w:pPr>
        <w:spacing w:line="360" w:lineRule="auto"/>
        <w:ind w:firstLine="630"/>
        <w:rPr>
          <w:rFonts w:hint="eastAsia" w:ascii="宋体" w:hAnsi="宋体" w:eastAsia="宋体" w:cs="宋体"/>
          <w:sz w:val="24"/>
        </w:rPr>
      </w:pPr>
      <w:r>
        <w:rPr>
          <w:rFonts w:hint="eastAsia" w:ascii="宋体" w:hAnsi="宋体" w:eastAsia="宋体" w:cs="宋体"/>
          <w:sz w:val="24"/>
        </w:rPr>
        <w:t>据此函，我方兹宣布同意如下：</w:t>
      </w:r>
    </w:p>
    <w:p w14:paraId="52BB5F42">
      <w:pPr>
        <w:spacing w:line="360" w:lineRule="auto"/>
        <w:ind w:firstLine="630"/>
        <w:rPr>
          <w:rFonts w:hint="eastAsia" w:ascii="宋体" w:hAnsi="宋体" w:eastAsia="宋体" w:cs="宋体"/>
          <w:sz w:val="24"/>
        </w:rPr>
      </w:pPr>
      <w:r>
        <w:rPr>
          <w:rFonts w:hint="eastAsia" w:ascii="宋体" w:hAnsi="宋体" w:eastAsia="宋体" w:cs="宋体"/>
          <w:sz w:val="24"/>
        </w:rPr>
        <w:t>（1）如我公司中标，愿意按招标文件规定提供交付服务（包括税费等工作）的总报价为人民币</w:t>
      </w:r>
      <w:r>
        <w:rPr>
          <w:rFonts w:hint="eastAsia" w:ascii="宋体" w:hAnsi="宋体" w:eastAsia="宋体" w:cs="宋体"/>
          <w:sz w:val="24"/>
          <w:u w:val="single"/>
        </w:rPr>
        <w:t xml:space="preserve">             </w:t>
      </w:r>
      <w:r>
        <w:rPr>
          <w:rFonts w:hint="eastAsia" w:ascii="宋体" w:hAnsi="宋体" w:eastAsia="宋体" w:cs="宋体"/>
          <w:sz w:val="24"/>
        </w:rPr>
        <w:t>元，服务期</w:t>
      </w:r>
      <w:r>
        <w:rPr>
          <w:rFonts w:hint="eastAsia" w:ascii="宋体" w:hAnsi="宋体" w:eastAsia="宋体" w:cs="宋体"/>
          <w:sz w:val="24"/>
          <w:u w:val="single"/>
        </w:rPr>
        <w:t xml:space="preserve">        </w:t>
      </w:r>
      <w:r>
        <w:rPr>
          <w:rFonts w:hint="eastAsia" w:ascii="宋体" w:hAnsi="宋体" w:eastAsia="宋体" w:cs="宋体"/>
          <w:sz w:val="24"/>
        </w:rPr>
        <w:t>。</w:t>
      </w:r>
    </w:p>
    <w:p w14:paraId="6B5E4A3B">
      <w:pPr>
        <w:spacing w:line="360" w:lineRule="auto"/>
        <w:ind w:firstLine="630"/>
        <w:rPr>
          <w:rFonts w:hint="eastAsia" w:ascii="宋体" w:hAnsi="宋体" w:eastAsia="宋体" w:cs="宋体"/>
          <w:sz w:val="24"/>
        </w:rPr>
      </w:pPr>
      <w:r>
        <w:rPr>
          <w:rFonts w:hint="eastAsia" w:ascii="宋体" w:hAnsi="宋体" w:eastAsia="宋体" w:cs="宋体"/>
          <w:sz w:val="24"/>
        </w:rPr>
        <w:t>（2）我方根据招标文件的规定，严格履行合同的责任和义务,并保证于买方要求的日期内完成服务，并通过买方验收。</w:t>
      </w:r>
    </w:p>
    <w:p w14:paraId="556E8FE9">
      <w:pPr>
        <w:spacing w:line="360" w:lineRule="auto"/>
        <w:ind w:firstLine="630"/>
        <w:rPr>
          <w:rFonts w:hint="eastAsia" w:ascii="宋体" w:hAnsi="宋体" w:eastAsia="宋体" w:cs="宋体"/>
          <w:sz w:val="24"/>
        </w:rPr>
      </w:pPr>
      <w:r>
        <w:rPr>
          <w:rFonts w:hint="eastAsia" w:ascii="宋体" w:hAnsi="宋体" w:eastAsia="宋体" w:cs="宋体"/>
          <w:sz w:val="24"/>
        </w:rPr>
        <w:t>（3）我方承诺报价低于同类货物和服务的市场平均价格。</w:t>
      </w:r>
    </w:p>
    <w:p w14:paraId="0E4C1482">
      <w:pPr>
        <w:spacing w:line="360" w:lineRule="auto"/>
        <w:ind w:firstLine="630"/>
        <w:rPr>
          <w:rFonts w:hint="eastAsia" w:ascii="宋体" w:hAnsi="宋体" w:eastAsia="宋体" w:cs="宋体"/>
          <w:sz w:val="24"/>
        </w:rPr>
      </w:pPr>
      <w:r>
        <w:rPr>
          <w:rFonts w:hint="eastAsia" w:ascii="宋体" w:hAnsi="宋体" w:eastAsia="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5A595642">
      <w:pPr>
        <w:spacing w:line="360" w:lineRule="auto"/>
        <w:ind w:firstLine="630"/>
        <w:rPr>
          <w:rFonts w:hint="eastAsia" w:ascii="宋体" w:hAnsi="宋体" w:eastAsia="宋体" w:cs="宋体"/>
          <w:sz w:val="24"/>
        </w:rPr>
      </w:pPr>
      <w:r>
        <w:rPr>
          <w:rFonts w:hint="eastAsia" w:ascii="宋体" w:hAnsi="宋体" w:eastAsia="宋体" w:cs="宋体"/>
          <w:sz w:val="24"/>
        </w:rPr>
        <w:t>（5）我方同意从招标文件规定的开标日期起遵循本投标文件，并在招标文件规定的投标有效期之前均具有约束力，同意投标函此统一格式填写，由法定代表人签字和盖章。</w:t>
      </w:r>
    </w:p>
    <w:p w14:paraId="1A840604">
      <w:pPr>
        <w:spacing w:line="360" w:lineRule="auto"/>
        <w:ind w:firstLine="630"/>
        <w:rPr>
          <w:rFonts w:hint="eastAsia" w:ascii="宋体" w:hAnsi="宋体" w:eastAsia="宋体" w:cs="宋体"/>
          <w:sz w:val="24"/>
        </w:rPr>
      </w:pPr>
      <w:r>
        <w:rPr>
          <w:rFonts w:hint="eastAsia" w:ascii="宋体" w:hAnsi="宋体" w:eastAsia="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0075BB32">
      <w:pPr>
        <w:spacing w:line="360" w:lineRule="auto"/>
        <w:ind w:firstLine="630"/>
        <w:rPr>
          <w:rFonts w:hint="eastAsia" w:ascii="宋体" w:hAnsi="宋体" w:eastAsia="宋体" w:cs="宋体"/>
          <w:sz w:val="24"/>
        </w:rPr>
      </w:pPr>
      <w:r>
        <w:rPr>
          <w:rFonts w:hint="eastAsia" w:ascii="宋体" w:hAnsi="宋体" w:eastAsia="宋体" w:cs="宋体"/>
          <w:sz w:val="24"/>
        </w:rPr>
        <w:t>（7）我方完全理解贵方不一定接受最低报价的投标。</w:t>
      </w:r>
    </w:p>
    <w:p w14:paraId="723FE05E">
      <w:pPr>
        <w:spacing w:line="360" w:lineRule="auto"/>
        <w:ind w:firstLine="630"/>
        <w:rPr>
          <w:rFonts w:hint="eastAsia" w:ascii="宋体" w:hAnsi="宋体" w:eastAsia="宋体" w:cs="宋体"/>
          <w:sz w:val="24"/>
        </w:rPr>
      </w:pPr>
      <w:r>
        <w:rPr>
          <w:rFonts w:hint="eastAsia" w:ascii="宋体" w:hAnsi="宋体" w:eastAsia="宋体" w:cs="宋体"/>
          <w:sz w:val="24"/>
        </w:rPr>
        <w:t>（8）我方同意招标文件规定的付款方式。</w:t>
      </w:r>
    </w:p>
    <w:p w14:paraId="430B0EF3">
      <w:pPr>
        <w:spacing w:line="360" w:lineRule="auto"/>
        <w:ind w:firstLine="630"/>
        <w:rPr>
          <w:rFonts w:hint="eastAsia" w:ascii="宋体" w:hAnsi="宋体" w:eastAsia="宋体" w:cs="宋体"/>
          <w:sz w:val="24"/>
          <w:u w:val="single"/>
        </w:rPr>
      </w:pPr>
      <w:r>
        <w:rPr>
          <w:rFonts w:hint="eastAsia" w:ascii="宋体" w:hAnsi="宋体" w:eastAsia="宋体" w:cs="宋体"/>
          <w:sz w:val="24"/>
        </w:rPr>
        <w:t>（9）与本投标有关的通讯地址：</w:t>
      </w:r>
      <w:r>
        <w:rPr>
          <w:rFonts w:hint="eastAsia" w:ascii="宋体" w:hAnsi="宋体" w:eastAsia="宋体" w:cs="宋体"/>
          <w:sz w:val="24"/>
          <w:u w:val="single"/>
        </w:rPr>
        <w:t xml:space="preserve">                                  </w:t>
      </w:r>
    </w:p>
    <w:p w14:paraId="3B4F99E2">
      <w:pPr>
        <w:pStyle w:val="81"/>
        <w:ind w:firstLine="720" w:firstLineChars="300"/>
        <w:rPr>
          <w:rFonts w:hint="eastAsia" w:ascii="宋体" w:hAnsi="宋体" w:eastAsia="宋体" w:cs="宋体"/>
          <w:sz w:val="24"/>
        </w:rPr>
      </w:pPr>
      <w:r>
        <w:rPr>
          <w:rFonts w:hint="eastAsia" w:ascii="宋体" w:hAnsi="宋体" w:eastAsia="宋体" w:cs="宋体"/>
          <w:sz w:val="24"/>
        </w:rPr>
        <w:t>（10）本项目项目责任人：   电话：</w:t>
      </w:r>
    </w:p>
    <w:p w14:paraId="47D39867">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供应商名称：（电子公章）</w:t>
      </w:r>
    </w:p>
    <w:p w14:paraId="5838C68E">
      <w:pPr>
        <w:spacing w:line="380" w:lineRule="exact"/>
        <w:ind w:right="640" w:firstLine="1560" w:firstLineChars="650"/>
        <w:rPr>
          <w:rFonts w:hint="eastAsia" w:ascii="宋体" w:hAnsi="宋体" w:eastAsia="宋体" w:cs="宋体"/>
          <w:sz w:val="24"/>
        </w:rPr>
      </w:pPr>
    </w:p>
    <w:p w14:paraId="036E6CAF">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法人代表：</w:t>
      </w:r>
    </w:p>
    <w:p w14:paraId="59A1E76D">
      <w:pPr>
        <w:spacing w:line="380" w:lineRule="exact"/>
        <w:jc w:val="center"/>
        <w:rPr>
          <w:rFonts w:hint="eastAsia" w:ascii="宋体" w:hAnsi="宋体" w:eastAsia="宋体" w:cs="宋体"/>
          <w:sz w:val="24"/>
        </w:rPr>
      </w:pPr>
    </w:p>
    <w:p w14:paraId="4234A44D">
      <w:pPr>
        <w:jc w:val="center"/>
        <w:rPr>
          <w:rFonts w:hint="eastAsia" w:ascii="宋体" w:hAnsi="宋体" w:eastAsia="宋体" w:cs="宋体"/>
          <w:sz w:val="24"/>
        </w:rPr>
      </w:pPr>
      <w:r>
        <w:rPr>
          <w:rFonts w:hint="eastAsia" w:ascii="宋体" w:hAnsi="宋体" w:eastAsia="宋体" w:cs="宋体"/>
          <w:sz w:val="24"/>
        </w:rPr>
        <w:t xml:space="preserve">               日期：      年   月    日</w:t>
      </w:r>
    </w:p>
    <w:bookmarkEnd w:id="154"/>
    <w:p w14:paraId="2E8CB53F">
      <w:pPr>
        <w:pStyle w:val="5"/>
        <w:rPr>
          <w:rFonts w:hint="eastAsia" w:ascii="宋体" w:hAnsi="宋体" w:eastAsia="宋体" w:cs="宋体"/>
          <w:sz w:val="28"/>
          <w:szCs w:val="36"/>
        </w:rPr>
      </w:pPr>
      <w:bookmarkStart w:id="162" w:name="_Toc220232409"/>
      <w:bookmarkStart w:id="163" w:name="_Toc24077_WPSOffice_Level2"/>
      <w:bookmarkStart w:id="164" w:name="_Toc200"/>
      <w:bookmarkStart w:id="165" w:name="_Toc15353"/>
      <w:bookmarkStart w:id="166" w:name="_Toc40975452"/>
      <w:bookmarkStart w:id="167" w:name="_Toc27702"/>
      <w:r>
        <w:rPr>
          <w:rFonts w:hint="eastAsia" w:ascii="宋体" w:hAnsi="宋体" w:eastAsia="宋体" w:cs="宋体"/>
          <w:sz w:val="28"/>
        </w:rPr>
        <w:t>四．投标分项报价表</w:t>
      </w:r>
      <w:bookmarkEnd w:id="162"/>
      <w:bookmarkEnd w:id="163"/>
      <w:bookmarkEnd w:id="164"/>
      <w:bookmarkEnd w:id="165"/>
      <w:bookmarkEnd w:id="166"/>
      <w:bookmarkEnd w:id="167"/>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6C71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Borders>
              <w:tl2br w:val="nil"/>
              <w:tr2bl w:val="nil"/>
            </w:tcBorders>
            <w:vAlign w:val="center"/>
          </w:tcPr>
          <w:p w14:paraId="4EE6FFC0">
            <w:pPr>
              <w:pStyle w:val="364"/>
              <w:widowControl w:val="0"/>
              <w:spacing w:before="0" w:beforeAutospacing="0" w:after="0" w:afterAutospacing="0"/>
              <w:rPr>
                <w:rFonts w:hint="eastAsia" w:ascii="宋体" w:hAnsi="宋体" w:eastAsia="宋体" w:cs="宋体"/>
                <w:bCs w:val="0"/>
                <w:kern w:val="2"/>
                <w:sz w:val="24"/>
                <w:szCs w:val="20"/>
              </w:rPr>
            </w:pPr>
            <w:r>
              <w:rPr>
                <w:rFonts w:hint="eastAsia" w:ascii="宋体" w:hAnsi="宋体" w:eastAsia="宋体" w:cs="宋体"/>
                <w:bCs w:val="0"/>
                <w:kern w:val="2"/>
                <w:sz w:val="24"/>
                <w:szCs w:val="20"/>
              </w:rPr>
              <w:t>序号</w:t>
            </w:r>
          </w:p>
        </w:tc>
        <w:tc>
          <w:tcPr>
            <w:tcW w:w="2205" w:type="dxa"/>
            <w:tcBorders>
              <w:tl2br w:val="nil"/>
              <w:tr2bl w:val="nil"/>
            </w:tcBorders>
            <w:vAlign w:val="center"/>
          </w:tcPr>
          <w:p w14:paraId="1CE10A06">
            <w:pPr>
              <w:jc w:val="center"/>
              <w:rPr>
                <w:rFonts w:hint="eastAsia" w:ascii="宋体" w:hAnsi="宋体" w:eastAsia="宋体" w:cs="宋体"/>
                <w:b/>
                <w:sz w:val="24"/>
              </w:rPr>
            </w:pPr>
            <w:r>
              <w:rPr>
                <w:rFonts w:hint="eastAsia" w:ascii="宋体" w:hAnsi="宋体" w:eastAsia="宋体" w:cs="宋体"/>
                <w:b/>
                <w:sz w:val="24"/>
              </w:rPr>
              <w:t>名称</w:t>
            </w:r>
          </w:p>
        </w:tc>
        <w:tc>
          <w:tcPr>
            <w:tcW w:w="957" w:type="dxa"/>
            <w:tcBorders>
              <w:tl2br w:val="nil"/>
              <w:tr2bl w:val="nil"/>
            </w:tcBorders>
            <w:vAlign w:val="center"/>
          </w:tcPr>
          <w:p w14:paraId="6AC699EF">
            <w:pPr>
              <w:jc w:val="center"/>
              <w:rPr>
                <w:rFonts w:hint="eastAsia" w:ascii="宋体" w:hAnsi="宋体" w:eastAsia="宋体" w:cs="宋体"/>
                <w:b/>
                <w:sz w:val="24"/>
              </w:rPr>
            </w:pPr>
            <w:r>
              <w:rPr>
                <w:rFonts w:hint="eastAsia" w:ascii="宋体" w:hAnsi="宋体" w:eastAsia="宋体" w:cs="宋体"/>
                <w:b/>
                <w:sz w:val="24"/>
              </w:rPr>
              <w:t>单位</w:t>
            </w:r>
          </w:p>
        </w:tc>
        <w:tc>
          <w:tcPr>
            <w:tcW w:w="840" w:type="dxa"/>
            <w:tcBorders>
              <w:tl2br w:val="nil"/>
              <w:tr2bl w:val="nil"/>
            </w:tcBorders>
            <w:vAlign w:val="center"/>
          </w:tcPr>
          <w:p w14:paraId="0BB176AF">
            <w:pPr>
              <w:jc w:val="center"/>
              <w:rPr>
                <w:rFonts w:hint="eastAsia" w:ascii="宋体" w:hAnsi="宋体" w:eastAsia="宋体" w:cs="宋体"/>
                <w:b/>
                <w:sz w:val="24"/>
              </w:rPr>
            </w:pPr>
            <w:r>
              <w:rPr>
                <w:rFonts w:hint="eastAsia" w:ascii="宋体" w:hAnsi="宋体" w:eastAsia="宋体" w:cs="宋体"/>
                <w:b/>
                <w:sz w:val="24"/>
              </w:rPr>
              <w:t>数量</w:t>
            </w:r>
          </w:p>
        </w:tc>
        <w:tc>
          <w:tcPr>
            <w:tcW w:w="1260" w:type="dxa"/>
            <w:tcBorders>
              <w:tl2br w:val="nil"/>
              <w:tr2bl w:val="nil"/>
            </w:tcBorders>
            <w:vAlign w:val="center"/>
          </w:tcPr>
          <w:p w14:paraId="20363C1F">
            <w:pPr>
              <w:jc w:val="center"/>
              <w:rPr>
                <w:rFonts w:hint="eastAsia" w:ascii="宋体" w:hAnsi="宋体" w:eastAsia="宋体" w:cs="宋体"/>
                <w:b/>
                <w:sz w:val="24"/>
              </w:rPr>
            </w:pPr>
            <w:r>
              <w:rPr>
                <w:rFonts w:hint="eastAsia" w:ascii="宋体" w:hAnsi="宋体" w:eastAsia="宋体" w:cs="宋体"/>
                <w:b/>
                <w:sz w:val="24"/>
              </w:rPr>
              <w:t>单价</w:t>
            </w:r>
          </w:p>
        </w:tc>
        <w:tc>
          <w:tcPr>
            <w:tcW w:w="1340" w:type="dxa"/>
            <w:tcBorders>
              <w:tl2br w:val="nil"/>
              <w:tr2bl w:val="nil"/>
            </w:tcBorders>
            <w:vAlign w:val="center"/>
          </w:tcPr>
          <w:p w14:paraId="7F3908DC">
            <w:pPr>
              <w:jc w:val="center"/>
              <w:rPr>
                <w:rFonts w:hint="eastAsia" w:ascii="宋体" w:hAnsi="宋体" w:eastAsia="宋体" w:cs="宋体"/>
                <w:b/>
                <w:sz w:val="24"/>
              </w:rPr>
            </w:pPr>
            <w:r>
              <w:rPr>
                <w:rFonts w:hint="eastAsia" w:ascii="宋体" w:hAnsi="宋体" w:eastAsia="宋体" w:cs="宋体"/>
                <w:b/>
                <w:sz w:val="24"/>
              </w:rPr>
              <w:t>小计</w:t>
            </w:r>
          </w:p>
        </w:tc>
        <w:tc>
          <w:tcPr>
            <w:tcW w:w="922" w:type="dxa"/>
            <w:tcBorders>
              <w:tl2br w:val="nil"/>
              <w:tr2bl w:val="nil"/>
            </w:tcBorders>
            <w:vAlign w:val="center"/>
          </w:tcPr>
          <w:p w14:paraId="6344DC9F">
            <w:pPr>
              <w:jc w:val="center"/>
              <w:rPr>
                <w:rFonts w:hint="eastAsia" w:ascii="宋体" w:hAnsi="宋体" w:eastAsia="宋体" w:cs="宋体"/>
                <w:b/>
                <w:sz w:val="24"/>
              </w:rPr>
            </w:pPr>
            <w:r>
              <w:rPr>
                <w:rFonts w:hint="eastAsia" w:ascii="宋体" w:hAnsi="宋体" w:eastAsia="宋体" w:cs="宋体"/>
                <w:b/>
                <w:sz w:val="24"/>
              </w:rPr>
              <w:t>备注</w:t>
            </w:r>
          </w:p>
        </w:tc>
      </w:tr>
      <w:tr w14:paraId="29C7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l2br w:val="nil"/>
              <w:tr2bl w:val="nil"/>
            </w:tcBorders>
          </w:tcPr>
          <w:p w14:paraId="7DEC91FA">
            <w:pPr>
              <w:jc w:val="center"/>
              <w:rPr>
                <w:rFonts w:hint="eastAsia" w:ascii="宋体" w:hAnsi="宋体" w:eastAsia="宋体" w:cs="宋体"/>
                <w:sz w:val="24"/>
              </w:rPr>
            </w:pPr>
            <w:r>
              <w:rPr>
                <w:rFonts w:hint="eastAsia" w:ascii="宋体" w:hAnsi="宋体" w:eastAsia="宋体" w:cs="宋体"/>
                <w:sz w:val="24"/>
              </w:rPr>
              <w:t>1</w:t>
            </w:r>
          </w:p>
        </w:tc>
        <w:tc>
          <w:tcPr>
            <w:tcW w:w="2205" w:type="dxa"/>
            <w:tcBorders>
              <w:tl2br w:val="nil"/>
              <w:tr2bl w:val="nil"/>
            </w:tcBorders>
          </w:tcPr>
          <w:p w14:paraId="609169FE">
            <w:pPr>
              <w:rPr>
                <w:rFonts w:hint="eastAsia" w:ascii="宋体" w:hAnsi="宋体" w:eastAsia="宋体" w:cs="宋体"/>
                <w:sz w:val="24"/>
              </w:rPr>
            </w:pPr>
          </w:p>
        </w:tc>
        <w:tc>
          <w:tcPr>
            <w:tcW w:w="957" w:type="dxa"/>
            <w:tcBorders>
              <w:tl2br w:val="nil"/>
              <w:tr2bl w:val="nil"/>
            </w:tcBorders>
          </w:tcPr>
          <w:p w14:paraId="170055A7">
            <w:pPr>
              <w:rPr>
                <w:rFonts w:hint="eastAsia" w:ascii="宋体" w:hAnsi="宋体" w:eastAsia="宋体" w:cs="宋体"/>
                <w:sz w:val="24"/>
              </w:rPr>
            </w:pPr>
          </w:p>
        </w:tc>
        <w:tc>
          <w:tcPr>
            <w:tcW w:w="840" w:type="dxa"/>
            <w:tcBorders>
              <w:tl2br w:val="nil"/>
              <w:tr2bl w:val="nil"/>
            </w:tcBorders>
          </w:tcPr>
          <w:p w14:paraId="7B04D0A6">
            <w:pPr>
              <w:rPr>
                <w:rFonts w:hint="eastAsia" w:ascii="宋体" w:hAnsi="宋体" w:eastAsia="宋体" w:cs="宋体"/>
                <w:sz w:val="24"/>
              </w:rPr>
            </w:pPr>
          </w:p>
        </w:tc>
        <w:tc>
          <w:tcPr>
            <w:tcW w:w="1260" w:type="dxa"/>
            <w:tcBorders>
              <w:tl2br w:val="nil"/>
              <w:tr2bl w:val="nil"/>
            </w:tcBorders>
          </w:tcPr>
          <w:p w14:paraId="38606B6F">
            <w:pPr>
              <w:rPr>
                <w:rFonts w:hint="eastAsia" w:ascii="宋体" w:hAnsi="宋体" w:eastAsia="宋体" w:cs="宋体"/>
                <w:sz w:val="24"/>
              </w:rPr>
            </w:pPr>
          </w:p>
        </w:tc>
        <w:tc>
          <w:tcPr>
            <w:tcW w:w="1340" w:type="dxa"/>
            <w:tcBorders>
              <w:tl2br w:val="nil"/>
              <w:tr2bl w:val="nil"/>
            </w:tcBorders>
          </w:tcPr>
          <w:p w14:paraId="0C604CBC">
            <w:pPr>
              <w:rPr>
                <w:rFonts w:hint="eastAsia" w:ascii="宋体" w:hAnsi="宋体" w:eastAsia="宋体" w:cs="宋体"/>
                <w:sz w:val="24"/>
              </w:rPr>
            </w:pPr>
          </w:p>
        </w:tc>
        <w:tc>
          <w:tcPr>
            <w:tcW w:w="922" w:type="dxa"/>
            <w:tcBorders>
              <w:tl2br w:val="nil"/>
              <w:tr2bl w:val="nil"/>
            </w:tcBorders>
          </w:tcPr>
          <w:p w14:paraId="5D39770C">
            <w:pPr>
              <w:rPr>
                <w:rFonts w:hint="eastAsia" w:ascii="宋体" w:hAnsi="宋体" w:eastAsia="宋体" w:cs="宋体"/>
                <w:sz w:val="24"/>
              </w:rPr>
            </w:pPr>
          </w:p>
        </w:tc>
      </w:tr>
      <w:tr w14:paraId="0F036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Borders>
              <w:tl2br w:val="nil"/>
              <w:tr2bl w:val="nil"/>
            </w:tcBorders>
          </w:tcPr>
          <w:p w14:paraId="0A2CAE84">
            <w:pPr>
              <w:jc w:val="center"/>
              <w:rPr>
                <w:rFonts w:hint="eastAsia" w:ascii="宋体" w:hAnsi="宋体" w:eastAsia="宋体" w:cs="宋体"/>
                <w:sz w:val="24"/>
              </w:rPr>
            </w:pPr>
            <w:r>
              <w:rPr>
                <w:rFonts w:hint="eastAsia" w:ascii="宋体" w:hAnsi="宋体" w:eastAsia="宋体" w:cs="宋体"/>
                <w:sz w:val="24"/>
              </w:rPr>
              <w:t>2</w:t>
            </w:r>
          </w:p>
        </w:tc>
        <w:tc>
          <w:tcPr>
            <w:tcW w:w="2205" w:type="dxa"/>
            <w:tcBorders>
              <w:tl2br w:val="nil"/>
              <w:tr2bl w:val="nil"/>
            </w:tcBorders>
          </w:tcPr>
          <w:p w14:paraId="2231C07B">
            <w:pPr>
              <w:rPr>
                <w:rFonts w:hint="eastAsia" w:ascii="宋体" w:hAnsi="宋体" w:eastAsia="宋体" w:cs="宋体"/>
                <w:sz w:val="24"/>
              </w:rPr>
            </w:pPr>
          </w:p>
        </w:tc>
        <w:tc>
          <w:tcPr>
            <w:tcW w:w="957" w:type="dxa"/>
            <w:tcBorders>
              <w:tl2br w:val="nil"/>
              <w:tr2bl w:val="nil"/>
            </w:tcBorders>
          </w:tcPr>
          <w:p w14:paraId="34A13D63">
            <w:pPr>
              <w:rPr>
                <w:rFonts w:hint="eastAsia" w:ascii="宋体" w:hAnsi="宋体" w:eastAsia="宋体" w:cs="宋体"/>
                <w:sz w:val="24"/>
              </w:rPr>
            </w:pPr>
          </w:p>
        </w:tc>
        <w:tc>
          <w:tcPr>
            <w:tcW w:w="840" w:type="dxa"/>
            <w:tcBorders>
              <w:tl2br w:val="nil"/>
              <w:tr2bl w:val="nil"/>
            </w:tcBorders>
          </w:tcPr>
          <w:p w14:paraId="2836BEDF">
            <w:pPr>
              <w:rPr>
                <w:rFonts w:hint="eastAsia" w:ascii="宋体" w:hAnsi="宋体" w:eastAsia="宋体" w:cs="宋体"/>
                <w:sz w:val="24"/>
              </w:rPr>
            </w:pPr>
          </w:p>
        </w:tc>
        <w:tc>
          <w:tcPr>
            <w:tcW w:w="1260" w:type="dxa"/>
            <w:tcBorders>
              <w:tl2br w:val="nil"/>
              <w:tr2bl w:val="nil"/>
            </w:tcBorders>
          </w:tcPr>
          <w:p w14:paraId="6B8BF61A">
            <w:pPr>
              <w:rPr>
                <w:rFonts w:hint="eastAsia" w:ascii="宋体" w:hAnsi="宋体" w:eastAsia="宋体" w:cs="宋体"/>
                <w:sz w:val="24"/>
              </w:rPr>
            </w:pPr>
          </w:p>
        </w:tc>
        <w:tc>
          <w:tcPr>
            <w:tcW w:w="1340" w:type="dxa"/>
            <w:tcBorders>
              <w:tl2br w:val="nil"/>
              <w:tr2bl w:val="nil"/>
            </w:tcBorders>
          </w:tcPr>
          <w:p w14:paraId="7224E70B">
            <w:pPr>
              <w:rPr>
                <w:rFonts w:hint="eastAsia" w:ascii="宋体" w:hAnsi="宋体" w:eastAsia="宋体" w:cs="宋体"/>
                <w:sz w:val="24"/>
              </w:rPr>
            </w:pPr>
          </w:p>
        </w:tc>
        <w:tc>
          <w:tcPr>
            <w:tcW w:w="922" w:type="dxa"/>
            <w:tcBorders>
              <w:tl2br w:val="nil"/>
              <w:tr2bl w:val="nil"/>
            </w:tcBorders>
          </w:tcPr>
          <w:p w14:paraId="1F0ABDF9">
            <w:pPr>
              <w:rPr>
                <w:rFonts w:hint="eastAsia" w:ascii="宋体" w:hAnsi="宋体" w:eastAsia="宋体" w:cs="宋体"/>
                <w:sz w:val="24"/>
              </w:rPr>
            </w:pPr>
          </w:p>
        </w:tc>
      </w:tr>
      <w:tr w14:paraId="3426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tl2br w:val="nil"/>
              <w:tr2bl w:val="nil"/>
            </w:tcBorders>
          </w:tcPr>
          <w:p w14:paraId="4CFB67BF">
            <w:pPr>
              <w:jc w:val="center"/>
              <w:rPr>
                <w:rFonts w:hint="eastAsia" w:ascii="宋体" w:hAnsi="宋体" w:eastAsia="宋体" w:cs="宋体"/>
                <w:sz w:val="24"/>
              </w:rPr>
            </w:pPr>
            <w:r>
              <w:rPr>
                <w:rFonts w:hint="eastAsia" w:ascii="宋体" w:hAnsi="宋体" w:eastAsia="宋体" w:cs="宋体"/>
                <w:sz w:val="24"/>
              </w:rPr>
              <w:t>3</w:t>
            </w:r>
          </w:p>
        </w:tc>
        <w:tc>
          <w:tcPr>
            <w:tcW w:w="2205" w:type="dxa"/>
            <w:tcBorders>
              <w:tl2br w:val="nil"/>
              <w:tr2bl w:val="nil"/>
            </w:tcBorders>
          </w:tcPr>
          <w:p w14:paraId="32A3DFA7">
            <w:pPr>
              <w:rPr>
                <w:rFonts w:hint="eastAsia" w:ascii="宋体" w:hAnsi="宋体" w:eastAsia="宋体" w:cs="宋体"/>
                <w:sz w:val="24"/>
              </w:rPr>
            </w:pPr>
          </w:p>
        </w:tc>
        <w:tc>
          <w:tcPr>
            <w:tcW w:w="957" w:type="dxa"/>
            <w:tcBorders>
              <w:tl2br w:val="nil"/>
              <w:tr2bl w:val="nil"/>
            </w:tcBorders>
          </w:tcPr>
          <w:p w14:paraId="06132EB6">
            <w:pPr>
              <w:rPr>
                <w:rFonts w:hint="eastAsia" w:ascii="宋体" w:hAnsi="宋体" w:eastAsia="宋体" w:cs="宋体"/>
                <w:sz w:val="24"/>
              </w:rPr>
            </w:pPr>
          </w:p>
        </w:tc>
        <w:tc>
          <w:tcPr>
            <w:tcW w:w="840" w:type="dxa"/>
            <w:tcBorders>
              <w:tl2br w:val="nil"/>
              <w:tr2bl w:val="nil"/>
            </w:tcBorders>
          </w:tcPr>
          <w:p w14:paraId="382FD84F">
            <w:pPr>
              <w:rPr>
                <w:rFonts w:hint="eastAsia" w:ascii="宋体" w:hAnsi="宋体" w:eastAsia="宋体" w:cs="宋体"/>
                <w:sz w:val="24"/>
              </w:rPr>
            </w:pPr>
          </w:p>
        </w:tc>
        <w:tc>
          <w:tcPr>
            <w:tcW w:w="1260" w:type="dxa"/>
            <w:tcBorders>
              <w:tl2br w:val="nil"/>
              <w:tr2bl w:val="nil"/>
            </w:tcBorders>
          </w:tcPr>
          <w:p w14:paraId="0A28278C">
            <w:pPr>
              <w:rPr>
                <w:rFonts w:hint="eastAsia" w:ascii="宋体" w:hAnsi="宋体" w:eastAsia="宋体" w:cs="宋体"/>
                <w:sz w:val="24"/>
              </w:rPr>
            </w:pPr>
          </w:p>
        </w:tc>
        <w:tc>
          <w:tcPr>
            <w:tcW w:w="1340" w:type="dxa"/>
            <w:tcBorders>
              <w:tl2br w:val="nil"/>
              <w:tr2bl w:val="nil"/>
            </w:tcBorders>
          </w:tcPr>
          <w:p w14:paraId="5AA33F93">
            <w:pPr>
              <w:rPr>
                <w:rFonts w:hint="eastAsia" w:ascii="宋体" w:hAnsi="宋体" w:eastAsia="宋体" w:cs="宋体"/>
                <w:sz w:val="24"/>
              </w:rPr>
            </w:pPr>
          </w:p>
        </w:tc>
        <w:tc>
          <w:tcPr>
            <w:tcW w:w="922" w:type="dxa"/>
            <w:tcBorders>
              <w:tl2br w:val="nil"/>
              <w:tr2bl w:val="nil"/>
            </w:tcBorders>
          </w:tcPr>
          <w:p w14:paraId="3EA32F9D">
            <w:pPr>
              <w:rPr>
                <w:rFonts w:hint="eastAsia" w:ascii="宋体" w:hAnsi="宋体" w:eastAsia="宋体" w:cs="宋体"/>
                <w:sz w:val="24"/>
              </w:rPr>
            </w:pPr>
          </w:p>
        </w:tc>
      </w:tr>
      <w:tr w14:paraId="425F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Borders>
              <w:tl2br w:val="nil"/>
              <w:tr2bl w:val="nil"/>
            </w:tcBorders>
          </w:tcPr>
          <w:p w14:paraId="06A969F4">
            <w:pPr>
              <w:jc w:val="center"/>
              <w:rPr>
                <w:rFonts w:hint="eastAsia" w:ascii="宋体" w:hAnsi="宋体" w:eastAsia="宋体" w:cs="宋体"/>
                <w:sz w:val="24"/>
              </w:rPr>
            </w:pPr>
            <w:r>
              <w:rPr>
                <w:rFonts w:hint="eastAsia" w:ascii="宋体" w:hAnsi="宋体" w:eastAsia="宋体" w:cs="宋体"/>
                <w:sz w:val="24"/>
              </w:rPr>
              <w:t>4</w:t>
            </w:r>
          </w:p>
        </w:tc>
        <w:tc>
          <w:tcPr>
            <w:tcW w:w="2205" w:type="dxa"/>
            <w:tcBorders>
              <w:tl2br w:val="nil"/>
              <w:tr2bl w:val="nil"/>
            </w:tcBorders>
          </w:tcPr>
          <w:p w14:paraId="4D955AB3">
            <w:pPr>
              <w:rPr>
                <w:rFonts w:hint="eastAsia" w:ascii="宋体" w:hAnsi="宋体" w:eastAsia="宋体" w:cs="宋体"/>
                <w:sz w:val="24"/>
              </w:rPr>
            </w:pPr>
          </w:p>
        </w:tc>
        <w:tc>
          <w:tcPr>
            <w:tcW w:w="957" w:type="dxa"/>
            <w:tcBorders>
              <w:tl2br w:val="nil"/>
              <w:tr2bl w:val="nil"/>
            </w:tcBorders>
          </w:tcPr>
          <w:p w14:paraId="1BDF5C5F">
            <w:pPr>
              <w:rPr>
                <w:rFonts w:hint="eastAsia" w:ascii="宋体" w:hAnsi="宋体" w:eastAsia="宋体" w:cs="宋体"/>
                <w:sz w:val="24"/>
              </w:rPr>
            </w:pPr>
          </w:p>
        </w:tc>
        <w:tc>
          <w:tcPr>
            <w:tcW w:w="840" w:type="dxa"/>
            <w:tcBorders>
              <w:tl2br w:val="nil"/>
              <w:tr2bl w:val="nil"/>
            </w:tcBorders>
          </w:tcPr>
          <w:p w14:paraId="76F9C9DE">
            <w:pPr>
              <w:rPr>
                <w:rFonts w:hint="eastAsia" w:ascii="宋体" w:hAnsi="宋体" w:eastAsia="宋体" w:cs="宋体"/>
                <w:sz w:val="24"/>
              </w:rPr>
            </w:pPr>
          </w:p>
        </w:tc>
        <w:tc>
          <w:tcPr>
            <w:tcW w:w="1260" w:type="dxa"/>
            <w:tcBorders>
              <w:tl2br w:val="nil"/>
              <w:tr2bl w:val="nil"/>
            </w:tcBorders>
          </w:tcPr>
          <w:p w14:paraId="6F82E7C8">
            <w:pPr>
              <w:rPr>
                <w:rFonts w:hint="eastAsia" w:ascii="宋体" w:hAnsi="宋体" w:eastAsia="宋体" w:cs="宋体"/>
                <w:sz w:val="24"/>
              </w:rPr>
            </w:pPr>
          </w:p>
        </w:tc>
        <w:tc>
          <w:tcPr>
            <w:tcW w:w="1340" w:type="dxa"/>
            <w:tcBorders>
              <w:tl2br w:val="nil"/>
              <w:tr2bl w:val="nil"/>
            </w:tcBorders>
          </w:tcPr>
          <w:p w14:paraId="0FD511C0">
            <w:pPr>
              <w:rPr>
                <w:rFonts w:hint="eastAsia" w:ascii="宋体" w:hAnsi="宋体" w:eastAsia="宋体" w:cs="宋体"/>
                <w:sz w:val="24"/>
              </w:rPr>
            </w:pPr>
          </w:p>
        </w:tc>
        <w:tc>
          <w:tcPr>
            <w:tcW w:w="922" w:type="dxa"/>
            <w:tcBorders>
              <w:tl2br w:val="nil"/>
              <w:tr2bl w:val="nil"/>
            </w:tcBorders>
          </w:tcPr>
          <w:p w14:paraId="30631EBE">
            <w:pPr>
              <w:rPr>
                <w:rFonts w:hint="eastAsia" w:ascii="宋体" w:hAnsi="宋体" w:eastAsia="宋体" w:cs="宋体"/>
                <w:sz w:val="24"/>
              </w:rPr>
            </w:pPr>
          </w:p>
        </w:tc>
      </w:tr>
      <w:tr w14:paraId="77F4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tl2br w:val="nil"/>
              <w:tr2bl w:val="nil"/>
            </w:tcBorders>
          </w:tcPr>
          <w:p w14:paraId="61B5A0FD">
            <w:pPr>
              <w:jc w:val="center"/>
              <w:rPr>
                <w:rFonts w:hint="eastAsia" w:ascii="宋体" w:hAnsi="宋体" w:eastAsia="宋体" w:cs="宋体"/>
                <w:sz w:val="24"/>
              </w:rPr>
            </w:pPr>
            <w:r>
              <w:rPr>
                <w:rFonts w:hint="eastAsia" w:ascii="宋体" w:hAnsi="宋体" w:eastAsia="宋体" w:cs="宋体"/>
                <w:sz w:val="24"/>
              </w:rPr>
              <w:t>5</w:t>
            </w:r>
          </w:p>
        </w:tc>
        <w:tc>
          <w:tcPr>
            <w:tcW w:w="2205" w:type="dxa"/>
            <w:tcBorders>
              <w:tl2br w:val="nil"/>
              <w:tr2bl w:val="nil"/>
            </w:tcBorders>
          </w:tcPr>
          <w:p w14:paraId="5527718F">
            <w:pPr>
              <w:rPr>
                <w:rFonts w:hint="eastAsia" w:ascii="宋体" w:hAnsi="宋体" w:eastAsia="宋体" w:cs="宋体"/>
                <w:sz w:val="24"/>
              </w:rPr>
            </w:pPr>
          </w:p>
        </w:tc>
        <w:tc>
          <w:tcPr>
            <w:tcW w:w="957" w:type="dxa"/>
            <w:tcBorders>
              <w:tl2br w:val="nil"/>
              <w:tr2bl w:val="nil"/>
            </w:tcBorders>
          </w:tcPr>
          <w:p w14:paraId="7336EF10">
            <w:pPr>
              <w:rPr>
                <w:rFonts w:hint="eastAsia" w:ascii="宋体" w:hAnsi="宋体" w:eastAsia="宋体" w:cs="宋体"/>
                <w:sz w:val="24"/>
              </w:rPr>
            </w:pPr>
          </w:p>
        </w:tc>
        <w:tc>
          <w:tcPr>
            <w:tcW w:w="840" w:type="dxa"/>
            <w:tcBorders>
              <w:tl2br w:val="nil"/>
              <w:tr2bl w:val="nil"/>
            </w:tcBorders>
          </w:tcPr>
          <w:p w14:paraId="699D009F">
            <w:pPr>
              <w:rPr>
                <w:rFonts w:hint="eastAsia" w:ascii="宋体" w:hAnsi="宋体" w:eastAsia="宋体" w:cs="宋体"/>
                <w:sz w:val="24"/>
              </w:rPr>
            </w:pPr>
          </w:p>
        </w:tc>
        <w:tc>
          <w:tcPr>
            <w:tcW w:w="1260" w:type="dxa"/>
            <w:tcBorders>
              <w:tl2br w:val="nil"/>
              <w:tr2bl w:val="nil"/>
            </w:tcBorders>
          </w:tcPr>
          <w:p w14:paraId="0BAADC9C">
            <w:pPr>
              <w:rPr>
                <w:rFonts w:hint="eastAsia" w:ascii="宋体" w:hAnsi="宋体" w:eastAsia="宋体" w:cs="宋体"/>
                <w:sz w:val="24"/>
              </w:rPr>
            </w:pPr>
          </w:p>
        </w:tc>
        <w:tc>
          <w:tcPr>
            <w:tcW w:w="1340" w:type="dxa"/>
            <w:tcBorders>
              <w:tl2br w:val="nil"/>
              <w:tr2bl w:val="nil"/>
            </w:tcBorders>
          </w:tcPr>
          <w:p w14:paraId="24D163BC">
            <w:pPr>
              <w:rPr>
                <w:rFonts w:hint="eastAsia" w:ascii="宋体" w:hAnsi="宋体" w:eastAsia="宋体" w:cs="宋体"/>
                <w:sz w:val="24"/>
              </w:rPr>
            </w:pPr>
          </w:p>
        </w:tc>
        <w:tc>
          <w:tcPr>
            <w:tcW w:w="922" w:type="dxa"/>
            <w:tcBorders>
              <w:tl2br w:val="nil"/>
              <w:tr2bl w:val="nil"/>
            </w:tcBorders>
          </w:tcPr>
          <w:p w14:paraId="34A66719">
            <w:pPr>
              <w:rPr>
                <w:rFonts w:hint="eastAsia" w:ascii="宋体" w:hAnsi="宋体" w:eastAsia="宋体" w:cs="宋体"/>
                <w:sz w:val="24"/>
              </w:rPr>
            </w:pPr>
          </w:p>
        </w:tc>
      </w:tr>
      <w:tr w14:paraId="6C50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Borders>
              <w:tl2br w:val="nil"/>
              <w:tr2bl w:val="nil"/>
            </w:tcBorders>
          </w:tcPr>
          <w:p w14:paraId="0FF366A7">
            <w:pPr>
              <w:jc w:val="center"/>
              <w:rPr>
                <w:rFonts w:hint="eastAsia" w:ascii="宋体" w:hAnsi="宋体" w:eastAsia="宋体" w:cs="宋体"/>
                <w:sz w:val="24"/>
              </w:rPr>
            </w:pPr>
            <w:r>
              <w:rPr>
                <w:rFonts w:hint="eastAsia" w:ascii="宋体" w:hAnsi="宋体" w:eastAsia="宋体" w:cs="宋体"/>
                <w:sz w:val="24"/>
              </w:rPr>
              <w:t>6</w:t>
            </w:r>
          </w:p>
        </w:tc>
        <w:tc>
          <w:tcPr>
            <w:tcW w:w="2205" w:type="dxa"/>
            <w:tcBorders>
              <w:tl2br w:val="nil"/>
              <w:tr2bl w:val="nil"/>
            </w:tcBorders>
          </w:tcPr>
          <w:p w14:paraId="036B7A64">
            <w:pPr>
              <w:rPr>
                <w:rFonts w:hint="eastAsia" w:ascii="宋体" w:hAnsi="宋体" w:eastAsia="宋体" w:cs="宋体"/>
                <w:sz w:val="24"/>
              </w:rPr>
            </w:pPr>
          </w:p>
        </w:tc>
        <w:tc>
          <w:tcPr>
            <w:tcW w:w="957" w:type="dxa"/>
            <w:tcBorders>
              <w:tl2br w:val="nil"/>
              <w:tr2bl w:val="nil"/>
            </w:tcBorders>
          </w:tcPr>
          <w:p w14:paraId="01A9CF03">
            <w:pPr>
              <w:rPr>
                <w:rFonts w:hint="eastAsia" w:ascii="宋体" w:hAnsi="宋体" w:eastAsia="宋体" w:cs="宋体"/>
                <w:sz w:val="24"/>
              </w:rPr>
            </w:pPr>
          </w:p>
        </w:tc>
        <w:tc>
          <w:tcPr>
            <w:tcW w:w="840" w:type="dxa"/>
            <w:tcBorders>
              <w:tl2br w:val="nil"/>
              <w:tr2bl w:val="nil"/>
            </w:tcBorders>
          </w:tcPr>
          <w:p w14:paraId="61D13B9B">
            <w:pPr>
              <w:rPr>
                <w:rFonts w:hint="eastAsia" w:ascii="宋体" w:hAnsi="宋体" w:eastAsia="宋体" w:cs="宋体"/>
                <w:sz w:val="24"/>
              </w:rPr>
            </w:pPr>
          </w:p>
        </w:tc>
        <w:tc>
          <w:tcPr>
            <w:tcW w:w="1260" w:type="dxa"/>
            <w:tcBorders>
              <w:tl2br w:val="nil"/>
              <w:tr2bl w:val="nil"/>
            </w:tcBorders>
          </w:tcPr>
          <w:p w14:paraId="209ABE0B">
            <w:pPr>
              <w:rPr>
                <w:rFonts w:hint="eastAsia" w:ascii="宋体" w:hAnsi="宋体" w:eastAsia="宋体" w:cs="宋体"/>
                <w:sz w:val="24"/>
              </w:rPr>
            </w:pPr>
          </w:p>
        </w:tc>
        <w:tc>
          <w:tcPr>
            <w:tcW w:w="1340" w:type="dxa"/>
            <w:tcBorders>
              <w:tl2br w:val="nil"/>
              <w:tr2bl w:val="nil"/>
            </w:tcBorders>
          </w:tcPr>
          <w:p w14:paraId="4647DE4A">
            <w:pPr>
              <w:rPr>
                <w:rFonts w:hint="eastAsia" w:ascii="宋体" w:hAnsi="宋体" w:eastAsia="宋体" w:cs="宋体"/>
                <w:sz w:val="24"/>
              </w:rPr>
            </w:pPr>
          </w:p>
        </w:tc>
        <w:tc>
          <w:tcPr>
            <w:tcW w:w="922" w:type="dxa"/>
            <w:tcBorders>
              <w:tl2br w:val="nil"/>
              <w:tr2bl w:val="nil"/>
            </w:tcBorders>
          </w:tcPr>
          <w:p w14:paraId="5699A952">
            <w:pPr>
              <w:rPr>
                <w:rFonts w:hint="eastAsia" w:ascii="宋体" w:hAnsi="宋体" w:eastAsia="宋体" w:cs="宋体"/>
                <w:sz w:val="24"/>
              </w:rPr>
            </w:pPr>
          </w:p>
        </w:tc>
      </w:tr>
      <w:tr w14:paraId="0E2A5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tl2br w:val="nil"/>
              <w:tr2bl w:val="nil"/>
            </w:tcBorders>
          </w:tcPr>
          <w:p w14:paraId="2CA2FF45">
            <w:pPr>
              <w:jc w:val="center"/>
              <w:rPr>
                <w:rFonts w:hint="eastAsia" w:ascii="宋体" w:hAnsi="宋体" w:eastAsia="宋体" w:cs="宋体"/>
                <w:sz w:val="24"/>
              </w:rPr>
            </w:pPr>
            <w:r>
              <w:rPr>
                <w:rFonts w:hint="eastAsia" w:ascii="宋体" w:hAnsi="宋体" w:eastAsia="宋体" w:cs="宋体"/>
                <w:sz w:val="24"/>
              </w:rPr>
              <w:t>7</w:t>
            </w:r>
          </w:p>
        </w:tc>
        <w:tc>
          <w:tcPr>
            <w:tcW w:w="2205" w:type="dxa"/>
            <w:tcBorders>
              <w:tl2br w:val="nil"/>
              <w:tr2bl w:val="nil"/>
            </w:tcBorders>
          </w:tcPr>
          <w:p w14:paraId="1BC502BD">
            <w:pPr>
              <w:rPr>
                <w:rFonts w:hint="eastAsia" w:ascii="宋体" w:hAnsi="宋体" w:eastAsia="宋体" w:cs="宋体"/>
                <w:sz w:val="24"/>
              </w:rPr>
            </w:pPr>
          </w:p>
        </w:tc>
        <w:tc>
          <w:tcPr>
            <w:tcW w:w="957" w:type="dxa"/>
            <w:tcBorders>
              <w:tl2br w:val="nil"/>
              <w:tr2bl w:val="nil"/>
            </w:tcBorders>
          </w:tcPr>
          <w:p w14:paraId="7A679D65">
            <w:pPr>
              <w:rPr>
                <w:rFonts w:hint="eastAsia" w:ascii="宋体" w:hAnsi="宋体" w:eastAsia="宋体" w:cs="宋体"/>
                <w:sz w:val="24"/>
              </w:rPr>
            </w:pPr>
          </w:p>
        </w:tc>
        <w:tc>
          <w:tcPr>
            <w:tcW w:w="840" w:type="dxa"/>
            <w:tcBorders>
              <w:tl2br w:val="nil"/>
              <w:tr2bl w:val="nil"/>
            </w:tcBorders>
          </w:tcPr>
          <w:p w14:paraId="2817D696">
            <w:pPr>
              <w:rPr>
                <w:rFonts w:hint="eastAsia" w:ascii="宋体" w:hAnsi="宋体" w:eastAsia="宋体" w:cs="宋体"/>
                <w:sz w:val="24"/>
              </w:rPr>
            </w:pPr>
          </w:p>
        </w:tc>
        <w:tc>
          <w:tcPr>
            <w:tcW w:w="1260" w:type="dxa"/>
            <w:tcBorders>
              <w:tl2br w:val="nil"/>
              <w:tr2bl w:val="nil"/>
            </w:tcBorders>
          </w:tcPr>
          <w:p w14:paraId="7683708C">
            <w:pPr>
              <w:rPr>
                <w:rFonts w:hint="eastAsia" w:ascii="宋体" w:hAnsi="宋体" w:eastAsia="宋体" w:cs="宋体"/>
                <w:sz w:val="24"/>
              </w:rPr>
            </w:pPr>
          </w:p>
        </w:tc>
        <w:tc>
          <w:tcPr>
            <w:tcW w:w="1340" w:type="dxa"/>
            <w:tcBorders>
              <w:tl2br w:val="nil"/>
              <w:tr2bl w:val="nil"/>
            </w:tcBorders>
          </w:tcPr>
          <w:p w14:paraId="1793AA7C">
            <w:pPr>
              <w:rPr>
                <w:rFonts w:hint="eastAsia" w:ascii="宋体" w:hAnsi="宋体" w:eastAsia="宋体" w:cs="宋体"/>
                <w:sz w:val="24"/>
              </w:rPr>
            </w:pPr>
          </w:p>
        </w:tc>
        <w:tc>
          <w:tcPr>
            <w:tcW w:w="922" w:type="dxa"/>
            <w:tcBorders>
              <w:tl2br w:val="nil"/>
              <w:tr2bl w:val="nil"/>
            </w:tcBorders>
          </w:tcPr>
          <w:p w14:paraId="4F348346">
            <w:pPr>
              <w:rPr>
                <w:rFonts w:hint="eastAsia" w:ascii="宋体" w:hAnsi="宋体" w:eastAsia="宋体" w:cs="宋体"/>
                <w:sz w:val="24"/>
              </w:rPr>
            </w:pPr>
          </w:p>
        </w:tc>
      </w:tr>
      <w:tr w14:paraId="0924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Borders>
              <w:tl2br w:val="nil"/>
              <w:tr2bl w:val="nil"/>
            </w:tcBorders>
          </w:tcPr>
          <w:p w14:paraId="0FB8451C">
            <w:pPr>
              <w:jc w:val="center"/>
              <w:rPr>
                <w:rFonts w:hint="eastAsia" w:ascii="宋体" w:hAnsi="宋体" w:eastAsia="宋体" w:cs="宋体"/>
                <w:sz w:val="24"/>
              </w:rPr>
            </w:pPr>
            <w:r>
              <w:rPr>
                <w:rFonts w:hint="eastAsia" w:ascii="宋体" w:hAnsi="宋体" w:eastAsia="宋体" w:cs="宋体"/>
                <w:sz w:val="24"/>
              </w:rPr>
              <w:t>8</w:t>
            </w:r>
          </w:p>
        </w:tc>
        <w:tc>
          <w:tcPr>
            <w:tcW w:w="2205" w:type="dxa"/>
            <w:tcBorders>
              <w:tl2br w:val="nil"/>
              <w:tr2bl w:val="nil"/>
            </w:tcBorders>
          </w:tcPr>
          <w:p w14:paraId="68C98711">
            <w:pPr>
              <w:rPr>
                <w:rFonts w:hint="eastAsia" w:ascii="宋体" w:hAnsi="宋体" w:eastAsia="宋体" w:cs="宋体"/>
                <w:sz w:val="24"/>
              </w:rPr>
            </w:pPr>
          </w:p>
        </w:tc>
        <w:tc>
          <w:tcPr>
            <w:tcW w:w="957" w:type="dxa"/>
            <w:tcBorders>
              <w:tl2br w:val="nil"/>
              <w:tr2bl w:val="nil"/>
            </w:tcBorders>
          </w:tcPr>
          <w:p w14:paraId="25ECB5B2">
            <w:pPr>
              <w:rPr>
                <w:rFonts w:hint="eastAsia" w:ascii="宋体" w:hAnsi="宋体" w:eastAsia="宋体" w:cs="宋体"/>
                <w:sz w:val="24"/>
              </w:rPr>
            </w:pPr>
          </w:p>
        </w:tc>
        <w:tc>
          <w:tcPr>
            <w:tcW w:w="840" w:type="dxa"/>
            <w:tcBorders>
              <w:tl2br w:val="nil"/>
              <w:tr2bl w:val="nil"/>
            </w:tcBorders>
          </w:tcPr>
          <w:p w14:paraId="36CB166B">
            <w:pPr>
              <w:rPr>
                <w:rFonts w:hint="eastAsia" w:ascii="宋体" w:hAnsi="宋体" w:eastAsia="宋体" w:cs="宋体"/>
                <w:sz w:val="24"/>
              </w:rPr>
            </w:pPr>
          </w:p>
        </w:tc>
        <w:tc>
          <w:tcPr>
            <w:tcW w:w="1260" w:type="dxa"/>
            <w:tcBorders>
              <w:tl2br w:val="nil"/>
              <w:tr2bl w:val="nil"/>
            </w:tcBorders>
          </w:tcPr>
          <w:p w14:paraId="0A25F18B">
            <w:pPr>
              <w:rPr>
                <w:rFonts w:hint="eastAsia" w:ascii="宋体" w:hAnsi="宋体" w:eastAsia="宋体" w:cs="宋体"/>
                <w:sz w:val="24"/>
              </w:rPr>
            </w:pPr>
          </w:p>
        </w:tc>
        <w:tc>
          <w:tcPr>
            <w:tcW w:w="1340" w:type="dxa"/>
            <w:tcBorders>
              <w:tl2br w:val="nil"/>
              <w:tr2bl w:val="nil"/>
            </w:tcBorders>
          </w:tcPr>
          <w:p w14:paraId="1EDD9176">
            <w:pPr>
              <w:rPr>
                <w:rFonts w:hint="eastAsia" w:ascii="宋体" w:hAnsi="宋体" w:eastAsia="宋体" w:cs="宋体"/>
                <w:sz w:val="24"/>
              </w:rPr>
            </w:pPr>
          </w:p>
        </w:tc>
        <w:tc>
          <w:tcPr>
            <w:tcW w:w="922" w:type="dxa"/>
            <w:tcBorders>
              <w:tl2br w:val="nil"/>
              <w:tr2bl w:val="nil"/>
            </w:tcBorders>
          </w:tcPr>
          <w:p w14:paraId="6608A55A">
            <w:pPr>
              <w:rPr>
                <w:rFonts w:hint="eastAsia" w:ascii="宋体" w:hAnsi="宋体" w:eastAsia="宋体" w:cs="宋体"/>
                <w:sz w:val="24"/>
              </w:rPr>
            </w:pPr>
          </w:p>
        </w:tc>
      </w:tr>
      <w:tr w14:paraId="4FA9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tl2br w:val="nil"/>
              <w:tr2bl w:val="nil"/>
            </w:tcBorders>
          </w:tcPr>
          <w:p w14:paraId="0D48EE91">
            <w:pPr>
              <w:jc w:val="center"/>
              <w:rPr>
                <w:rFonts w:hint="eastAsia" w:ascii="宋体" w:hAnsi="宋体" w:eastAsia="宋体" w:cs="宋体"/>
                <w:sz w:val="24"/>
              </w:rPr>
            </w:pPr>
            <w:r>
              <w:rPr>
                <w:rFonts w:hint="eastAsia" w:ascii="宋体" w:hAnsi="宋体" w:eastAsia="宋体" w:cs="宋体"/>
                <w:sz w:val="24"/>
              </w:rPr>
              <w:t>9</w:t>
            </w:r>
          </w:p>
        </w:tc>
        <w:tc>
          <w:tcPr>
            <w:tcW w:w="2205" w:type="dxa"/>
            <w:tcBorders>
              <w:tl2br w:val="nil"/>
              <w:tr2bl w:val="nil"/>
            </w:tcBorders>
          </w:tcPr>
          <w:p w14:paraId="59CA3BB1">
            <w:pPr>
              <w:rPr>
                <w:rFonts w:hint="eastAsia" w:ascii="宋体" w:hAnsi="宋体" w:eastAsia="宋体" w:cs="宋体"/>
                <w:sz w:val="24"/>
              </w:rPr>
            </w:pPr>
          </w:p>
        </w:tc>
        <w:tc>
          <w:tcPr>
            <w:tcW w:w="957" w:type="dxa"/>
            <w:tcBorders>
              <w:tl2br w:val="nil"/>
              <w:tr2bl w:val="nil"/>
            </w:tcBorders>
          </w:tcPr>
          <w:p w14:paraId="68A1FA7C">
            <w:pPr>
              <w:rPr>
                <w:rFonts w:hint="eastAsia" w:ascii="宋体" w:hAnsi="宋体" w:eastAsia="宋体" w:cs="宋体"/>
                <w:sz w:val="24"/>
              </w:rPr>
            </w:pPr>
          </w:p>
        </w:tc>
        <w:tc>
          <w:tcPr>
            <w:tcW w:w="840" w:type="dxa"/>
            <w:tcBorders>
              <w:tl2br w:val="nil"/>
              <w:tr2bl w:val="nil"/>
            </w:tcBorders>
          </w:tcPr>
          <w:p w14:paraId="0FF13125">
            <w:pPr>
              <w:rPr>
                <w:rFonts w:hint="eastAsia" w:ascii="宋体" w:hAnsi="宋体" w:eastAsia="宋体" w:cs="宋体"/>
                <w:sz w:val="24"/>
              </w:rPr>
            </w:pPr>
          </w:p>
        </w:tc>
        <w:tc>
          <w:tcPr>
            <w:tcW w:w="1260" w:type="dxa"/>
            <w:tcBorders>
              <w:tl2br w:val="nil"/>
              <w:tr2bl w:val="nil"/>
            </w:tcBorders>
          </w:tcPr>
          <w:p w14:paraId="6D1A1F1E">
            <w:pPr>
              <w:rPr>
                <w:rFonts w:hint="eastAsia" w:ascii="宋体" w:hAnsi="宋体" w:eastAsia="宋体" w:cs="宋体"/>
                <w:sz w:val="24"/>
              </w:rPr>
            </w:pPr>
          </w:p>
        </w:tc>
        <w:tc>
          <w:tcPr>
            <w:tcW w:w="1340" w:type="dxa"/>
            <w:tcBorders>
              <w:tl2br w:val="nil"/>
              <w:tr2bl w:val="nil"/>
            </w:tcBorders>
          </w:tcPr>
          <w:p w14:paraId="249AE362">
            <w:pPr>
              <w:rPr>
                <w:rFonts w:hint="eastAsia" w:ascii="宋体" w:hAnsi="宋体" w:eastAsia="宋体" w:cs="宋体"/>
                <w:sz w:val="24"/>
              </w:rPr>
            </w:pPr>
          </w:p>
        </w:tc>
        <w:tc>
          <w:tcPr>
            <w:tcW w:w="922" w:type="dxa"/>
            <w:tcBorders>
              <w:tl2br w:val="nil"/>
              <w:tr2bl w:val="nil"/>
            </w:tcBorders>
          </w:tcPr>
          <w:p w14:paraId="68BA3399">
            <w:pPr>
              <w:rPr>
                <w:rFonts w:hint="eastAsia" w:ascii="宋体" w:hAnsi="宋体" w:eastAsia="宋体" w:cs="宋体"/>
                <w:sz w:val="24"/>
              </w:rPr>
            </w:pPr>
          </w:p>
        </w:tc>
      </w:tr>
      <w:tr w14:paraId="4D1E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tl2br w:val="nil"/>
              <w:tr2bl w:val="nil"/>
            </w:tcBorders>
          </w:tcPr>
          <w:p w14:paraId="6E2223EB">
            <w:pPr>
              <w:jc w:val="center"/>
              <w:rPr>
                <w:rFonts w:hint="eastAsia" w:ascii="宋体" w:hAnsi="宋体" w:eastAsia="宋体" w:cs="宋体"/>
                <w:sz w:val="24"/>
              </w:rPr>
            </w:pPr>
            <w:r>
              <w:rPr>
                <w:rFonts w:hint="eastAsia" w:ascii="宋体" w:hAnsi="宋体" w:eastAsia="宋体" w:cs="宋体"/>
                <w:sz w:val="24"/>
              </w:rPr>
              <w:t>10</w:t>
            </w:r>
          </w:p>
        </w:tc>
        <w:tc>
          <w:tcPr>
            <w:tcW w:w="2205" w:type="dxa"/>
            <w:tcBorders>
              <w:tl2br w:val="nil"/>
              <w:tr2bl w:val="nil"/>
            </w:tcBorders>
          </w:tcPr>
          <w:p w14:paraId="77CE298D">
            <w:pPr>
              <w:rPr>
                <w:rFonts w:hint="eastAsia" w:ascii="宋体" w:hAnsi="宋体" w:eastAsia="宋体" w:cs="宋体"/>
                <w:sz w:val="24"/>
              </w:rPr>
            </w:pPr>
          </w:p>
        </w:tc>
        <w:tc>
          <w:tcPr>
            <w:tcW w:w="957" w:type="dxa"/>
            <w:tcBorders>
              <w:tl2br w:val="nil"/>
              <w:tr2bl w:val="nil"/>
            </w:tcBorders>
          </w:tcPr>
          <w:p w14:paraId="151FE484">
            <w:pPr>
              <w:rPr>
                <w:rFonts w:hint="eastAsia" w:ascii="宋体" w:hAnsi="宋体" w:eastAsia="宋体" w:cs="宋体"/>
                <w:sz w:val="24"/>
              </w:rPr>
            </w:pPr>
          </w:p>
        </w:tc>
        <w:tc>
          <w:tcPr>
            <w:tcW w:w="840" w:type="dxa"/>
            <w:tcBorders>
              <w:tl2br w:val="nil"/>
              <w:tr2bl w:val="nil"/>
            </w:tcBorders>
          </w:tcPr>
          <w:p w14:paraId="33419476">
            <w:pPr>
              <w:rPr>
                <w:rFonts w:hint="eastAsia" w:ascii="宋体" w:hAnsi="宋体" w:eastAsia="宋体" w:cs="宋体"/>
                <w:sz w:val="24"/>
              </w:rPr>
            </w:pPr>
          </w:p>
        </w:tc>
        <w:tc>
          <w:tcPr>
            <w:tcW w:w="1260" w:type="dxa"/>
            <w:tcBorders>
              <w:tl2br w:val="nil"/>
              <w:tr2bl w:val="nil"/>
            </w:tcBorders>
          </w:tcPr>
          <w:p w14:paraId="610F888D">
            <w:pPr>
              <w:rPr>
                <w:rFonts w:hint="eastAsia" w:ascii="宋体" w:hAnsi="宋体" w:eastAsia="宋体" w:cs="宋体"/>
                <w:sz w:val="24"/>
              </w:rPr>
            </w:pPr>
          </w:p>
        </w:tc>
        <w:tc>
          <w:tcPr>
            <w:tcW w:w="1340" w:type="dxa"/>
            <w:tcBorders>
              <w:tl2br w:val="nil"/>
              <w:tr2bl w:val="nil"/>
            </w:tcBorders>
          </w:tcPr>
          <w:p w14:paraId="68AFAB1F">
            <w:pPr>
              <w:rPr>
                <w:rFonts w:hint="eastAsia" w:ascii="宋体" w:hAnsi="宋体" w:eastAsia="宋体" w:cs="宋体"/>
                <w:sz w:val="24"/>
              </w:rPr>
            </w:pPr>
          </w:p>
        </w:tc>
        <w:tc>
          <w:tcPr>
            <w:tcW w:w="922" w:type="dxa"/>
            <w:tcBorders>
              <w:tl2br w:val="nil"/>
              <w:tr2bl w:val="nil"/>
            </w:tcBorders>
          </w:tcPr>
          <w:p w14:paraId="0F08DFC6">
            <w:pPr>
              <w:rPr>
                <w:rFonts w:hint="eastAsia" w:ascii="宋体" w:hAnsi="宋体" w:eastAsia="宋体" w:cs="宋体"/>
                <w:sz w:val="24"/>
              </w:rPr>
            </w:pPr>
          </w:p>
        </w:tc>
      </w:tr>
      <w:tr w14:paraId="363BD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tl2br w:val="nil"/>
              <w:tr2bl w:val="nil"/>
            </w:tcBorders>
          </w:tcPr>
          <w:p w14:paraId="047E401C">
            <w:pPr>
              <w:jc w:val="center"/>
              <w:rPr>
                <w:rFonts w:hint="eastAsia" w:ascii="宋体" w:hAnsi="宋体" w:eastAsia="宋体" w:cs="宋体"/>
                <w:sz w:val="24"/>
              </w:rPr>
            </w:pPr>
            <w:r>
              <w:rPr>
                <w:rFonts w:hint="eastAsia" w:ascii="宋体" w:hAnsi="宋体" w:eastAsia="宋体" w:cs="宋体"/>
                <w:sz w:val="24"/>
              </w:rPr>
              <w:t>11</w:t>
            </w:r>
          </w:p>
        </w:tc>
        <w:tc>
          <w:tcPr>
            <w:tcW w:w="2205" w:type="dxa"/>
            <w:tcBorders>
              <w:tl2br w:val="nil"/>
              <w:tr2bl w:val="nil"/>
            </w:tcBorders>
          </w:tcPr>
          <w:p w14:paraId="636FBD31">
            <w:pPr>
              <w:rPr>
                <w:rFonts w:hint="eastAsia" w:ascii="宋体" w:hAnsi="宋体" w:eastAsia="宋体" w:cs="宋体"/>
                <w:sz w:val="24"/>
              </w:rPr>
            </w:pPr>
          </w:p>
        </w:tc>
        <w:tc>
          <w:tcPr>
            <w:tcW w:w="957" w:type="dxa"/>
            <w:tcBorders>
              <w:tl2br w:val="nil"/>
              <w:tr2bl w:val="nil"/>
            </w:tcBorders>
          </w:tcPr>
          <w:p w14:paraId="14C1A950">
            <w:pPr>
              <w:rPr>
                <w:rFonts w:hint="eastAsia" w:ascii="宋体" w:hAnsi="宋体" w:eastAsia="宋体" w:cs="宋体"/>
                <w:sz w:val="24"/>
              </w:rPr>
            </w:pPr>
          </w:p>
        </w:tc>
        <w:tc>
          <w:tcPr>
            <w:tcW w:w="840" w:type="dxa"/>
            <w:tcBorders>
              <w:tl2br w:val="nil"/>
              <w:tr2bl w:val="nil"/>
            </w:tcBorders>
          </w:tcPr>
          <w:p w14:paraId="22306039">
            <w:pPr>
              <w:rPr>
                <w:rFonts w:hint="eastAsia" w:ascii="宋体" w:hAnsi="宋体" w:eastAsia="宋体" w:cs="宋体"/>
                <w:sz w:val="24"/>
              </w:rPr>
            </w:pPr>
          </w:p>
        </w:tc>
        <w:tc>
          <w:tcPr>
            <w:tcW w:w="1260" w:type="dxa"/>
            <w:tcBorders>
              <w:tl2br w:val="nil"/>
              <w:tr2bl w:val="nil"/>
            </w:tcBorders>
          </w:tcPr>
          <w:p w14:paraId="73735D41">
            <w:pPr>
              <w:rPr>
                <w:rFonts w:hint="eastAsia" w:ascii="宋体" w:hAnsi="宋体" w:eastAsia="宋体" w:cs="宋体"/>
                <w:sz w:val="24"/>
              </w:rPr>
            </w:pPr>
          </w:p>
        </w:tc>
        <w:tc>
          <w:tcPr>
            <w:tcW w:w="1340" w:type="dxa"/>
            <w:tcBorders>
              <w:tl2br w:val="nil"/>
              <w:tr2bl w:val="nil"/>
            </w:tcBorders>
          </w:tcPr>
          <w:p w14:paraId="00DD3A00">
            <w:pPr>
              <w:rPr>
                <w:rFonts w:hint="eastAsia" w:ascii="宋体" w:hAnsi="宋体" w:eastAsia="宋体" w:cs="宋体"/>
                <w:sz w:val="24"/>
              </w:rPr>
            </w:pPr>
          </w:p>
        </w:tc>
        <w:tc>
          <w:tcPr>
            <w:tcW w:w="922" w:type="dxa"/>
            <w:tcBorders>
              <w:tl2br w:val="nil"/>
              <w:tr2bl w:val="nil"/>
            </w:tcBorders>
          </w:tcPr>
          <w:p w14:paraId="0763C442">
            <w:pPr>
              <w:rPr>
                <w:rFonts w:hint="eastAsia" w:ascii="宋体" w:hAnsi="宋体" w:eastAsia="宋体" w:cs="宋体"/>
                <w:sz w:val="24"/>
              </w:rPr>
            </w:pPr>
          </w:p>
        </w:tc>
      </w:tr>
      <w:tr w14:paraId="3061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tl2br w:val="nil"/>
              <w:tr2bl w:val="nil"/>
            </w:tcBorders>
          </w:tcPr>
          <w:p w14:paraId="5FAAE1C4">
            <w:pPr>
              <w:jc w:val="center"/>
              <w:rPr>
                <w:rFonts w:hint="eastAsia" w:ascii="宋体" w:hAnsi="宋体" w:eastAsia="宋体" w:cs="宋体"/>
                <w:sz w:val="24"/>
              </w:rPr>
            </w:pPr>
            <w:r>
              <w:rPr>
                <w:rFonts w:hint="eastAsia" w:ascii="宋体" w:hAnsi="宋体" w:eastAsia="宋体" w:cs="宋体"/>
                <w:sz w:val="24"/>
              </w:rPr>
              <w:t>12</w:t>
            </w:r>
          </w:p>
        </w:tc>
        <w:tc>
          <w:tcPr>
            <w:tcW w:w="2205" w:type="dxa"/>
            <w:tcBorders>
              <w:tl2br w:val="nil"/>
              <w:tr2bl w:val="nil"/>
            </w:tcBorders>
          </w:tcPr>
          <w:p w14:paraId="649B70A9">
            <w:pPr>
              <w:rPr>
                <w:rFonts w:hint="eastAsia" w:ascii="宋体" w:hAnsi="宋体" w:eastAsia="宋体" w:cs="宋体"/>
                <w:sz w:val="24"/>
              </w:rPr>
            </w:pPr>
          </w:p>
        </w:tc>
        <w:tc>
          <w:tcPr>
            <w:tcW w:w="957" w:type="dxa"/>
            <w:tcBorders>
              <w:tl2br w:val="nil"/>
              <w:tr2bl w:val="nil"/>
            </w:tcBorders>
          </w:tcPr>
          <w:p w14:paraId="6D2EF1B4">
            <w:pPr>
              <w:rPr>
                <w:rFonts w:hint="eastAsia" w:ascii="宋体" w:hAnsi="宋体" w:eastAsia="宋体" w:cs="宋体"/>
                <w:sz w:val="24"/>
              </w:rPr>
            </w:pPr>
          </w:p>
        </w:tc>
        <w:tc>
          <w:tcPr>
            <w:tcW w:w="840" w:type="dxa"/>
            <w:tcBorders>
              <w:tl2br w:val="nil"/>
              <w:tr2bl w:val="nil"/>
            </w:tcBorders>
          </w:tcPr>
          <w:p w14:paraId="1A7EED5B">
            <w:pPr>
              <w:rPr>
                <w:rFonts w:hint="eastAsia" w:ascii="宋体" w:hAnsi="宋体" w:eastAsia="宋体" w:cs="宋体"/>
                <w:sz w:val="24"/>
              </w:rPr>
            </w:pPr>
          </w:p>
        </w:tc>
        <w:tc>
          <w:tcPr>
            <w:tcW w:w="1260" w:type="dxa"/>
            <w:tcBorders>
              <w:tl2br w:val="nil"/>
              <w:tr2bl w:val="nil"/>
            </w:tcBorders>
          </w:tcPr>
          <w:p w14:paraId="0C7A2D5E">
            <w:pPr>
              <w:rPr>
                <w:rFonts w:hint="eastAsia" w:ascii="宋体" w:hAnsi="宋体" w:eastAsia="宋体" w:cs="宋体"/>
                <w:sz w:val="24"/>
              </w:rPr>
            </w:pPr>
          </w:p>
        </w:tc>
        <w:tc>
          <w:tcPr>
            <w:tcW w:w="1340" w:type="dxa"/>
            <w:tcBorders>
              <w:tl2br w:val="nil"/>
              <w:tr2bl w:val="nil"/>
            </w:tcBorders>
          </w:tcPr>
          <w:p w14:paraId="24C29AAC">
            <w:pPr>
              <w:rPr>
                <w:rFonts w:hint="eastAsia" w:ascii="宋体" w:hAnsi="宋体" w:eastAsia="宋体" w:cs="宋体"/>
                <w:sz w:val="24"/>
              </w:rPr>
            </w:pPr>
          </w:p>
        </w:tc>
        <w:tc>
          <w:tcPr>
            <w:tcW w:w="922" w:type="dxa"/>
            <w:tcBorders>
              <w:tl2br w:val="nil"/>
              <w:tr2bl w:val="nil"/>
            </w:tcBorders>
          </w:tcPr>
          <w:p w14:paraId="7ACEDA16">
            <w:pPr>
              <w:rPr>
                <w:rFonts w:hint="eastAsia" w:ascii="宋体" w:hAnsi="宋体" w:eastAsia="宋体" w:cs="宋体"/>
                <w:sz w:val="24"/>
              </w:rPr>
            </w:pPr>
          </w:p>
        </w:tc>
      </w:tr>
      <w:tr w14:paraId="62907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tl2br w:val="nil"/>
              <w:tr2bl w:val="nil"/>
            </w:tcBorders>
          </w:tcPr>
          <w:p w14:paraId="69B80BF6">
            <w:pPr>
              <w:jc w:val="center"/>
              <w:rPr>
                <w:rFonts w:hint="eastAsia" w:ascii="宋体" w:hAnsi="宋体" w:eastAsia="宋体" w:cs="宋体"/>
                <w:sz w:val="24"/>
              </w:rPr>
            </w:pPr>
            <w:r>
              <w:rPr>
                <w:rFonts w:hint="eastAsia" w:ascii="宋体" w:hAnsi="宋体" w:eastAsia="宋体" w:cs="宋体"/>
                <w:sz w:val="24"/>
              </w:rPr>
              <w:t>13</w:t>
            </w:r>
          </w:p>
        </w:tc>
        <w:tc>
          <w:tcPr>
            <w:tcW w:w="2205" w:type="dxa"/>
            <w:tcBorders>
              <w:tl2br w:val="nil"/>
              <w:tr2bl w:val="nil"/>
            </w:tcBorders>
          </w:tcPr>
          <w:p w14:paraId="2459C1C8">
            <w:pPr>
              <w:rPr>
                <w:rFonts w:hint="eastAsia" w:ascii="宋体" w:hAnsi="宋体" w:eastAsia="宋体" w:cs="宋体"/>
                <w:sz w:val="24"/>
              </w:rPr>
            </w:pPr>
          </w:p>
        </w:tc>
        <w:tc>
          <w:tcPr>
            <w:tcW w:w="957" w:type="dxa"/>
            <w:tcBorders>
              <w:tl2br w:val="nil"/>
              <w:tr2bl w:val="nil"/>
            </w:tcBorders>
          </w:tcPr>
          <w:p w14:paraId="21ADB321">
            <w:pPr>
              <w:rPr>
                <w:rFonts w:hint="eastAsia" w:ascii="宋体" w:hAnsi="宋体" w:eastAsia="宋体" w:cs="宋体"/>
                <w:sz w:val="24"/>
              </w:rPr>
            </w:pPr>
          </w:p>
        </w:tc>
        <w:tc>
          <w:tcPr>
            <w:tcW w:w="840" w:type="dxa"/>
            <w:tcBorders>
              <w:tl2br w:val="nil"/>
              <w:tr2bl w:val="nil"/>
            </w:tcBorders>
          </w:tcPr>
          <w:p w14:paraId="0A9D9EF9">
            <w:pPr>
              <w:rPr>
                <w:rFonts w:hint="eastAsia" w:ascii="宋体" w:hAnsi="宋体" w:eastAsia="宋体" w:cs="宋体"/>
                <w:sz w:val="24"/>
              </w:rPr>
            </w:pPr>
          </w:p>
        </w:tc>
        <w:tc>
          <w:tcPr>
            <w:tcW w:w="1260" w:type="dxa"/>
            <w:tcBorders>
              <w:tl2br w:val="nil"/>
              <w:tr2bl w:val="nil"/>
            </w:tcBorders>
          </w:tcPr>
          <w:p w14:paraId="126769D0">
            <w:pPr>
              <w:rPr>
                <w:rFonts w:hint="eastAsia" w:ascii="宋体" w:hAnsi="宋体" w:eastAsia="宋体" w:cs="宋体"/>
                <w:sz w:val="24"/>
              </w:rPr>
            </w:pPr>
          </w:p>
        </w:tc>
        <w:tc>
          <w:tcPr>
            <w:tcW w:w="1340" w:type="dxa"/>
            <w:tcBorders>
              <w:tl2br w:val="nil"/>
              <w:tr2bl w:val="nil"/>
            </w:tcBorders>
          </w:tcPr>
          <w:p w14:paraId="4733DE64">
            <w:pPr>
              <w:rPr>
                <w:rFonts w:hint="eastAsia" w:ascii="宋体" w:hAnsi="宋体" w:eastAsia="宋体" w:cs="宋体"/>
                <w:sz w:val="24"/>
              </w:rPr>
            </w:pPr>
          </w:p>
        </w:tc>
        <w:tc>
          <w:tcPr>
            <w:tcW w:w="922" w:type="dxa"/>
            <w:tcBorders>
              <w:tl2br w:val="nil"/>
              <w:tr2bl w:val="nil"/>
            </w:tcBorders>
          </w:tcPr>
          <w:p w14:paraId="4D92CDE0">
            <w:pPr>
              <w:rPr>
                <w:rFonts w:hint="eastAsia" w:ascii="宋体" w:hAnsi="宋体" w:eastAsia="宋体" w:cs="宋体"/>
                <w:sz w:val="24"/>
              </w:rPr>
            </w:pPr>
          </w:p>
        </w:tc>
      </w:tr>
      <w:tr w14:paraId="3DE58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tl2br w:val="nil"/>
              <w:tr2bl w:val="nil"/>
            </w:tcBorders>
          </w:tcPr>
          <w:p w14:paraId="74F5F554">
            <w:pPr>
              <w:jc w:val="center"/>
              <w:rPr>
                <w:rFonts w:hint="eastAsia" w:ascii="宋体" w:hAnsi="宋体" w:eastAsia="宋体" w:cs="宋体"/>
                <w:sz w:val="24"/>
              </w:rPr>
            </w:pPr>
          </w:p>
        </w:tc>
        <w:tc>
          <w:tcPr>
            <w:tcW w:w="2205" w:type="dxa"/>
            <w:tcBorders>
              <w:tl2br w:val="nil"/>
              <w:tr2bl w:val="nil"/>
            </w:tcBorders>
            <w:vAlign w:val="center"/>
          </w:tcPr>
          <w:p w14:paraId="5FECACD4">
            <w:pPr>
              <w:pStyle w:val="393"/>
              <w:rPr>
                <w:rFonts w:hint="eastAsia" w:ascii="宋体" w:hAnsi="宋体" w:eastAsia="宋体" w:cs="宋体"/>
              </w:rPr>
            </w:pPr>
            <w:r>
              <w:rPr>
                <w:rFonts w:hint="eastAsia" w:ascii="宋体" w:hAnsi="宋体" w:eastAsia="宋体" w:cs="宋体"/>
              </w:rPr>
              <w:t>其他费用</w:t>
            </w:r>
          </w:p>
        </w:tc>
        <w:tc>
          <w:tcPr>
            <w:tcW w:w="957" w:type="dxa"/>
            <w:tcBorders>
              <w:tl2br w:val="nil"/>
              <w:tr2bl w:val="nil"/>
            </w:tcBorders>
          </w:tcPr>
          <w:p w14:paraId="0839F9B4">
            <w:pPr>
              <w:rPr>
                <w:rFonts w:hint="eastAsia" w:ascii="宋体" w:hAnsi="宋体" w:eastAsia="宋体" w:cs="宋体"/>
                <w:sz w:val="24"/>
              </w:rPr>
            </w:pPr>
          </w:p>
        </w:tc>
        <w:tc>
          <w:tcPr>
            <w:tcW w:w="840" w:type="dxa"/>
            <w:tcBorders>
              <w:tl2br w:val="nil"/>
              <w:tr2bl w:val="nil"/>
            </w:tcBorders>
          </w:tcPr>
          <w:p w14:paraId="07246BE8">
            <w:pPr>
              <w:rPr>
                <w:rFonts w:hint="eastAsia" w:ascii="宋体" w:hAnsi="宋体" w:eastAsia="宋体" w:cs="宋体"/>
                <w:sz w:val="24"/>
              </w:rPr>
            </w:pPr>
          </w:p>
        </w:tc>
        <w:tc>
          <w:tcPr>
            <w:tcW w:w="1260" w:type="dxa"/>
            <w:tcBorders>
              <w:tl2br w:val="nil"/>
              <w:tr2bl w:val="nil"/>
            </w:tcBorders>
          </w:tcPr>
          <w:p w14:paraId="04BF91DE">
            <w:pPr>
              <w:rPr>
                <w:rFonts w:hint="eastAsia" w:ascii="宋体" w:hAnsi="宋体" w:eastAsia="宋体" w:cs="宋体"/>
                <w:sz w:val="24"/>
              </w:rPr>
            </w:pPr>
          </w:p>
        </w:tc>
        <w:tc>
          <w:tcPr>
            <w:tcW w:w="1340" w:type="dxa"/>
            <w:tcBorders>
              <w:tl2br w:val="nil"/>
              <w:tr2bl w:val="nil"/>
            </w:tcBorders>
          </w:tcPr>
          <w:p w14:paraId="640BB61F">
            <w:pPr>
              <w:rPr>
                <w:rFonts w:hint="eastAsia" w:ascii="宋体" w:hAnsi="宋体" w:eastAsia="宋体" w:cs="宋体"/>
                <w:sz w:val="24"/>
              </w:rPr>
            </w:pPr>
          </w:p>
        </w:tc>
        <w:tc>
          <w:tcPr>
            <w:tcW w:w="922" w:type="dxa"/>
            <w:tcBorders>
              <w:tl2br w:val="nil"/>
              <w:tr2bl w:val="nil"/>
            </w:tcBorders>
          </w:tcPr>
          <w:p w14:paraId="39137F40">
            <w:pPr>
              <w:rPr>
                <w:rFonts w:hint="eastAsia" w:ascii="宋体" w:hAnsi="宋体" w:eastAsia="宋体" w:cs="宋体"/>
                <w:sz w:val="24"/>
              </w:rPr>
            </w:pPr>
          </w:p>
        </w:tc>
      </w:tr>
      <w:tr w14:paraId="7207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tl2br w:val="nil"/>
              <w:tr2bl w:val="nil"/>
            </w:tcBorders>
          </w:tcPr>
          <w:p w14:paraId="79B4217F">
            <w:pPr>
              <w:jc w:val="center"/>
              <w:rPr>
                <w:rFonts w:hint="eastAsia" w:ascii="宋体" w:hAnsi="宋体" w:eastAsia="宋体" w:cs="宋体"/>
                <w:sz w:val="24"/>
              </w:rPr>
            </w:pPr>
          </w:p>
        </w:tc>
        <w:tc>
          <w:tcPr>
            <w:tcW w:w="2205" w:type="dxa"/>
            <w:tcBorders>
              <w:tl2br w:val="nil"/>
              <w:tr2bl w:val="nil"/>
            </w:tcBorders>
            <w:vAlign w:val="center"/>
          </w:tcPr>
          <w:p w14:paraId="2AC0381F">
            <w:pPr>
              <w:pStyle w:val="393"/>
              <w:rPr>
                <w:rFonts w:hint="eastAsia" w:ascii="宋体" w:hAnsi="宋体" w:eastAsia="宋体" w:cs="宋体"/>
              </w:rPr>
            </w:pPr>
            <w:r>
              <w:rPr>
                <w:rFonts w:hint="eastAsia" w:ascii="宋体" w:hAnsi="宋体" w:eastAsia="宋体" w:cs="宋体"/>
              </w:rPr>
              <w:t>合计</w:t>
            </w:r>
          </w:p>
        </w:tc>
        <w:tc>
          <w:tcPr>
            <w:tcW w:w="957" w:type="dxa"/>
            <w:tcBorders>
              <w:tl2br w:val="nil"/>
              <w:tr2bl w:val="nil"/>
            </w:tcBorders>
          </w:tcPr>
          <w:p w14:paraId="45A376E3">
            <w:pPr>
              <w:rPr>
                <w:rFonts w:hint="eastAsia" w:ascii="宋体" w:hAnsi="宋体" w:eastAsia="宋体" w:cs="宋体"/>
                <w:sz w:val="24"/>
              </w:rPr>
            </w:pPr>
          </w:p>
        </w:tc>
        <w:tc>
          <w:tcPr>
            <w:tcW w:w="840" w:type="dxa"/>
            <w:tcBorders>
              <w:tl2br w:val="nil"/>
              <w:tr2bl w:val="nil"/>
            </w:tcBorders>
          </w:tcPr>
          <w:p w14:paraId="61ABA493">
            <w:pPr>
              <w:rPr>
                <w:rFonts w:hint="eastAsia" w:ascii="宋体" w:hAnsi="宋体" w:eastAsia="宋体" w:cs="宋体"/>
                <w:sz w:val="24"/>
              </w:rPr>
            </w:pPr>
          </w:p>
        </w:tc>
        <w:tc>
          <w:tcPr>
            <w:tcW w:w="1260" w:type="dxa"/>
            <w:tcBorders>
              <w:tl2br w:val="nil"/>
              <w:tr2bl w:val="nil"/>
            </w:tcBorders>
          </w:tcPr>
          <w:p w14:paraId="12279DBC">
            <w:pPr>
              <w:rPr>
                <w:rFonts w:hint="eastAsia" w:ascii="宋体" w:hAnsi="宋体" w:eastAsia="宋体" w:cs="宋体"/>
                <w:sz w:val="24"/>
              </w:rPr>
            </w:pPr>
          </w:p>
        </w:tc>
        <w:tc>
          <w:tcPr>
            <w:tcW w:w="1340" w:type="dxa"/>
            <w:tcBorders>
              <w:tl2br w:val="nil"/>
              <w:tr2bl w:val="nil"/>
            </w:tcBorders>
          </w:tcPr>
          <w:p w14:paraId="23A32682">
            <w:pPr>
              <w:rPr>
                <w:rFonts w:hint="eastAsia" w:ascii="宋体" w:hAnsi="宋体" w:eastAsia="宋体" w:cs="宋体"/>
                <w:sz w:val="24"/>
              </w:rPr>
            </w:pPr>
          </w:p>
        </w:tc>
        <w:tc>
          <w:tcPr>
            <w:tcW w:w="922" w:type="dxa"/>
            <w:tcBorders>
              <w:tl2br w:val="nil"/>
              <w:tr2bl w:val="nil"/>
            </w:tcBorders>
          </w:tcPr>
          <w:p w14:paraId="17C7D6D2">
            <w:pPr>
              <w:rPr>
                <w:rFonts w:hint="eastAsia" w:ascii="宋体" w:hAnsi="宋体" w:eastAsia="宋体" w:cs="宋体"/>
                <w:sz w:val="24"/>
              </w:rPr>
            </w:pPr>
          </w:p>
        </w:tc>
        <w:bookmarkStart w:id="168" w:name="_Hlt514495724"/>
        <w:bookmarkStart w:id="169" w:name="_Hlt533408944"/>
      </w:tr>
      <w:bookmarkEnd w:id="133"/>
      <w:bookmarkEnd w:id="134"/>
      <w:bookmarkEnd w:id="135"/>
      <w:bookmarkEnd w:id="168"/>
      <w:bookmarkEnd w:id="169"/>
    </w:tbl>
    <w:p w14:paraId="01AA0395">
      <w:pPr>
        <w:pStyle w:val="39"/>
        <w:spacing w:line="360" w:lineRule="auto"/>
        <w:rPr>
          <w:rFonts w:hint="eastAsia" w:ascii="宋体" w:hAnsi="宋体" w:eastAsia="宋体" w:cs="宋体"/>
          <w:sz w:val="24"/>
        </w:rPr>
      </w:pPr>
      <w:bookmarkStart w:id="170" w:name="_Toc197934552"/>
      <w:bookmarkStart w:id="171" w:name="_Toc27270_WPSOffice_Level2"/>
    </w:p>
    <w:p w14:paraId="7E26DA2C">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供应商名称：（电子公章）</w:t>
      </w:r>
    </w:p>
    <w:p w14:paraId="740AF405">
      <w:pPr>
        <w:spacing w:line="380" w:lineRule="exact"/>
        <w:ind w:right="640" w:firstLine="1560" w:firstLineChars="650"/>
        <w:rPr>
          <w:rFonts w:hint="eastAsia" w:ascii="宋体" w:hAnsi="宋体" w:eastAsia="宋体" w:cs="宋体"/>
          <w:sz w:val="24"/>
        </w:rPr>
      </w:pPr>
    </w:p>
    <w:p w14:paraId="57371CF6">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法人代表：（签字）</w:t>
      </w:r>
    </w:p>
    <w:p w14:paraId="033191C7">
      <w:pPr>
        <w:spacing w:line="380" w:lineRule="exact"/>
        <w:jc w:val="center"/>
        <w:rPr>
          <w:rFonts w:hint="eastAsia" w:ascii="宋体" w:hAnsi="宋体" w:eastAsia="宋体" w:cs="宋体"/>
          <w:sz w:val="24"/>
        </w:rPr>
      </w:pPr>
    </w:p>
    <w:p w14:paraId="0DFD6351">
      <w:pPr>
        <w:jc w:val="center"/>
        <w:rPr>
          <w:rFonts w:hint="eastAsia" w:ascii="宋体" w:hAnsi="宋体" w:eastAsia="宋体" w:cs="宋体"/>
          <w:sz w:val="24"/>
        </w:rPr>
      </w:pPr>
      <w:r>
        <w:rPr>
          <w:rFonts w:hint="eastAsia" w:ascii="宋体" w:hAnsi="宋体" w:eastAsia="宋体" w:cs="宋体"/>
          <w:sz w:val="24"/>
        </w:rPr>
        <w:t xml:space="preserve">               日期：      年   月    日</w:t>
      </w:r>
    </w:p>
    <w:p w14:paraId="2537A05C">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备注：</w:t>
      </w:r>
    </w:p>
    <w:p w14:paraId="027C7C7A">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报价为所投服务的单价组成。</w:t>
      </w:r>
    </w:p>
    <w:p w14:paraId="55D0FA17">
      <w:pPr>
        <w:pStyle w:val="51"/>
        <w:rPr>
          <w:rFonts w:hint="eastAsia" w:ascii="宋体" w:hAnsi="宋体" w:eastAsia="宋体" w:cs="宋体"/>
        </w:rPr>
      </w:pPr>
    </w:p>
    <w:p w14:paraId="2879AAAF">
      <w:pPr>
        <w:pStyle w:val="51"/>
        <w:rPr>
          <w:rFonts w:hint="eastAsia" w:ascii="宋体" w:hAnsi="宋体" w:eastAsia="宋体" w:cs="宋体"/>
        </w:rPr>
      </w:pPr>
    </w:p>
    <w:p w14:paraId="3C502962">
      <w:pPr>
        <w:pStyle w:val="51"/>
        <w:rPr>
          <w:rFonts w:hint="eastAsia" w:ascii="宋体" w:hAnsi="宋体" w:eastAsia="宋体" w:cs="宋体"/>
        </w:rPr>
      </w:pPr>
    </w:p>
    <w:p w14:paraId="5DF7A5F5">
      <w:pPr>
        <w:pStyle w:val="51"/>
        <w:rPr>
          <w:rFonts w:hint="eastAsia" w:ascii="宋体" w:hAnsi="宋体" w:eastAsia="宋体" w:cs="宋体"/>
        </w:rPr>
      </w:pPr>
    </w:p>
    <w:p w14:paraId="7953E010">
      <w:pPr>
        <w:pStyle w:val="51"/>
        <w:rPr>
          <w:rFonts w:hint="eastAsia" w:ascii="宋体" w:hAnsi="宋体" w:eastAsia="宋体" w:cs="宋体"/>
        </w:rPr>
      </w:pPr>
    </w:p>
    <w:p w14:paraId="296BCE17">
      <w:pPr>
        <w:pStyle w:val="51"/>
        <w:rPr>
          <w:rFonts w:hint="eastAsia" w:ascii="宋体" w:hAnsi="宋体" w:eastAsia="宋体" w:cs="宋体"/>
        </w:rPr>
      </w:pPr>
    </w:p>
    <w:p w14:paraId="301131F2">
      <w:pPr>
        <w:pStyle w:val="51"/>
        <w:rPr>
          <w:rFonts w:hint="eastAsia" w:ascii="宋体" w:hAnsi="宋体" w:eastAsia="宋体" w:cs="宋体"/>
        </w:rPr>
      </w:pPr>
    </w:p>
    <w:p w14:paraId="70C0CF47">
      <w:pPr>
        <w:pStyle w:val="5"/>
        <w:rPr>
          <w:rFonts w:hint="eastAsia" w:ascii="宋体" w:hAnsi="宋体" w:eastAsia="宋体" w:cs="宋体"/>
          <w:sz w:val="28"/>
        </w:rPr>
      </w:pPr>
      <w:bookmarkStart w:id="172" w:name="_Toc22823"/>
      <w:bookmarkStart w:id="173" w:name="_Toc40975453"/>
      <w:bookmarkStart w:id="174" w:name="_Toc30168"/>
      <w:bookmarkStart w:id="175" w:name="_Toc3380"/>
      <w:r>
        <w:rPr>
          <w:rFonts w:hint="eastAsia" w:ascii="宋体" w:hAnsi="宋体" w:eastAsia="宋体" w:cs="宋体"/>
          <w:sz w:val="28"/>
        </w:rPr>
        <w:t>五．投标响应表</w:t>
      </w:r>
      <w:bookmarkEnd w:id="170"/>
      <w:bookmarkEnd w:id="171"/>
      <w:bookmarkEnd w:id="172"/>
      <w:bookmarkEnd w:id="173"/>
      <w:bookmarkEnd w:id="174"/>
      <w:bookmarkEnd w:id="175"/>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33A9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4830" w:type="dxa"/>
            <w:gridSpan w:val="3"/>
            <w:tcBorders>
              <w:tl2br w:val="nil"/>
              <w:tr2bl w:val="nil"/>
            </w:tcBorders>
            <w:vAlign w:val="center"/>
          </w:tcPr>
          <w:p w14:paraId="55A726DF">
            <w:pPr>
              <w:pStyle w:val="36"/>
              <w:jc w:val="center"/>
              <w:rPr>
                <w:rFonts w:hint="eastAsia" w:ascii="宋体" w:hAnsi="宋体" w:eastAsia="宋体" w:cs="宋体"/>
                <w:b/>
                <w:sz w:val="24"/>
              </w:rPr>
            </w:pPr>
            <w:r>
              <w:rPr>
                <w:rFonts w:hint="eastAsia" w:ascii="宋体" w:hAnsi="宋体" w:eastAsia="宋体" w:cs="宋体"/>
                <w:b/>
                <w:sz w:val="24"/>
              </w:rPr>
              <w:t>按招标文件规定填写</w:t>
            </w:r>
          </w:p>
        </w:tc>
        <w:tc>
          <w:tcPr>
            <w:tcW w:w="3534" w:type="dxa"/>
            <w:gridSpan w:val="2"/>
            <w:tcBorders>
              <w:tl2br w:val="nil"/>
              <w:tr2bl w:val="nil"/>
            </w:tcBorders>
            <w:vAlign w:val="center"/>
          </w:tcPr>
          <w:p w14:paraId="7E45C3F8">
            <w:pPr>
              <w:pStyle w:val="36"/>
              <w:jc w:val="center"/>
              <w:rPr>
                <w:rFonts w:hint="eastAsia" w:ascii="宋体" w:hAnsi="宋体" w:eastAsia="宋体" w:cs="宋体"/>
                <w:b/>
                <w:sz w:val="24"/>
              </w:rPr>
            </w:pPr>
            <w:r>
              <w:rPr>
                <w:rFonts w:hint="eastAsia" w:ascii="宋体" w:hAnsi="宋体" w:eastAsia="宋体" w:cs="宋体"/>
                <w:b/>
                <w:sz w:val="24"/>
              </w:rPr>
              <w:t>按投标人所投内容填写</w:t>
            </w:r>
          </w:p>
        </w:tc>
      </w:tr>
      <w:tr w14:paraId="251E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8364" w:type="dxa"/>
            <w:gridSpan w:val="5"/>
            <w:tcBorders>
              <w:tl2br w:val="nil"/>
              <w:tr2bl w:val="nil"/>
            </w:tcBorders>
            <w:vAlign w:val="center"/>
          </w:tcPr>
          <w:p w14:paraId="06518868">
            <w:pPr>
              <w:pStyle w:val="36"/>
              <w:jc w:val="center"/>
              <w:rPr>
                <w:rFonts w:hint="eastAsia" w:ascii="宋体" w:hAnsi="宋体" w:eastAsia="宋体" w:cs="宋体"/>
                <w:b/>
                <w:sz w:val="24"/>
              </w:rPr>
            </w:pPr>
            <w:r>
              <w:rPr>
                <w:rFonts w:hint="eastAsia" w:ascii="宋体" w:hAnsi="宋体" w:eastAsia="宋体" w:cs="宋体"/>
                <w:b/>
                <w:sz w:val="24"/>
              </w:rPr>
              <w:t>第一部分：技术部分响应</w:t>
            </w:r>
          </w:p>
        </w:tc>
      </w:tr>
      <w:tr w14:paraId="17DA9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840" w:type="dxa"/>
            <w:tcBorders>
              <w:tl2br w:val="nil"/>
              <w:tr2bl w:val="nil"/>
            </w:tcBorders>
            <w:vAlign w:val="center"/>
          </w:tcPr>
          <w:p w14:paraId="04FE45F4">
            <w:pPr>
              <w:pStyle w:val="36"/>
              <w:jc w:val="center"/>
              <w:rPr>
                <w:rFonts w:hint="eastAsia" w:ascii="宋体" w:hAnsi="宋体" w:eastAsia="宋体" w:cs="宋体"/>
                <w:b/>
                <w:sz w:val="24"/>
              </w:rPr>
            </w:pPr>
            <w:r>
              <w:rPr>
                <w:rFonts w:hint="eastAsia" w:ascii="宋体" w:hAnsi="宋体" w:eastAsia="宋体" w:cs="宋体"/>
                <w:b/>
                <w:sz w:val="24"/>
              </w:rPr>
              <w:t>序号</w:t>
            </w:r>
          </w:p>
        </w:tc>
        <w:tc>
          <w:tcPr>
            <w:tcW w:w="1470" w:type="dxa"/>
            <w:tcBorders>
              <w:tl2br w:val="nil"/>
              <w:tr2bl w:val="nil"/>
            </w:tcBorders>
            <w:vAlign w:val="center"/>
          </w:tcPr>
          <w:p w14:paraId="291EFE0D">
            <w:pPr>
              <w:pStyle w:val="36"/>
              <w:jc w:val="center"/>
              <w:rPr>
                <w:rFonts w:hint="eastAsia" w:ascii="宋体" w:hAnsi="宋体" w:eastAsia="宋体" w:cs="宋体"/>
                <w:b/>
                <w:sz w:val="24"/>
              </w:rPr>
            </w:pPr>
            <w:r>
              <w:rPr>
                <w:rFonts w:hint="eastAsia" w:ascii="宋体" w:hAnsi="宋体" w:eastAsia="宋体" w:cs="宋体"/>
                <w:b/>
                <w:sz w:val="24"/>
              </w:rPr>
              <w:t>品名</w:t>
            </w:r>
          </w:p>
        </w:tc>
        <w:tc>
          <w:tcPr>
            <w:tcW w:w="2520" w:type="dxa"/>
            <w:tcBorders>
              <w:tl2br w:val="nil"/>
              <w:tr2bl w:val="nil"/>
            </w:tcBorders>
            <w:vAlign w:val="center"/>
          </w:tcPr>
          <w:p w14:paraId="52CE258B">
            <w:pPr>
              <w:pStyle w:val="36"/>
              <w:jc w:val="center"/>
              <w:rPr>
                <w:rFonts w:hint="eastAsia" w:ascii="宋体" w:hAnsi="宋体" w:eastAsia="宋体" w:cs="宋体"/>
                <w:b/>
                <w:sz w:val="24"/>
              </w:rPr>
            </w:pPr>
            <w:r>
              <w:rPr>
                <w:rFonts w:hint="eastAsia" w:ascii="宋体" w:hAnsi="宋体" w:eastAsia="宋体" w:cs="宋体"/>
                <w:b/>
                <w:sz w:val="24"/>
              </w:rPr>
              <w:t>招标文件要求</w:t>
            </w:r>
          </w:p>
        </w:tc>
        <w:tc>
          <w:tcPr>
            <w:tcW w:w="2310" w:type="dxa"/>
            <w:tcBorders>
              <w:tl2br w:val="nil"/>
              <w:tr2bl w:val="nil"/>
            </w:tcBorders>
            <w:vAlign w:val="center"/>
          </w:tcPr>
          <w:p w14:paraId="1E534FF7">
            <w:pPr>
              <w:pStyle w:val="36"/>
              <w:rPr>
                <w:rFonts w:hint="eastAsia" w:ascii="宋体" w:hAnsi="宋体" w:eastAsia="宋体" w:cs="宋体"/>
                <w:b/>
                <w:sz w:val="24"/>
              </w:rPr>
            </w:pPr>
            <w:r>
              <w:rPr>
                <w:rFonts w:hint="eastAsia" w:ascii="宋体" w:hAnsi="宋体" w:eastAsia="宋体" w:cs="宋体"/>
                <w:b/>
                <w:sz w:val="24"/>
              </w:rPr>
              <w:t>投标响应</w:t>
            </w:r>
          </w:p>
          <w:p w14:paraId="7CEEF3E4">
            <w:pPr>
              <w:pStyle w:val="36"/>
              <w:rPr>
                <w:rFonts w:hint="eastAsia" w:ascii="宋体" w:hAnsi="宋体" w:eastAsia="宋体" w:cs="宋体"/>
                <w:b/>
                <w:sz w:val="24"/>
              </w:rPr>
            </w:pPr>
          </w:p>
        </w:tc>
        <w:tc>
          <w:tcPr>
            <w:tcW w:w="1224" w:type="dxa"/>
            <w:tcBorders>
              <w:tl2br w:val="nil"/>
              <w:tr2bl w:val="nil"/>
            </w:tcBorders>
            <w:vAlign w:val="center"/>
          </w:tcPr>
          <w:p w14:paraId="14AD2E34">
            <w:pPr>
              <w:pStyle w:val="36"/>
              <w:jc w:val="center"/>
              <w:rPr>
                <w:rFonts w:hint="eastAsia" w:ascii="宋体" w:hAnsi="宋体" w:eastAsia="宋体" w:cs="宋体"/>
                <w:b/>
                <w:sz w:val="24"/>
              </w:rPr>
            </w:pPr>
            <w:r>
              <w:rPr>
                <w:rFonts w:hint="eastAsia" w:ascii="宋体" w:hAnsi="宋体" w:eastAsia="宋体" w:cs="宋体"/>
                <w:b/>
                <w:sz w:val="24"/>
              </w:rPr>
              <w:t>偏离说明</w:t>
            </w:r>
          </w:p>
        </w:tc>
      </w:tr>
      <w:tr w14:paraId="259CE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tcBorders>
              <w:tl2br w:val="nil"/>
              <w:tr2bl w:val="nil"/>
            </w:tcBorders>
            <w:vAlign w:val="center"/>
          </w:tcPr>
          <w:p w14:paraId="6A09B587">
            <w:pPr>
              <w:jc w:val="center"/>
              <w:rPr>
                <w:rFonts w:hint="eastAsia" w:ascii="宋体" w:hAnsi="宋体" w:eastAsia="宋体" w:cs="宋体"/>
                <w:sz w:val="24"/>
              </w:rPr>
            </w:pPr>
            <w:r>
              <w:rPr>
                <w:rFonts w:hint="eastAsia" w:ascii="宋体" w:hAnsi="宋体" w:eastAsia="宋体" w:cs="宋体"/>
                <w:sz w:val="24"/>
              </w:rPr>
              <w:t>1</w:t>
            </w:r>
          </w:p>
        </w:tc>
        <w:tc>
          <w:tcPr>
            <w:tcW w:w="1470" w:type="dxa"/>
            <w:tcBorders>
              <w:tl2br w:val="nil"/>
              <w:tr2bl w:val="nil"/>
            </w:tcBorders>
          </w:tcPr>
          <w:p w14:paraId="25028AD7">
            <w:pPr>
              <w:rPr>
                <w:rFonts w:hint="eastAsia" w:ascii="宋体" w:hAnsi="宋体" w:eastAsia="宋体" w:cs="宋体"/>
                <w:sz w:val="24"/>
              </w:rPr>
            </w:pPr>
          </w:p>
        </w:tc>
        <w:tc>
          <w:tcPr>
            <w:tcW w:w="2520" w:type="dxa"/>
            <w:tcBorders>
              <w:tl2br w:val="nil"/>
              <w:tr2bl w:val="nil"/>
            </w:tcBorders>
          </w:tcPr>
          <w:p w14:paraId="12638A8C">
            <w:pPr>
              <w:rPr>
                <w:rFonts w:hint="eastAsia" w:ascii="宋体" w:hAnsi="宋体" w:eastAsia="宋体" w:cs="宋体"/>
                <w:sz w:val="24"/>
              </w:rPr>
            </w:pPr>
          </w:p>
        </w:tc>
        <w:tc>
          <w:tcPr>
            <w:tcW w:w="2310" w:type="dxa"/>
            <w:tcBorders>
              <w:tl2br w:val="nil"/>
              <w:tr2bl w:val="nil"/>
            </w:tcBorders>
          </w:tcPr>
          <w:p w14:paraId="1BAE1913">
            <w:pPr>
              <w:rPr>
                <w:rFonts w:hint="eastAsia" w:ascii="宋体" w:hAnsi="宋体" w:eastAsia="宋体" w:cs="宋体"/>
                <w:sz w:val="24"/>
              </w:rPr>
            </w:pPr>
          </w:p>
        </w:tc>
        <w:tc>
          <w:tcPr>
            <w:tcW w:w="1224" w:type="dxa"/>
            <w:tcBorders>
              <w:tl2br w:val="nil"/>
              <w:tr2bl w:val="nil"/>
            </w:tcBorders>
          </w:tcPr>
          <w:p w14:paraId="18EF4C0F">
            <w:pPr>
              <w:rPr>
                <w:rFonts w:hint="eastAsia" w:ascii="宋体" w:hAnsi="宋体" w:eastAsia="宋体" w:cs="宋体"/>
                <w:sz w:val="24"/>
              </w:rPr>
            </w:pPr>
          </w:p>
        </w:tc>
      </w:tr>
      <w:tr w14:paraId="59C8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tcBorders>
              <w:tl2br w:val="nil"/>
              <w:tr2bl w:val="nil"/>
            </w:tcBorders>
            <w:vAlign w:val="center"/>
          </w:tcPr>
          <w:p w14:paraId="77F716BC">
            <w:pPr>
              <w:jc w:val="center"/>
              <w:rPr>
                <w:rFonts w:hint="eastAsia" w:ascii="宋体" w:hAnsi="宋体" w:eastAsia="宋体" w:cs="宋体"/>
                <w:sz w:val="24"/>
              </w:rPr>
            </w:pPr>
            <w:r>
              <w:rPr>
                <w:rFonts w:hint="eastAsia" w:ascii="宋体" w:hAnsi="宋体" w:eastAsia="宋体" w:cs="宋体"/>
                <w:sz w:val="24"/>
              </w:rPr>
              <w:t>2</w:t>
            </w:r>
          </w:p>
        </w:tc>
        <w:tc>
          <w:tcPr>
            <w:tcW w:w="1470" w:type="dxa"/>
            <w:tcBorders>
              <w:tl2br w:val="nil"/>
              <w:tr2bl w:val="nil"/>
            </w:tcBorders>
          </w:tcPr>
          <w:p w14:paraId="00D35009">
            <w:pPr>
              <w:rPr>
                <w:rFonts w:hint="eastAsia" w:ascii="宋体" w:hAnsi="宋体" w:eastAsia="宋体" w:cs="宋体"/>
                <w:sz w:val="24"/>
              </w:rPr>
            </w:pPr>
          </w:p>
        </w:tc>
        <w:tc>
          <w:tcPr>
            <w:tcW w:w="2520" w:type="dxa"/>
            <w:tcBorders>
              <w:tl2br w:val="nil"/>
              <w:tr2bl w:val="nil"/>
            </w:tcBorders>
          </w:tcPr>
          <w:p w14:paraId="4EE4C446">
            <w:pPr>
              <w:rPr>
                <w:rFonts w:hint="eastAsia" w:ascii="宋体" w:hAnsi="宋体" w:eastAsia="宋体" w:cs="宋体"/>
                <w:sz w:val="24"/>
              </w:rPr>
            </w:pPr>
          </w:p>
        </w:tc>
        <w:tc>
          <w:tcPr>
            <w:tcW w:w="2310" w:type="dxa"/>
            <w:tcBorders>
              <w:tl2br w:val="nil"/>
              <w:tr2bl w:val="nil"/>
            </w:tcBorders>
          </w:tcPr>
          <w:p w14:paraId="599731A4">
            <w:pPr>
              <w:rPr>
                <w:rFonts w:hint="eastAsia" w:ascii="宋体" w:hAnsi="宋体" w:eastAsia="宋体" w:cs="宋体"/>
                <w:sz w:val="24"/>
              </w:rPr>
            </w:pPr>
          </w:p>
        </w:tc>
        <w:tc>
          <w:tcPr>
            <w:tcW w:w="1224" w:type="dxa"/>
            <w:tcBorders>
              <w:tl2br w:val="nil"/>
              <w:tr2bl w:val="nil"/>
            </w:tcBorders>
          </w:tcPr>
          <w:p w14:paraId="03FD91C0">
            <w:pPr>
              <w:rPr>
                <w:rFonts w:hint="eastAsia" w:ascii="宋体" w:hAnsi="宋体" w:eastAsia="宋体" w:cs="宋体"/>
                <w:sz w:val="24"/>
              </w:rPr>
            </w:pPr>
          </w:p>
        </w:tc>
      </w:tr>
      <w:tr w14:paraId="12B1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tcBorders>
              <w:tl2br w:val="nil"/>
              <w:tr2bl w:val="nil"/>
            </w:tcBorders>
            <w:vAlign w:val="center"/>
          </w:tcPr>
          <w:p w14:paraId="2C687537">
            <w:pPr>
              <w:jc w:val="center"/>
              <w:rPr>
                <w:rFonts w:hint="eastAsia" w:ascii="宋体" w:hAnsi="宋体" w:eastAsia="宋体" w:cs="宋体"/>
                <w:sz w:val="24"/>
              </w:rPr>
            </w:pPr>
            <w:r>
              <w:rPr>
                <w:rFonts w:hint="eastAsia" w:ascii="宋体" w:hAnsi="宋体" w:eastAsia="宋体" w:cs="宋体"/>
                <w:sz w:val="24"/>
              </w:rPr>
              <w:t>3</w:t>
            </w:r>
          </w:p>
        </w:tc>
        <w:tc>
          <w:tcPr>
            <w:tcW w:w="1470" w:type="dxa"/>
            <w:tcBorders>
              <w:tl2br w:val="nil"/>
              <w:tr2bl w:val="nil"/>
            </w:tcBorders>
          </w:tcPr>
          <w:p w14:paraId="237118D3">
            <w:pPr>
              <w:rPr>
                <w:rFonts w:hint="eastAsia" w:ascii="宋体" w:hAnsi="宋体" w:eastAsia="宋体" w:cs="宋体"/>
                <w:sz w:val="24"/>
              </w:rPr>
            </w:pPr>
          </w:p>
        </w:tc>
        <w:tc>
          <w:tcPr>
            <w:tcW w:w="2520" w:type="dxa"/>
            <w:tcBorders>
              <w:tl2br w:val="nil"/>
              <w:tr2bl w:val="nil"/>
            </w:tcBorders>
          </w:tcPr>
          <w:p w14:paraId="1D023A16">
            <w:pPr>
              <w:rPr>
                <w:rFonts w:hint="eastAsia" w:ascii="宋体" w:hAnsi="宋体" w:eastAsia="宋体" w:cs="宋体"/>
                <w:sz w:val="24"/>
              </w:rPr>
            </w:pPr>
          </w:p>
        </w:tc>
        <w:tc>
          <w:tcPr>
            <w:tcW w:w="2310" w:type="dxa"/>
            <w:tcBorders>
              <w:tl2br w:val="nil"/>
              <w:tr2bl w:val="nil"/>
            </w:tcBorders>
          </w:tcPr>
          <w:p w14:paraId="4393AC9D">
            <w:pPr>
              <w:pStyle w:val="393"/>
              <w:rPr>
                <w:rFonts w:hint="eastAsia" w:ascii="宋体" w:hAnsi="宋体" w:eastAsia="宋体" w:cs="宋体"/>
              </w:rPr>
            </w:pPr>
          </w:p>
        </w:tc>
        <w:tc>
          <w:tcPr>
            <w:tcW w:w="1224" w:type="dxa"/>
            <w:tcBorders>
              <w:tl2br w:val="nil"/>
              <w:tr2bl w:val="nil"/>
            </w:tcBorders>
          </w:tcPr>
          <w:p w14:paraId="1802975A">
            <w:pPr>
              <w:rPr>
                <w:rFonts w:hint="eastAsia" w:ascii="宋体" w:hAnsi="宋体" w:eastAsia="宋体" w:cs="宋体"/>
                <w:sz w:val="24"/>
              </w:rPr>
            </w:pPr>
          </w:p>
        </w:tc>
      </w:tr>
      <w:tr w14:paraId="3982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tcBorders>
              <w:tl2br w:val="nil"/>
              <w:tr2bl w:val="nil"/>
            </w:tcBorders>
            <w:vAlign w:val="center"/>
          </w:tcPr>
          <w:p w14:paraId="5312FBBE">
            <w:pPr>
              <w:jc w:val="center"/>
              <w:rPr>
                <w:rFonts w:hint="eastAsia" w:ascii="宋体" w:hAnsi="宋体" w:eastAsia="宋体" w:cs="宋体"/>
                <w:sz w:val="24"/>
              </w:rPr>
            </w:pPr>
            <w:r>
              <w:rPr>
                <w:rFonts w:hint="eastAsia" w:ascii="宋体" w:hAnsi="宋体" w:eastAsia="宋体" w:cs="宋体"/>
                <w:sz w:val="24"/>
              </w:rPr>
              <w:t>4</w:t>
            </w:r>
          </w:p>
        </w:tc>
        <w:tc>
          <w:tcPr>
            <w:tcW w:w="1470" w:type="dxa"/>
            <w:tcBorders>
              <w:tl2br w:val="nil"/>
              <w:tr2bl w:val="nil"/>
            </w:tcBorders>
          </w:tcPr>
          <w:p w14:paraId="2D95ABD4">
            <w:pPr>
              <w:rPr>
                <w:rFonts w:hint="eastAsia" w:ascii="宋体" w:hAnsi="宋体" w:eastAsia="宋体" w:cs="宋体"/>
                <w:sz w:val="24"/>
              </w:rPr>
            </w:pPr>
          </w:p>
        </w:tc>
        <w:tc>
          <w:tcPr>
            <w:tcW w:w="2520" w:type="dxa"/>
            <w:tcBorders>
              <w:tl2br w:val="nil"/>
              <w:tr2bl w:val="nil"/>
            </w:tcBorders>
          </w:tcPr>
          <w:p w14:paraId="2272F002">
            <w:pPr>
              <w:rPr>
                <w:rFonts w:hint="eastAsia" w:ascii="宋体" w:hAnsi="宋体" w:eastAsia="宋体" w:cs="宋体"/>
                <w:sz w:val="24"/>
              </w:rPr>
            </w:pPr>
          </w:p>
        </w:tc>
        <w:tc>
          <w:tcPr>
            <w:tcW w:w="2310" w:type="dxa"/>
            <w:tcBorders>
              <w:tl2br w:val="nil"/>
              <w:tr2bl w:val="nil"/>
            </w:tcBorders>
          </w:tcPr>
          <w:p w14:paraId="0B776DE0">
            <w:pPr>
              <w:rPr>
                <w:rFonts w:hint="eastAsia" w:ascii="宋体" w:hAnsi="宋体" w:eastAsia="宋体" w:cs="宋体"/>
                <w:sz w:val="24"/>
              </w:rPr>
            </w:pPr>
          </w:p>
        </w:tc>
        <w:tc>
          <w:tcPr>
            <w:tcW w:w="1224" w:type="dxa"/>
            <w:tcBorders>
              <w:tl2br w:val="nil"/>
              <w:tr2bl w:val="nil"/>
            </w:tcBorders>
          </w:tcPr>
          <w:p w14:paraId="5D81535A">
            <w:pPr>
              <w:rPr>
                <w:rFonts w:hint="eastAsia" w:ascii="宋体" w:hAnsi="宋体" w:eastAsia="宋体" w:cs="宋体"/>
                <w:sz w:val="24"/>
              </w:rPr>
            </w:pPr>
          </w:p>
        </w:tc>
      </w:tr>
      <w:tr w14:paraId="32AB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364" w:type="dxa"/>
            <w:gridSpan w:val="5"/>
            <w:tcBorders>
              <w:tl2br w:val="nil"/>
              <w:tr2bl w:val="nil"/>
            </w:tcBorders>
            <w:vAlign w:val="center"/>
          </w:tcPr>
          <w:p w14:paraId="3BEED395">
            <w:pPr>
              <w:pStyle w:val="36"/>
              <w:jc w:val="center"/>
              <w:rPr>
                <w:rFonts w:hint="eastAsia" w:ascii="宋体" w:hAnsi="宋体" w:eastAsia="宋体" w:cs="宋体"/>
                <w:sz w:val="24"/>
              </w:rPr>
            </w:pPr>
            <w:r>
              <w:rPr>
                <w:rFonts w:hint="eastAsia" w:ascii="宋体" w:hAnsi="宋体" w:eastAsia="宋体" w:cs="宋体"/>
                <w:b/>
                <w:sz w:val="24"/>
              </w:rPr>
              <w:t>第二部分：资信及报价部分响应</w:t>
            </w:r>
          </w:p>
        </w:tc>
      </w:tr>
      <w:tr w14:paraId="2E392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tcBorders>
              <w:tl2br w:val="nil"/>
              <w:tr2bl w:val="nil"/>
            </w:tcBorders>
            <w:vAlign w:val="center"/>
          </w:tcPr>
          <w:p w14:paraId="6D7D88AA">
            <w:pPr>
              <w:pStyle w:val="36"/>
              <w:jc w:val="center"/>
              <w:rPr>
                <w:rFonts w:hint="eastAsia" w:ascii="宋体" w:hAnsi="宋体" w:eastAsia="宋体" w:cs="宋体"/>
                <w:b/>
                <w:sz w:val="24"/>
              </w:rPr>
            </w:pPr>
            <w:r>
              <w:rPr>
                <w:rFonts w:hint="eastAsia" w:ascii="宋体" w:hAnsi="宋体" w:eastAsia="宋体" w:cs="宋体"/>
                <w:b/>
                <w:sz w:val="24"/>
              </w:rPr>
              <w:t>序号</w:t>
            </w:r>
          </w:p>
        </w:tc>
        <w:tc>
          <w:tcPr>
            <w:tcW w:w="1470" w:type="dxa"/>
            <w:tcBorders>
              <w:tl2br w:val="nil"/>
              <w:tr2bl w:val="nil"/>
            </w:tcBorders>
            <w:vAlign w:val="center"/>
          </w:tcPr>
          <w:p w14:paraId="23B12201">
            <w:pPr>
              <w:pStyle w:val="36"/>
              <w:jc w:val="center"/>
              <w:rPr>
                <w:rFonts w:hint="eastAsia" w:ascii="宋体" w:hAnsi="宋体" w:eastAsia="宋体" w:cs="宋体"/>
                <w:b/>
                <w:sz w:val="24"/>
              </w:rPr>
            </w:pPr>
            <w:r>
              <w:rPr>
                <w:rFonts w:hint="eastAsia" w:ascii="宋体" w:hAnsi="宋体" w:eastAsia="宋体" w:cs="宋体"/>
                <w:b/>
                <w:sz w:val="24"/>
              </w:rPr>
              <w:t>内容</w:t>
            </w:r>
          </w:p>
        </w:tc>
        <w:tc>
          <w:tcPr>
            <w:tcW w:w="2520" w:type="dxa"/>
            <w:tcBorders>
              <w:tl2br w:val="nil"/>
              <w:tr2bl w:val="nil"/>
            </w:tcBorders>
            <w:vAlign w:val="center"/>
          </w:tcPr>
          <w:p w14:paraId="2421290A">
            <w:pPr>
              <w:pStyle w:val="36"/>
              <w:jc w:val="center"/>
              <w:rPr>
                <w:rFonts w:hint="eastAsia" w:ascii="宋体" w:hAnsi="宋体" w:eastAsia="宋体" w:cs="宋体"/>
                <w:b/>
                <w:sz w:val="24"/>
              </w:rPr>
            </w:pPr>
            <w:r>
              <w:rPr>
                <w:rFonts w:hint="eastAsia" w:ascii="宋体" w:hAnsi="宋体" w:eastAsia="宋体" w:cs="宋体"/>
                <w:b/>
                <w:sz w:val="24"/>
              </w:rPr>
              <w:t>招标要求</w:t>
            </w:r>
          </w:p>
        </w:tc>
        <w:tc>
          <w:tcPr>
            <w:tcW w:w="2310" w:type="dxa"/>
            <w:tcBorders>
              <w:tl2br w:val="nil"/>
              <w:tr2bl w:val="nil"/>
            </w:tcBorders>
            <w:vAlign w:val="center"/>
          </w:tcPr>
          <w:p w14:paraId="33FF7C3A">
            <w:pPr>
              <w:pStyle w:val="36"/>
              <w:jc w:val="center"/>
              <w:rPr>
                <w:rFonts w:hint="eastAsia" w:ascii="宋体" w:hAnsi="宋体" w:eastAsia="宋体" w:cs="宋体"/>
                <w:b/>
                <w:sz w:val="24"/>
              </w:rPr>
            </w:pPr>
            <w:r>
              <w:rPr>
                <w:rFonts w:hint="eastAsia" w:ascii="宋体" w:hAnsi="宋体" w:eastAsia="宋体" w:cs="宋体"/>
                <w:b/>
                <w:sz w:val="24"/>
              </w:rPr>
              <w:t>投标承诺</w:t>
            </w:r>
          </w:p>
        </w:tc>
        <w:tc>
          <w:tcPr>
            <w:tcW w:w="1224" w:type="dxa"/>
            <w:tcBorders>
              <w:tl2br w:val="nil"/>
              <w:tr2bl w:val="nil"/>
            </w:tcBorders>
            <w:vAlign w:val="center"/>
          </w:tcPr>
          <w:p w14:paraId="682D173E">
            <w:pPr>
              <w:pStyle w:val="36"/>
              <w:jc w:val="center"/>
              <w:rPr>
                <w:rFonts w:hint="eastAsia" w:ascii="宋体" w:hAnsi="宋体" w:eastAsia="宋体" w:cs="宋体"/>
                <w:b/>
                <w:sz w:val="24"/>
              </w:rPr>
            </w:pPr>
            <w:r>
              <w:rPr>
                <w:rFonts w:hint="eastAsia" w:ascii="宋体" w:hAnsi="宋体" w:eastAsia="宋体" w:cs="宋体"/>
                <w:b/>
                <w:sz w:val="24"/>
              </w:rPr>
              <w:t>偏离说明</w:t>
            </w:r>
          </w:p>
        </w:tc>
      </w:tr>
      <w:tr w14:paraId="5AD4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tcBorders>
              <w:tl2br w:val="nil"/>
              <w:tr2bl w:val="nil"/>
            </w:tcBorders>
            <w:vAlign w:val="center"/>
          </w:tcPr>
          <w:p w14:paraId="191C95C2">
            <w:pPr>
              <w:jc w:val="center"/>
              <w:rPr>
                <w:rFonts w:hint="eastAsia" w:ascii="宋体" w:hAnsi="宋体" w:eastAsia="宋体" w:cs="宋体"/>
                <w:sz w:val="24"/>
              </w:rPr>
            </w:pPr>
            <w:r>
              <w:rPr>
                <w:rFonts w:hint="eastAsia" w:ascii="宋体" w:hAnsi="宋体" w:eastAsia="宋体" w:cs="宋体"/>
                <w:sz w:val="24"/>
              </w:rPr>
              <w:t>1</w:t>
            </w:r>
          </w:p>
        </w:tc>
        <w:tc>
          <w:tcPr>
            <w:tcW w:w="1470" w:type="dxa"/>
            <w:tcBorders>
              <w:tl2br w:val="nil"/>
              <w:tr2bl w:val="nil"/>
            </w:tcBorders>
            <w:vAlign w:val="center"/>
          </w:tcPr>
          <w:p w14:paraId="1DEF8894">
            <w:pPr>
              <w:jc w:val="center"/>
              <w:rPr>
                <w:rFonts w:hint="eastAsia" w:ascii="宋体" w:hAnsi="宋体" w:eastAsia="宋体" w:cs="宋体"/>
                <w:sz w:val="24"/>
              </w:rPr>
            </w:pPr>
            <w:r>
              <w:rPr>
                <w:rFonts w:hint="eastAsia" w:ascii="宋体" w:hAnsi="宋体" w:eastAsia="宋体" w:cs="宋体"/>
                <w:sz w:val="24"/>
              </w:rPr>
              <w:t>供货期</w:t>
            </w:r>
          </w:p>
        </w:tc>
        <w:tc>
          <w:tcPr>
            <w:tcW w:w="2520" w:type="dxa"/>
            <w:tcBorders>
              <w:tl2br w:val="nil"/>
              <w:tr2bl w:val="nil"/>
            </w:tcBorders>
          </w:tcPr>
          <w:p w14:paraId="0B3D175B">
            <w:pPr>
              <w:rPr>
                <w:rFonts w:hint="eastAsia" w:ascii="宋体" w:hAnsi="宋体" w:eastAsia="宋体" w:cs="宋体"/>
                <w:sz w:val="24"/>
              </w:rPr>
            </w:pPr>
          </w:p>
        </w:tc>
        <w:tc>
          <w:tcPr>
            <w:tcW w:w="2310" w:type="dxa"/>
            <w:tcBorders>
              <w:tl2br w:val="nil"/>
              <w:tr2bl w:val="nil"/>
            </w:tcBorders>
          </w:tcPr>
          <w:p w14:paraId="589E6B5A">
            <w:pPr>
              <w:rPr>
                <w:rFonts w:hint="eastAsia" w:ascii="宋体" w:hAnsi="宋体" w:eastAsia="宋体" w:cs="宋体"/>
                <w:sz w:val="24"/>
              </w:rPr>
            </w:pPr>
          </w:p>
        </w:tc>
        <w:tc>
          <w:tcPr>
            <w:tcW w:w="1224" w:type="dxa"/>
            <w:tcBorders>
              <w:tl2br w:val="nil"/>
              <w:tr2bl w:val="nil"/>
            </w:tcBorders>
          </w:tcPr>
          <w:p w14:paraId="0278B630">
            <w:pPr>
              <w:rPr>
                <w:rFonts w:hint="eastAsia" w:ascii="宋体" w:hAnsi="宋体" w:eastAsia="宋体" w:cs="宋体"/>
                <w:sz w:val="24"/>
              </w:rPr>
            </w:pPr>
          </w:p>
        </w:tc>
      </w:tr>
      <w:tr w14:paraId="15D8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tcBorders>
              <w:tl2br w:val="nil"/>
              <w:tr2bl w:val="nil"/>
            </w:tcBorders>
            <w:vAlign w:val="center"/>
          </w:tcPr>
          <w:p w14:paraId="7E7A6941">
            <w:pPr>
              <w:jc w:val="center"/>
              <w:rPr>
                <w:rFonts w:hint="eastAsia" w:ascii="宋体" w:hAnsi="宋体" w:eastAsia="宋体" w:cs="宋体"/>
                <w:sz w:val="24"/>
              </w:rPr>
            </w:pPr>
            <w:r>
              <w:rPr>
                <w:rFonts w:hint="eastAsia" w:ascii="宋体" w:hAnsi="宋体" w:eastAsia="宋体" w:cs="宋体"/>
                <w:sz w:val="24"/>
              </w:rPr>
              <w:t>2</w:t>
            </w:r>
          </w:p>
        </w:tc>
        <w:tc>
          <w:tcPr>
            <w:tcW w:w="1470" w:type="dxa"/>
            <w:tcBorders>
              <w:tl2br w:val="nil"/>
              <w:tr2bl w:val="nil"/>
            </w:tcBorders>
            <w:vAlign w:val="center"/>
          </w:tcPr>
          <w:p w14:paraId="10AF9DA9">
            <w:pPr>
              <w:rPr>
                <w:rFonts w:hint="eastAsia" w:ascii="宋体" w:hAnsi="宋体" w:eastAsia="宋体" w:cs="宋体"/>
                <w:sz w:val="24"/>
              </w:rPr>
            </w:pPr>
            <w:r>
              <w:rPr>
                <w:rFonts w:hint="eastAsia" w:ascii="宋体" w:hAnsi="宋体" w:eastAsia="宋体" w:cs="宋体"/>
                <w:sz w:val="24"/>
              </w:rPr>
              <w:t>免费质保期</w:t>
            </w:r>
          </w:p>
        </w:tc>
        <w:tc>
          <w:tcPr>
            <w:tcW w:w="2520" w:type="dxa"/>
            <w:tcBorders>
              <w:tl2br w:val="nil"/>
              <w:tr2bl w:val="nil"/>
            </w:tcBorders>
          </w:tcPr>
          <w:p w14:paraId="2AA07E1F">
            <w:pPr>
              <w:rPr>
                <w:rFonts w:hint="eastAsia" w:ascii="宋体" w:hAnsi="宋体" w:eastAsia="宋体" w:cs="宋体"/>
                <w:sz w:val="24"/>
              </w:rPr>
            </w:pPr>
          </w:p>
        </w:tc>
        <w:tc>
          <w:tcPr>
            <w:tcW w:w="2310" w:type="dxa"/>
            <w:tcBorders>
              <w:tl2br w:val="nil"/>
              <w:tr2bl w:val="nil"/>
            </w:tcBorders>
          </w:tcPr>
          <w:p w14:paraId="13C95EFD">
            <w:pPr>
              <w:rPr>
                <w:rFonts w:hint="eastAsia" w:ascii="宋体" w:hAnsi="宋体" w:eastAsia="宋体" w:cs="宋体"/>
                <w:sz w:val="24"/>
              </w:rPr>
            </w:pPr>
          </w:p>
        </w:tc>
        <w:tc>
          <w:tcPr>
            <w:tcW w:w="1224" w:type="dxa"/>
            <w:tcBorders>
              <w:tl2br w:val="nil"/>
              <w:tr2bl w:val="nil"/>
            </w:tcBorders>
          </w:tcPr>
          <w:p w14:paraId="00C8D1D1">
            <w:pPr>
              <w:rPr>
                <w:rFonts w:hint="eastAsia" w:ascii="宋体" w:hAnsi="宋体" w:eastAsia="宋体" w:cs="宋体"/>
                <w:sz w:val="24"/>
              </w:rPr>
            </w:pPr>
          </w:p>
        </w:tc>
      </w:tr>
      <w:tr w14:paraId="47FD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tcBorders>
              <w:tl2br w:val="nil"/>
              <w:tr2bl w:val="nil"/>
            </w:tcBorders>
            <w:vAlign w:val="center"/>
          </w:tcPr>
          <w:p w14:paraId="25416089">
            <w:pPr>
              <w:jc w:val="center"/>
              <w:rPr>
                <w:rFonts w:hint="eastAsia" w:ascii="宋体" w:hAnsi="宋体" w:eastAsia="宋体" w:cs="宋体"/>
                <w:sz w:val="24"/>
              </w:rPr>
            </w:pPr>
            <w:r>
              <w:rPr>
                <w:rFonts w:hint="eastAsia" w:ascii="宋体" w:hAnsi="宋体" w:eastAsia="宋体" w:cs="宋体"/>
                <w:sz w:val="24"/>
              </w:rPr>
              <w:t>3</w:t>
            </w:r>
          </w:p>
        </w:tc>
        <w:tc>
          <w:tcPr>
            <w:tcW w:w="1470" w:type="dxa"/>
            <w:tcBorders>
              <w:tl2br w:val="nil"/>
              <w:tr2bl w:val="nil"/>
            </w:tcBorders>
            <w:vAlign w:val="center"/>
          </w:tcPr>
          <w:p w14:paraId="46C7A050">
            <w:pPr>
              <w:jc w:val="center"/>
              <w:rPr>
                <w:rFonts w:hint="eastAsia" w:ascii="宋体" w:hAnsi="宋体" w:eastAsia="宋体" w:cs="宋体"/>
                <w:sz w:val="24"/>
              </w:rPr>
            </w:pPr>
            <w:r>
              <w:rPr>
                <w:rFonts w:hint="eastAsia" w:ascii="宋体" w:hAnsi="宋体" w:eastAsia="宋体" w:cs="宋体"/>
                <w:sz w:val="24"/>
              </w:rPr>
              <w:t>付款响应</w:t>
            </w:r>
          </w:p>
        </w:tc>
        <w:tc>
          <w:tcPr>
            <w:tcW w:w="2520" w:type="dxa"/>
            <w:tcBorders>
              <w:tl2br w:val="nil"/>
              <w:tr2bl w:val="nil"/>
            </w:tcBorders>
          </w:tcPr>
          <w:p w14:paraId="1CE4B7E1">
            <w:pPr>
              <w:rPr>
                <w:rFonts w:hint="eastAsia" w:ascii="宋体" w:hAnsi="宋体" w:eastAsia="宋体" w:cs="宋体"/>
                <w:sz w:val="24"/>
              </w:rPr>
            </w:pPr>
          </w:p>
        </w:tc>
        <w:tc>
          <w:tcPr>
            <w:tcW w:w="2310" w:type="dxa"/>
            <w:tcBorders>
              <w:tl2br w:val="nil"/>
              <w:tr2bl w:val="nil"/>
            </w:tcBorders>
          </w:tcPr>
          <w:p w14:paraId="4D5A9CF5">
            <w:pPr>
              <w:rPr>
                <w:rFonts w:hint="eastAsia" w:ascii="宋体" w:hAnsi="宋体" w:eastAsia="宋体" w:cs="宋体"/>
                <w:sz w:val="24"/>
              </w:rPr>
            </w:pPr>
          </w:p>
        </w:tc>
        <w:tc>
          <w:tcPr>
            <w:tcW w:w="1224" w:type="dxa"/>
            <w:tcBorders>
              <w:tl2br w:val="nil"/>
              <w:tr2bl w:val="nil"/>
            </w:tcBorders>
          </w:tcPr>
          <w:p w14:paraId="098B329C">
            <w:pPr>
              <w:rPr>
                <w:rFonts w:hint="eastAsia" w:ascii="宋体" w:hAnsi="宋体" w:eastAsia="宋体" w:cs="宋体"/>
                <w:sz w:val="24"/>
              </w:rPr>
            </w:pPr>
          </w:p>
        </w:tc>
      </w:tr>
      <w:tr w14:paraId="4C2A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tcBorders>
              <w:tl2br w:val="nil"/>
              <w:tr2bl w:val="nil"/>
            </w:tcBorders>
            <w:vAlign w:val="center"/>
          </w:tcPr>
          <w:p w14:paraId="547F4EC8">
            <w:pPr>
              <w:jc w:val="center"/>
              <w:rPr>
                <w:rFonts w:hint="eastAsia" w:ascii="宋体" w:hAnsi="宋体" w:eastAsia="宋体" w:cs="宋体"/>
                <w:sz w:val="24"/>
              </w:rPr>
            </w:pPr>
            <w:r>
              <w:rPr>
                <w:rFonts w:hint="eastAsia" w:ascii="宋体" w:hAnsi="宋体" w:eastAsia="宋体" w:cs="宋体"/>
                <w:sz w:val="24"/>
              </w:rPr>
              <w:t>4</w:t>
            </w:r>
          </w:p>
        </w:tc>
        <w:tc>
          <w:tcPr>
            <w:tcW w:w="1470" w:type="dxa"/>
            <w:tcBorders>
              <w:tl2br w:val="nil"/>
              <w:tr2bl w:val="nil"/>
            </w:tcBorders>
            <w:vAlign w:val="center"/>
          </w:tcPr>
          <w:p w14:paraId="7DCAE645">
            <w:pPr>
              <w:jc w:val="center"/>
              <w:rPr>
                <w:rFonts w:hint="eastAsia" w:ascii="宋体" w:hAnsi="宋体" w:eastAsia="宋体" w:cs="宋体"/>
                <w:sz w:val="24"/>
              </w:rPr>
            </w:pPr>
            <w:r>
              <w:rPr>
                <w:rFonts w:hint="eastAsia" w:ascii="宋体" w:hAnsi="宋体" w:eastAsia="宋体" w:cs="宋体"/>
                <w:sz w:val="24"/>
              </w:rPr>
              <w:t>业绩</w:t>
            </w:r>
          </w:p>
        </w:tc>
        <w:tc>
          <w:tcPr>
            <w:tcW w:w="2520" w:type="dxa"/>
            <w:tcBorders>
              <w:tl2br w:val="nil"/>
              <w:tr2bl w:val="nil"/>
            </w:tcBorders>
          </w:tcPr>
          <w:p w14:paraId="32EB6E42">
            <w:pPr>
              <w:rPr>
                <w:rFonts w:hint="eastAsia" w:ascii="宋体" w:hAnsi="宋体" w:eastAsia="宋体" w:cs="宋体"/>
                <w:sz w:val="24"/>
              </w:rPr>
            </w:pPr>
          </w:p>
        </w:tc>
        <w:tc>
          <w:tcPr>
            <w:tcW w:w="2310" w:type="dxa"/>
            <w:tcBorders>
              <w:tl2br w:val="nil"/>
              <w:tr2bl w:val="nil"/>
            </w:tcBorders>
          </w:tcPr>
          <w:p w14:paraId="0D3C0B13">
            <w:pPr>
              <w:rPr>
                <w:rFonts w:hint="eastAsia" w:ascii="宋体" w:hAnsi="宋体" w:eastAsia="宋体" w:cs="宋体"/>
                <w:sz w:val="24"/>
              </w:rPr>
            </w:pPr>
          </w:p>
        </w:tc>
        <w:tc>
          <w:tcPr>
            <w:tcW w:w="1224" w:type="dxa"/>
            <w:tcBorders>
              <w:tl2br w:val="nil"/>
              <w:tr2bl w:val="nil"/>
            </w:tcBorders>
          </w:tcPr>
          <w:p w14:paraId="474F5759">
            <w:pPr>
              <w:rPr>
                <w:rFonts w:hint="eastAsia" w:ascii="宋体" w:hAnsi="宋体" w:eastAsia="宋体" w:cs="宋体"/>
                <w:sz w:val="24"/>
              </w:rPr>
            </w:pPr>
          </w:p>
        </w:tc>
      </w:tr>
      <w:tr w14:paraId="5297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tcBorders>
              <w:tl2br w:val="nil"/>
              <w:tr2bl w:val="nil"/>
            </w:tcBorders>
            <w:vAlign w:val="center"/>
          </w:tcPr>
          <w:p w14:paraId="0483655B">
            <w:pPr>
              <w:jc w:val="center"/>
              <w:rPr>
                <w:rFonts w:hint="eastAsia" w:ascii="宋体" w:hAnsi="宋体" w:eastAsia="宋体" w:cs="宋体"/>
                <w:sz w:val="24"/>
              </w:rPr>
            </w:pPr>
            <w:r>
              <w:rPr>
                <w:rFonts w:hint="eastAsia" w:ascii="宋体" w:hAnsi="宋体" w:eastAsia="宋体" w:cs="宋体"/>
                <w:sz w:val="24"/>
              </w:rPr>
              <w:t>5</w:t>
            </w:r>
          </w:p>
        </w:tc>
        <w:tc>
          <w:tcPr>
            <w:tcW w:w="1470" w:type="dxa"/>
            <w:tcBorders>
              <w:tl2br w:val="nil"/>
              <w:tr2bl w:val="nil"/>
            </w:tcBorders>
            <w:vAlign w:val="center"/>
          </w:tcPr>
          <w:p w14:paraId="54B4E879">
            <w:pPr>
              <w:jc w:val="center"/>
              <w:rPr>
                <w:rFonts w:hint="eastAsia" w:ascii="宋体" w:hAnsi="宋体" w:eastAsia="宋体" w:cs="宋体"/>
                <w:sz w:val="24"/>
              </w:rPr>
            </w:pPr>
            <w:r>
              <w:rPr>
                <w:rFonts w:hint="eastAsia" w:ascii="宋体" w:hAnsi="宋体" w:eastAsia="宋体" w:cs="宋体"/>
                <w:sz w:val="24"/>
              </w:rPr>
              <w:t>其他</w:t>
            </w:r>
          </w:p>
        </w:tc>
        <w:tc>
          <w:tcPr>
            <w:tcW w:w="2520" w:type="dxa"/>
            <w:tcBorders>
              <w:tl2br w:val="nil"/>
              <w:tr2bl w:val="nil"/>
            </w:tcBorders>
          </w:tcPr>
          <w:p w14:paraId="1562605F">
            <w:pPr>
              <w:rPr>
                <w:rFonts w:hint="eastAsia" w:ascii="宋体" w:hAnsi="宋体" w:eastAsia="宋体" w:cs="宋体"/>
                <w:sz w:val="24"/>
              </w:rPr>
            </w:pPr>
          </w:p>
        </w:tc>
        <w:tc>
          <w:tcPr>
            <w:tcW w:w="2310" w:type="dxa"/>
            <w:tcBorders>
              <w:tl2br w:val="nil"/>
              <w:tr2bl w:val="nil"/>
            </w:tcBorders>
          </w:tcPr>
          <w:p w14:paraId="3D823AE5">
            <w:pPr>
              <w:rPr>
                <w:rFonts w:hint="eastAsia" w:ascii="宋体" w:hAnsi="宋体" w:eastAsia="宋体" w:cs="宋体"/>
                <w:sz w:val="24"/>
              </w:rPr>
            </w:pPr>
          </w:p>
        </w:tc>
        <w:tc>
          <w:tcPr>
            <w:tcW w:w="1224" w:type="dxa"/>
            <w:tcBorders>
              <w:tl2br w:val="nil"/>
              <w:tr2bl w:val="nil"/>
            </w:tcBorders>
          </w:tcPr>
          <w:p w14:paraId="0395439A">
            <w:pPr>
              <w:rPr>
                <w:rFonts w:hint="eastAsia" w:ascii="宋体" w:hAnsi="宋体" w:eastAsia="宋体" w:cs="宋体"/>
                <w:sz w:val="24"/>
              </w:rPr>
            </w:pPr>
          </w:p>
        </w:tc>
      </w:tr>
    </w:tbl>
    <w:p w14:paraId="4F1C4D11">
      <w:pPr>
        <w:spacing w:line="380" w:lineRule="exact"/>
        <w:jc w:val="left"/>
        <w:rPr>
          <w:rFonts w:hint="eastAsia" w:ascii="宋体" w:hAnsi="宋体" w:eastAsia="宋体" w:cs="宋体"/>
          <w:sz w:val="24"/>
        </w:rPr>
      </w:pPr>
      <w:r>
        <w:rPr>
          <w:rFonts w:hint="eastAsia" w:ascii="宋体" w:hAnsi="宋体" w:eastAsia="宋体" w:cs="宋体"/>
          <w:sz w:val="24"/>
        </w:rPr>
        <w:t>供应商名称：（电子公章）</w:t>
      </w:r>
    </w:p>
    <w:p w14:paraId="74BE333D">
      <w:pPr>
        <w:spacing w:line="380" w:lineRule="exact"/>
        <w:ind w:right="640" w:firstLine="1560" w:firstLineChars="650"/>
        <w:jc w:val="left"/>
        <w:rPr>
          <w:rFonts w:hint="eastAsia" w:ascii="宋体" w:hAnsi="宋体" w:eastAsia="宋体" w:cs="宋体"/>
          <w:sz w:val="24"/>
        </w:rPr>
      </w:pPr>
    </w:p>
    <w:p w14:paraId="4D691C7C">
      <w:pPr>
        <w:spacing w:line="380" w:lineRule="exact"/>
        <w:ind w:right="640"/>
        <w:jc w:val="left"/>
        <w:rPr>
          <w:rFonts w:hint="eastAsia" w:ascii="宋体" w:hAnsi="宋体" w:eastAsia="宋体" w:cs="宋体"/>
          <w:sz w:val="24"/>
        </w:rPr>
      </w:pPr>
      <w:r>
        <w:rPr>
          <w:rFonts w:hint="eastAsia" w:ascii="宋体" w:hAnsi="宋体" w:eastAsia="宋体" w:cs="宋体"/>
          <w:sz w:val="24"/>
        </w:rPr>
        <w:t>法人代表：（签字）</w:t>
      </w:r>
    </w:p>
    <w:p w14:paraId="0F730A3E">
      <w:pPr>
        <w:jc w:val="right"/>
        <w:rPr>
          <w:rFonts w:hint="eastAsia" w:ascii="宋体" w:hAnsi="宋体" w:eastAsia="宋体" w:cs="宋体"/>
          <w:sz w:val="24"/>
        </w:rPr>
      </w:pPr>
      <w:r>
        <w:rPr>
          <w:rFonts w:hint="eastAsia" w:ascii="宋体" w:hAnsi="宋体" w:eastAsia="宋体" w:cs="宋体"/>
          <w:sz w:val="24"/>
        </w:rPr>
        <w:t xml:space="preserve">               日期：      年   月    日</w:t>
      </w:r>
    </w:p>
    <w:p w14:paraId="4A85E265">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备注：</w:t>
      </w:r>
    </w:p>
    <w:p w14:paraId="74FE8FAF">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1、投标人必须逐项对应描述投标服务要求，如不进行描述，仅在响应栏填“响应”或未填写的，将可能导致投标无效；</w:t>
      </w:r>
    </w:p>
    <w:p w14:paraId="0D683B91">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2、投标人所投服务如与招标文件要求不一致，则须在上表偏离说明中详细注明。</w:t>
      </w:r>
    </w:p>
    <w:p w14:paraId="5983CB4C">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3、响应部分可后附详细说明及技术资料，并应注明投标文件中对应的页码范围。</w:t>
      </w:r>
    </w:p>
    <w:p w14:paraId="4104425D">
      <w:pPr>
        <w:pStyle w:val="51"/>
        <w:rPr>
          <w:rFonts w:hint="eastAsia" w:ascii="宋体" w:hAnsi="宋体" w:eastAsia="宋体" w:cs="宋体"/>
        </w:rPr>
      </w:pPr>
    </w:p>
    <w:p w14:paraId="1C7B8FBD">
      <w:pPr>
        <w:pStyle w:val="51"/>
        <w:rPr>
          <w:rFonts w:hint="eastAsia" w:ascii="宋体" w:hAnsi="宋体" w:eastAsia="宋体" w:cs="宋体"/>
        </w:rPr>
      </w:pPr>
    </w:p>
    <w:p w14:paraId="23C5DB4D">
      <w:pPr>
        <w:pStyle w:val="51"/>
        <w:rPr>
          <w:rFonts w:hint="eastAsia" w:ascii="宋体" w:hAnsi="宋体" w:eastAsia="宋体" w:cs="宋体"/>
        </w:rPr>
      </w:pPr>
    </w:p>
    <w:p w14:paraId="57229314">
      <w:pPr>
        <w:pStyle w:val="51"/>
        <w:rPr>
          <w:rFonts w:hint="eastAsia" w:ascii="宋体" w:hAnsi="宋体" w:eastAsia="宋体" w:cs="宋体"/>
        </w:rPr>
      </w:pPr>
    </w:p>
    <w:p w14:paraId="68FF2D99">
      <w:pPr>
        <w:pStyle w:val="51"/>
        <w:rPr>
          <w:rFonts w:hint="eastAsia" w:ascii="宋体" w:hAnsi="宋体" w:eastAsia="宋体" w:cs="宋体"/>
        </w:rPr>
      </w:pPr>
    </w:p>
    <w:p w14:paraId="27DE8517">
      <w:pPr>
        <w:pStyle w:val="51"/>
        <w:rPr>
          <w:rFonts w:hint="eastAsia" w:ascii="宋体" w:hAnsi="宋体" w:eastAsia="宋体" w:cs="宋体"/>
        </w:rPr>
      </w:pPr>
    </w:p>
    <w:p w14:paraId="5ABE3460">
      <w:pPr>
        <w:pStyle w:val="51"/>
        <w:rPr>
          <w:rFonts w:hint="eastAsia" w:ascii="宋体" w:hAnsi="宋体" w:eastAsia="宋体" w:cs="宋体"/>
        </w:rPr>
      </w:pPr>
    </w:p>
    <w:p w14:paraId="2F29C89B">
      <w:pPr>
        <w:pStyle w:val="5"/>
        <w:rPr>
          <w:rFonts w:hint="eastAsia" w:ascii="宋体" w:hAnsi="宋体" w:eastAsia="宋体" w:cs="宋体"/>
          <w:sz w:val="28"/>
          <w:szCs w:val="36"/>
        </w:rPr>
      </w:pPr>
      <w:bookmarkStart w:id="176" w:name="_Hlt509738950"/>
      <w:bookmarkEnd w:id="176"/>
      <w:bookmarkStart w:id="177" w:name="_Toc28604"/>
      <w:bookmarkStart w:id="178" w:name="_Toc1906"/>
      <w:bookmarkStart w:id="179" w:name="_Toc19673"/>
      <w:bookmarkStart w:id="180" w:name="_Toc40975454"/>
      <w:bookmarkStart w:id="181" w:name="_Toc2238_WPSOffice_Level2"/>
      <w:bookmarkStart w:id="182" w:name="_Toc220232400"/>
      <w:r>
        <w:rPr>
          <w:rFonts w:hint="eastAsia" w:ascii="宋体" w:hAnsi="宋体" w:eastAsia="宋体" w:cs="宋体"/>
          <w:sz w:val="28"/>
        </w:rPr>
        <w:t>六．服务质量承诺</w:t>
      </w:r>
      <w:bookmarkEnd w:id="177"/>
      <w:bookmarkEnd w:id="178"/>
      <w:bookmarkEnd w:id="179"/>
      <w:bookmarkEnd w:id="180"/>
      <w:bookmarkEnd w:id="181"/>
      <w:bookmarkEnd w:id="182"/>
    </w:p>
    <w:p w14:paraId="434D1DD3">
      <w:pPr>
        <w:spacing w:before="48" w:after="48" w:line="360" w:lineRule="auto"/>
        <w:ind w:firstLine="480" w:firstLineChars="200"/>
        <w:jc w:val="center"/>
        <w:rPr>
          <w:rFonts w:hint="eastAsia" w:ascii="宋体" w:hAnsi="宋体" w:eastAsia="宋体" w:cs="宋体"/>
          <w:sz w:val="24"/>
        </w:rPr>
      </w:pPr>
      <w:r>
        <w:rPr>
          <w:rFonts w:hint="eastAsia" w:ascii="宋体" w:hAnsi="宋体" w:eastAsia="宋体" w:cs="宋体"/>
          <w:sz w:val="24"/>
        </w:rPr>
        <w:t>(投标人可自行制作格式)</w:t>
      </w:r>
    </w:p>
    <w:p w14:paraId="28B83A60">
      <w:pPr>
        <w:spacing w:before="48" w:after="48" w:line="360" w:lineRule="auto"/>
        <w:rPr>
          <w:rFonts w:hint="eastAsia" w:ascii="宋体" w:hAnsi="宋体" w:eastAsia="宋体" w:cs="宋体"/>
          <w:sz w:val="28"/>
        </w:rPr>
      </w:pPr>
    </w:p>
    <w:p w14:paraId="5C892662">
      <w:pPr>
        <w:pStyle w:val="51"/>
        <w:rPr>
          <w:rFonts w:hint="eastAsia" w:ascii="宋体" w:hAnsi="宋体" w:eastAsia="宋体" w:cs="宋体"/>
        </w:rPr>
      </w:pPr>
    </w:p>
    <w:p w14:paraId="1E55CA87">
      <w:pPr>
        <w:pStyle w:val="51"/>
        <w:rPr>
          <w:rFonts w:hint="eastAsia" w:ascii="宋体" w:hAnsi="宋体" w:eastAsia="宋体" w:cs="宋体"/>
        </w:rPr>
      </w:pPr>
    </w:p>
    <w:p w14:paraId="2265A23D">
      <w:pPr>
        <w:pStyle w:val="51"/>
        <w:rPr>
          <w:rFonts w:hint="eastAsia" w:ascii="宋体" w:hAnsi="宋体" w:eastAsia="宋体" w:cs="宋体"/>
        </w:rPr>
      </w:pPr>
    </w:p>
    <w:p w14:paraId="227044D8">
      <w:pPr>
        <w:pStyle w:val="51"/>
        <w:rPr>
          <w:rFonts w:hint="eastAsia" w:ascii="宋体" w:hAnsi="宋体" w:eastAsia="宋体" w:cs="宋体"/>
        </w:rPr>
      </w:pPr>
    </w:p>
    <w:p w14:paraId="37B09CAD">
      <w:pPr>
        <w:pStyle w:val="51"/>
        <w:rPr>
          <w:rFonts w:hint="eastAsia" w:ascii="宋体" w:hAnsi="宋体" w:eastAsia="宋体" w:cs="宋体"/>
        </w:rPr>
      </w:pPr>
    </w:p>
    <w:p w14:paraId="2649C703">
      <w:pPr>
        <w:pStyle w:val="51"/>
        <w:rPr>
          <w:rFonts w:hint="eastAsia" w:ascii="宋体" w:hAnsi="宋体" w:eastAsia="宋体" w:cs="宋体"/>
        </w:rPr>
      </w:pPr>
    </w:p>
    <w:p w14:paraId="2417F893">
      <w:pPr>
        <w:pStyle w:val="51"/>
        <w:rPr>
          <w:rFonts w:hint="eastAsia" w:ascii="宋体" w:hAnsi="宋体" w:eastAsia="宋体" w:cs="宋体"/>
        </w:rPr>
      </w:pPr>
    </w:p>
    <w:p w14:paraId="1C128555">
      <w:pPr>
        <w:pStyle w:val="51"/>
        <w:rPr>
          <w:rFonts w:hint="eastAsia" w:ascii="宋体" w:hAnsi="宋体" w:eastAsia="宋体" w:cs="宋体"/>
        </w:rPr>
      </w:pPr>
    </w:p>
    <w:p w14:paraId="19E91FEF">
      <w:pPr>
        <w:pStyle w:val="51"/>
        <w:rPr>
          <w:rFonts w:hint="eastAsia" w:ascii="宋体" w:hAnsi="宋体" w:eastAsia="宋体" w:cs="宋体"/>
        </w:rPr>
      </w:pPr>
    </w:p>
    <w:p w14:paraId="7E603134">
      <w:pPr>
        <w:pStyle w:val="51"/>
        <w:rPr>
          <w:rFonts w:hint="eastAsia" w:ascii="宋体" w:hAnsi="宋体" w:eastAsia="宋体" w:cs="宋体"/>
        </w:rPr>
      </w:pPr>
    </w:p>
    <w:p w14:paraId="5D7FEED0">
      <w:pPr>
        <w:pStyle w:val="51"/>
        <w:rPr>
          <w:rFonts w:hint="eastAsia" w:ascii="宋体" w:hAnsi="宋体" w:eastAsia="宋体" w:cs="宋体"/>
        </w:rPr>
      </w:pPr>
    </w:p>
    <w:p w14:paraId="1F0D2374">
      <w:pPr>
        <w:pStyle w:val="51"/>
        <w:rPr>
          <w:rFonts w:hint="eastAsia" w:ascii="宋体" w:hAnsi="宋体" w:eastAsia="宋体" w:cs="宋体"/>
        </w:rPr>
      </w:pPr>
    </w:p>
    <w:p w14:paraId="06892A2B">
      <w:pPr>
        <w:pStyle w:val="51"/>
        <w:rPr>
          <w:rFonts w:hint="eastAsia" w:ascii="宋体" w:hAnsi="宋体" w:eastAsia="宋体" w:cs="宋体"/>
        </w:rPr>
      </w:pPr>
    </w:p>
    <w:p w14:paraId="33B5394A">
      <w:pPr>
        <w:pStyle w:val="51"/>
        <w:rPr>
          <w:rFonts w:hint="eastAsia" w:ascii="宋体" w:hAnsi="宋体" w:eastAsia="宋体" w:cs="宋体"/>
        </w:rPr>
      </w:pPr>
    </w:p>
    <w:p w14:paraId="2402E10F">
      <w:pPr>
        <w:pStyle w:val="51"/>
        <w:rPr>
          <w:rFonts w:hint="eastAsia" w:ascii="宋体" w:hAnsi="宋体" w:eastAsia="宋体" w:cs="宋体"/>
        </w:rPr>
      </w:pPr>
    </w:p>
    <w:p w14:paraId="15AF9BB7">
      <w:pPr>
        <w:pStyle w:val="51"/>
        <w:rPr>
          <w:rFonts w:hint="eastAsia" w:ascii="宋体" w:hAnsi="宋体" w:eastAsia="宋体" w:cs="宋体"/>
        </w:rPr>
      </w:pPr>
    </w:p>
    <w:p w14:paraId="37455659">
      <w:pPr>
        <w:pStyle w:val="51"/>
        <w:rPr>
          <w:rFonts w:hint="eastAsia" w:ascii="宋体" w:hAnsi="宋体" w:eastAsia="宋体" w:cs="宋体"/>
        </w:rPr>
      </w:pPr>
    </w:p>
    <w:p w14:paraId="51772215">
      <w:pPr>
        <w:pStyle w:val="51"/>
        <w:rPr>
          <w:rFonts w:hint="eastAsia" w:ascii="宋体" w:hAnsi="宋体" w:eastAsia="宋体" w:cs="宋体"/>
        </w:rPr>
      </w:pPr>
    </w:p>
    <w:p w14:paraId="308E87C5">
      <w:pPr>
        <w:pStyle w:val="51"/>
        <w:rPr>
          <w:rFonts w:hint="eastAsia" w:ascii="宋体" w:hAnsi="宋体" w:eastAsia="宋体" w:cs="宋体"/>
        </w:rPr>
      </w:pPr>
    </w:p>
    <w:p w14:paraId="6BAC67B6">
      <w:pPr>
        <w:pStyle w:val="5"/>
        <w:rPr>
          <w:rFonts w:hint="eastAsia" w:ascii="宋体" w:hAnsi="宋体" w:eastAsia="宋体" w:cs="宋体"/>
          <w:sz w:val="28"/>
          <w:szCs w:val="36"/>
        </w:rPr>
      </w:pPr>
      <w:bookmarkStart w:id="183" w:name="_Toc235"/>
      <w:bookmarkStart w:id="184" w:name="_Toc220232402"/>
      <w:bookmarkStart w:id="185" w:name="_Toc25061"/>
      <w:bookmarkStart w:id="186" w:name="_Toc516969105"/>
      <w:bookmarkStart w:id="187" w:name="_Toc8310"/>
      <w:bookmarkStart w:id="188" w:name="_Toc5312_WPSOffice_Level2"/>
      <w:bookmarkStart w:id="189" w:name="_Toc40975456"/>
      <w:r>
        <w:rPr>
          <w:rFonts w:hint="eastAsia" w:ascii="宋体" w:hAnsi="宋体" w:eastAsia="宋体" w:cs="宋体"/>
          <w:sz w:val="28"/>
        </w:rPr>
        <w:t>七．有关证明文件</w:t>
      </w:r>
      <w:bookmarkEnd w:id="183"/>
      <w:bookmarkEnd w:id="184"/>
      <w:bookmarkEnd w:id="185"/>
      <w:bookmarkEnd w:id="186"/>
      <w:bookmarkEnd w:id="187"/>
      <w:bookmarkEnd w:id="188"/>
      <w:bookmarkEnd w:id="189"/>
    </w:p>
    <w:p w14:paraId="47F41C6F">
      <w:pPr>
        <w:tabs>
          <w:tab w:val="left" w:pos="4620"/>
        </w:tabs>
        <w:spacing w:line="360" w:lineRule="auto"/>
        <w:ind w:firstLine="480" w:firstLineChars="200"/>
        <w:rPr>
          <w:rFonts w:hint="eastAsia" w:ascii="宋体" w:hAnsi="宋体" w:eastAsia="宋体" w:cs="宋体"/>
          <w:sz w:val="24"/>
        </w:rPr>
      </w:pPr>
      <w:r>
        <w:rPr>
          <w:rFonts w:hint="eastAsia" w:ascii="宋体" w:hAnsi="宋体" w:eastAsia="宋体" w:cs="宋体"/>
          <w:sz w:val="24"/>
        </w:rPr>
        <w:t>提供符合投标邀请（招标公告）、需求一览表及评标办法规定的相关证明文件。</w:t>
      </w:r>
    </w:p>
    <w:p w14:paraId="142F5640">
      <w:pPr>
        <w:tabs>
          <w:tab w:val="left" w:pos="4620"/>
        </w:tabs>
        <w:spacing w:line="360" w:lineRule="auto"/>
        <w:ind w:firstLine="480" w:firstLineChars="200"/>
        <w:rPr>
          <w:rFonts w:hint="eastAsia" w:ascii="宋体" w:hAnsi="宋体" w:eastAsia="宋体" w:cs="宋体"/>
          <w:sz w:val="24"/>
        </w:rPr>
      </w:pPr>
    </w:p>
    <w:p w14:paraId="669F1DA6">
      <w:pPr>
        <w:tabs>
          <w:tab w:val="left" w:pos="4620"/>
        </w:tabs>
        <w:spacing w:line="360" w:lineRule="auto"/>
        <w:ind w:firstLine="480" w:firstLineChars="200"/>
        <w:rPr>
          <w:rFonts w:hint="eastAsia" w:ascii="宋体" w:hAnsi="宋体" w:eastAsia="宋体" w:cs="宋体"/>
          <w:sz w:val="24"/>
        </w:rPr>
      </w:pPr>
    </w:p>
    <w:p w14:paraId="7CCFA2F1">
      <w:pPr>
        <w:tabs>
          <w:tab w:val="left" w:pos="4620"/>
        </w:tabs>
        <w:spacing w:line="360" w:lineRule="auto"/>
        <w:ind w:firstLine="480" w:firstLineChars="200"/>
        <w:rPr>
          <w:rFonts w:hint="eastAsia" w:ascii="宋体" w:hAnsi="宋体" w:eastAsia="宋体" w:cs="宋体"/>
          <w:sz w:val="24"/>
        </w:rPr>
      </w:pPr>
    </w:p>
    <w:p w14:paraId="5F2B5AD7">
      <w:pPr>
        <w:tabs>
          <w:tab w:val="left" w:pos="4620"/>
        </w:tabs>
        <w:spacing w:line="360" w:lineRule="auto"/>
        <w:ind w:firstLine="480" w:firstLineChars="200"/>
        <w:rPr>
          <w:rFonts w:hint="eastAsia" w:ascii="宋体" w:hAnsi="宋体" w:eastAsia="宋体" w:cs="宋体"/>
          <w:sz w:val="24"/>
        </w:rPr>
      </w:pPr>
    </w:p>
    <w:p w14:paraId="054F75E1">
      <w:pPr>
        <w:tabs>
          <w:tab w:val="left" w:pos="4620"/>
        </w:tabs>
        <w:spacing w:line="360" w:lineRule="auto"/>
        <w:ind w:firstLine="480" w:firstLineChars="200"/>
        <w:rPr>
          <w:rFonts w:hint="eastAsia" w:ascii="宋体" w:hAnsi="宋体" w:eastAsia="宋体" w:cs="宋体"/>
          <w:sz w:val="24"/>
        </w:rPr>
      </w:pPr>
    </w:p>
    <w:p w14:paraId="4C68D695">
      <w:pPr>
        <w:tabs>
          <w:tab w:val="left" w:pos="4620"/>
        </w:tabs>
        <w:spacing w:line="360" w:lineRule="auto"/>
        <w:ind w:firstLine="480" w:firstLineChars="200"/>
        <w:rPr>
          <w:rFonts w:hint="eastAsia" w:ascii="宋体" w:hAnsi="宋体" w:eastAsia="宋体" w:cs="宋体"/>
          <w:sz w:val="24"/>
        </w:rPr>
      </w:pPr>
    </w:p>
    <w:p w14:paraId="318CC896">
      <w:pPr>
        <w:tabs>
          <w:tab w:val="left" w:pos="4620"/>
        </w:tabs>
        <w:spacing w:line="360" w:lineRule="auto"/>
        <w:ind w:firstLine="480" w:firstLineChars="200"/>
        <w:rPr>
          <w:rFonts w:hint="eastAsia" w:ascii="宋体" w:hAnsi="宋体" w:eastAsia="宋体" w:cs="宋体"/>
          <w:sz w:val="24"/>
        </w:rPr>
      </w:pPr>
    </w:p>
    <w:p w14:paraId="7C187B42">
      <w:pPr>
        <w:tabs>
          <w:tab w:val="left" w:pos="4620"/>
        </w:tabs>
        <w:spacing w:line="360" w:lineRule="auto"/>
        <w:ind w:firstLine="480" w:firstLineChars="200"/>
        <w:rPr>
          <w:rFonts w:hint="eastAsia" w:ascii="宋体" w:hAnsi="宋体" w:eastAsia="宋体" w:cs="宋体"/>
          <w:sz w:val="24"/>
        </w:rPr>
      </w:pPr>
    </w:p>
    <w:p w14:paraId="26A8B9E5">
      <w:pPr>
        <w:tabs>
          <w:tab w:val="left" w:pos="4620"/>
        </w:tabs>
        <w:spacing w:line="360" w:lineRule="auto"/>
        <w:ind w:firstLine="480" w:firstLineChars="200"/>
        <w:rPr>
          <w:rFonts w:hint="eastAsia" w:ascii="宋体" w:hAnsi="宋体" w:eastAsia="宋体" w:cs="宋体"/>
          <w:sz w:val="24"/>
        </w:rPr>
      </w:pPr>
    </w:p>
    <w:p w14:paraId="74C30C43">
      <w:pPr>
        <w:tabs>
          <w:tab w:val="left" w:pos="4620"/>
        </w:tabs>
        <w:spacing w:line="360" w:lineRule="auto"/>
        <w:ind w:firstLine="480" w:firstLineChars="200"/>
        <w:rPr>
          <w:rFonts w:hint="eastAsia" w:ascii="宋体" w:hAnsi="宋体" w:eastAsia="宋体" w:cs="宋体"/>
          <w:sz w:val="24"/>
        </w:rPr>
      </w:pPr>
    </w:p>
    <w:p w14:paraId="58002519">
      <w:pPr>
        <w:tabs>
          <w:tab w:val="left" w:pos="4620"/>
        </w:tabs>
        <w:spacing w:line="360" w:lineRule="auto"/>
        <w:ind w:firstLine="480" w:firstLineChars="200"/>
        <w:rPr>
          <w:rFonts w:hint="eastAsia" w:ascii="宋体" w:hAnsi="宋体" w:eastAsia="宋体" w:cs="宋体"/>
          <w:sz w:val="24"/>
        </w:rPr>
      </w:pPr>
    </w:p>
    <w:p w14:paraId="3F4B42A1">
      <w:pPr>
        <w:tabs>
          <w:tab w:val="left" w:pos="4620"/>
        </w:tabs>
        <w:spacing w:line="360" w:lineRule="auto"/>
        <w:ind w:firstLine="480" w:firstLineChars="200"/>
        <w:rPr>
          <w:rFonts w:hint="eastAsia" w:ascii="宋体" w:hAnsi="宋体" w:eastAsia="宋体" w:cs="宋体"/>
          <w:sz w:val="24"/>
        </w:rPr>
      </w:pPr>
    </w:p>
    <w:p w14:paraId="70AEBB57">
      <w:pPr>
        <w:tabs>
          <w:tab w:val="left" w:pos="4620"/>
        </w:tabs>
        <w:spacing w:line="360" w:lineRule="auto"/>
        <w:ind w:firstLine="480" w:firstLineChars="200"/>
        <w:rPr>
          <w:rFonts w:hint="eastAsia" w:ascii="宋体" w:hAnsi="宋体" w:eastAsia="宋体" w:cs="宋体"/>
          <w:sz w:val="24"/>
        </w:rPr>
      </w:pPr>
    </w:p>
    <w:p w14:paraId="4713C3A4">
      <w:pPr>
        <w:numPr>
          <w:ilvl w:val="0"/>
          <w:numId w:val="17"/>
        </w:num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中小企业声明函（工程、服务）</w:t>
      </w:r>
    </w:p>
    <w:p w14:paraId="028BEC97">
      <w:pPr>
        <w:spacing w:line="360" w:lineRule="auto"/>
        <w:rPr>
          <w:rFonts w:hint="eastAsia" w:ascii="宋体" w:hAnsi="宋体" w:eastAsia="宋体" w:cs="宋体"/>
          <w:b/>
          <w:bCs/>
          <w:sz w:val="32"/>
          <w:szCs w:val="32"/>
        </w:rPr>
      </w:pPr>
    </w:p>
    <w:p w14:paraId="25760A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563417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万元，属于（中型企业、小型企业、微型企业）； </w:t>
      </w:r>
    </w:p>
    <w:p w14:paraId="49E813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 小型企业、微型企业）</w:t>
      </w:r>
      <w:r>
        <w:rPr>
          <w:rFonts w:hint="eastAsia" w:ascii="宋体" w:hAnsi="宋体" w:eastAsia="宋体" w:cs="宋体"/>
          <w:sz w:val="24"/>
          <w:szCs w:val="24"/>
        </w:rPr>
        <w:t>； ……</w:t>
      </w:r>
    </w:p>
    <w:p w14:paraId="59712B9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CDA71E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本企业对上述声明内容的真实性负责。如有虚假，将依法承担相应责任。 </w:t>
      </w:r>
    </w:p>
    <w:p w14:paraId="3A7E51B4">
      <w:pPr>
        <w:spacing w:line="360" w:lineRule="auto"/>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ECDCBC7">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 xml:space="preserve">日 期： </w:t>
      </w:r>
    </w:p>
    <w:p w14:paraId="64B54A9A">
      <w:pPr>
        <w:pStyle w:val="80"/>
        <w:rPr>
          <w:rFonts w:hint="eastAsia" w:ascii="宋体" w:hAnsi="宋体" w:eastAsia="宋体" w:cs="宋体"/>
          <w:sz w:val="24"/>
          <w:szCs w:val="24"/>
        </w:rPr>
      </w:pPr>
    </w:p>
    <w:p w14:paraId="70D15CB7">
      <w:pPr>
        <w:pStyle w:val="17"/>
        <w:rPr>
          <w:rFonts w:hint="eastAsia" w:ascii="宋体" w:hAnsi="宋体" w:eastAsia="宋体" w:cs="宋体"/>
          <w:sz w:val="24"/>
          <w:szCs w:val="24"/>
        </w:rPr>
      </w:pPr>
    </w:p>
    <w:p w14:paraId="5D1A6878">
      <w:pPr>
        <w:rPr>
          <w:rFonts w:hint="eastAsia" w:ascii="宋体" w:hAnsi="宋体" w:eastAsia="宋体" w:cs="宋体"/>
          <w:sz w:val="24"/>
          <w:szCs w:val="24"/>
        </w:rPr>
      </w:pPr>
    </w:p>
    <w:p w14:paraId="77C58747">
      <w:pPr>
        <w:pStyle w:val="80"/>
        <w:rPr>
          <w:rFonts w:hint="eastAsia" w:ascii="宋体" w:hAnsi="宋体" w:eastAsia="宋体" w:cs="宋体"/>
          <w:sz w:val="24"/>
          <w:szCs w:val="24"/>
        </w:rPr>
      </w:pPr>
    </w:p>
    <w:p w14:paraId="01BA348D">
      <w:pPr>
        <w:pStyle w:val="17"/>
        <w:rPr>
          <w:rFonts w:hint="eastAsia" w:ascii="宋体" w:hAnsi="宋体" w:eastAsia="宋体" w:cs="宋体"/>
        </w:rPr>
      </w:pPr>
    </w:p>
    <w:p w14:paraId="2D963ACF">
      <w:pPr>
        <w:spacing w:line="360" w:lineRule="auto"/>
        <w:ind w:firstLine="420" w:firstLineChars="200"/>
        <w:rPr>
          <w:rFonts w:hint="eastAsia" w:ascii="宋体" w:hAnsi="宋体" w:eastAsia="宋体" w:cs="宋体"/>
        </w:rPr>
      </w:pPr>
      <w:r>
        <w:rPr>
          <w:rFonts w:hint="eastAsia" w:ascii="宋体" w:hAnsi="宋体" w:eastAsia="宋体" w:cs="宋体"/>
        </w:rPr>
        <w:t>注：1.从业人员、营业收入、资产总额填报上一年度数据，无上一年度数据的新成立企业可不填报。</w:t>
      </w:r>
    </w:p>
    <w:p w14:paraId="7BF09091">
      <w:pPr>
        <w:spacing w:line="360" w:lineRule="auto"/>
        <w:ind w:firstLine="420" w:firstLineChars="200"/>
        <w:rPr>
          <w:rFonts w:hint="eastAsia" w:ascii="宋体" w:hAnsi="宋体" w:eastAsia="宋体" w:cs="宋体"/>
        </w:rPr>
      </w:pPr>
      <w:r>
        <w:rPr>
          <w:rFonts w:hint="eastAsia" w:ascii="宋体" w:hAnsi="宋体" w:eastAsia="宋体" w:cs="宋体"/>
        </w:rPr>
        <w:t>2.本项目如是只面向中小企业采购的应当必须提供。</w:t>
      </w:r>
    </w:p>
    <w:p w14:paraId="722F08AD">
      <w:pPr>
        <w:spacing w:line="360" w:lineRule="auto"/>
        <w:rPr>
          <w:rFonts w:hint="eastAsia" w:ascii="宋体" w:hAnsi="宋体" w:eastAsia="宋体" w:cs="宋体"/>
          <w:sz w:val="24"/>
          <w:szCs w:val="28"/>
        </w:rPr>
      </w:pPr>
    </w:p>
    <w:p w14:paraId="7CF4376B">
      <w:pPr>
        <w:rPr>
          <w:rFonts w:hint="eastAsia" w:ascii="宋体" w:hAnsi="宋体" w:eastAsia="宋体" w:cs="宋体"/>
          <w:sz w:val="28"/>
          <w:szCs w:val="28"/>
        </w:rPr>
      </w:pPr>
    </w:p>
    <w:p w14:paraId="64782713">
      <w:pPr>
        <w:rPr>
          <w:rFonts w:hint="eastAsia" w:ascii="宋体" w:hAnsi="宋体" w:eastAsia="宋体" w:cs="宋体"/>
          <w:sz w:val="28"/>
          <w:szCs w:val="28"/>
        </w:rPr>
      </w:pPr>
      <w:bookmarkStart w:id="190" w:name="_Toc220232403"/>
    </w:p>
    <w:p w14:paraId="71A35546">
      <w:pPr>
        <w:rPr>
          <w:rFonts w:hint="eastAsia" w:ascii="宋体" w:hAnsi="宋体" w:eastAsia="宋体" w:cs="宋体"/>
          <w:sz w:val="28"/>
          <w:szCs w:val="28"/>
        </w:rPr>
      </w:pPr>
    </w:p>
    <w:bookmarkEnd w:id="190"/>
    <w:p w14:paraId="6C72E20F">
      <w:pPr>
        <w:pStyle w:val="5"/>
        <w:rPr>
          <w:rFonts w:hint="eastAsia" w:ascii="宋体" w:hAnsi="宋体" w:eastAsia="宋体" w:cs="宋体"/>
          <w:sz w:val="36"/>
          <w:szCs w:val="36"/>
        </w:rPr>
      </w:pPr>
      <w:bookmarkStart w:id="191" w:name="_Hlt526418111"/>
      <w:bookmarkEnd w:id="191"/>
      <w:bookmarkStart w:id="192" w:name="_Hlt526418103"/>
      <w:bookmarkEnd w:id="192"/>
      <w:bookmarkStart w:id="193" w:name="_Toc2532_WPSOffice_Level2"/>
      <w:bookmarkStart w:id="194" w:name="_Toc516969110"/>
      <w:bookmarkStart w:id="195" w:name="_Toc220232405"/>
      <w:r>
        <w:rPr>
          <w:rFonts w:hint="eastAsia" w:ascii="宋体" w:hAnsi="宋体" w:eastAsia="宋体" w:cs="宋体"/>
          <w:sz w:val="28"/>
        </w:rPr>
        <w:br w:type="page"/>
      </w:r>
      <w:bookmarkStart w:id="196" w:name="_Toc3638"/>
      <w:bookmarkStart w:id="197" w:name="_Toc2639"/>
      <w:bookmarkStart w:id="198" w:name="_Toc10948"/>
      <w:bookmarkStart w:id="199" w:name="_Toc40975458"/>
      <w:r>
        <w:rPr>
          <w:rFonts w:hint="eastAsia" w:ascii="宋体" w:hAnsi="宋体" w:eastAsia="宋体" w:cs="宋体"/>
          <w:sz w:val="28"/>
        </w:rPr>
        <w:t>九．售后服务</w:t>
      </w:r>
      <w:bookmarkEnd w:id="193"/>
      <w:bookmarkEnd w:id="194"/>
      <w:bookmarkEnd w:id="195"/>
      <w:bookmarkEnd w:id="196"/>
      <w:bookmarkEnd w:id="197"/>
      <w:bookmarkEnd w:id="198"/>
      <w:bookmarkEnd w:id="199"/>
    </w:p>
    <w:p w14:paraId="3EB0A063">
      <w:pPr>
        <w:jc w:val="center"/>
        <w:rPr>
          <w:rFonts w:hint="eastAsia" w:ascii="宋体" w:hAnsi="宋体" w:eastAsia="宋体" w:cs="宋体"/>
          <w:sz w:val="28"/>
        </w:rPr>
      </w:pPr>
      <w:r>
        <w:rPr>
          <w:rFonts w:hint="eastAsia" w:ascii="宋体" w:hAnsi="宋体" w:eastAsia="宋体" w:cs="宋体"/>
          <w:sz w:val="24"/>
        </w:rPr>
        <w:t>(投标人可自行制作格式)</w:t>
      </w:r>
    </w:p>
    <w:p w14:paraId="391A7F26">
      <w:pPr>
        <w:spacing w:line="500" w:lineRule="exact"/>
        <w:jc w:val="center"/>
        <w:rPr>
          <w:rFonts w:hint="eastAsia" w:ascii="宋体" w:hAnsi="宋体" w:eastAsia="宋体" w:cs="宋体"/>
          <w:b/>
          <w:bCs/>
          <w:sz w:val="30"/>
        </w:rPr>
      </w:pPr>
      <w:bookmarkStart w:id="200" w:name="_Hlt526418107"/>
      <w:bookmarkEnd w:id="200"/>
    </w:p>
    <w:p w14:paraId="0E9241C2">
      <w:pPr>
        <w:spacing w:line="500" w:lineRule="exact"/>
        <w:jc w:val="center"/>
        <w:rPr>
          <w:rFonts w:hint="eastAsia" w:ascii="宋体" w:hAnsi="宋体" w:eastAsia="宋体" w:cs="宋体"/>
          <w:b/>
          <w:bCs/>
          <w:sz w:val="30"/>
        </w:rPr>
      </w:pPr>
    </w:p>
    <w:p w14:paraId="7123D6F7">
      <w:pPr>
        <w:spacing w:line="500" w:lineRule="exact"/>
        <w:jc w:val="center"/>
        <w:rPr>
          <w:rFonts w:hint="eastAsia" w:ascii="宋体" w:hAnsi="宋体" w:eastAsia="宋体" w:cs="宋体"/>
          <w:b/>
          <w:bCs/>
          <w:sz w:val="30"/>
        </w:rPr>
      </w:pPr>
    </w:p>
    <w:p w14:paraId="20D02F02">
      <w:pPr>
        <w:pStyle w:val="5"/>
        <w:rPr>
          <w:rFonts w:hint="eastAsia" w:ascii="宋体" w:hAnsi="宋体" w:eastAsia="宋体" w:cs="宋体"/>
          <w:sz w:val="44"/>
        </w:rPr>
      </w:pPr>
      <w:bookmarkStart w:id="201" w:name="_Toc516969111"/>
      <w:bookmarkStart w:id="202" w:name="_Toc30338_WPSOffice_Level2"/>
      <w:bookmarkStart w:id="203" w:name="_Hlt509738384"/>
      <w:bookmarkStart w:id="204" w:name="_Toc197934560"/>
      <w:bookmarkStart w:id="205" w:name="_Toc27099"/>
      <w:bookmarkStart w:id="206" w:name="_Toc26966"/>
      <w:bookmarkStart w:id="207" w:name="_Toc359404312"/>
      <w:bookmarkStart w:id="208" w:name="_Toc40975459"/>
      <w:bookmarkStart w:id="209" w:name="_Toc10813"/>
      <w:r>
        <w:rPr>
          <w:rFonts w:hint="eastAsia" w:ascii="宋体" w:hAnsi="宋体" w:eastAsia="宋体" w:cs="宋体"/>
          <w:sz w:val="28"/>
        </w:rPr>
        <w:t>十、所投服务的技术资料等</w:t>
      </w:r>
      <w:bookmarkEnd w:id="201"/>
      <w:bookmarkEnd w:id="202"/>
      <w:bookmarkEnd w:id="203"/>
      <w:bookmarkEnd w:id="204"/>
      <w:bookmarkEnd w:id="205"/>
      <w:bookmarkEnd w:id="206"/>
      <w:bookmarkEnd w:id="207"/>
      <w:bookmarkEnd w:id="208"/>
      <w:bookmarkEnd w:id="209"/>
      <w:bookmarkStart w:id="210" w:name="_Hlt509650291"/>
      <w:bookmarkEnd w:id="210"/>
    </w:p>
    <w:p w14:paraId="53719F4C">
      <w:pPr>
        <w:jc w:val="center"/>
        <w:rPr>
          <w:rFonts w:hint="eastAsia" w:ascii="宋体" w:hAnsi="宋体" w:eastAsia="宋体" w:cs="宋体"/>
          <w:sz w:val="24"/>
        </w:rPr>
      </w:pPr>
      <w:r>
        <w:rPr>
          <w:rFonts w:hint="eastAsia" w:ascii="宋体" w:hAnsi="宋体" w:eastAsia="宋体" w:cs="宋体"/>
          <w:sz w:val="24"/>
        </w:rPr>
        <w:t>（投标人可自行制作格式，可附产品技术彩页）</w:t>
      </w:r>
    </w:p>
    <w:p w14:paraId="342BFE52">
      <w:pPr>
        <w:jc w:val="center"/>
        <w:rPr>
          <w:rFonts w:hint="eastAsia" w:ascii="宋体" w:hAnsi="宋体" w:eastAsia="宋体" w:cs="宋体"/>
          <w:sz w:val="24"/>
        </w:rPr>
      </w:pPr>
    </w:p>
    <w:p w14:paraId="61FA6F11">
      <w:pPr>
        <w:jc w:val="center"/>
        <w:rPr>
          <w:rFonts w:hint="eastAsia" w:ascii="宋体" w:hAnsi="宋体" w:eastAsia="宋体" w:cs="宋体"/>
          <w:sz w:val="24"/>
        </w:rPr>
      </w:pPr>
    </w:p>
    <w:p w14:paraId="30C32638">
      <w:pPr>
        <w:jc w:val="center"/>
        <w:rPr>
          <w:rFonts w:hint="eastAsia" w:ascii="宋体" w:hAnsi="宋体" w:eastAsia="宋体" w:cs="宋体"/>
          <w:sz w:val="24"/>
        </w:rPr>
      </w:pPr>
    </w:p>
    <w:p w14:paraId="0C6AC244">
      <w:pPr>
        <w:jc w:val="center"/>
        <w:rPr>
          <w:rFonts w:hint="eastAsia" w:ascii="宋体" w:hAnsi="宋体" w:eastAsia="宋体" w:cs="宋体"/>
          <w:sz w:val="24"/>
        </w:rPr>
      </w:pPr>
    </w:p>
    <w:p w14:paraId="0B4487FA">
      <w:pPr>
        <w:jc w:val="center"/>
        <w:rPr>
          <w:rFonts w:hint="eastAsia" w:ascii="宋体" w:hAnsi="宋体" w:eastAsia="宋体" w:cs="宋体"/>
          <w:sz w:val="24"/>
        </w:rPr>
      </w:pPr>
    </w:p>
    <w:p w14:paraId="25CC20D7">
      <w:pPr>
        <w:pStyle w:val="5"/>
        <w:rPr>
          <w:rFonts w:hint="eastAsia" w:ascii="宋体" w:hAnsi="宋体" w:eastAsia="宋体" w:cs="宋体"/>
          <w:sz w:val="28"/>
        </w:rPr>
      </w:pPr>
      <w:bookmarkStart w:id="211" w:name="_Toc17042"/>
      <w:bookmarkStart w:id="212" w:name="_Toc10283"/>
      <w:bookmarkStart w:id="213" w:name="_Toc1814"/>
      <w:r>
        <w:rPr>
          <w:rFonts w:hint="eastAsia" w:ascii="宋体" w:hAnsi="宋体" w:eastAsia="宋体" w:cs="宋体"/>
          <w:sz w:val="28"/>
        </w:rPr>
        <w:t>十一、其他投标人认为需要提供得材料等</w:t>
      </w:r>
      <w:bookmarkEnd w:id="211"/>
      <w:bookmarkEnd w:id="212"/>
      <w:bookmarkEnd w:id="213"/>
    </w:p>
    <w:p w14:paraId="138316D6">
      <w:pPr>
        <w:pStyle w:val="5"/>
        <w:rPr>
          <w:rFonts w:hint="eastAsia" w:ascii="宋体" w:hAnsi="宋体" w:eastAsia="宋体" w:cs="宋体"/>
          <w:sz w:val="28"/>
        </w:rPr>
      </w:pPr>
    </w:p>
    <w:p w14:paraId="24D50A54">
      <w:pPr>
        <w:jc w:val="center"/>
        <w:rPr>
          <w:rFonts w:hint="eastAsia" w:ascii="宋体" w:hAnsi="宋体" w:eastAsia="宋体" w:cs="宋体"/>
          <w:sz w:val="24"/>
        </w:rPr>
      </w:pPr>
    </w:p>
    <w:p w14:paraId="048A3D2A">
      <w:pPr>
        <w:jc w:val="center"/>
        <w:rPr>
          <w:rFonts w:hint="eastAsia" w:ascii="宋体" w:hAnsi="宋体" w:eastAsia="宋体" w:cs="宋体"/>
          <w:sz w:val="24"/>
        </w:rPr>
      </w:pPr>
    </w:p>
    <w:p w14:paraId="7E857DBD">
      <w:pPr>
        <w:jc w:val="center"/>
        <w:rPr>
          <w:rFonts w:hint="eastAsia" w:ascii="宋体" w:hAnsi="宋体" w:eastAsia="宋体" w:cs="宋体"/>
          <w:sz w:val="24"/>
        </w:rPr>
      </w:pPr>
    </w:p>
    <w:p w14:paraId="77CD84DB">
      <w:pPr>
        <w:jc w:val="center"/>
        <w:rPr>
          <w:rFonts w:hint="eastAsia" w:ascii="宋体" w:hAnsi="宋体" w:eastAsia="宋体" w:cs="宋体"/>
          <w:sz w:val="24"/>
        </w:rPr>
      </w:pPr>
    </w:p>
    <w:p w14:paraId="6278D9B3">
      <w:pPr>
        <w:jc w:val="center"/>
        <w:rPr>
          <w:rFonts w:hint="eastAsia" w:ascii="宋体" w:hAnsi="宋体" w:eastAsia="宋体" w:cs="宋体"/>
          <w:sz w:val="24"/>
        </w:rPr>
      </w:pPr>
    </w:p>
    <w:p w14:paraId="5D004574">
      <w:pPr>
        <w:jc w:val="center"/>
        <w:rPr>
          <w:rFonts w:hint="eastAsia" w:ascii="宋体" w:hAnsi="宋体" w:eastAsia="宋体" w:cs="宋体"/>
          <w:sz w:val="24"/>
        </w:rPr>
      </w:pPr>
    </w:p>
    <w:p w14:paraId="0D7A26E3">
      <w:pPr>
        <w:jc w:val="center"/>
        <w:rPr>
          <w:rFonts w:hint="eastAsia" w:ascii="宋体" w:hAnsi="宋体" w:eastAsia="宋体" w:cs="宋体"/>
          <w:sz w:val="24"/>
        </w:rPr>
      </w:pPr>
    </w:p>
    <w:p w14:paraId="39570198">
      <w:pPr>
        <w:jc w:val="center"/>
        <w:rPr>
          <w:rFonts w:hint="eastAsia" w:ascii="宋体" w:hAnsi="宋体" w:eastAsia="宋体" w:cs="宋体"/>
          <w:sz w:val="24"/>
        </w:rPr>
      </w:pPr>
    </w:p>
    <w:p w14:paraId="12D983BA">
      <w:pPr>
        <w:jc w:val="center"/>
        <w:rPr>
          <w:rFonts w:hint="eastAsia" w:ascii="宋体" w:hAnsi="宋体" w:eastAsia="宋体" w:cs="宋体"/>
          <w:sz w:val="24"/>
        </w:rPr>
      </w:pPr>
    </w:p>
    <w:p w14:paraId="7F89C74C">
      <w:pPr>
        <w:jc w:val="center"/>
        <w:rPr>
          <w:rFonts w:hint="eastAsia" w:ascii="宋体" w:hAnsi="宋体" w:eastAsia="宋体" w:cs="宋体"/>
          <w:sz w:val="24"/>
        </w:rPr>
      </w:pPr>
    </w:p>
    <w:p w14:paraId="5EA183A5">
      <w:pPr>
        <w:jc w:val="center"/>
        <w:rPr>
          <w:rFonts w:hint="eastAsia" w:ascii="宋体" w:hAnsi="宋体" w:eastAsia="宋体" w:cs="宋体"/>
          <w:sz w:val="24"/>
        </w:rPr>
      </w:pPr>
    </w:p>
    <w:p w14:paraId="2753C034">
      <w:pPr>
        <w:jc w:val="center"/>
        <w:rPr>
          <w:rFonts w:hint="eastAsia" w:ascii="宋体" w:hAnsi="宋体" w:eastAsia="宋体" w:cs="宋体"/>
          <w:sz w:val="24"/>
        </w:rPr>
      </w:pPr>
    </w:p>
    <w:p w14:paraId="61F479CE">
      <w:pPr>
        <w:pStyle w:val="51"/>
        <w:rPr>
          <w:rFonts w:hint="eastAsia" w:ascii="宋体" w:hAnsi="宋体" w:eastAsia="宋体" w:cs="宋体"/>
        </w:rPr>
      </w:pPr>
    </w:p>
    <w:p w14:paraId="02EFF6CF">
      <w:pPr>
        <w:pStyle w:val="51"/>
        <w:rPr>
          <w:rFonts w:hint="eastAsia" w:ascii="宋体" w:hAnsi="宋体" w:eastAsia="宋体" w:cs="宋体"/>
        </w:rPr>
      </w:pPr>
    </w:p>
    <w:p w14:paraId="6F0E0178">
      <w:pPr>
        <w:pStyle w:val="51"/>
        <w:rPr>
          <w:rFonts w:hint="eastAsia" w:ascii="宋体" w:hAnsi="宋体" w:eastAsia="宋体" w:cs="宋体"/>
        </w:rPr>
      </w:pPr>
    </w:p>
    <w:p w14:paraId="437FA1F5">
      <w:pPr>
        <w:pStyle w:val="51"/>
        <w:rPr>
          <w:rFonts w:hint="eastAsia" w:ascii="宋体" w:hAnsi="宋体" w:eastAsia="宋体" w:cs="宋体"/>
        </w:rPr>
      </w:pPr>
    </w:p>
    <w:p w14:paraId="40F1BC0C">
      <w:pPr>
        <w:pStyle w:val="51"/>
        <w:rPr>
          <w:rFonts w:hint="eastAsia" w:ascii="宋体" w:hAnsi="宋体" w:eastAsia="宋体" w:cs="宋体"/>
        </w:rPr>
      </w:pPr>
    </w:p>
    <w:p w14:paraId="67539C6A">
      <w:pPr>
        <w:pStyle w:val="51"/>
        <w:rPr>
          <w:rFonts w:hint="eastAsia" w:ascii="宋体" w:hAnsi="宋体" w:eastAsia="宋体" w:cs="宋体"/>
        </w:rPr>
      </w:pPr>
    </w:p>
    <w:p w14:paraId="79DC2240">
      <w:pPr>
        <w:pStyle w:val="51"/>
        <w:rPr>
          <w:rFonts w:hint="eastAsia" w:ascii="宋体" w:hAnsi="宋体" w:eastAsia="宋体" w:cs="宋体"/>
        </w:rPr>
      </w:pPr>
    </w:p>
    <w:p w14:paraId="2E145380">
      <w:pPr>
        <w:jc w:val="center"/>
        <w:rPr>
          <w:rFonts w:hint="eastAsia" w:ascii="宋体" w:hAnsi="宋体" w:eastAsia="宋体" w:cs="宋体"/>
          <w:sz w:val="24"/>
        </w:rPr>
      </w:pPr>
    </w:p>
    <w:p w14:paraId="38B0CDD3">
      <w:pPr>
        <w:pStyle w:val="70"/>
        <w:ind w:right="-21" w:firstLine="0" w:firstLineChars="0"/>
        <w:rPr>
          <w:rFonts w:hint="eastAsia" w:ascii="宋体" w:hAnsi="宋体" w:eastAsia="宋体" w:cs="宋体"/>
        </w:rPr>
      </w:pPr>
    </w:p>
    <w:p w14:paraId="103FB925">
      <w:pPr>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t>十二、政府采购供应商诚信承诺书</w:t>
      </w:r>
    </w:p>
    <w:p w14:paraId="51709520">
      <w:pPr>
        <w:spacing w:line="380" w:lineRule="exact"/>
        <w:jc w:val="center"/>
        <w:rPr>
          <w:rFonts w:hint="eastAsia" w:ascii="宋体" w:hAnsi="宋体" w:eastAsia="宋体" w:cs="宋体"/>
          <w:b/>
          <w:sz w:val="24"/>
        </w:rPr>
      </w:pPr>
    </w:p>
    <w:p w14:paraId="273C5B8A">
      <w:pPr>
        <w:spacing w:line="380" w:lineRule="exact"/>
        <w:ind w:firstLine="480" w:firstLineChars="200"/>
        <w:rPr>
          <w:rFonts w:hint="eastAsia" w:ascii="宋体" w:hAnsi="宋体" w:eastAsia="宋体" w:cs="宋体"/>
          <w:sz w:val="24"/>
        </w:rPr>
      </w:pPr>
      <w:r>
        <w:rPr>
          <w:rFonts w:hint="eastAsia" w:ascii="宋体" w:hAnsi="宋体" w:eastAsia="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FADDB7">
      <w:pPr>
        <w:spacing w:line="380" w:lineRule="exact"/>
        <w:ind w:firstLine="403" w:firstLineChars="168"/>
        <w:rPr>
          <w:rFonts w:hint="eastAsia" w:ascii="宋体" w:hAnsi="宋体" w:eastAsia="宋体" w:cs="宋体"/>
          <w:sz w:val="24"/>
        </w:rPr>
      </w:pPr>
      <w:r>
        <w:rPr>
          <w:rFonts w:hint="eastAsia" w:ascii="宋体" w:hAnsi="宋体" w:eastAsia="宋体" w:cs="宋体"/>
          <w:sz w:val="24"/>
        </w:rPr>
        <w:t>（一）提供虚假材料谋取中标;</w:t>
      </w:r>
    </w:p>
    <w:p w14:paraId="03BB8095">
      <w:pPr>
        <w:spacing w:line="380" w:lineRule="exact"/>
        <w:ind w:firstLine="403" w:firstLineChars="168"/>
        <w:rPr>
          <w:rFonts w:hint="eastAsia" w:ascii="宋体" w:hAnsi="宋体" w:eastAsia="宋体" w:cs="宋体"/>
          <w:sz w:val="24"/>
        </w:rPr>
      </w:pPr>
      <w:r>
        <w:rPr>
          <w:rFonts w:hint="eastAsia" w:ascii="宋体" w:hAnsi="宋体" w:eastAsia="宋体" w:cs="宋体"/>
          <w:sz w:val="24"/>
        </w:rPr>
        <w:t>（二）采取不正当手段诋毁、排挤其他供应商;</w:t>
      </w:r>
    </w:p>
    <w:p w14:paraId="7C7CB011">
      <w:pPr>
        <w:spacing w:line="380" w:lineRule="exact"/>
        <w:ind w:firstLine="403" w:firstLineChars="168"/>
        <w:rPr>
          <w:rFonts w:hint="eastAsia" w:ascii="宋体" w:hAnsi="宋体" w:eastAsia="宋体" w:cs="宋体"/>
          <w:sz w:val="24"/>
        </w:rPr>
      </w:pPr>
      <w:r>
        <w:rPr>
          <w:rFonts w:hint="eastAsia" w:ascii="宋体" w:hAnsi="宋体" w:eastAsia="宋体" w:cs="宋体"/>
          <w:sz w:val="24"/>
        </w:rPr>
        <w:t>（三）与招标采购单位、其他投标人恶意串通;</w:t>
      </w:r>
    </w:p>
    <w:p w14:paraId="5B104CC8">
      <w:pPr>
        <w:spacing w:line="380" w:lineRule="exact"/>
        <w:ind w:firstLine="403" w:firstLineChars="168"/>
        <w:rPr>
          <w:rFonts w:hint="eastAsia" w:ascii="宋体" w:hAnsi="宋体" w:eastAsia="宋体" w:cs="宋体"/>
          <w:sz w:val="24"/>
        </w:rPr>
      </w:pPr>
      <w:r>
        <w:rPr>
          <w:rFonts w:hint="eastAsia" w:ascii="宋体" w:hAnsi="宋体" w:eastAsia="宋体" w:cs="宋体"/>
          <w:sz w:val="24"/>
        </w:rPr>
        <w:t>（四）向招标采购单位或提供其他不正当利益;</w:t>
      </w:r>
    </w:p>
    <w:p w14:paraId="69EE58EA">
      <w:pPr>
        <w:spacing w:line="380" w:lineRule="exact"/>
        <w:ind w:firstLine="403" w:firstLineChars="168"/>
        <w:rPr>
          <w:rFonts w:hint="eastAsia" w:ascii="宋体" w:hAnsi="宋体" w:eastAsia="宋体" w:cs="宋体"/>
          <w:sz w:val="24"/>
        </w:rPr>
      </w:pPr>
      <w:r>
        <w:rPr>
          <w:rFonts w:hint="eastAsia" w:ascii="宋体" w:hAnsi="宋体" w:eastAsia="宋体" w:cs="宋体"/>
          <w:sz w:val="24"/>
        </w:rPr>
        <w:t>（五）在招标过程中与招标采购单位进行协商谈判、不按照招标文件和投标文件订立合同，或者与采购人另立背离合同实质性内容协议;</w:t>
      </w:r>
    </w:p>
    <w:p w14:paraId="4032A596">
      <w:pPr>
        <w:spacing w:line="380" w:lineRule="exact"/>
        <w:ind w:firstLine="403" w:firstLineChars="168"/>
        <w:rPr>
          <w:rFonts w:hint="eastAsia" w:ascii="宋体" w:hAnsi="宋体" w:eastAsia="宋体" w:cs="宋体"/>
          <w:sz w:val="24"/>
        </w:rPr>
      </w:pPr>
      <w:r>
        <w:rPr>
          <w:rFonts w:hint="eastAsia" w:ascii="宋体" w:hAnsi="宋体" w:eastAsia="宋体" w:cs="宋体"/>
          <w:sz w:val="24"/>
        </w:rPr>
        <w:t>（六）开标后擅自撤销投标，影响招标继续进行的或领取招标文件纳投标保证金后不投标导致废标;</w:t>
      </w:r>
    </w:p>
    <w:p w14:paraId="08306937">
      <w:pPr>
        <w:spacing w:line="380" w:lineRule="exact"/>
        <w:ind w:firstLine="403" w:firstLineChars="168"/>
        <w:rPr>
          <w:rFonts w:hint="eastAsia" w:ascii="宋体" w:hAnsi="宋体" w:eastAsia="宋体" w:cs="宋体"/>
          <w:sz w:val="24"/>
        </w:rPr>
      </w:pPr>
      <w:r>
        <w:rPr>
          <w:rFonts w:hint="eastAsia" w:ascii="宋体" w:hAnsi="宋体" w:eastAsia="宋体" w:cs="宋体"/>
          <w:sz w:val="24"/>
        </w:rPr>
        <w:t>（七）中标后无正当理由，在规定时间内不与采购单位签订合同;</w:t>
      </w:r>
    </w:p>
    <w:p w14:paraId="32BA977A">
      <w:pPr>
        <w:spacing w:line="380" w:lineRule="exact"/>
        <w:ind w:firstLine="403" w:firstLineChars="168"/>
        <w:rPr>
          <w:rFonts w:hint="eastAsia" w:ascii="宋体" w:hAnsi="宋体" w:eastAsia="宋体" w:cs="宋体"/>
          <w:sz w:val="24"/>
        </w:rPr>
      </w:pPr>
      <w:r>
        <w:rPr>
          <w:rFonts w:hint="eastAsia" w:ascii="宋体" w:hAnsi="宋体" w:eastAsia="宋体" w:cs="宋体"/>
          <w:sz w:val="24"/>
        </w:rPr>
        <w:t>（八）将中标项目转让给他人或非法分包他人;</w:t>
      </w:r>
    </w:p>
    <w:p w14:paraId="0F3EDBBA">
      <w:pPr>
        <w:spacing w:line="380" w:lineRule="exact"/>
        <w:ind w:firstLine="403" w:firstLineChars="168"/>
        <w:rPr>
          <w:rFonts w:hint="eastAsia" w:ascii="宋体" w:hAnsi="宋体" w:eastAsia="宋体" w:cs="宋体"/>
          <w:sz w:val="24"/>
        </w:rPr>
      </w:pPr>
      <w:r>
        <w:rPr>
          <w:rFonts w:hint="eastAsia" w:ascii="宋体" w:hAnsi="宋体" w:eastAsia="宋体" w:cs="宋体"/>
          <w:sz w:val="24"/>
        </w:rPr>
        <w:t>（九）无正当理由，拒绝履行合同义务;</w:t>
      </w:r>
    </w:p>
    <w:p w14:paraId="392CD55B">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（十）无正当理由放弃中标（成交）项目;</w:t>
      </w:r>
    </w:p>
    <w:p w14:paraId="25E88302">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（十ー）擅自或与与采购人串通或接受采购人要求，在履约合同中通过减少服务数量，更服务标准等，却仍按原合同进行虚假验收或终止政府采购合同;</w:t>
      </w:r>
    </w:p>
    <w:p w14:paraId="412FC416">
      <w:pPr>
        <w:spacing w:line="380" w:lineRule="exact"/>
        <w:ind w:firstLine="403" w:firstLineChars="168"/>
        <w:jc w:val="left"/>
        <w:rPr>
          <w:rFonts w:hint="eastAsia" w:ascii="宋体" w:hAnsi="宋体" w:eastAsia="宋体" w:cs="宋体"/>
          <w:sz w:val="24"/>
        </w:rPr>
      </w:pPr>
      <w:r>
        <w:rPr>
          <w:rFonts w:hint="eastAsia" w:ascii="宋体" w:hAnsi="宋体" w:eastAsia="宋体" w:cs="宋体"/>
          <w:sz w:val="24"/>
        </w:rPr>
        <w:t>（十二）与采购人串通，对尚未履约完毕的采购项目出具虚假验收报告；</w:t>
      </w:r>
    </w:p>
    <w:p w14:paraId="4F0C3A97">
      <w:pPr>
        <w:spacing w:line="380" w:lineRule="exact"/>
        <w:ind w:firstLine="403" w:firstLineChars="168"/>
        <w:jc w:val="left"/>
        <w:rPr>
          <w:rFonts w:hint="eastAsia" w:ascii="宋体" w:hAnsi="宋体" w:eastAsia="宋体" w:cs="宋体"/>
          <w:sz w:val="24"/>
        </w:rPr>
      </w:pPr>
      <w:r>
        <w:rPr>
          <w:rFonts w:hint="eastAsia" w:ascii="宋体" w:hAnsi="宋体" w:eastAsia="宋体" w:cs="宋体"/>
          <w:sz w:val="24"/>
        </w:rPr>
        <w:t>（十三）无不可抗力因素，拒绝提供售后服务、售后服务态度恶劣、故意提高维修配件价格（高于市场平均价）；</w:t>
      </w:r>
    </w:p>
    <w:p w14:paraId="194BD2FC">
      <w:pPr>
        <w:spacing w:line="380" w:lineRule="exact"/>
        <w:ind w:firstLine="360" w:firstLineChars="150"/>
        <w:jc w:val="left"/>
        <w:rPr>
          <w:rFonts w:hint="eastAsia" w:ascii="宋体" w:hAnsi="宋体" w:eastAsia="宋体" w:cs="宋体"/>
          <w:sz w:val="24"/>
        </w:rPr>
      </w:pPr>
      <w:r>
        <w:rPr>
          <w:rFonts w:hint="eastAsia" w:ascii="宋体" w:hAnsi="宋体" w:eastAsia="宋体" w:cs="宋体"/>
          <w:sz w:val="24"/>
        </w:rPr>
        <w:t>（十四）开标后对招标文件的相关内容再进行质疑；</w:t>
      </w:r>
    </w:p>
    <w:p w14:paraId="6FD6791A">
      <w:pPr>
        <w:spacing w:line="380" w:lineRule="exact"/>
        <w:ind w:firstLine="360" w:firstLineChars="150"/>
        <w:jc w:val="left"/>
        <w:rPr>
          <w:rFonts w:hint="eastAsia" w:ascii="宋体" w:hAnsi="宋体" w:eastAsia="宋体" w:cs="宋体"/>
          <w:sz w:val="24"/>
        </w:rPr>
      </w:pPr>
      <w:r>
        <w:rPr>
          <w:rFonts w:hint="eastAsia" w:ascii="宋体" w:hAnsi="宋体" w:eastAsia="宋体" w:cs="宋体"/>
          <w:sz w:val="24"/>
        </w:rPr>
        <w:t>（十五）恶意投诉的行为：投诉经查无实据的、捏造事实或者提供虚假设诉材料；</w:t>
      </w:r>
    </w:p>
    <w:p w14:paraId="19F173A1">
      <w:pPr>
        <w:spacing w:line="380" w:lineRule="exact"/>
        <w:ind w:firstLine="240" w:firstLineChars="100"/>
        <w:jc w:val="left"/>
        <w:rPr>
          <w:rFonts w:hint="eastAsia" w:ascii="宋体" w:hAnsi="宋体" w:eastAsia="宋体" w:cs="宋体"/>
          <w:sz w:val="24"/>
        </w:rPr>
      </w:pPr>
      <w:r>
        <w:rPr>
          <w:rFonts w:hint="eastAsia" w:ascii="宋体" w:hAnsi="宋体" w:eastAsia="宋体" w:cs="宋体"/>
          <w:sz w:val="24"/>
        </w:rPr>
        <w:t>（十六）拒绝有关部门监督检查或者提供虚假情况；</w:t>
      </w:r>
    </w:p>
    <w:p w14:paraId="454A8D1D">
      <w:pPr>
        <w:spacing w:line="380" w:lineRule="exact"/>
        <w:ind w:firstLine="240" w:firstLineChars="100"/>
        <w:jc w:val="left"/>
        <w:rPr>
          <w:rFonts w:hint="eastAsia" w:ascii="宋体" w:hAnsi="宋体" w:eastAsia="宋体" w:cs="宋体"/>
          <w:sz w:val="24"/>
        </w:rPr>
      </w:pPr>
      <w:r>
        <w:rPr>
          <w:rFonts w:hint="eastAsia" w:ascii="宋体" w:hAnsi="宋体" w:eastAsia="宋体" w:cs="宋体"/>
          <w:sz w:val="24"/>
        </w:rPr>
        <w:t>（十七）政府采购监管部门认定的其他政府采购活动中的不诚信行为。</w:t>
      </w:r>
    </w:p>
    <w:p w14:paraId="735947D4">
      <w:pPr>
        <w:spacing w:line="380" w:lineRule="exact"/>
        <w:jc w:val="center"/>
        <w:rPr>
          <w:rFonts w:hint="eastAsia" w:ascii="宋体" w:hAnsi="宋体" w:eastAsia="宋体" w:cs="宋体"/>
          <w:sz w:val="24"/>
        </w:rPr>
      </w:pPr>
    </w:p>
    <w:p w14:paraId="10AA6A45">
      <w:pPr>
        <w:spacing w:line="380" w:lineRule="exact"/>
        <w:jc w:val="center"/>
        <w:rPr>
          <w:rFonts w:hint="eastAsia" w:ascii="宋体" w:hAnsi="宋体" w:eastAsia="宋体" w:cs="宋体"/>
          <w:sz w:val="24"/>
        </w:rPr>
      </w:pPr>
      <w:r>
        <w:rPr>
          <w:rFonts w:hint="eastAsia" w:ascii="宋体" w:hAnsi="宋体" w:eastAsia="宋体" w:cs="宋体"/>
          <w:sz w:val="24"/>
        </w:rPr>
        <w:t>供应商名称：（电子公章）</w:t>
      </w:r>
    </w:p>
    <w:p w14:paraId="0E3B965F">
      <w:pPr>
        <w:spacing w:line="380" w:lineRule="exact"/>
        <w:jc w:val="center"/>
        <w:rPr>
          <w:rFonts w:hint="eastAsia" w:ascii="宋体" w:hAnsi="宋体" w:eastAsia="宋体" w:cs="宋体"/>
          <w:sz w:val="24"/>
        </w:rPr>
      </w:pPr>
      <w:r>
        <w:rPr>
          <w:rFonts w:hint="eastAsia" w:ascii="宋体" w:hAnsi="宋体" w:eastAsia="宋体" w:cs="宋体"/>
          <w:sz w:val="24"/>
        </w:rPr>
        <w:t xml:space="preserve"> </w:t>
      </w:r>
    </w:p>
    <w:p w14:paraId="41005914">
      <w:pPr>
        <w:spacing w:line="380" w:lineRule="exact"/>
        <w:jc w:val="center"/>
        <w:rPr>
          <w:rFonts w:hint="eastAsia" w:ascii="宋体" w:hAnsi="宋体" w:eastAsia="宋体" w:cs="宋体"/>
          <w:sz w:val="24"/>
        </w:rPr>
      </w:pPr>
    </w:p>
    <w:p w14:paraId="472911FD">
      <w:pPr>
        <w:spacing w:line="380" w:lineRule="exact"/>
        <w:jc w:val="center"/>
        <w:rPr>
          <w:rFonts w:hint="eastAsia" w:ascii="宋体" w:hAnsi="宋体" w:eastAsia="宋体" w:cs="宋体"/>
          <w:sz w:val="24"/>
        </w:rPr>
      </w:pPr>
      <w:r>
        <w:rPr>
          <w:rFonts w:hint="eastAsia" w:ascii="宋体" w:hAnsi="宋体" w:eastAsia="宋体" w:cs="宋体"/>
          <w:sz w:val="24"/>
        </w:rPr>
        <w:t>法人代表或授权委托人：（签字）</w:t>
      </w:r>
    </w:p>
    <w:p w14:paraId="0F6C286A">
      <w:pPr>
        <w:spacing w:line="380" w:lineRule="exact"/>
        <w:jc w:val="center"/>
        <w:rPr>
          <w:rFonts w:hint="eastAsia" w:ascii="宋体" w:hAnsi="宋体" w:eastAsia="宋体" w:cs="宋体"/>
          <w:sz w:val="24"/>
        </w:rPr>
      </w:pPr>
    </w:p>
    <w:p w14:paraId="764C9C32">
      <w:pPr>
        <w:jc w:val="center"/>
        <w:rPr>
          <w:rFonts w:hint="eastAsia" w:ascii="宋体" w:hAnsi="宋体" w:eastAsia="宋体" w:cs="宋体"/>
          <w:sz w:val="24"/>
        </w:rPr>
      </w:pPr>
      <w:r>
        <w:rPr>
          <w:rFonts w:hint="eastAsia" w:ascii="宋体" w:hAnsi="宋体" w:eastAsia="宋体" w:cs="宋体"/>
          <w:sz w:val="24"/>
        </w:rPr>
        <w:t xml:space="preserve">               日期：      年   月    日</w:t>
      </w:r>
    </w:p>
    <w:p w14:paraId="3A65DA8D">
      <w:pPr>
        <w:pStyle w:val="81"/>
        <w:ind w:firstLine="210"/>
        <w:rPr>
          <w:rFonts w:hint="eastAsia" w:ascii="宋体" w:hAnsi="宋体" w:eastAsia="宋体" w:cs="宋体"/>
        </w:rPr>
      </w:pPr>
    </w:p>
    <w:p w14:paraId="215D299B">
      <w:pPr>
        <w:pStyle w:val="81"/>
        <w:ind w:firstLine="210"/>
        <w:rPr>
          <w:rFonts w:hint="eastAsia" w:ascii="宋体" w:hAnsi="宋体" w:eastAsia="宋体" w:cs="宋体"/>
        </w:rPr>
      </w:pPr>
    </w:p>
    <w:p w14:paraId="7B4947D5">
      <w:pPr>
        <w:pStyle w:val="81"/>
        <w:ind w:firstLine="210"/>
        <w:rPr>
          <w:rFonts w:hint="eastAsia" w:ascii="宋体" w:hAnsi="宋体" w:eastAsia="宋体" w:cs="宋体"/>
        </w:rPr>
      </w:pPr>
    </w:p>
    <w:p w14:paraId="71369F8E">
      <w:pPr>
        <w:pStyle w:val="3"/>
        <w:rPr>
          <w:rFonts w:hint="eastAsia" w:ascii="宋体" w:hAnsi="宋体" w:eastAsia="宋体" w:cs="宋体"/>
        </w:rPr>
      </w:pPr>
      <w:bookmarkStart w:id="214" w:name="_Toc12913"/>
      <w:r>
        <w:rPr>
          <w:rFonts w:hint="eastAsia" w:ascii="宋体" w:hAnsi="宋体" w:eastAsia="宋体" w:cs="宋体"/>
        </w:rPr>
        <w:t>周口市政府采购合同融资政策告知函</w:t>
      </w:r>
      <w:bookmarkEnd w:id="214"/>
    </w:p>
    <w:p w14:paraId="0279B2E3">
      <w:pPr>
        <w:pStyle w:val="81"/>
        <w:ind w:firstLine="240"/>
        <w:rPr>
          <w:rFonts w:hint="eastAsia" w:ascii="宋体" w:hAnsi="宋体" w:eastAsia="宋体" w:cs="宋体"/>
          <w:sz w:val="24"/>
          <w:szCs w:val="24"/>
        </w:rPr>
      </w:pPr>
    </w:p>
    <w:p w14:paraId="1E1DDFBE">
      <w:pPr>
        <w:pStyle w:val="81"/>
        <w:ind w:firstLine="240"/>
        <w:rPr>
          <w:rFonts w:hint="eastAsia" w:ascii="宋体" w:hAnsi="宋体" w:eastAsia="宋体" w:cs="宋体"/>
          <w:sz w:val="24"/>
          <w:szCs w:val="24"/>
        </w:rPr>
      </w:pPr>
    </w:p>
    <w:p w14:paraId="1D99A3EA">
      <w:pPr>
        <w:pStyle w:val="81"/>
        <w:ind w:firstLine="240"/>
        <w:rPr>
          <w:rFonts w:hint="eastAsia" w:ascii="宋体" w:hAnsi="宋体" w:eastAsia="宋体" w:cs="宋体"/>
          <w:sz w:val="24"/>
          <w:szCs w:val="24"/>
        </w:rPr>
      </w:pPr>
    </w:p>
    <w:p w14:paraId="303562E4">
      <w:pPr>
        <w:pStyle w:val="81"/>
        <w:spacing w:line="360" w:lineRule="auto"/>
        <w:ind w:firstLine="240"/>
        <w:rPr>
          <w:rFonts w:hint="eastAsia" w:ascii="宋体" w:hAnsi="宋体" w:eastAsia="宋体" w:cs="宋体"/>
          <w:sz w:val="24"/>
          <w:szCs w:val="24"/>
        </w:rPr>
      </w:pPr>
      <w:r>
        <w:rPr>
          <w:rFonts w:hint="eastAsia" w:ascii="宋体" w:hAnsi="宋体" w:eastAsia="宋体" w:cs="宋体"/>
          <w:sz w:val="24"/>
          <w:szCs w:val="24"/>
        </w:rPr>
        <w:t>各供应商：</w:t>
      </w:r>
    </w:p>
    <w:p w14:paraId="6A0EBBCF">
      <w:pPr>
        <w:pStyle w:val="81"/>
        <w:spacing w:line="360" w:lineRule="auto"/>
        <w:ind w:firstLine="240"/>
        <w:rPr>
          <w:rFonts w:hint="eastAsia" w:ascii="宋体" w:hAnsi="宋体" w:eastAsia="宋体" w:cs="宋体"/>
          <w:sz w:val="24"/>
          <w:szCs w:val="24"/>
        </w:rPr>
      </w:pPr>
      <w:r>
        <w:rPr>
          <w:rFonts w:hint="eastAsia" w:ascii="宋体" w:hAnsi="宋体" w:eastAsia="宋体" w:cs="宋体"/>
          <w:sz w:val="24"/>
          <w:szCs w:val="24"/>
        </w:rPr>
        <w:t>欢迎贵公司参与周口市政府采购活动！</w:t>
      </w:r>
    </w:p>
    <w:p w14:paraId="68AF135E">
      <w:pPr>
        <w:pStyle w:val="81"/>
        <w:spacing w:line="360" w:lineRule="auto"/>
        <w:ind w:firstLine="240"/>
        <w:rPr>
          <w:rFonts w:hint="eastAsia" w:ascii="宋体" w:hAnsi="宋体" w:eastAsia="宋体" w:cs="宋体"/>
          <w:sz w:val="24"/>
          <w:szCs w:val="24"/>
        </w:rPr>
      </w:pPr>
      <w:r>
        <w:rPr>
          <w:rFonts w:hint="eastAsia" w:ascii="宋体" w:hAnsi="宋体" w:eastAsia="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C0BA073">
      <w:pPr>
        <w:pStyle w:val="65"/>
        <w:spacing w:before="0" w:beforeAutospacing="0" w:after="0" w:afterAutospacing="0" w:line="360" w:lineRule="auto"/>
        <w:rPr>
          <w:rFonts w:hint="eastAsia" w:ascii="宋体" w:hAnsi="宋体" w:eastAsia="宋体" w:cs="宋体"/>
        </w:rPr>
      </w:pPr>
      <w:r>
        <w:rPr>
          <w:rFonts w:hint="eastAsia" w:ascii="宋体" w:hAnsi="宋体" w:eastAsia="宋体" w:cs="宋体"/>
        </w:rPr>
        <w:t>贷款渠道和提供贷款的金融机构，可在河南省政府采购网“河南省政府采购合同融资平台”查询联系。投标人须将此函附于投标文件中。</w:t>
      </w:r>
    </w:p>
    <w:p w14:paraId="1D84E72B">
      <w:pPr>
        <w:pStyle w:val="65"/>
        <w:spacing w:before="0" w:beforeAutospacing="0" w:after="0" w:afterAutospacing="0" w:line="330" w:lineRule="atLeast"/>
        <w:rPr>
          <w:rFonts w:hint="eastAsia" w:ascii="宋体" w:hAnsi="宋体" w:eastAsia="宋体" w:cs="宋体"/>
          <w:b/>
          <w:bCs/>
          <w:color w:val="0000FF"/>
          <w:sz w:val="21"/>
          <w:szCs w:val="21"/>
        </w:rPr>
      </w:pPr>
    </w:p>
    <w:p w14:paraId="5D330DDC">
      <w:pPr>
        <w:pStyle w:val="65"/>
        <w:spacing w:before="0" w:beforeAutospacing="0" w:after="0" w:afterAutospacing="0" w:line="330" w:lineRule="atLeast"/>
        <w:rPr>
          <w:rFonts w:hint="eastAsia" w:ascii="宋体" w:hAnsi="宋体" w:eastAsia="宋体" w:cs="宋体"/>
          <w:b/>
          <w:bCs/>
          <w:color w:val="0000FF"/>
          <w:sz w:val="21"/>
          <w:szCs w:val="21"/>
        </w:rPr>
      </w:pPr>
    </w:p>
    <w:p w14:paraId="67B523CB">
      <w:pPr>
        <w:pStyle w:val="65"/>
        <w:spacing w:before="0" w:beforeAutospacing="0" w:after="0" w:afterAutospacing="0" w:line="330" w:lineRule="atLeast"/>
        <w:rPr>
          <w:rFonts w:hint="eastAsia" w:ascii="宋体" w:hAnsi="宋体" w:eastAsia="宋体" w:cs="宋体"/>
          <w:b/>
          <w:bCs/>
          <w:color w:val="0000FF"/>
          <w:sz w:val="21"/>
          <w:szCs w:val="21"/>
        </w:rPr>
      </w:pPr>
    </w:p>
    <w:p w14:paraId="5039C1CD">
      <w:pPr>
        <w:pStyle w:val="65"/>
        <w:spacing w:before="0" w:beforeAutospacing="0" w:after="0" w:afterAutospacing="0" w:line="330" w:lineRule="atLeast"/>
        <w:rPr>
          <w:rFonts w:hint="eastAsia" w:ascii="宋体" w:hAnsi="宋体" w:eastAsia="宋体" w:cs="宋体"/>
          <w:b/>
          <w:bCs/>
          <w:color w:val="0000FF"/>
          <w:sz w:val="21"/>
          <w:szCs w:val="21"/>
        </w:rPr>
      </w:pPr>
    </w:p>
    <w:p w14:paraId="25A837BF">
      <w:pPr>
        <w:pStyle w:val="65"/>
        <w:spacing w:before="0" w:beforeAutospacing="0" w:after="0" w:afterAutospacing="0" w:line="330" w:lineRule="atLeast"/>
        <w:rPr>
          <w:rFonts w:hint="eastAsia" w:ascii="宋体" w:hAnsi="宋体" w:eastAsia="宋体" w:cs="宋体"/>
          <w:b/>
          <w:bCs/>
          <w:color w:val="0000FF"/>
          <w:sz w:val="21"/>
          <w:szCs w:val="21"/>
        </w:rPr>
      </w:pPr>
    </w:p>
    <w:p w14:paraId="30ABD092">
      <w:pPr>
        <w:pStyle w:val="65"/>
        <w:spacing w:before="0" w:beforeAutospacing="0" w:after="0" w:afterAutospacing="0" w:line="330" w:lineRule="atLeast"/>
        <w:rPr>
          <w:rFonts w:hint="eastAsia" w:ascii="宋体" w:hAnsi="宋体" w:eastAsia="宋体" w:cs="宋体"/>
          <w:b/>
          <w:bCs/>
          <w:color w:val="0000FF"/>
          <w:sz w:val="21"/>
          <w:szCs w:val="21"/>
        </w:rPr>
      </w:pPr>
    </w:p>
    <w:p w14:paraId="692D54AD">
      <w:pPr>
        <w:pStyle w:val="65"/>
        <w:spacing w:before="0" w:beforeAutospacing="0" w:after="0" w:afterAutospacing="0" w:line="330" w:lineRule="atLeast"/>
        <w:rPr>
          <w:rFonts w:hint="eastAsia" w:ascii="宋体" w:hAnsi="宋体" w:eastAsia="宋体" w:cs="宋体"/>
          <w:b/>
          <w:bCs/>
          <w:color w:val="0000FF"/>
          <w:sz w:val="21"/>
          <w:szCs w:val="21"/>
        </w:rPr>
      </w:pPr>
    </w:p>
    <w:p w14:paraId="6E73398A">
      <w:pPr>
        <w:pStyle w:val="65"/>
        <w:spacing w:before="0" w:beforeAutospacing="0" w:after="0" w:afterAutospacing="0" w:line="330" w:lineRule="atLeast"/>
        <w:rPr>
          <w:rFonts w:hint="eastAsia" w:ascii="宋体" w:hAnsi="宋体" w:eastAsia="宋体" w:cs="宋体"/>
          <w:b/>
          <w:bCs/>
          <w:color w:val="0000FF"/>
          <w:sz w:val="21"/>
          <w:szCs w:val="21"/>
        </w:rPr>
      </w:pPr>
    </w:p>
    <w:p w14:paraId="64532A25">
      <w:pPr>
        <w:pStyle w:val="65"/>
        <w:spacing w:before="0" w:beforeAutospacing="0" w:after="0" w:afterAutospacing="0" w:line="330" w:lineRule="atLeast"/>
        <w:rPr>
          <w:rFonts w:hint="eastAsia" w:ascii="宋体" w:hAnsi="宋体" w:eastAsia="宋体" w:cs="宋体"/>
          <w:b/>
          <w:bCs/>
          <w:color w:val="0000FF"/>
          <w:sz w:val="21"/>
          <w:szCs w:val="21"/>
        </w:rPr>
      </w:pPr>
    </w:p>
    <w:p w14:paraId="39A2E36D">
      <w:pPr>
        <w:pStyle w:val="65"/>
        <w:spacing w:before="0" w:beforeAutospacing="0" w:after="0" w:afterAutospacing="0" w:line="330" w:lineRule="atLeast"/>
        <w:rPr>
          <w:rFonts w:hint="eastAsia" w:ascii="宋体" w:hAnsi="宋体" w:eastAsia="宋体" w:cs="宋体"/>
          <w:b/>
          <w:bCs/>
          <w:color w:val="0000FF"/>
          <w:sz w:val="21"/>
          <w:szCs w:val="21"/>
        </w:rPr>
      </w:pPr>
    </w:p>
    <w:p w14:paraId="4672E24C">
      <w:pPr>
        <w:pStyle w:val="65"/>
        <w:spacing w:before="0" w:beforeAutospacing="0" w:after="0" w:afterAutospacing="0" w:line="330" w:lineRule="atLeast"/>
        <w:rPr>
          <w:rFonts w:hint="eastAsia" w:ascii="宋体" w:hAnsi="宋体" w:eastAsia="宋体" w:cs="宋体"/>
          <w:b/>
          <w:bCs/>
          <w:color w:val="0000FF"/>
          <w:sz w:val="21"/>
          <w:szCs w:val="21"/>
        </w:rPr>
      </w:pPr>
    </w:p>
    <w:p w14:paraId="00412F9F">
      <w:pPr>
        <w:pStyle w:val="65"/>
        <w:spacing w:before="0" w:beforeAutospacing="0" w:after="0" w:afterAutospacing="0" w:line="330" w:lineRule="atLeast"/>
        <w:rPr>
          <w:rFonts w:hint="eastAsia" w:ascii="宋体" w:hAnsi="宋体" w:eastAsia="宋体" w:cs="宋体"/>
          <w:b/>
          <w:bCs/>
          <w:color w:val="0000FF"/>
          <w:sz w:val="21"/>
          <w:szCs w:val="21"/>
        </w:rPr>
      </w:pPr>
    </w:p>
    <w:p w14:paraId="4FDF5D05">
      <w:pPr>
        <w:pStyle w:val="65"/>
        <w:spacing w:before="0" w:beforeAutospacing="0" w:after="0" w:afterAutospacing="0" w:line="330" w:lineRule="atLeast"/>
        <w:rPr>
          <w:rFonts w:hint="eastAsia" w:ascii="宋体" w:hAnsi="宋体" w:eastAsia="宋体" w:cs="宋体"/>
          <w:b/>
          <w:bCs/>
          <w:color w:val="0000FF"/>
          <w:sz w:val="21"/>
          <w:szCs w:val="21"/>
        </w:rPr>
      </w:pPr>
    </w:p>
    <w:p w14:paraId="3FC882D5">
      <w:pPr>
        <w:pStyle w:val="65"/>
        <w:spacing w:before="0" w:beforeAutospacing="0" w:after="0" w:afterAutospacing="0" w:line="330" w:lineRule="atLeast"/>
        <w:rPr>
          <w:rFonts w:hint="eastAsia" w:ascii="宋体" w:hAnsi="宋体" w:eastAsia="宋体" w:cs="宋体"/>
          <w:b/>
          <w:bCs/>
          <w:color w:val="0000FF"/>
          <w:sz w:val="21"/>
          <w:szCs w:val="21"/>
        </w:rPr>
      </w:pPr>
    </w:p>
    <w:p w14:paraId="45450E74">
      <w:pPr>
        <w:pStyle w:val="65"/>
        <w:spacing w:before="0" w:beforeAutospacing="0" w:after="0" w:afterAutospacing="0" w:line="330" w:lineRule="atLeast"/>
        <w:rPr>
          <w:rFonts w:hint="eastAsia" w:ascii="宋体" w:hAnsi="宋体" w:eastAsia="宋体" w:cs="宋体"/>
          <w:b/>
          <w:bCs/>
          <w:color w:val="0000FF"/>
          <w:sz w:val="21"/>
          <w:szCs w:val="21"/>
        </w:rPr>
      </w:pPr>
    </w:p>
    <w:p w14:paraId="133A93B0">
      <w:pPr>
        <w:pStyle w:val="81"/>
        <w:ind w:firstLine="0" w:firstLineChars="0"/>
        <w:rPr>
          <w:rFonts w:hint="eastAsia" w:ascii="宋体" w:hAnsi="宋体" w:eastAsia="宋体" w:cs="宋体"/>
          <w:sz w:val="24"/>
          <w:szCs w:val="24"/>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0000009F" w:csb1="0000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auto"/>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ˎ̥">
    <w:altName w:val="Times New Roman"/>
    <w:panose1 w:val="00000000000000000000"/>
    <w:charset w:val="00"/>
    <w:family w:val="roman"/>
    <w:pitch w:val="default"/>
    <w:sig w:usb0="00000000" w:usb1="00000000" w:usb2="00000000" w:usb3="00000000" w:csb0="00040001" w:csb1="00000000"/>
  </w:font>
  <w:font w:name="CG Times">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3DAA2">
    <w:pPr>
      <w:pStyle w:val="4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1"/>
              <wp:cNvGraphicFramePr/>
              <a:graphic xmlns:a="http://schemas.openxmlformats.org/drawingml/2006/main">
                <a:graphicData uri="http://schemas.microsoft.com/office/word/2010/wordprocessingShape">
                  <wps:wsp>
                    <wps:cNvSpPr/>
                    <wps:spPr>
                      <a:xfrm>
                        <a:off x="0" y="0"/>
                        <a:ext cx="174625" cy="210820"/>
                      </a:xfrm>
                      <a:prstGeom prst="rect">
                        <a:avLst/>
                      </a:prstGeom>
                      <a:noFill/>
                      <a:ln w="12700" cap="flat" cmpd="sng">
                        <a:noFill/>
                        <a:prstDash val="solid"/>
                        <a:miter/>
                      </a:ln>
                    </wps:spPr>
                    <wps:txbx>
                      <w:txbxContent>
                        <w:p w14:paraId="3BDCA683">
                          <w:pPr>
                            <w:pStyle w:val="42"/>
                            <w:rPr>
                              <w:rStyle w:val="75"/>
                            </w:rPr>
                          </w:pPr>
                          <w:r>
                            <w:fldChar w:fldCharType="begin"/>
                          </w:r>
                          <w:r>
                            <w:rPr>
                              <w:rStyle w:val="75"/>
                            </w:rPr>
                            <w:instrText xml:space="preserve">PAGE   \* MERGEFORMAT</w:instrText>
                          </w:r>
                          <w:r>
                            <w:fldChar w:fldCharType="separate"/>
                          </w:r>
                          <w:r>
                            <w:rPr>
                              <w:rStyle w:val="75"/>
                              <w:lang w:val="zh-CN"/>
                            </w:rPr>
                            <w:t>39</w:t>
                          </w:r>
                          <w:r>
                            <w:fldChar w:fldCharType="end"/>
                          </w:r>
                        </w:p>
                      </w:txbxContent>
                    </wps:txbx>
                    <wps:bodyPr vert="horz" wrap="square" lIns="0" tIns="0" rIns="0" bIns="0" anchor="t" anchorCtr="0" upright="1">
                      <a:noAutofit/>
                    </wps:bodyPr>
                  </wps:wsp>
                </a:graphicData>
              </a:graphic>
            </wp:anchor>
          </w:drawing>
        </mc:Choice>
        <mc:Fallback>
          <w:pict>
            <v:rect id="文本框 1 1" o:spid="_x0000_s1026" o:spt="1"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05dCaNYAAAADAQAADwAAAAAAAAABACAAAAAiAAAAZHJz&#10;L2Rvd25yZXYueG1sUEsBAhQAFAAAAAgAh07iQGdmGIUGAgAA+QMAAA4AAAAAAAAAAQAgAAAAJQEA&#10;AGRycy9lMm9Eb2MueG1sUEsFBgAAAAAGAAYAWQEAAJ0FAAAAAA==&#10;">
              <v:fill on="f" focussize="0,0"/>
              <v:stroke on="f" weight="1pt" joinstyle="miter"/>
              <v:imagedata o:title=""/>
              <o:lock v:ext="edit" aspectratio="f"/>
              <v:textbox inset="0mm,0mm,0mm,0mm">
                <w:txbxContent>
                  <w:p w14:paraId="3BDCA683">
                    <w:pPr>
                      <w:pStyle w:val="42"/>
                      <w:rPr>
                        <w:rStyle w:val="75"/>
                      </w:rPr>
                    </w:pPr>
                    <w:r>
                      <w:fldChar w:fldCharType="begin"/>
                    </w:r>
                    <w:r>
                      <w:rPr>
                        <w:rStyle w:val="75"/>
                      </w:rPr>
                      <w:instrText xml:space="preserve">PAGE   \* MERGEFORMAT</w:instrText>
                    </w:r>
                    <w:r>
                      <w:fldChar w:fldCharType="separate"/>
                    </w:r>
                    <w:r>
                      <w:rPr>
                        <w:rStyle w:val="75"/>
                        <w:lang w:val="zh-CN"/>
                      </w:rPr>
                      <w:t>39</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7438F"/>
    <w:multiLevelType w:val="singleLevel"/>
    <w:tmpl w:val="0F97438F"/>
    <w:lvl w:ilvl="0" w:tentative="0">
      <w:start w:val="8"/>
      <w:numFmt w:val="chineseCounting"/>
      <w:suff w:val="nothing"/>
      <w:lvlText w:val="%1．"/>
      <w:lvlJc w:val="left"/>
      <w:pPr>
        <w:tabs>
          <w:tab w:val="left" w:pos="0"/>
        </w:tabs>
        <w:ind w:left="0" w:firstLine="0"/>
      </w:pPr>
      <w:rPr>
        <w:rFonts w:hint="eastAsia"/>
      </w:rPr>
    </w:lvl>
  </w:abstractNum>
  <w:abstractNum w:abstractNumId="1">
    <w:nsid w:val="10512D9E"/>
    <w:multiLevelType w:val="singleLevel"/>
    <w:tmpl w:val="10512D9E"/>
    <w:lvl w:ilvl="0" w:tentative="0">
      <w:start w:val="32"/>
      <w:numFmt w:val="decimal"/>
      <w:pStyle w:val="32"/>
      <w:suff w:val="nothing"/>
      <w:lvlText w:val="%1."/>
      <w:lvlJc w:val="left"/>
      <w:pPr>
        <w:tabs>
          <w:tab w:val="left" w:pos="0"/>
        </w:tabs>
        <w:ind w:left="0" w:firstLine="0"/>
      </w:pPr>
    </w:lvl>
  </w:abstractNum>
  <w:abstractNum w:abstractNumId="2">
    <w:nsid w:val="113836E2"/>
    <w:multiLevelType w:val="multilevel"/>
    <w:tmpl w:val="113836E2"/>
    <w:lvl w:ilvl="0" w:tentative="0">
      <w:start w:val="1"/>
      <w:numFmt w:val="decimal"/>
      <w:pStyle w:val="572"/>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B221204"/>
    <w:multiLevelType w:val="multilevel"/>
    <w:tmpl w:val="1B221204"/>
    <w:lvl w:ilvl="0" w:tentative="0">
      <w:start w:val="1"/>
      <w:numFmt w:val="bullet"/>
      <w:pStyle w:val="454"/>
      <w:lvlText w:val=""/>
      <w:lvlJc w:val="left"/>
      <w:pPr>
        <w:tabs>
          <w:tab w:val="left" w:pos="0"/>
        </w:tabs>
        <w:ind w:left="820" w:hanging="420"/>
      </w:pPr>
      <w:rPr>
        <w:b w:val="0"/>
        <w:i w:val="0"/>
        <w:caps w:val="0"/>
        <w:smallCaps w:val="0"/>
        <w:strike w:val="0"/>
        <w:dstrike w:val="0"/>
        <w:outline w:val="0"/>
        <w:shadow w:val="0"/>
        <w:emboss w:val="0"/>
        <w:imprint w:val="0"/>
        <w:vanish w:val="0"/>
        <w:spacing w:val="0"/>
        <w:position w:val="0"/>
        <w:u w:val="none"/>
        <w:vertAlign w:val="baseline"/>
      </w:rPr>
    </w:lvl>
    <w:lvl w:ilvl="1" w:tentative="0">
      <w:start w:val="1"/>
      <w:numFmt w:val="bullet"/>
      <w:lvlText w:val=""/>
      <w:lvlJc w:val="left"/>
      <w:pPr>
        <w:tabs>
          <w:tab w:val="left" w:pos="0"/>
        </w:tabs>
        <w:ind w:left="1240" w:hanging="420"/>
      </w:pPr>
      <w:rPr>
        <w:rFonts w:hint="default" w:ascii="Wingdings" w:hAnsi="Wingdings"/>
      </w:rPr>
    </w:lvl>
    <w:lvl w:ilvl="2" w:tentative="0">
      <w:start w:val="1"/>
      <w:numFmt w:val="bullet"/>
      <w:lvlText w:val=""/>
      <w:lvlJc w:val="left"/>
      <w:pPr>
        <w:tabs>
          <w:tab w:val="left" w:pos="0"/>
        </w:tabs>
        <w:ind w:left="1660" w:hanging="420"/>
      </w:pPr>
      <w:rPr>
        <w:rFonts w:hint="default" w:ascii="Wingdings" w:hAnsi="Wingdings"/>
      </w:rPr>
    </w:lvl>
    <w:lvl w:ilvl="3" w:tentative="0">
      <w:start w:val="1"/>
      <w:numFmt w:val="bullet"/>
      <w:lvlText w:val=""/>
      <w:lvlJc w:val="left"/>
      <w:pPr>
        <w:tabs>
          <w:tab w:val="left" w:pos="0"/>
        </w:tabs>
        <w:ind w:left="2080" w:hanging="420"/>
      </w:pPr>
      <w:rPr>
        <w:rFonts w:hint="default" w:ascii="Wingdings" w:hAnsi="Wingdings"/>
      </w:rPr>
    </w:lvl>
    <w:lvl w:ilvl="4" w:tentative="0">
      <w:start w:val="1"/>
      <w:numFmt w:val="bullet"/>
      <w:lvlText w:val=""/>
      <w:lvlJc w:val="left"/>
      <w:pPr>
        <w:tabs>
          <w:tab w:val="left" w:pos="0"/>
        </w:tabs>
        <w:ind w:left="2500" w:hanging="420"/>
      </w:pPr>
      <w:rPr>
        <w:rFonts w:hint="default" w:ascii="Wingdings" w:hAnsi="Wingdings"/>
      </w:rPr>
    </w:lvl>
    <w:lvl w:ilvl="5" w:tentative="0">
      <w:start w:val="1"/>
      <w:numFmt w:val="bullet"/>
      <w:lvlText w:val=""/>
      <w:lvlJc w:val="left"/>
      <w:pPr>
        <w:tabs>
          <w:tab w:val="left" w:pos="0"/>
        </w:tabs>
        <w:ind w:left="2920" w:hanging="420"/>
      </w:pPr>
      <w:rPr>
        <w:rFonts w:hint="default" w:ascii="Wingdings" w:hAnsi="Wingdings"/>
      </w:rPr>
    </w:lvl>
    <w:lvl w:ilvl="6" w:tentative="0">
      <w:start w:val="1"/>
      <w:numFmt w:val="bullet"/>
      <w:lvlText w:val=""/>
      <w:lvlJc w:val="left"/>
      <w:pPr>
        <w:tabs>
          <w:tab w:val="left" w:pos="0"/>
        </w:tabs>
        <w:ind w:left="3340" w:hanging="420"/>
      </w:pPr>
      <w:rPr>
        <w:rFonts w:hint="default" w:ascii="Wingdings" w:hAnsi="Wingdings"/>
      </w:rPr>
    </w:lvl>
    <w:lvl w:ilvl="7" w:tentative="0">
      <w:start w:val="1"/>
      <w:numFmt w:val="bullet"/>
      <w:lvlText w:val=""/>
      <w:lvlJc w:val="left"/>
      <w:pPr>
        <w:tabs>
          <w:tab w:val="left" w:pos="0"/>
        </w:tabs>
        <w:ind w:left="3760" w:hanging="420"/>
      </w:pPr>
      <w:rPr>
        <w:rFonts w:hint="default" w:ascii="Wingdings" w:hAnsi="Wingdings"/>
      </w:rPr>
    </w:lvl>
    <w:lvl w:ilvl="8" w:tentative="0">
      <w:start w:val="1"/>
      <w:numFmt w:val="bullet"/>
      <w:lvlText w:val=""/>
      <w:lvlJc w:val="left"/>
      <w:pPr>
        <w:tabs>
          <w:tab w:val="left" w:pos="0"/>
        </w:tabs>
        <w:ind w:left="4180" w:hanging="420"/>
      </w:pPr>
      <w:rPr>
        <w:rFonts w:hint="default" w:ascii="Wingdings" w:hAnsi="Wingdings"/>
      </w:rPr>
    </w:lvl>
  </w:abstractNum>
  <w:abstractNum w:abstractNumId="4">
    <w:nsid w:val="27D95AC9"/>
    <w:multiLevelType w:val="multilevel"/>
    <w:tmpl w:val="27D95AC9"/>
    <w:lvl w:ilvl="0" w:tentative="0">
      <w:start w:val="1"/>
      <w:numFmt w:val="decimal"/>
      <w:suff w:val="space"/>
      <w:lvlText w:val="第 %1 章"/>
      <w:lvlJc w:val="center"/>
      <w:pPr>
        <w:tabs>
          <w:tab w:val="left" w:pos="0"/>
        </w:tabs>
        <w:ind w:left="0"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tabs>
          <w:tab w:val="left" w:pos="0"/>
        </w:tabs>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tabs>
          <w:tab w:val="left" w:pos="0"/>
        </w:tabs>
        <w:ind w:left="2270" w:hanging="227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tabs>
          <w:tab w:val="left" w:pos="0"/>
        </w:tabs>
        <w:ind w:left="2268" w:hanging="2268"/>
      </w:pPr>
      <w:rPr>
        <w:rFonts w:hint="default" w:ascii="Arial" w:hAnsi="Arial" w:eastAsia="黑体" w:cs="Times New Roman"/>
        <w:b w:val="0"/>
        <w:i w:val="0"/>
        <w:sz w:val="30"/>
      </w:rPr>
    </w:lvl>
    <w:lvl w:ilvl="4" w:tentative="0">
      <w:start w:val="1"/>
      <w:numFmt w:val="decimal"/>
      <w:isLgl/>
      <w:suff w:val="space"/>
      <w:lvlText w:val="%1.%2.%3.%4.%5"/>
      <w:lvlJc w:val="left"/>
      <w:pPr>
        <w:tabs>
          <w:tab w:val="left" w:pos="0"/>
        </w:tabs>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430"/>
      <w:suff w:val="space"/>
      <w:lvlText w:val="%1.%2.%3.%4.%5.%6.%7"/>
      <w:lvlJc w:val="left"/>
      <w:pPr>
        <w:tabs>
          <w:tab w:val="left" w:pos="0"/>
        </w:tabs>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5">
    <w:nsid w:val="28092A25"/>
    <w:multiLevelType w:val="multilevel"/>
    <w:tmpl w:val="28092A25"/>
    <w:lvl w:ilvl="0" w:tentative="0">
      <w:start w:val="1"/>
      <w:numFmt w:val="decimal"/>
      <w:lvlText w:val="%1"/>
      <w:lvlJc w:val="left"/>
      <w:pPr>
        <w:tabs>
          <w:tab w:val="left" w:pos="2502"/>
        </w:tabs>
        <w:ind w:left="2502" w:hanging="432"/>
      </w:pPr>
      <w:rPr>
        <w:rFonts w:hint="default"/>
      </w:rPr>
    </w:lvl>
    <w:lvl w:ilvl="1" w:tentative="0">
      <w:start w:val="1"/>
      <w:numFmt w:val="decimal"/>
      <w:pStyle w:val="19"/>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291"/>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6">
    <w:nsid w:val="2D0B3550"/>
    <w:multiLevelType w:val="multilevel"/>
    <w:tmpl w:val="2D0B3550"/>
    <w:lvl w:ilvl="0" w:tentative="0">
      <w:start w:val="1"/>
      <w:numFmt w:val="decimal"/>
      <w:pStyle w:val="444"/>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7">
    <w:nsid w:val="45371698"/>
    <w:multiLevelType w:val="singleLevel"/>
    <w:tmpl w:val="45371698"/>
    <w:lvl w:ilvl="0" w:tentative="0">
      <w:start w:val="1"/>
      <w:numFmt w:val="chineseCounting"/>
      <w:suff w:val="space"/>
      <w:lvlText w:val="第%1章"/>
      <w:lvlJc w:val="left"/>
      <w:pPr>
        <w:tabs>
          <w:tab w:val="left" w:pos="0"/>
        </w:tabs>
        <w:ind w:left="0" w:firstLine="0"/>
      </w:pPr>
      <w:rPr>
        <w:rFonts w:hint="eastAsia"/>
      </w:rPr>
    </w:lvl>
  </w:abstractNum>
  <w:abstractNum w:abstractNumId="8">
    <w:nsid w:val="454F2FBF"/>
    <w:multiLevelType w:val="multilevel"/>
    <w:tmpl w:val="454F2FBF"/>
    <w:lvl w:ilvl="0" w:tentative="0">
      <w:start w:val="1"/>
      <w:numFmt w:val="decimal"/>
      <w:pStyle w:val="528"/>
      <w:lvlText w:val="%1)"/>
      <w:lvlJc w:val="left"/>
      <w:pPr>
        <w:tabs>
          <w:tab w:val="left" w:pos="0"/>
        </w:tabs>
        <w:ind w:left="840" w:hanging="420"/>
      </w:pPr>
      <w:rPr>
        <w:rFonts w:cs="Times New Roman"/>
      </w:rPr>
    </w:lvl>
    <w:lvl w:ilvl="1" w:tentative="0">
      <w:start w:val="1"/>
      <w:numFmt w:val="lowerLetter"/>
      <w:lvlText w:val="%2)"/>
      <w:lvlJc w:val="left"/>
      <w:pPr>
        <w:tabs>
          <w:tab w:val="left" w:pos="0"/>
        </w:tabs>
        <w:ind w:left="1260" w:hanging="420"/>
      </w:pPr>
      <w:rPr>
        <w:rFonts w:cs="Times New Roman"/>
      </w:rPr>
    </w:lvl>
    <w:lvl w:ilvl="2" w:tentative="0">
      <w:start w:val="1"/>
      <w:numFmt w:val="lowerRoman"/>
      <w:lvlText w:val="%3."/>
      <w:lvlJc w:val="right"/>
      <w:pPr>
        <w:tabs>
          <w:tab w:val="left" w:pos="0"/>
        </w:tabs>
        <w:ind w:left="1680" w:hanging="420"/>
      </w:pPr>
      <w:rPr>
        <w:rFonts w:cs="Times New Roman"/>
      </w:rPr>
    </w:lvl>
    <w:lvl w:ilvl="3" w:tentative="0">
      <w:start w:val="1"/>
      <w:numFmt w:val="decimal"/>
      <w:lvlText w:val="%4."/>
      <w:lvlJc w:val="left"/>
      <w:pPr>
        <w:tabs>
          <w:tab w:val="left" w:pos="0"/>
        </w:tabs>
        <w:ind w:left="2100" w:hanging="420"/>
      </w:pPr>
      <w:rPr>
        <w:rFonts w:cs="Times New Roman"/>
      </w:rPr>
    </w:lvl>
    <w:lvl w:ilvl="4" w:tentative="0">
      <w:start w:val="1"/>
      <w:numFmt w:val="lowerLetter"/>
      <w:lvlText w:val="%5)"/>
      <w:lvlJc w:val="left"/>
      <w:pPr>
        <w:tabs>
          <w:tab w:val="left" w:pos="0"/>
        </w:tabs>
        <w:ind w:left="2520" w:hanging="420"/>
      </w:pPr>
      <w:rPr>
        <w:rFonts w:cs="Times New Roman"/>
      </w:rPr>
    </w:lvl>
    <w:lvl w:ilvl="5" w:tentative="0">
      <w:start w:val="1"/>
      <w:numFmt w:val="lowerRoman"/>
      <w:lvlText w:val="%6."/>
      <w:lvlJc w:val="right"/>
      <w:pPr>
        <w:tabs>
          <w:tab w:val="left" w:pos="0"/>
        </w:tabs>
        <w:ind w:left="2940" w:hanging="420"/>
      </w:pPr>
      <w:rPr>
        <w:rFonts w:cs="Times New Roman"/>
      </w:rPr>
    </w:lvl>
    <w:lvl w:ilvl="6" w:tentative="0">
      <w:start w:val="1"/>
      <w:numFmt w:val="decimal"/>
      <w:lvlText w:val="%7."/>
      <w:lvlJc w:val="left"/>
      <w:pPr>
        <w:tabs>
          <w:tab w:val="left" w:pos="0"/>
        </w:tabs>
        <w:ind w:left="3360" w:hanging="420"/>
      </w:pPr>
      <w:rPr>
        <w:rFonts w:cs="Times New Roman"/>
      </w:rPr>
    </w:lvl>
    <w:lvl w:ilvl="7" w:tentative="0">
      <w:start w:val="1"/>
      <w:numFmt w:val="lowerLetter"/>
      <w:lvlText w:val="%8)"/>
      <w:lvlJc w:val="left"/>
      <w:pPr>
        <w:tabs>
          <w:tab w:val="left" w:pos="0"/>
        </w:tabs>
        <w:ind w:left="3780" w:hanging="420"/>
      </w:pPr>
      <w:rPr>
        <w:rFonts w:cs="Times New Roman"/>
      </w:rPr>
    </w:lvl>
    <w:lvl w:ilvl="8" w:tentative="0">
      <w:start w:val="1"/>
      <w:numFmt w:val="lowerRoman"/>
      <w:lvlText w:val="%9."/>
      <w:lvlJc w:val="right"/>
      <w:pPr>
        <w:tabs>
          <w:tab w:val="left" w:pos="0"/>
        </w:tabs>
        <w:ind w:left="4200" w:hanging="420"/>
      </w:pPr>
      <w:rPr>
        <w:rFonts w:cs="Times New Roman"/>
      </w:rPr>
    </w:lvl>
  </w:abstractNum>
  <w:abstractNum w:abstractNumId="9">
    <w:nsid w:val="48D14563"/>
    <w:multiLevelType w:val="multilevel"/>
    <w:tmpl w:val="48D14563"/>
    <w:lvl w:ilvl="0" w:tentative="0">
      <w:start w:val="1"/>
      <w:numFmt w:val="decimal"/>
      <w:pStyle w:val="522"/>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334"/>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344"/>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4B2105F6"/>
    <w:multiLevelType w:val="singleLevel"/>
    <w:tmpl w:val="4B2105F6"/>
    <w:lvl w:ilvl="0" w:tentative="0">
      <w:start w:val="7"/>
      <w:numFmt w:val="chineseCounting"/>
      <w:pStyle w:val="396"/>
      <w:suff w:val="nothing"/>
      <w:lvlText w:val="%1、"/>
      <w:lvlJc w:val="left"/>
      <w:pPr>
        <w:tabs>
          <w:tab w:val="left" w:pos="0"/>
        </w:tabs>
        <w:ind w:left="0" w:firstLine="0"/>
      </w:pPr>
    </w:lvl>
  </w:abstractNum>
  <w:abstractNum w:abstractNumId="11">
    <w:nsid w:val="4BD57248"/>
    <w:multiLevelType w:val="multilevel"/>
    <w:tmpl w:val="4BD57248"/>
    <w:lvl w:ilvl="0" w:tentative="0">
      <w:start w:val="1"/>
      <w:numFmt w:val="decimal"/>
      <w:pStyle w:val="490"/>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2">
    <w:nsid w:val="55142E76"/>
    <w:multiLevelType w:val="singleLevel"/>
    <w:tmpl w:val="55142E76"/>
    <w:lvl w:ilvl="0" w:tentative="0">
      <w:start w:val="1"/>
      <w:numFmt w:val="decimal"/>
      <w:pStyle w:val="25"/>
      <w:lvlText w:val="（%1）"/>
      <w:lvlJc w:val="left"/>
      <w:pPr>
        <w:tabs>
          <w:tab w:val="left" w:pos="744"/>
        </w:tabs>
        <w:ind w:left="744" w:hanging="744"/>
      </w:pPr>
      <w:rPr>
        <w:rFonts w:hint="eastAsia"/>
      </w:rPr>
    </w:lvl>
  </w:abstractNum>
  <w:abstractNum w:abstractNumId="13">
    <w:nsid w:val="59124DC5"/>
    <w:multiLevelType w:val="multilevel"/>
    <w:tmpl w:val="59124DC5"/>
    <w:lvl w:ilvl="0" w:tentative="0">
      <w:start w:val="1"/>
      <w:numFmt w:val="bullet"/>
      <w:pStyle w:val="319"/>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5DD50C01"/>
    <w:multiLevelType w:val="singleLevel"/>
    <w:tmpl w:val="5DD50C01"/>
    <w:lvl w:ilvl="0" w:tentative="0">
      <w:start w:val="1"/>
      <w:numFmt w:val="decimal"/>
      <w:lvlText w:val="（%1）"/>
      <w:lvlJc w:val="left"/>
      <w:pPr>
        <w:tabs>
          <w:tab w:val="left" w:pos="810"/>
        </w:tabs>
        <w:ind w:left="810" w:hanging="810"/>
      </w:pPr>
      <w:rPr>
        <w:rFonts w:hint="eastAsia"/>
      </w:rPr>
    </w:lvl>
  </w:abstractNum>
  <w:abstractNum w:abstractNumId="15">
    <w:nsid w:val="6375502E"/>
    <w:multiLevelType w:val="multilevel"/>
    <w:tmpl w:val="6375502E"/>
    <w:lvl w:ilvl="0" w:tentative="0">
      <w:start w:val="1"/>
      <w:numFmt w:val="decimal"/>
      <w:pStyle w:val="139"/>
      <w:lvlText w:val="%1)"/>
      <w:lvlJc w:val="left"/>
      <w:pPr>
        <w:tabs>
          <w:tab w:val="left" w:pos="0"/>
        </w:tabs>
        <w:ind w:left="840" w:hanging="420"/>
      </w:pPr>
      <w:rPr>
        <w:rFonts w:hint="eastAsia" w:cs="Times New Roman"/>
      </w:rPr>
    </w:lvl>
    <w:lvl w:ilvl="1" w:tentative="0">
      <w:start w:val="1"/>
      <w:numFmt w:val="lowerLetter"/>
      <w:lvlText w:val="%2)"/>
      <w:lvlJc w:val="left"/>
      <w:pPr>
        <w:tabs>
          <w:tab w:val="left" w:pos="0"/>
        </w:tabs>
        <w:ind w:left="420" w:hanging="420"/>
      </w:pPr>
      <w:rPr>
        <w:rFonts w:cs="Times New Roman"/>
      </w:rPr>
    </w:lvl>
    <w:lvl w:ilvl="2" w:tentative="0">
      <w:start w:val="1"/>
      <w:numFmt w:val="lowerRoman"/>
      <w:lvlText w:val="%3."/>
      <w:lvlJc w:val="right"/>
      <w:pPr>
        <w:tabs>
          <w:tab w:val="left" w:pos="0"/>
        </w:tabs>
        <w:ind w:left="840" w:hanging="420"/>
      </w:pPr>
      <w:rPr>
        <w:rFonts w:cs="Times New Roman"/>
      </w:rPr>
    </w:lvl>
    <w:lvl w:ilvl="3" w:tentative="0">
      <w:start w:val="1"/>
      <w:numFmt w:val="decimal"/>
      <w:lvlText w:val="%4."/>
      <w:lvlJc w:val="left"/>
      <w:pPr>
        <w:tabs>
          <w:tab w:val="left" w:pos="0"/>
        </w:tabs>
        <w:ind w:left="1260" w:hanging="420"/>
      </w:pPr>
      <w:rPr>
        <w:rFonts w:cs="Times New Roman"/>
      </w:rPr>
    </w:lvl>
    <w:lvl w:ilvl="4" w:tentative="0">
      <w:start w:val="1"/>
      <w:numFmt w:val="lowerLetter"/>
      <w:lvlText w:val="%5)"/>
      <w:lvlJc w:val="left"/>
      <w:pPr>
        <w:tabs>
          <w:tab w:val="left" w:pos="0"/>
        </w:tabs>
        <w:ind w:left="1680" w:hanging="420"/>
      </w:pPr>
      <w:rPr>
        <w:rFonts w:cs="Times New Roman"/>
      </w:rPr>
    </w:lvl>
    <w:lvl w:ilvl="5" w:tentative="0">
      <w:start w:val="1"/>
      <w:numFmt w:val="lowerRoman"/>
      <w:lvlText w:val="%6."/>
      <w:lvlJc w:val="right"/>
      <w:pPr>
        <w:tabs>
          <w:tab w:val="left" w:pos="0"/>
        </w:tabs>
        <w:ind w:left="2100" w:hanging="420"/>
      </w:pPr>
      <w:rPr>
        <w:rFonts w:cs="Times New Roman"/>
      </w:rPr>
    </w:lvl>
    <w:lvl w:ilvl="6" w:tentative="0">
      <w:start w:val="1"/>
      <w:numFmt w:val="decimal"/>
      <w:lvlText w:val="%7."/>
      <w:lvlJc w:val="left"/>
      <w:pPr>
        <w:tabs>
          <w:tab w:val="left" w:pos="0"/>
        </w:tabs>
        <w:ind w:left="2520" w:hanging="420"/>
      </w:pPr>
      <w:rPr>
        <w:rFonts w:cs="Times New Roman"/>
      </w:rPr>
    </w:lvl>
    <w:lvl w:ilvl="7" w:tentative="0">
      <w:start w:val="1"/>
      <w:numFmt w:val="lowerLetter"/>
      <w:lvlText w:val="%8)"/>
      <w:lvlJc w:val="left"/>
      <w:pPr>
        <w:tabs>
          <w:tab w:val="left" w:pos="0"/>
        </w:tabs>
        <w:ind w:left="2940" w:hanging="420"/>
      </w:pPr>
      <w:rPr>
        <w:rFonts w:cs="Times New Roman"/>
      </w:rPr>
    </w:lvl>
    <w:lvl w:ilvl="8" w:tentative="0">
      <w:start w:val="1"/>
      <w:numFmt w:val="lowerRoman"/>
      <w:lvlText w:val="%9."/>
      <w:lvlJc w:val="right"/>
      <w:pPr>
        <w:tabs>
          <w:tab w:val="left" w:pos="0"/>
        </w:tabs>
        <w:ind w:left="3360" w:hanging="420"/>
      </w:pPr>
      <w:rPr>
        <w:rFonts w:cs="Times New Roman"/>
      </w:rPr>
    </w:lvl>
  </w:abstractNum>
  <w:abstractNum w:abstractNumId="16">
    <w:nsid w:val="79B15D8B"/>
    <w:multiLevelType w:val="multilevel"/>
    <w:tmpl w:val="79B15D8B"/>
    <w:lvl w:ilvl="0" w:tentative="0">
      <w:start w:val="1"/>
      <w:numFmt w:val="decimal"/>
      <w:pStyle w:val="109"/>
      <w:lvlText w:val="%1."/>
      <w:lvlJc w:val="left"/>
      <w:pPr>
        <w:tabs>
          <w:tab w:val="left" w:pos="0"/>
        </w:tabs>
        <w:ind w:left="0" w:firstLine="0"/>
      </w:pPr>
      <w:rPr>
        <w:rFonts w:hint="default" w:cs="Times New Roman"/>
      </w:rPr>
    </w:lvl>
    <w:lvl w:ilvl="1" w:tentative="0">
      <w:start w:val="1"/>
      <w:numFmt w:val="decimal"/>
      <w:pStyle w:val="270"/>
      <w:isLgl/>
      <w:lvlText w:val="%1.%2"/>
      <w:lvlJc w:val="left"/>
      <w:pPr>
        <w:tabs>
          <w:tab w:val="left" w:pos="0"/>
        </w:tabs>
        <w:ind w:left="0" w:firstLine="0"/>
      </w:pPr>
      <w:rPr>
        <w:rFonts w:hint="default" w:cs="Times New Roman"/>
        <w:b/>
        <w:sz w:val="32"/>
        <w:szCs w:val="32"/>
      </w:rPr>
    </w:lvl>
    <w:lvl w:ilvl="2" w:tentative="0">
      <w:start w:val="1"/>
      <w:numFmt w:val="decimal"/>
      <w:pStyle w:val="119"/>
      <w:isLgl/>
      <w:lvlText w:val="%1.%2.%3"/>
      <w:lvlJc w:val="left"/>
      <w:pPr>
        <w:tabs>
          <w:tab w:val="left" w:pos="0"/>
        </w:tabs>
        <w:ind w:left="0" w:firstLine="0"/>
      </w:pPr>
      <w:rPr>
        <w:rFonts w:hint="default" w:cs="Times New Roman"/>
      </w:rPr>
    </w:lvl>
    <w:lvl w:ilvl="3" w:tentative="0">
      <w:start w:val="1"/>
      <w:numFmt w:val="decimal"/>
      <w:pStyle w:val="120"/>
      <w:isLgl/>
      <w:lvlText w:val="%1.%2.%3.%4"/>
      <w:lvlJc w:val="left"/>
      <w:pPr>
        <w:tabs>
          <w:tab w:val="left" w:pos="0"/>
        </w:tabs>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isLgl/>
      <w:lvlText w:val="%1.%2.%3.%4.%5"/>
      <w:lvlJc w:val="left"/>
      <w:pPr>
        <w:tabs>
          <w:tab w:val="left" w:pos="0"/>
        </w:tabs>
        <w:ind w:left="0" w:firstLine="0"/>
      </w:pPr>
      <w:rPr>
        <w:rFonts w:hint="default" w:cs="Times New Roman"/>
      </w:rPr>
    </w:lvl>
    <w:lvl w:ilvl="5" w:tentative="0">
      <w:start w:val="1"/>
      <w:numFmt w:val="decimal"/>
      <w:isLgl/>
      <w:lvlText w:val="%1.%2.%3.%4.%5.%6"/>
      <w:lvlJc w:val="left"/>
      <w:pPr>
        <w:tabs>
          <w:tab w:val="left" w:pos="0"/>
        </w:tabs>
        <w:ind w:left="0" w:firstLine="0"/>
      </w:pPr>
      <w:rPr>
        <w:rFonts w:hint="default" w:cs="Times New Roman"/>
      </w:rPr>
    </w:lvl>
    <w:lvl w:ilvl="6" w:tentative="0">
      <w:start w:val="1"/>
      <w:numFmt w:val="decimal"/>
      <w:isLgl/>
      <w:lvlText w:val="%1.%2.%3.%4.%5.%6.%7"/>
      <w:lvlJc w:val="left"/>
      <w:pPr>
        <w:tabs>
          <w:tab w:val="left" w:pos="0"/>
        </w:tabs>
        <w:ind w:left="0" w:firstLine="0"/>
      </w:pPr>
      <w:rPr>
        <w:rFonts w:hint="default" w:cs="Times New Roman"/>
      </w:rPr>
    </w:lvl>
    <w:lvl w:ilvl="7" w:tentative="0">
      <w:start w:val="1"/>
      <w:numFmt w:val="decimal"/>
      <w:isLgl/>
      <w:lvlText w:val="%1.%2.%3.%4.%5.%6.%7.%8"/>
      <w:lvlJc w:val="left"/>
      <w:pPr>
        <w:tabs>
          <w:tab w:val="left" w:pos="0"/>
        </w:tabs>
        <w:ind w:left="0" w:firstLine="0"/>
      </w:pPr>
      <w:rPr>
        <w:rFonts w:hint="default" w:cs="Times New Roman"/>
      </w:rPr>
    </w:lvl>
    <w:lvl w:ilvl="8" w:tentative="0">
      <w:start w:val="1"/>
      <w:numFmt w:val="decimal"/>
      <w:isLgl/>
      <w:lvlText w:val="%1.%2.%3.%4.%5.%6.%7.%8.%9"/>
      <w:lvlJc w:val="left"/>
      <w:pPr>
        <w:tabs>
          <w:tab w:val="left" w:pos="0"/>
        </w:tabs>
        <w:ind w:left="0" w:firstLine="0"/>
      </w:pPr>
      <w:rPr>
        <w:rFonts w:hint="default" w:cs="Times New Roman"/>
      </w:rPr>
    </w:lvl>
  </w:abstractNum>
  <w:num w:numId="1">
    <w:abstractNumId w:val="5"/>
  </w:num>
  <w:num w:numId="2">
    <w:abstractNumId w:val="12"/>
  </w:num>
  <w:num w:numId="3">
    <w:abstractNumId w:val="1"/>
  </w:num>
  <w:num w:numId="4">
    <w:abstractNumId w:val="16"/>
  </w:num>
  <w:num w:numId="5">
    <w:abstractNumId w:val="15"/>
  </w:num>
  <w:num w:numId="6">
    <w:abstractNumId w:val="14"/>
  </w:num>
  <w:num w:numId="7">
    <w:abstractNumId w:val="13"/>
  </w:num>
  <w:num w:numId="8">
    <w:abstractNumId w:val="9"/>
  </w:num>
  <w:num w:numId="9">
    <w:abstractNumId w:val="10"/>
  </w:num>
  <w:num w:numId="10">
    <w:abstractNumId w:val="4"/>
  </w:num>
  <w:num w:numId="11">
    <w:abstractNumId w:val="6"/>
  </w:num>
  <w:num w:numId="12">
    <w:abstractNumId w:val="3"/>
  </w:num>
  <w:num w:numId="13">
    <w:abstractNumId w:val="11"/>
  </w:num>
  <w:num w:numId="14">
    <w:abstractNumId w:val="8"/>
  </w:num>
  <w:num w:numId="15">
    <w:abstractNumId w:val="2"/>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321"/>
  <w:noPunctuationKerning w:val="1"/>
  <w:characterSpacingControl w:val="compressPunctuation"/>
  <w:compat>
    <w:spaceForUL/>
    <w:balanceSingleByteDoubleByteWidth/>
    <w:ulTrailSpace/>
    <w:doNotExpandShiftReturn/>
    <w:adjustLineHeightInTable/>
    <w:growAutofit/>
    <w:useFELayout/>
    <w:doNotUseIndentAsNumberingTabStop/>
    <w:useAltKinsokuLineBreakRules/>
    <w:splitPgBreakAndParaMark/>
    <w:compatSetting w:name="compatibilityMode" w:uri="http://schemas.microsoft.com/office/word" w:val="14"/>
  </w:compat>
  <w:docVars>
    <w:docVar w:name="commondata" w:val="eyJoZGlkIjoiZGI4YThlMDYxNzFhNzQ4YzRkOWYwN2E0MzcyNDBlZmIifQ=="/>
  </w:docVars>
  <w:rsids>
    <w:rsidRoot w:val="00B11A44"/>
    <w:rsid w:val="00074389"/>
    <w:rsid w:val="002A5449"/>
    <w:rsid w:val="007A5404"/>
    <w:rsid w:val="00B11A44"/>
    <w:rsid w:val="1EA51D2D"/>
    <w:rsid w:val="2C92725E"/>
    <w:rsid w:val="2D0A3299"/>
    <w:rsid w:val="3457093D"/>
    <w:rsid w:val="4F0A6CD0"/>
    <w:rsid w:val="53951039"/>
    <w:rsid w:val="572528F9"/>
    <w:rsid w:val="6659436D"/>
    <w:rsid w:val="66F53BB1"/>
    <w:rsid w:val="6D4348C6"/>
    <w:rsid w:val="71B763EC"/>
    <w:rsid w:val="71F118FE"/>
    <w:rsid w:val="72E421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qFormat="1"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iPriority="99" w:name="List Continue 4"/>
    <w:lsdException w:uiPriority="99" w:name="List Continue 5"/>
    <w:lsdException w:unhideWhenUsed="0" w:uiPriority="0" w:semiHidden="0"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b/>
      <w:bCs/>
      <w:kern w:val="44"/>
      <w:sz w:val="30"/>
      <w:szCs w:val="44"/>
    </w:rPr>
  </w:style>
  <w:style w:type="paragraph" w:styleId="4">
    <w:name w:val="heading 2"/>
    <w:basedOn w:val="1"/>
    <w:next w:val="1"/>
    <w:qFormat/>
    <w:uiPriority w:val="0"/>
    <w:pPr>
      <w:keepNext/>
      <w:keepLines/>
      <w:spacing w:before="260" w:after="260" w:line="415" w:lineRule="auto"/>
      <w:ind w:firstLine="628"/>
      <w:jc w:val="center"/>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5" w:lineRule="auto"/>
      <w:jc w:val="center"/>
      <w:outlineLvl w:val="2"/>
    </w:pPr>
    <w:rPr>
      <w:rFonts w:ascii="宋体"/>
      <w:b/>
      <w:bCs/>
      <w:sz w:val="32"/>
      <w:szCs w:val="32"/>
    </w:rPr>
  </w:style>
  <w:style w:type="paragraph" w:styleId="6">
    <w:name w:val="heading 4"/>
    <w:basedOn w:val="1"/>
    <w:next w:val="1"/>
    <w:qFormat/>
    <w:uiPriority w:val="0"/>
    <w:pPr>
      <w:keepNext/>
      <w:keepLines/>
      <w:spacing w:before="280" w:after="290" w:line="377" w:lineRule="auto"/>
      <w:outlineLvl w:val="3"/>
    </w:pPr>
    <w:rPr>
      <w:rFonts w:ascii="Arial" w:hAnsi="Arial" w:eastAsia="黑体"/>
      <w:b/>
      <w:bCs/>
      <w:sz w:val="28"/>
      <w:szCs w:val="28"/>
    </w:rPr>
  </w:style>
  <w:style w:type="paragraph" w:styleId="7">
    <w:name w:val="heading 5"/>
    <w:basedOn w:val="1"/>
    <w:next w:val="1"/>
    <w:qFormat/>
    <w:uiPriority w:val="0"/>
    <w:pPr>
      <w:keepNext/>
      <w:outlineLvl w:val="4"/>
    </w:pPr>
    <w:rPr>
      <w:rFonts w:ascii="宋体"/>
      <w:bCs/>
      <w:sz w:val="28"/>
    </w:rPr>
  </w:style>
  <w:style w:type="paragraph" w:styleId="8">
    <w:name w:val="heading 6"/>
    <w:basedOn w:val="1"/>
    <w:next w:val="1"/>
    <w:qFormat/>
    <w:uiPriority w:val="0"/>
    <w:pPr>
      <w:keepNext/>
      <w:autoSpaceDE w:val="0"/>
      <w:autoSpaceDN w:val="0"/>
      <w:adjustRightInd w:val="0"/>
      <w:spacing w:before="156" w:after="156" w:line="300" w:lineRule="exact"/>
      <w:jc w:val="center"/>
      <w:outlineLvl w:val="5"/>
    </w:pPr>
    <w:rPr>
      <w:rFonts w:ascii="宋体"/>
      <w:kern w:val="0"/>
      <w:sz w:val="28"/>
    </w:rPr>
  </w:style>
  <w:style w:type="paragraph" w:styleId="9">
    <w:name w:val="heading 7"/>
    <w:basedOn w:val="1"/>
    <w:next w:val="1"/>
    <w:qFormat/>
    <w:uiPriority w:val="0"/>
    <w:pPr>
      <w:keepNext/>
      <w:keepLines/>
      <w:spacing w:before="240" w:after="64" w:line="319" w:lineRule="auto"/>
      <w:ind w:right="-10" w:rightChars="-10" w:firstLine="225" w:firstLineChars="225"/>
      <w:jc w:val="left"/>
      <w:outlineLvl w:val="6"/>
    </w:pPr>
    <w:rPr>
      <w:rFonts w:ascii="Arial" w:hAnsi="Arial" w:eastAsia="仿宋_GB2312"/>
      <w:b/>
      <w:bCs/>
      <w:spacing w:val="-4"/>
      <w:sz w:val="24"/>
      <w:szCs w:val="24"/>
    </w:rPr>
  </w:style>
  <w:style w:type="paragraph" w:styleId="10">
    <w:name w:val="heading 8"/>
    <w:basedOn w:val="1"/>
    <w:next w:val="1"/>
    <w:qFormat/>
    <w:uiPriority w:val="0"/>
    <w:pPr>
      <w:keepNext/>
      <w:keepLines/>
      <w:tabs>
        <w:tab w:val="left" w:pos="1440"/>
      </w:tabs>
      <w:spacing w:before="240" w:after="64" w:line="319" w:lineRule="auto"/>
      <w:ind w:left="1440" w:hanging="1440"/>
      <w:outlineLvl w:val="7"/>
    </w:pPr>
    <w:rPr>
      <w:rFonts w:ascii="Arial" w:hAnsi="Arial" w:eastAsia="黑体"/>
      <w:sz w:val="24"/>
      <w:szCs w:val="24"/>
    </w:rPr>
  </w:style>
  <w:style w:type="paragraph" w:styleId="11">
    <w:name w:val="heading 9"/>
    <w:basedOn w:val="1"/>
    <w:next w:val="1"/>
    <w:qFormat/>
    <w:uiPriority w:val="0"/>
    <w:pPr>
      <w:keepNext/>
      <w:keepLines/>
      <w:tabs>
        <w:tab w:val="left" w:pos="1584"/>
      </w:tabs>
      <w:spacing w:before="240" w:after="64" w:line="319" w:lineRule="auto"/>
      <w:ind w:left="1584" w:hanging="1584"/>
      <w:outlineLvl w:val="8"/>
    </w:pPr>
    <w:rPr>
      <w:rFonts w:ascii="Arial" w:hAnsi="Arial" w:eastAsia="黑体"/>
      <w:szCs w:val="21"/>
    </w:rPr>
  </w:style>
  <w:style w:type="character" w:default="1" w:styleId="73">
    <w:name w:val="Default Paragraph Font"/>
    <w:semiHidden/>
    <w:unhideWhenUsed/>
    <w:qFormat/>
    <w:uiPriority w:val="1"/>
  </w:style>
  <w:style w:type="table" w:default="1" w:styleId="72">
    <w:name w:val="Normal Table"/>
    <w:semiHidden/>
    <w:unhideWhenUsed/>
    <w:qFormat/>
    <w:uiPriority w:val="99"/>
    <w:tblPr>
      <w:tblCellMar>
        <w:top w:w="0" w:type="dxa"/>
        <w:left w:w="108" w:type="dxa"/>
        <w:bottom w:w="0" w:type="dxa"/>
        <w:right w:w="108" w:type="dxa"/>
      </w:tblCellMar>
    </w:tblPr>
  </w:style>
  <w:style w:type="paragraph" w:customStyle="1" w:styleId="2">
    <w:name w:val="_Style 2"/>
    <w:basedOn w:val="1"/>
    <w:qFormat/>
    <w:uiPriority w:val="0"/>
    <w:pPr>
      <w:ind w:firstLine="200" w:firstLineChars="200"/>
    </w:pPr>
    <w:rPr>
      <w:rFonts w:cs="Droid Sans"/>
    </w:rPr>
  </w:style>
  <w:style w:type="paragraph" w:styleId="12">
    <w:name w:val="List 3"/>
    <w:basedOn w:val="1"/>
    <w:qFormat/>
    <w:uiPriority w:val="0"/>
    <w:pPr>
      <w:ind w:left="600" w:leftChars="400" w:hanging="200" w:hangingChars="200"/>
    </w:pPr>
    <w:rPr>
      <w:rFonts w:cs="Droid Sans"/>
      <w:sz w:val="18"/>
    </w:rPr>
  </w:style>
  <w:style w:type="paragraph" w:styleId="13">
    <w:name w:val="toc 7"/>
    <w:basedOn w:val="1"/>
    <w:next w:val="1"/>
    <w:qFormat/>
    <w:uiPriority w:val="0"/>
    <w:pPr>
      <w:ind w:left="1260"/>
      <w:jc w:val="left"/>
    </w:pPr>
    <w:rPr>
      <w:szCs w:val="21"/>
    </w:rPr>
  </w:style>
  <w:style w:type="paragraph" w:styleId="14">
    <w:name w:val="table of authorities"/>
    <w:basedOn w:val="1"/>
    <w:next w:val="1"/>
    <w:qFormat/>
    <w:uiPriority w:val="0"/>
    <w:pPr>
      <w:ind w:left="200" w:leftChars="200"/>
    </w:pPr>
  </w:style>
  <w:style w:type="paragraph" w:styleId="15">
    <w:name w:val="index 8"/>
    <w:basedOn w:val="1"/>
    <w:next w:val="1"/>
    <w:qFormat/>
    <w:uiPriority w:val="0"/>
    <w:pPr>
      <w:ind w:left="1400" w:leftChars="1400"/>
    </w:pPr>
  </w:style>
  <w:style w:type="paragraph" w:styleId="16">
    <w:name w:val="Normal Indent"/>
    <w:basedOn w:val="1"/>
    <w:qFormat/>
    <w:uiPriority w:val="0"/>
    <w:pPr>
      <w:autoSpaceDE w:val="0"/>
      <w:autoSpaceDN w:val="0"/>
      <w:adjustRightInd w:val="0"/>
      <w:ind w:firstLine="420"/>
      <w:jc w:val="left"/>
    </w:pPr>
    <w:rPr>
      <w:rFonts w:ascii="宋体"/>
      <w:kern w:val="0"/>
      <w:sz w:val="24"/>
    </w:rPr>
  </w:style>
  <w:style w:type="paragraph" w:styleId="17">
    <w:name w:val="caption"/>
    <w:basedOn w:val="1"/>
    <w:next w:val="1"/>
    <w:qFormat/>
    <w:uiPriority w:val="0"/>
    <w:rPr>
      <w:rFonts w:ascii="Cambria" w:hAnsi="Cambria" w:eastAsia="黑体"/>
      <w:sz w:val="20"/>
    </w:rPr>
  </w:style>
  <w:style w:type="paragraph" w:styleId="18">
    <w:name w:val="index 5"/>
    <w:basedOn w:val="1"/>
    <w:next w:val="1"/>
    <w:qFormat/>
    <w:uiPriority w:val="0"/>
    <w:pPr>
      <w:ind w:left="800" w:leftChars="800"/>
    </w:pPr>
  </w:style>
  <w:style w:type="paragraph" w:styleId="19">
    <w:name w:val="List Bullet"/>
    <w:basedOn w:val="16"/>
    <w:qFormat/>
    <w:uiPriority w:val="0"/>
    <w:pPr>
      <w:widowControl/>
      <w:numPr>
        <w:ilvl w:val="1"/>
        <w:numId w:val="1"/>
      </w:numPr>
      <w:tabs>
        <w:tab w:val="left" w:pos="1440"/>
      </w:tabs>
      <w:autoSpaceDE/>
      <w:autoSpaceDN/>
      <w:adjustRightInd/>
      <w:spacing w:after="120"/>
    </w:pPr>
    <w:rPr>
      <w:rFonts w:ascii="Calibri" w:hAnsi="Calibri" w:cs="Droid Sans"/>
      <w:kern w:val="2"/>
    </w:rPr>
  </w:style>
  <w:style w:type="paragraph" w:styleId="20">
    <w:name w:val="Document Map"/>
    <w:basedOn w:val="1"/>
    <w:qFormat/>
    <w:uiPriority w:val="0"/>
    <w:pPr>
      <w:shd w:val="clear" w:color="auto" w:fill="000080"/>
    </w:pPr>
  </w:style>
  <w:style w:type="paragraph" w:styleId="21">
    <w:name w:val="toa heading"/>
    <w:basedOn w:val="1"/>
    <w:next w:val="1"/>
    <w:qFormat/>
    <w:uiPriority w:val="0"/>
    <w:pPr>
      <w:spacing w:before="120"/>
    </w:pPr>
    <w:rPr>
      <w:rFonts w:ascii="Arial" w:hAnsi="Arial"/>
      <w:b/>
      <w:bCs/>
      <w:szCs w:val="24"/>
    </w:rPr>
  </w:style>
  <w:style w:type="paragraph" w:styleId="22">
    <w:name w:val="annotation text"/>
    <w:basedOn w:val="1"/>
    <w:qFormat/>
    <w:uiPriority w:val="0"/>
    <w:pPr>
      <w:jc w:val="left"/>
    </w:pPr>
  </w:style>
  <w:style w:type="paragraph" w:styleId="23">
    <w:name w:val="index 6"/>
    <w:basedOn w:val="1"/>
    <w:next w:val="1"/>
    <w:qFormat/>
    <w:uiPriority w:val="0"/>
    <w:pPr>
      <w:ind w:left="1000" w:leftChars="1000"/>
    </w:pPr>
  </w:style>
  <w:style w:type="paragraph" w:styleId="24">
    <w:name w:val="Body Text 3"/>
    <w:basedOn w:val="1"/>
    <w:qFormat/>
    <w:uiPriority w:val="0"/>
    <w:rPr>
      <w:rFonts w:ascii="黑体" w:eastAsia="黑体"/>
      <w:b/>
      <w:sz w:val="28"/>
    </w:rPr>
  </w:style>
  <w:style w:type="paragraph" w:styleId="25">
    <w:name w:val="List Bullet 3"/>
    <w:basedOn w:val="1"/>
    <w:qFormat/>
    <w:uiPriority w:val="0"/>
    <w:pPr>
      <w:numPr>
        <w:ilvl w:val="0"/>
        <w:numId w:val="2"/>
      </w:numPr>
      <w:spacing w:line="360" w:lineRule="auto"/>
      <w:ind w:left="600" w:leftChars="400" w:hanging="200" w:hangingChars="200"/>
      <w:contextualSpacing/>
    </w:pPr>
    <w:rPr>
      <w:rFonts w:ascii="Arial" w:hAnsi="Arial" w:cs="宋体"/>
      <w:sz w:val="24"/>
    </w:rPr>
  </w:style>
  <w:style w:type="paragraph" w:styleId="26">
    <w:name w:val="Body Text"/>
    <w:basedOn w:val="1"/>
    <w:next w:val="27"/>
    <w:qFormat/>
    <w:uiPriority w:val="0"/>
    <w:rPr>
      <w:rFonts w:ascii="宋体"/>
      <w:sz w:val="28"/>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28">
    <w:name w:val="Body Text Indent"/>
    <w:basedOn w:val="1"/>
    <w:qFormat/>
    <w:uiPriority w:val="0"/>
    <w:pPr>
      <w:ind w:firstLine="645"/>
    </w:pPr>
    <w:rPr>
      <w:rFonts w:ascii="楷体_GB2312" w:eastAsia="楷体_GB2312"/>
      <w:sz w:val="32"/>
    </w:rPr>
  </w:style>
  <w:style w:type="paragraph" w:styleId="29">
    <w:name w:val="List 2"/>
    <w:basedOn w:val="1"/>
    <w:qFormat/>
    <w:uiPriority w:val="0"/>
    <w:pPr>
      <w:ind w:left="400" w:leftChars="200" w:hanging="200" w:hangingChars="200"/>
    </w:pPr>
    <w:rPr>
      <w:rFonts w:cs="Droid Sans"/>
      <w:sz w:val="18"/>
    </w:rPr>
  </w:style>
  <w:style w:type="paragraph" w:styleId="30">
    <w:name w:val="List Continue"/>
    <w:basedOn w:val="1"/>
    <w:qFormat/>
    <w:uiPriority w:val="0"/>
    <w:pPr>
      <w:spacing w:after="120"/>
      <w:ind w:left="420"/>
    </w:pPr>
    <w:rPr>
      <w:szCs w:val="24"/>
    </w:rPr>
  </w:style>
  <w:style w:type="paragraph" w:styleId="31">
    <w:name w:val="Block Text"/>
    <w:basedOn w:val="1"/>
    <w:qFormat/>
    <w:uiPriority w:val="0"/>
    <w:pPr>
      <w:adjustRightInd w:val="0"/>
      <w:snapToGrid w:val="0"/>
      <w:spacing w:line="353" w:lineRule="auto"/>
      <w:ind w:left="342" w:leftChars="342" w:right="-38" w:rightChars="-38" w:firstLine="200" w:firstLineChars="200"/>
    </w:pPr>
    <w:rPr>
      <w:rFonts w:ascii="Calibri" w:hAnsi="Calibri" w:cs="Droid Sans"/>
      <w:sz w:val="24"/>
    </w:rPr>
  </w:style>
  <w:style w:type="paragraph" w:styleId="32">
    <w:name w:val="List Bullet 2"/>
    <w:basedOn w:val="1"/>
    <w:qFormat/>
    <w:uiPriority w:val="0"/>
    <w:pPr>
      <w:numPr>
        <w:ilvl w:val="0"/>
        <w:numId w:val="3"/>
      </w:numPr>
      <w:spacing w:line="312" w:lineRule="auto"/>
    </w:pPr>
    <w:rPr>
      <w:szCs w:val="21"/>
    </w:rPr>
  </w:style>
  <w:style w:type="paragraph" w:styleId="33">
    <w:name w:val="index 4"/>
    <w:basedOn w:val="1"/>
    <w:next w:val="1"/>
    <w:uiPriority w:val="0"/>
    <w:pPr>
      <w:ind w:left="600" w:leftChars="600"/>
    </w:pPr>
  </w:style>
  <w:style w:type="paragraph" w:styleId="34">
    <w:name w:val="toc 5"/>
    <w:basedOn w:val="1"/>
    <w:next w:val="1"/>
    <w:uiPriority w:val="0"/>
    <w:pPr>
      <w:ind w:left="840"/>
      <w:jc w:val="left"/>
    </w:pPr>
    <w:rPr>
      <w:szCs w:val="21"/>
    </w:rPr>
  </w:style>
  <w:style w:type="paragraph" w:styleId="35">
    <w:name w:val="toc 3"/>
    <w:basedOn w:val="1"/>
    <w:next w:val="1"/>
    <w:qFormat/>
    <w:uiPriority w:val="0"/>
    <w:pPr>
      <w:ind w:left="420"/>
      <w:jc w:val="left"/>
    </w:pPr>
    <w:rPr>
      <w:i/>
      <w:iCs/>
      <w:szCs w:val="24"/>
    </w:rPr>
  </w:style>
  <w:style w:type="paragraph" w:styleId="36">
    <w:name w:val="Plain Text"/>
    <w:basedOn w:val="1"/>
    <w:qFormat/>
    <w:uiPriority w:val="0"/>
    <w:rPr>
      <w:rFonts w:ascii="宋体"/>
    </w:rPr>
  </w:style>
  <w:style w:type="paragraph" w:styleId="37">
    <w:name w:val="toc 8"/>
    <w:basedOn w:val="1"/>
    <w:next w:val="1"/>
    <w:qFormat/>
    <w:uiPriority w:val="0"/>
    <w:pPr>
      <w:ind w:left="1470"/>
      <w:jc w:val="left"/>
    </w:pPr>
    <w:rPr>
      <w:szCs w:val="21"/>
    </w:rPr>
  </w:style>
  <w:style w:type="paragraph" w:styleId="38">
    <w:name w:val="index 3"/>
    <w:basedOn w:val="1"/>
    <w:next w:val="1"/>
    <w:qFormat/>
    <w:uiPriority w:val="0"/>
    <w:pPr>
      <w:ind w:left="400" w:leftChars="400"/>
    </w:pPr>
  </w:style>
  <w:style w:type="paragraph" w:styleId="39">
    <w:name w:val="Date"/>
    <w:basedOn w:val="1"/>
    <w:next w:val="1"/>
    <w:qFormat/>
    <w:uiPriority w:val="0"/>
    <w:rPr>
      <w:b/>
      <w:sz w:val="28"/>
    </w:rPr>
  </w:style>
  <w:style w:type="paragraph" w:styleId="40">
    <w:name w:val="Body Text Indent 2"/>
    <w:basedOn w:val="1"/>
    <w:qFormat/>
    <w:uiPriority w:val="0"/>
    <w:pPr>
      <w:ind w:left="630" w:firstLine="645"/>
    </w:pPr>
    <w:rPr>
      <w:rFonts w:ascii="Arial" w:hAnsi="Arial" w:eastAsia="仿宋_GB2312"/>
      <w:sz w:val="32"/>
    </w:rPr>
  </w:style>
  <w:style w:type="paragraph" w:styleId="41">
    <w:name w:val="Balloon Text"/>
    <w:basedOn w:val="1"/>
    <w:qFormat/>
    <w:uiPriority w:val="0"/>
    <w:rPr>
      <w:sz w:val="18"/>
      <w:szCs w:val="18"/>
    </w:rPr>
  </w:style>
  <w:style w:type="paragraph" w:styleId="42">
    <w:name w:val="footer"/>
    <w:basedOn w:val="1"/>
    <w:qFormat/>
    <w:uiPriority w:val="0"/>
    <w:pPr>
      <w:tabs>
        <w:tab w:val="center" w:pos="4153"/>
        <w:tab w:val="right" w:pos="8306"/>
      </w:tabs>
      <w:snapToGrid w:val="0"/>
      <w:jc w:val="left"/>
    </w:pPr>
    <w:rPr>
      <w:sz w:val="18"/>
    </w:rPr>
  </w:style>
  <w:style w:type="paragraph" w:styleId="43">
    <w:name w:val="header"/>
    <w:basedOn w:val="1"/>
    <w:qFormat/>
    <w:uiPriority w:val="0"/>
    <w:pPr>
      <w:pBdr>
        <w:bottom w:val="single" w:color="auto" w:sz="6" w:space="1"/>
      </w:pBdr>
      <w:tabs>
        <w:tab w:val="center" w:pos="4153"/>
        <w:tab w:val="right" w:pos="8306"/>
      </w:tabs>
      <w:snapToGrid w:val="0"/>
      <w:jc w:val="center"/>
    </w:pPr>
    <w:rPr>
      <w:sz w:val="18"/>
    </w:rPr>
  </w:style>
  <w:style w:type="paragraph" w:styleId="44">
    <w:name w:val="Signature"/>
    <w:basedOn w:val="1"/>
    <w:qFormat/>
    <w:uiPriority w:val="0"/>
    <w:pPr>
      <w:ind w:left="2100" w:leftChars="2100"/>
    </w:pPr>
    <w:rPr>
      <w:sz w:val="18"/>
    </w:rPr>
  </w:style>
  <w:style w:type="paragraph" w:styleId="45">
    <w:name w:val="toc 1"/>
    <w:basedOn w:val="1"/>
    <w:next w:val="1"/>
    <w:uiPriority w:val="0"/>
    <w:pPr>
      <w:spacing w:before="120" w:after="120"/>
      <w:jc w:val="left"/>
    </w:pPr>
    <w:rPr>
      <w:caps/>
      <w:szCs w:val="24"/>
    </w:rPr>
  </w:style>
  <w:style w:type="paragraph" w:styleId="46">
    <w:name w:val="toc 4"/>
    <w:basedOn w:val="1"/>
    <w:next w:val="1"/>
    <w:uiPriority w:val="0"/>
    <w:pPr>
      <w:ind w:left="630"/>
      <w:jc w:val="left"/>
    </w:pPr>
    <w:rPr>
      <w:szCs w:val="21"/>
    </w:rPr>
  </w:style>
  <w:style w:type="paragraph" w:styleId="47">
    <w:name w:val="index heading"/>
    <w:basedOn w:val="1"/>
    <w:next w:val="48"/>
    <w:qFormat/>
    <w:uiPriority w:val="0"/>
  </w:style>
  <w:style w:type="paragraph" w:styleId="48">
    <w:name w:val="index 1"/>
    <w:basedOn w:val="1"/>
    <w:next w:val="1"/>
    <w:qFormat/>
    <w:uiPriority w:val="0"/>
    <w:pPr>
      <w:jc w:val="center"/>
    </w:pPr>
    <w:rPr>
      <w:rFonts w:ascii="仿宋_GB2312" w:eastAsia="仿宋_GB2312"/>
      <w:b/>
      <w:bCs/>
      <w:sz w:val="28"/>
    </w:rPr>
  </w:style>
  <w:style w:type="paragraph" w:styleId="49">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50">
    <w:name w:val="List"/>
    <w:basedOn w:val="1"/>
    <w:qFormat/>
    <w:uiPriority w:val="0"/>
    <w:pPr>
      <w:ind w:left="200" w:hanging="200" w:hangingChars="200"/>
      <w:contextualSpacing/>
    </w:pPr>
    <w:rPr>
      <w:szCs w:val="24"/>
    </w:rPr>
  </w:style>
  <w:style w:type="paragraph" w:styleId="51">
    <w:name w:val="footnote text"/>
    <w:basedOn w:val="1"/>
    <w:qFormat/>
    <w:uiPriority w:val="0"/>
    <w:pPr>
      <w:snapToGrid w:val="0"/>
      <w:jc w:val="left"/>
    </w:pPr>
    <w:rPr>
      <w:sz w:val="18"/>
      <w:szCs w:val="18"/>
    </w:rPr>
  </w:style>
  <w:style w:type="paragraph" w:styleId="52">
    <w:name w:val="toc 6"/>
    <w:basedOn w:val="1"/>
    <w:next w:val="1"/>
    <w:uiPriority w:val="0"/>
    <w:pPr>
      <w:ind w:left="1050"/>
      <w:jc w:val="left"/>
    </w:pPr>
    <w:rPr>
      <w:szCs w:val="21"/>
    </w:rPr>
  </w:style>
  <w:style w:type="paragraph" w:styleId="53">
    <w:name w:val="List 5"/>
    <w:basedOn w:val="1"/>
    <w:qFormat/>
    <w:uiPriority w:val="0"/>
    <w:pPr>
      <w:ind w:left="2100" w:hanging="420"/>
    </w:pPr>
    <w:rPr>
      <w:szCs w:val="24"/>
    </w:rPr>
  </w:style>
  <w:style w:type="paragraph" w:styleId="54">
    <w:name w:val="Body Text Indent 3"/>
    <w:basedOn w:val="1"/>
    <w:qFormat/>
    <w:uiPriority w:val="0"/>
    <w:pPr>
      <w:ind w:firstLine="645"/>
    </w:pPr>
    <w:rPr>
      <w:rFonts w:ascii="仿宋_GB2312" w:eastAsia="仿宋_GB2312"/>
      <w:color w:val="000000"/>
      <w:sz w:val="30"/>
    </w:rPr>
  </w:style>
  <w:style w:type="paragraph" w:styleId="55">
    <w:name w:val="index 7"/>
    <w:basedOn w:val="1"/>
    <w:next w:val="1"/>
    <w:qFormat/>
    <w:uiPriority w:val="0"/>
    <w:pPr>
      <w:ind w:left="1200" w:leftChars="1200"/>
    </w:pPr>
  </w:style>
  <w:style w:type="paragraph" w:styleId="56">
    <w:name w:val="index 9"/>
    <w:basedOn w:val="1"/>
    <w:next w:val="1"/>
    <w:qFormat/>
    <w:uiPriority w:val="0"/>
    <w:pPr>
      <w:ind w:left="1600" w:leftChars="1600"/>
    </w:pPr>
  </w:style>
  <w:style w:type="paragraph" w:styleId="57">
    <w:name w:val="table of figures"/>
    <w:basedOn w:val="1"/>
    <w:next w:val="1"/>
    <w:qFormat/>
    <w:uiPriority w:val="0"/>
    <w:pPr>
      <w:spacing w:line="360" w:lineRule="auto"/>
      <w:ind w:left="400" w:leftChars="200" w:hanging="200" w:hangingChars="200"/>
    </w:pPr>
    <w:rPr>
      <w:rFonts w:ascii="Arial" w:hAnsi="Arial" w:cs="宋体"/>
      <w:sz w:val="24"/>
    </w:rPr>
  </w:style>
  <w:style w:type="paragraph" w:styleId="58">
    <w:name w:val="toc 2"/>
    <w:basedOn w:val="1"/>
    <w:next w:val="1"/>
    <w:qFormat/>
    <w:uiPriority w:val="0"/>
    <w:pPr>
      <w:ind w:left="210"/>
      <w:jc w:val="left"/>
    </w:pPr>
    <w:rPr>
      <w:smallCaps/>
      <w:sz w:val="28"/>
      <w:szCs w:val="24"/>
    </w:rPr>
  </w:style>
  <w:style w:type="paragraph" w:styleId="59">
    <w:name w:val="toc 9"/>
    <w:basedOn w:val="1"/>
    <w:next w:val="1"/>
    <w:qFormat/>
    <w:uiPriority w:val="0"/>
    <w:pPr>
      <w:ind w:left="1680"/>
      <w:jc w:val="left"/>
    </w:pPr>
    <w:rPr>
      <w:szCs w:val="21"/>
    </w:rPr>
  </w:style>
  <w:style w:type="paragraph" w:styleId="60">
    <w:name w:val="Body Text 2"/>
    <w:basedOn w:val="1"/>
    <w:uiPriority w:val="0"/>
    <w:rPr>
      <w:rFonts w:ascii="仿宋_GB2312" w:eastAsia="仿宋_GB2312"/>
      <w:b/>
      <w:sz w:val="24"/>
    </w:rPr>
  </w:style>
  <w:style w:type="paragraph" w:styleId="61">
    <w:name w:val="List 4"/>
    <w:basedOn w:val="1"/>
    <w:qFormat/>
    <w:uiPriority w:val="0"/>
    <w:pPr>
      <w:ind w:left="1680" w:hanging="420"/>
    </w:pPr>
    <w:rPr>
      <w:szCs w:val="24"/>
    </w:rPr>
  </w:style>
  <w:style w:type="paragraph" w:styleId="62">
    <w:name w:val="List Continue 2"/>
    <w:basedOn w:val="1"/>
    <w:uiPriority w:val="0"/>
    <w:pPr>
      <w:spacing w:after="120"/>
      <w:ind w:left="400" w:leftChars="400"/>
    </w:pPr>
    <w:rPr>
      <w:rFonts w:cs="Droid Sans"/>
      <w:sz w:val="18"/>
    </w:rPr>
  </w:style>
  <w:style w:type="paragraph" w:styleId="63">
    <w:name w:val="Message Header"/>
    <w:basedOn w:val="1"/>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Cambria" w:hAnsi="Cambria"/>
      <w:sz w:val="24"/>
      <w:szCs w:val="24"/>
    </w:rPr>
  </w:style>
  <w:style w:type="paragraph" w:styleId="6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szCs w:val="24"/>
    </w:rPr>
  </w:style>
  <w:style w:type="paragraph" w:styleId="65">
    <w:name w:val="Normal (Web)"/>
    <w:basedOn w:val="1"/>
    <w:uiPriority w:val="0"/>
    <w:pPr>
      <w:widowControl/>
      <w:spacing w:before="100" w:beforeAutospacing="1" w:after="100" w:afterAutospacing="1"/>
      <w:jc w:val="left"/>
    </w:pPr>
    <w:rPr>
      <w:rFonts w:ascii="宋体"/>
      <w:kern w:val="0"/>
      <w:sz w:val="24"/>
      <w:szCs w:val="24"/>
    </w:rPr>
  </w:style>
  <w:style w:type="paragraph" w:styleId="66">
    <w:name w:val="List Continue 3"/>
    <w:basedOn w:val="1"/>
    <w:uiPriority w:val="0"/>
    <w:pPr>
      <w:spacing w:after="120"/>
      <w:ind w:left="600" w:leftChars="600"/>
    </w:pPr>
    <w:rPr>
      <w:rFonts w:cs="Droid Sans"/>
      <w:sz w:val="18"/>
    </w:rPr>
  </w:style>
  <w:style w:type="paragraph" w:styleId="67">
    <w:name w:val="index 2"/>
    <w:basedOn w:val="1"/>
    <w:next w:val="1"/>
    <w:uiPriority w:val="0"/>
    <w:pPr>
      <w:ind w:left="200" w:leftChars="200"/>
    </w:pPr>
  </w:style>
  <w:style w:type="paragraph" w:styleId="68">
    <w:name w:val="Title"/>
    <w:basedOn w:val="3"/>
    <w:uiPriority w:val="0"/>
    <w:pPr>
      <w:spacing w:before="120" w:after="120" w:line="360" w:lineRule="auto"/>
    </w:pPr>
    <w:rPr>
      <w:rFonts w:ascii="宋体"/>
      <w:bCs w:val="0"/>
      <w:sz w:val="32"/>
      <w:szCs w:val="20"/>
    </w:rPr>
  </w:style>
  <w:style w:type="paragraph" w:styleId="69">
    <w:name w:val="annotation subject"/>
    <w:basedOn w:val="22"/>
    <w:next w:val="22"/>
    <w:qFormat/>
    <w:uiPriority w:val="0"/>
    <w:rPr>
      <w:b/>
      <w:bCs/>
      <w:szCs w:val="24"/>
    </w:rPr>
  </w:style>
  <w:style w:type="paragraph" w:styleId="70">
    <w:name w:val="Body Text First Indent"/>
    <w:basedOn w:val="26"/>
    <w:qFormat/>
    <w:uiPriority w:val="0"/>
    <w:pPr>
      <w:autoSpaceDE w:val="0"/>
      <w:autoSpaceDN w:val="0"/>
      <w:adjustRightInd w:val="0"/>
      <w:spacing w:line="360" w:lineRule="auto"/>
      <w:ind w:right="-10" w:rightChars="-10" w:firstLine="225" w:firstLineChars="225"/>
    </w:pPr>
    <w:rPr>
      <w:rFonts w:ascii="Arial" w:hAnsi="Arial" w:eastAsia="仿宋_GB2312"/>
      <w:kern w:val="0"/>
      <w:sz w:val="24"/>
      <w:szCs w:val="32"/>
    </w:rPr>
  </w:style>
  <w:style w:type="paragraph" w:styleId="71">
    <w:name w:val="Body Text First Indent 2"/>
    <w:basedOn w:val="28"/>
    <w:qFormat/>
    <w:uiPriority w:val="0"/>
    <w:pPr>
      <w:spacing w:after="120"/>
      <w:ind w:left="420" w:firstLine="210"/>
    </w:pPr>
    <w:rPr>
      <w:rFonts w:ascii="Times New Roman"/>
    </w:rPr>
  </w:style>
  <w:style w:type="character" w:styleId="74">
    <w:name w:val="Strong"/>
    <w:qFormat/>
    <w:uiPriority w:val="0"/>
    <w:rPr>
      <w:b/>
      <w:bCs/>
    </w:rPr>
  </w:style>
  <w:style w:type="character" w:styleId="75">
    <w:name w:val="page number"/>
    <w:basedOn w:val="73"/>
    <w:qFormat/>
    <w:uiPriority w:val="0"/>
  </w:style>
  <w:style w:type="character" w:styleId="76">
    <w:name w:val="FollowedHyperlink"/>
    <w:qFormat/>
    <w:uiPriority w:val="0"/>
    <w:rPr>
      <w:color w:val="333333"/>
      <w:u w:val="none"/>
    </w:rPr>
  </w:style>
  <w:style w:type="character" w:styleId="77">
    <w:name w:val="Emphasis"/>
    <w:uiPriority w:val="0"/>
    <w:rPr>
      <w:color w:val="CC0033"/>
    </w:rPr>
  </w:style>
  <w:style w:type="character" w:styleId="78">
    <w:name w:val="Hyperlink"/>
    <w:qFormat/>
    <w:uiPriority w:val="0"/>
    <w:rPr>
      <w:color w:val="333333"/>
      <w:u w:val="none"/>
    </w:rPr>
  </w:style>
  <w:style w:type="character" w:styleId="79">
    <w:name w:val="annotation reference"/>
    <w:qFormat/>
    <w:uiPriority w:val="0"/>
    <w:rPr>
      <w:sz w:val="21"/>
    </w:rPr>
  </w:style>
  <w:style w:type="paragraph" w:customStyle="1" w:styleId="80">
    <w:name w:val="无间隔1"/>
    <w:next w:val="17"/>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1">
    <w:name w:val="BodyText1I"/>
    <w:basedOn w:val="82"/>
    <w:qFormat/>
    <w:uiPriority w:val="0"/>
    <w:pPr>
      <w:ind w:firstLine="100" w:firstLineChars="100"/>
    </w:pPr>
  </w:style>
  <w:style w:type="paragraph" w:customStyle="1" w:styleId="82">
    <w:name w:val="BodyText"/>
    <w:basedOn w:val="1"/>
    <w:qFormat/>
    <w:uiPriority w:val="0"/>
    <w:pPr>
      <w:spacing w:after="120"/>
    </w:pPr>
  </w:style>
  <w:style w:type="character" w:customStyle="1" w:styleId="83">
    <w:name w:val="blue1"/>
    <w:qFormat/>
    <w:uiPriority w:val="0"/>
    <w:rPr>
      <w:color w:val="06487A"/>
      <w:sz w:val="19"/>
      <w:szCs w:val="19"/>
    </w:rPr>
  </w:style>
  <w:style w:type="character" w:customStyle="1" w:styleId="84">
    <w:name w:val="明显引用 Char2"/>
    <w:qFormat/>
    <w:uiPriority w:val="0"/>
    <w:rPr>
      <w:b/>
      <w:bCs/>
      <w:i/>
      <w:iCs/>
      <w:color w:val="4F81BD"/>
      <w:kern w:val="2"/>
      <w:sz w:val="21"/>
      <w:szCs w:val="24"/>
    </w:rPr>
  </w:style>
  <w:style w:type="character" w:customStyle="1" w:styleId="85">
    <w:name w:val="style231"/>
    <w:qFormat/>
    <w:uiPriority w:val="0"/>
    <w:rPr>
      <w:b/>
      <w:bCs/>
      <w:color w:val="FF0000"/>
      <w:sz w:val="16"/>
      <w:szCs w:val="16"/>
    </w:rPr>
  </w:style>
  <w:style w:type="character" w:customStyle="1" w:styleId="86">
    <w:name w:val="Heading 2 Char"/>
    <w:uiPriority w:val="0"/>
    <w:rPr>
      <w:rFonts w:ascii="Cambria" w:hAnsi="Cambria" w:eastAsia="宋体" w:cs="Times New Roman"/>
      <w:b/>
      <w:bCs/>
      <w:sz w:val="32"/>
      <w:szCs w:val="32"/>
    </w:rPr>
  </w:style>
  <w:style w:type="character" w:customStyle="1" w:styleId="87">
    <w:name w:val="op-map-singlepoint-info-right1"/>
    <w:qFormat/>
    <w:uiPriority w:val="0"/>
  </w:style>
  <w:style w:type="paragraph" w:customStyle="1" w:styleId="88">
    <w:name w:val="Table Text"/>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89">
    <w:name w:val="Title Char1"/>
    <w:uiPriority w:val="0"/>
    <w:rPr>
      <w:rFonts w:ascii="Cambria" w:hAnsi="Cambria" w:cs="Times New Roman"/>
      <w:b/>
      <w:bCs/>
      <w:sz w:val="32"/>
      <w:szCs w:val="32"/>
    </w:rPr>
  </w:style>
  <w:style w:type="character" w:customStyle="1" w:styleId="90">
    <w:name w:val="para"/>
    <w:uiPriority w:val="0"/>
  </w:style>
  <w:style w:type="character" w:customStyle="1" w:styleId="91">
    <w:name w:val="页眉 Char"/>
    <w:qFormat/>
    <w:uiPriority w:val="0"/>
    <w:rPr>
      <w:kern w:val="2"/>
      <w:sz w:val="18"/>
      <w:szCs w:val="18"/>
    </w:rPr>
  </w:style>
  <w:style w:type="character" w:customStyle="1" w:styleId="92">
    <w:name w:val="正文文本 Char2"/>
    <w:qFormat/>
    <w:uiPriority w:val="0"/>
    <w:rPr>
      <w:kern w:val="2"/>
      <w:sz w:val="21"/>
      <w:szCs w:val="24"/>
    </w:rPr>
  </w:style>
  <w:style w:type="character" w:customStyle="1" w:styleId="93">
    <w:name w:val="正文文本 Char3"/>
    <w:qFormat/>
    <w:uiPriority w:val="0"/>
    <w:rPr>
      <w:kern w:val="2"/>
      <w:sz w:val="21"/>
    </w:rPr>
  </w:style>
  <w:style w:type="character" w:customStyle="1" w:styleId="94">
    <w:name w:val="副标题 Char3"/>
    <w:uiPriority w:val="0"/>
    <w:rPr>
      <w:rFonts w:ascii="Cambria" w:hAnsi="Cambria" w:cs="Times New Roman"/>
      <w:b/>
      <w:bCs/>
      <w:kern w:val="28"/>
      <w:sz w:val="32"/>
      <w:szCs w:val="32"/>
    </w:rPr>
  </w:style>
  <w:style w:type="character" w:customStyle="1" w:styleId="95">
    <w:name w:val="正文文本缩进 Char2"/>
    <w:qFormat/>
    <w:uiPriority w:val="0"/>
    <w:rPr>
      <w:kern w:val="2"/>
      <w:sz w:val="21"/>
      <w:szCs w:val="24"/>
    </w:rPr>
  </w:style>
  <w:style w:type="character" w:customStyle="1" w:styleId="96">
    <w:name w:val="Book Title"/>
    <w:qFormat/>
    <w:uiPriority w:val="0"/>
    <w:rPr>
      <w:b/>
      <w:bCs/>
      <w:smallCaps/>
      <w:spacing w:val="5"/>
    </w:rPr>
  </w:style>
  <w:style w:type="character" w:customStyle="1" w:styleId="97">
    <w:name w:val="Comment Subject Char"/>
    <w:uiPriority w:val="0"/>
    <w:rPr>
      <w:rFonts w:ascii="宋体" w:hAnsi="宋体"/>
      <w:b/>
      <w:sz w:val="28"/>
    </w:rPr>
  </w:style>
  <w:style w:type="character" w:customStyle="1" w:styleId="98">
    <w:name w:val="s011"/>
    <w:qFormat/>
    <w:uiPriority w:val="0"/>
    <w:rPr>
      <w:rFonts w:ascii="宋体" w:eastAsia="宋体"/>
      <w:color w:val="000000"/>
      <w:sz w:val="20"/>
      <w:szCs w:val="20"/>
      <w:u w:val="none"/>
    </w:rPr>
  </w:style>
  <w:style w:type="character" w:customStyle="1" w:styleId="99">
    <w:name w:val="批注框文本 Char1"/>
    <w:qFormat/>
    <w:uiPriority w:val="0"/>
    <w:rPr>
      <w:kern w:val="2"/>
      <w:sz w:val="18"/>
      <w:szCs w:val="18"/>
    </w:rPr>
  </w:style>
  <w:style w:type="character" w:customStyle="1" w:styleId="100">
    <w:name w:val="HTML 预设格式 Char1"/>
    <w:uiPriority w:val="0"/>
    <w:rPr>
      <w:rFonts w:ascii="Courier New" w:hAnsi="Courier New" w:cs="Courier New"/>
      <w:kern w:val="2"/>
    </w:rPr>
  </w:style>
  <w:style w:type="character" w:customStyle="1" w:styleId="101">
    <w:name w:val="列出段落 Char"/>
    <w:qFormat/>
    <w:uiPriority w:val="0"/>
    <w:rPr>
      <w:rFonts w:ascii="Calibri" w:hAnsi="Calibri"/>
      <w:sz w:val="22"/>
      <w:szCs w:val="22"/>
    </w:rPr>
  </w:style>
  <w:style w:type="character" w:customStyle="1" w:styleId="102">
    <w:name w:val="shouchang1"/>
    <w:qFormat/>
    <w:uiPriority w:val="0"/>
    <w:rPr>
      <w:color w:val="000000"/>
      <w:sz w:val="11"/>
      <w:szCs w:val="11"/>
      <w:u w:val="none"/>
    </w:rPr>
  </w:style>
  <w:style w:type="character" w:customStyle="1" w:styleId="103">
    <w:name w:val="普通文字 Char Char Char"/>
    <w:uiPriority w:val="0"/>
    <w:rPr>
      <w:rFonts w:ascii="宋体" w:eastAsia="宋体" w:cs="Courier New"/>
      <w:kern w:val="2"/>
      <w:sz w:val="21"/>
      <w:szCs w:val="21"/>
      <w:lang w:val="en-US" w:eastAsia="zh-CN" w:bidi="ar-SA"/>
    </w:rPr>
  </w:style>
  <w:style w:type="character" w:customStyle="1" w:styleId="104">
    <w:name w:val="Quote Char1"/>
    <w:qFormat/>
    <w:uiPriority w:val="0"/>
    <w:rPr>
      <w:rFonts w:cs="Times New Roman"/>
      <w:i/>
      <w:iCs/>
      <w:color w:val="000000"/>
    </w:rPr>
  </w:style>
  <w:style w:type="character" w:customStyle="1" w:styleId="105">
    <w:name w:val="纯文本 Char"/>
    <w:qFormat/>
    <w:uiPriority w:val="0"/>
    <w:rPr>
      <w:rFonts w:ascii="宋体" w:eastAsia="宋体" w:cs="Courier New"/>
      <w:sz w:val="21"/>
      <w:szCs w:val="21"/>
    </w:rPr>
  </w:style>
  <w:style w:type="character" w:customStyle="1" w:styleId="106">
    <w:name w:val="标题4 Char"/>
    <w:uiPriority w:val="0"/>
    <w:rPr>
      <w:rFonts w:ascii="Times New Roman" w:hAnsi="Times New Roman" w:eastAsia="宋体" w:cs="Times New Roman"/>
      <w:b/>
      <w:sz w:val="24"/>
      <w:szCs w:val="24"/>
    </w:rPr>
  </w:style>
  <w:style w:type="character" w:customStyle="1" w:styleId="107">
    <w:name w:val="纯文本 Char2"/>
    <w:qFormat/>
    <w:uiPriority w:val="0"/>
    <w:rPr>
      <w:rFonts w:ascii="宋体" w:hAnsi="宋体" w:cs="Courier New"/>
      <w:kern w:val="2"/>
      <w:sz w:val="21"/>
      <w:szCs w:val="21"/>
    </w:rPr>
  </w:style>
  <w:style w:type="character" w:customStyle="1" w:styleId="108">
    <w:name w:val="font1"/>
    <w:qFormat/>
    <w:uiPriority w:val="0"/>
    <w:rPr>
      <w:sz w:val="18"/>
      <w:szCs w:val="18"/>
    </w:rPr>
  </w:style>
  <w:style w:type="paragraph" w:customStyle="1" w:styleId="109">
    <w:name w:val="标题1级"/>
    <w:basedOn w:val="110"/>
    <w:qFormat/>
    <w:uiPriority w:val="0"/>
    <w:pPr>
      <w:numPr>
        <w:ilvl w:val="0"/>
        <w:numId w:val="4"/>
      </w:numPr>
      <w:ind w:firstLineChars="0"/>
      <w:outlineLvl w:val="0"/>
    </w:pPr>
    <w:rPr>
      <w:rFonts w:ascii="Arial" w:hAnsi="Arial"/>
      <w:b/>
      <w:sz w:val="30"/>
      <w:szCs w:val="30"/>
    </w:rPr>
  </w:style>
  <w:style w:type="paragraph" w:customStyle="1" w:styleId="110">
    <w:name w:val="列出段落1"/>
    <w:basedOn w:val="1"/>
    <w:qFormat/>
    <w:uiPriority w:val="0"/>
    <w:pPr>
      <w:ind w:firstLine="200" w:firstLineChars="200"/>
    </w:pPr>
  </w:style>
  <w:style w:type="character" w:customStyle="1" w:styleId="111">
    <w:name w:val="批注文字 Char Char"/>
    <w:qFormat/>
    <w:uiPriority w:val="0"/>
    <w:rPr>
      <w:rFonts w:ascii="宋体" w:eastAsia="宋体" w:cs="Times New Roman"/>
      <w:sz w:val="28"/>
      <w:szCs w:val="20"/>
    </w:rPr>
  </w:style>
  <w:style w:type="character" w:customStyle="1" w:styleId="112">
    <w:name w:val="Char Char3"/>
    <w:uiPriority w:val="0"/>
    <w:rPr>
      <w:rFonts w:ascii="宋体" w:hAnsi="宋体" w:eastAsia="幼圆"/>
      <w:kern w:val="2"/>
      <w:sz w:val="21"/>
    </w:rPr>
  </w:style>
  <w:style w:type="character" w:customStyle="1" w:styleId="113">
    <w:name w:val="批注框文本 Char2"/>
    <w:qFormat/>
    <w:uiPriority w:val="0"/>
    <w:rPr>
      <w:kern w:val="2"/>
      <w:sz w:val="18"/>
      <w:szCs w:val="18"/>
    </w:rPr>
  </w:style>
  <w:style w:type="character" w:customStyle="1" w:styleId="114">
    <w:name w:val="huei12b1"/>
    <w:qFormat/>
    <w:uiPriority w:val="0"/>
    <w:rPr>
      <w:b/>
      <w:bCs/>
      <w:color w:val="333333"/>
      <w:sz w:val="18"/>
      <w:szCs w:val="18"/>
    </w:rPr>
  </w:style>
  <w:style w:type="character" w:customStyle="1" w:styleId="115">
    <w:name w:val="纯文本 Char3"/>
    <w:qFormat/>
    <w:uiPriority w:val="0"/>
    <w:rPr>
      <w:rFonts w:ascii="宋体" w:hAnsi="宋体" w:cs="Courier New"/>
      <w:kern w:val="2"/>
      <w:sz w:val="21"/>
      <w:szCs w:val="21"/>
    </w:rPr>
  </w:style>
  <w:style w:type="character" w:customStyle="1" w:styleId="116">
    <w:name w:val="标题 2 Char Char Char Char"/>
    <w:uiPriority w:val="0"/>
    <w:rPr>
      <w:rFonts w:ascii="Arial" w:hAnsi="Arial" w:eastAsia="黑体"/>
      <w:b/>
      <w:bCs/>
      <w:kern w:val="2"/>
      <w:sz w:val="32"/>
      <w:szCs w:val="32"/>
      <w:lang w:val="en-US" w:eastAsia="zh-CN" w:bidi="ar-SA"/>
    </w:rPr>
  </w:style>
  <w:style w:type="character" w:customStyle="1" w:styleId="117">
    <w:name w:val="hei16b1"/>
    <w:qFormat/>
    <w:uiPriority w:val="0"/>
    <w:rPr>
      <w:rFonts w:ascii="Arial" w:hAnsi="Arial" w:cs="Arial"/>
      <w:b/>
      <w:bCs/>
      <w:color w:val="000000"/>
      <w:sz w:val="23"/>
      <w:szCs w:val="23"/>
    </w:rPr>
  </w:style>
  <w:style w:type="character" w:customStyle="1" w:styleId="118">
    <w:name w:val="正文文本缩进 Char"/>
    <w:qFormat/>
    <w:uiPriority w:val="0"/>
    <w:rPr>
      <w:kern w:val="2"/>
      <w:sz w:val="21"/>
      <w:szCs w:val="24"/>
    </w:rPr>
  </w:style>
  <w:style w:type="paragraph" w:customStyle="1" w:styleId="119">
    <w:name w:val="3级标题"/>
    <w:basedOn w:val="110"/>
    <w:qFormat/>
    <w:uiPriority w:val="0"/>
    <w:pPr>
      <w:numPr>
        <w:ilvl w:val="2"/>
        <w:numId w:val="4"/>
      </w:numPr>
      <w:ind w:firstLineChars="0"/>
      <w:outlineLvl w:val="2"/>
    </w:pPr>
    <w:rPr>
      <w:rFonts w:ascii="Arial" w:hAnsi="Arial"/>
      <w:b/>
      <w:sz w:val="32"/>
      <w:szCs w:val="32"/>
    </w:rPr>
  </w:style>
  <w:style w:type="paragraph" w:customStyle="1" w:styleId="120">
    <w:name w:val="4级标题"/>
    <w:basedOn w:val="119"/>
    <w:qFormat/>
    <w:uiPriority w:val="0"/>
    <w:pPr>
      <w:numPr>
        <w:ilvl w:val="3"/>
      </w:numPr>
      <w:ind w:left="1680" w:hanging="420"/>
      <w:outlineLvl w:val="3"/>
    </w:pPr>
  </w:style>
  <w:style w:type="character" w:customStyle="1" w:styleId="121">
    <w:name w:val="Heading 4 Char"/>
    <w:qFormat/>
    <w:uiPriority w:val="0"/>
    <w:rPr>
      <w:rFonts w:ascii="Cambria" w:hAnsi="Cambria" w:eastAsia="宋体" w:cs="Times New Roman"/>
      <w:b/>
      <w:bCs/>
      <w:sz w:val="28"/>
      <w:szCs w:val="28"/>
    </w:rPr>
  </w:style>
  <w:style w:type="character" w:customStyle="1" w:styleId="122">
    <w:name w:val="p121"/>
    <w:qFormat/>
    <w:uiPriority w:val="0"/>
    <w:rPr>
      <w:sz w:val="18"/>
      <w:szCs w:val="18"/>
      <w:u w:val="none"/>
    </w:rPr>
  </w:style>
  <w:style w:type="character" w:customStyle="1" w:styleId="123">
    <w:name w:val="正文首行缩进 2 Char"/>
    <w:qFormat/>
    <w:uiPriority w:val="0"/>
    <w:rPr>
      <w:rFonts w:ascii="等线" w:eastAsia="等线"/>
      <w:kern w:val="2"/>
      <w:sz w:val="21"/>
      <w:szCs w:val="24"/>
    </w:rPr>
  </w:style>
  <w:style w:type="paragraph" w:customStyle="1" w:styleId="124">
    <w:name w:val="明显引用1"/>
    <w:basedOn w:val="1"/>
    <w:next w:val="1"/>
    <w:qFormat/>
    <w:uiPriority w:val="0"/>
    <w:pPr>
      <w:pBdr>
        <w:bottom w:val="single" w:color="4F81BD" w:sz="4" w:space="4"/>
      </w:pBdr>
      <w:spacing w:before="200" w:after="280"/>
      <w:ind w:left="936" w:right="936"/>
    </w:pPr>
    <w:rPr>
      <w:rFonts w:ascii="Calibri" w:hAnsi="Calibri"/>
      <w:b/>
      <w:i/>
      <w:color w:val="4F81BD"/>
      <w:kern w:val="0"/>
      <w:sz w:val="20"/>
    </w:rPr>
  </w:style>
  <w:style w:type="character" w:customStyle="1" w:styleId="125">
    <w:name w:val="contentlabel"/>
    <w:qFormat/>
    <w:uiPriority w:val="0"/>
  </w:style>
  <w:style w:type="character" w:customStyle="1" w:styleId="126">
    <w:name w:val="textcontents"/>
    <w:qFormat/>
    <w:uiPriority w:val="0"/>
    <w:rPr>
      <w:rFonts w:cs="Times New Roman"/>
    </w:rPr>
  </w:style>
  <w:style w:type="character" w:customStyle="1" w:styleId="127">
    <w:name w:val="15"/>
    <w:uiPriority w:val="0"/>
    <w:rPr>
      <w:rFonts w:ascii="Times New Roman" w:hAnsi="Times New Roman" w:eastAsia="宋体" w:cs="Times New Roman"/>
      <w:kern w:val="2"/>
      <w:sz w:val="21"/>
      <w:szCs w:val="21"/>
    </w:rPr>
  </w:style>
  <w:style w:type="character" w:customStyle="1" w:styleId="128">
    <w:name w:val="z-窗体顶端 Char1"/>
    <w:qFormat/>
    <w:uiPriority w:val="0"/>
    <w:rPr>
      <w:rFonts w:ascii="Arial" w:hAnsi="Arial" w:cs="Arial"/>
      <w:vanish/>
      <w:kern w:val="2"/>
      <w:sz w:val="16"/>
      <w:szCs w:val="16"/>
    </w:rPr>
  </w:style>
  <w:style w:type="character" w:customStyle="1" w:styleId="129">
    <w:name w:val="Heading 7 Char"/>
    <w:qFormat/>
    <w:uiPriority w:val="0"/>
    <w:rPr>
      <w:rFonts w:ascii="Calibri" w:hAnsi="Calibri" w:eastAsia="宋体" w:cs="Times New Roman"/>
      <w:b/>
      <w:bCs/>
      <w:sz w:val="24"/>
      <w:szCs w:val="24"/>
    </w:rPr>
  </w:style>
  <w:style w:type="character" w:customStyle="1" w:styleId="130">
    <w:name w:val="leftdt1"/>
    <w:qFormat/>
    <w:uiPriority w:val="0"/>
    <w:rPr>
      <w:b/>
      <w:bCs/>
      <w:color w:val="474747"/>
    </w:rPr>
  </w:style>
  <w:style w:type="character" w:customStyle="1" w:styleId="131">
    <w:name w:val="point_normal"/>
    <w:qFormat/>
    <w:uiPriority w:val="0"/>
  </w:style>
  <w:style w:type="paragraph" w:customStyle="1" w:styleId="132">
    <w:name w:val="标准正文"/>
    <w:basedOn w:val="1"/>
    <w:uiPriority w:val="0"/>
    <w:pPr>
      <w:spacing w:before="156" w:after="156" w:line="360" w:lineRule="auto"/>
      <w:ind w:firstLine="200" w:firstLineChars="200"/>
    </w:pPr>
    <w:rPr>
      <w:kern w:val="0"/>
      <w:sz w:val="20"/>
    </w:rPr>
  </w:style>
  <w:style w:type="character" w:customStyle="1" w:styleId="133">
    <w:name w:val="Plain Text Char"/>
    <w:uiPriority w:val="0"/>
    <w:rPr>
      <w:rFonts w:ascii="宋体" w:eastAsia="宋体" w:cs="宋体"/>
      <w:kern w:val="0"/>
      <w:sz w:val="20"/>
      <w:szCs w:val="20"/>
    </w:rPr>
  </w:style>
  <w:style w:type="character" w:customStyle="1" w:styleId="134">
    <w:name w:val="Char Char30"/>
    <w:qFormat/>
    <w:uiPriority w:val="0"/>
    <w:rPr>
      <w:b/>
      <w:bCs/>
      <w:kern w:val="44"/>
      <w:sz w:val="44"/>
      <w:szCs w:val="44"/>
    </w:rPr>
  </w:style>
  <w:style w:type="character" w:customStyle="1" w:styleId="135">
    <w:name w:val="明显参考1"/>
    <w:qFormat/>
    <w:uiPriority w:val="0"/>
    <w:rPr>
      <w:rFonts w:cs="Times New Roman"/>
      <w:b/>
      <w:smallCaps/>
      <w:color w:val="C0504D"/>
      <w:spacing w:val="5"/>
      <w:u w:val="single"/>
    </w:rPr>
  </w:style>
  <w:style w:type="character" w:customStyle="1" w:styleId="136">
    <w:name w:val="p21"/>
    <w:uiPriority w:val="0"/>
    <w:rPr>
      <w:color w:val="000000"/>
      <w:sz w:val="24"/>
      <w:szCs w:val="24"/>
    </w:rPr>
  </w:style>
  <w:style w:type="character" w:customStyle="1" w:styleId="137">
    <w:name w:val="font81"/>
    <w:uiPriority w:val="0"/>
    <w:rPr>
      <w:rFonts w:ascii="宋体" w:eastAsia="宋体" w:cs="宋体"/>
      <w:color w:val="000000"/>
      <w:sz w:val="18"/>
      <w:szCs w:val="18"/>
      <w:u w:val="none"/>
    </w:rPr>
  </w:style>
  <w:style w:type="paragraph" w:customStyle="1" w:styleId="138">
    <w:name w:val="符号样式"/>
    <w:basedOn w:val="139"/>
    <w:uiPriority w:val="0"/>
    <w:pPr>
      <w:numPr>
        <w:numId w:val="0"/>
      </w:numPr>
      <w:tabs>
        <w:tab w:val="left" w:pos="0"/>
      </w:tabs>
      <w:ind w:left="840" w:firstLine="200" w:firstLineChars="200"/>
      <w:jc w:val="left"/>
    </w:pPr>
    <w:rPr>
      <w:rFonts w:cs="Times New Roman"/>
    </w:rPr>
  </w:style>
  <w:style w:type="paragraph" w:customStyle="1" w:styleId="139">
    <w:name w:val="编号，小四"/>
    <w:basedOn w:val="1"/>
    <w:qFormat/>
    <w:uiPriority w:val="0"/>
    <w:pPr>
      <w:numPr>
        <w:ilvl w:val="0"/>
        <w:numId w:val="5"/>
      </w:numPr>
      <w:spacing w:line="360" w:lineRule="auto"/>
      <w:ind w:left="0" w:firstLine="200" w:firstLineChars="200"/>
    </w:pPr>
    <w:rPr>
      <w:rFonts w:ascii="Arial" w:hAnsi="Arial" w:cs="宋体"/>
      <w:sz w:val="24"/>
    </w:rPr>
  </w:style>
  <w:style w:type="character" w:customStyle="1" w:styleId="140">
    <w:name w:val="param-value1"/>
    <w:qFormat/>
    <w:uiPriority w:val="0"/>
    <w:rPr>
      <w:color w:val="333333"/>
    </w:rPr>
  </w:style>
  <w:style w:type="character" w:customStyle="1" w:styleId="141">
    <w:name w:val="z-窗体底端 Char2"/>
    <w:qFormat/>
    <w:uiPriority w:val="0"/>
    <w:rPr>
      <w:rFonts w:ascii="Arial" w:hAnsi="Arial" w:cs="Arial"/>
      <w:vanish/>
      <w:kern w:val="2"/>
      <w:sz w:val="16"/>
      <w:szCs w:val="16"/>
    </w:rPr>
  </w:style>
  <w:style w:type="paragraph" w:customStyle="1" w:styleId="142">
    <w:name w:val="1级标题"/>
    <w:basedOn w:val="109"/>
    <w:qFormat/>
    <w:uiPriority w:val="0"/>
  </w:style>
  <w:style w:type="character" w:customStyle="1" w:styleId="143">
    <w:name w:val="Subtitle Char"/>
    <w:uiPriority w:val="0"/>
    <w:rPr>
      <w:rFonts w:ascii="Cambria" w:hAnsi="Cambria"/>
      <w:b/>
      <w:kern w:val="28"/>
      <w:sz w:val="32"/>
    </w:rPr>
  </w:style>
  <w:style w:type="character" w:customStyle="1" w:styleId="144">
    <w:name w:val="Body Text Char"/>
    <w:uiPriority w:val="0"/>
    <w:rPr>
      <w:rFonts w:ascii="Times New Roman" w:hAnsi="Times New Roman"/>
    </w:rPr>
  </w:style>
  <w:style w:type="character" w:customStyle="1" w:styleId="145">
    <w:name w:val="标题5 Char"/>
    <w:uiPriority w:val="0"/>
    <w:rPr>
      <w:rFonts w:eastAsia="宋体"/>
      <w:kern w:val="2"/>
      <w:sz w:val="24"/>
      <w:szCs w:val="24"/>
      <w:lang w:val="en-US" w:eastAsia="zh-CN" w:bidi="ar-SA"/>
    </w:rPr>
  </w:style>
  <w:style w:type="character" w:customStyle="1" w:styleId="146">
    <w:name w:val="main"/>
    <w:qFormat/>
    <w:uiPriority w:val="0"/>
  </w:style>
  <w:style w:type="character" w:customStyle="1" w:styleId="147">
    <w:name w:val="grame"/>
    <w:uiPriority w:val="0"/>
  </w:style>
  <w:style w:type="character" w:customStyle="1" w:styleId="148">
    <w:name w:val="t141"/>
    <w:qFormat/>
    <w:uiPriority w:val="0"/>
    <w:rPr>
      <w:color w:val="000000"/>
      <w:sz w:val="21"/>
      <w:szCs w:val="21"/>
    </w:rPr>
  </w:style>
  <w:style w:type="character" w:customStyle="1" w:styleId="149">
    <w:name w:val="Heading 9 Char"/>
    <w:qFormat/>
    <w:uiPriority w:val="0"/>
    <w:rPr>
      <w:rFonts w:ascii="Cambria" w:hAnsi="Cambria" w:eastAsia="宋体" w:cs="Times New Roman"/>
      <w:sz w:val="21"/>
      <w:szCs w:val="21"/>
    </w:rPr>
  </w:style>
  <w:style w:type="character" w:customStyle="1" w:styleId="150">
    <w:name w:val="mainfield"/>
    <w:qFormat/>
    <w:uiPriority w:val="0"/>
    <w:rPr>
      <w:b/>
    </w:rPr>
  </w:style>
  <w:style w:type="paragraph" w:customStyle="1" w:styleId="151">
    <w:name w:val="彩色列表 - 强调文字颜色 11"/>
    <w:basedOn w:val="1"/>
    <w:qFormat/>
    <w:uiPriority w:val="0"/>
    <w:pPr>
      <w:ind w:firstLine="200" w:firstLineChars="200"/>
    </w:pPr>
    <w:rPr>
      <w:rFonts w:ascii="Calibri" w:hAnsi="Calibri"/>
      <w:szCs w:val="22"/>
    </w:rPr>
  </w:style>
  <w:style w:type="character" w:customStyle="1" w:styleId="152">
    <w:name w:val="Heading 5 Char"/>
    <w:uiPriority w:val="0"/>
    <w:rPr>
      <w:rFonts w:ascii="Calibri" w:hAnsi="Calibri" w:eastAsia="宋体" w:cs="Times New Roman"/>
      <w:b/>
      <w:bCs/>
      <w:sz w:val="28"/>
      <w:szCs w:val="28"/>
    </w:rPr>
  </w:style>
  <w:style w:type="character" w:customStyle="1" w:styleId="153">
    <w:name w:val="正文文本 2 Char2"/>
    <w:qFormat/>
    <w:uiPriority w:val="0"/>
    <w:rPr>
      <w:kern w:val="2"/>
      <w:sz w:val="21"/>
      <w:szCs w:val="24"/>
    </w:rPr>
  </w:style>
  <w:style w:type="character" w:customStyle="1" w:styleId="154">
    <w:name w:val="xkr1"/>
    <w:qFormat/>
    <w:uiPriority w:val="0"/>
    <w:rPr>
      <w:rFonts w:ascii="楷体_GB2312" w:hAnsi="楷体_GB2312"/>
      <w:color w:val="000000"/>
      <w:sz w:val="29"/>
    </w:rPr>
  </w:style>
  <w:style w:type="character" w:customStyle="1" w:styleId="155">
    <w:name w:val="正文缩进 Char Char"/>
    <w:uiPriority w:val="0"/>
    <w:rPr>
      <w:rFonts w:eastAsia="宋体"/>
      <w:kern w:val="2"/>
      <w:sz w:val="21"/>
      <w:lang w:val="en-US" w:eastAsia="zh-CN" w:bidi="ar-SA"/>
    </w:rPr>
  </w:style>
  <w:style w:type="character" w:customStyle="1" w:styleId="156">
    <w:name w:val="副标题 Char2"/>
    <w:qFormat/>
    <w:uiPriority w:val="0"/>
    <w:rPr>
      <w:rFonts w:ascii="Cambria" w:hAnsi="Cambria" w:cs="Times New Roman"/>
      <w:b/>
      <w:bCs/>
      <w:kern w:val="28"/>
      <w:sz w:val="32"/>
      <w:szCs w:val="32"/>
    </w:rPr>
  </w:style>
  <w:style w:type="character" w:customStyle="1" w:styleId="157">
    <w:name w:val="普通文字1 Char"/>
    <w:uiPriority w:val="0"/>
    <w:rPr>
      <w:rFonts w:ascii="宋体" w:eastAsia="宋体" w:cs="Courier New"/>
      <w:kern w:val="2"/>
      <w:sz w:val="21"/>
      <w:szCs w:val="21"/>
      <w:lang w:val="en-US" w:eastAsia="zh-CN" w:bidi="ar-SA"/>
    </w:rPr>
  </w:style>
  <w:style w:type="character" w:customStyle="1" w:styleId="158">
    <w:name w:val="style101"/>
    <w:uiPriority w:val="0"/>
    <w:rPr>
      <w:b/>
      <w:bCs/>
      <w:color w:val="0000FF"/>
    </w:rPr>
  </w:style>
  <w:style w:type="character" w:customStyle="1" w:styleId="159">
    <w:name w:val="书籍标题1"/>
    <w:uiPriority w:val="0"/>
    <w:rPr>
      <w:rFonts w:cs="Times New Roman"/>
      <w:b/>
      <w:smallCaps/>
      <w:spacing w:val="5"/>
    </w:rPr>
  </w:style>
  <w:style w:type="character" w:customStyle="1" w:styleId="160">
    <w:name w:val="Heading 6 Char"/>
    <w:uiPriority w:val="0"/>
    <w:rPr>
      <w:rFonts w:ascii="Cambria" w:hAnsi="Cambria" w:eastAsia="宋体" w:cs="Times New Roman"/>
      <w:b/>
      <w:bCs/>
      <w:sz w:val="24"/>
      <w:szCs w:val="24"/>
    </w:rPr>
  </w:style>
  <w:style w:type="character" w:customStyle="1" w:styleId="161">
    <w:name w:val="main11"/>
    <w:qFormat/>
    <w:uiPriority w:val="0"/>
    <w:rPr>
      <w:rFonts w:ascii="Arial" w:hAnsi="Arial"/>
      <w:color w:val="000000"/>
      <w:sz w:val="18"/>
      <w:u w:val="none"/>
    </w:rPr>
  </w:style>
  <w:style w:type="character" w:customStyle="1" w:styleId="162">
    <w:name w:val="正文文本缩进 Char1"/>
    <w:uiPriority w:val="0"/>
    <w:rPr>
      <w:kern w:val="2"/>
      <w:sz w:val="21"/>
      <w:szCs w:val="24"/>
    </w:rPr>
  </w:style>
  <w:style w:type="paragraph" w:customStyle="1" w:styleId="163">
    <w:name w:val="彩色网格 - 强调文字颜色 11"/>
    <w:basedOn w:val="1"/>
    <w:next w:val="1"/>
    <w:uiPriority w:val="0"/>
    <w:rPr>
      <w:i/>
      <w:iCs/>
      <w:color w:val="000000"/>
      <w:szCs w:val="22"/>
    </w:rPr>
  </w:style>
  <w:style w:type="character" w:customStyle="1" w:styleId="164">
    <w:name w:val="标题 Char2"/>
    <w:uiPriority w:val="0"/>
    <w:rPr>
      <w:rFonts w:ascii="Cambria" w:hAnsi="Cambria" w:cs="Times New Roman"/>
      <w:b/>
      <w:bCs/>
      <w:kern w:val="2"/>
      <w:sz w:val="32"/>
      <w:szCs w:val="32"/>
    </w:rPr>
  </w:style>
  <w:style w:type="character" w:customStyle="1" w:styleId="165">
    <w:name w:val="apple-converted-space"/>
    <w:basedOn w:val="73"/>
    <w:qFormat/>
    <w:uiPriority w:val="0"/>
  </w:style>
  <w:style w:type="character" w:customStyle="1" w:styleId="166">
    <w:name w:val="标准正文 Char Char"/>
    <w:qFormat/>
    <w:uiPriority w:val="0"/>
    <w:rPr>
      <w:kern w:val="2"/>
      <w:sz w:val="24"/>
    </w:rPr>
  </w:style>
  <w:style w:type="character" w:customStyle="1" w:styleId="167">
    <w:name w:val="Intense Reference"/>
    <w:qFormat/>
    <w:uiPriority w:val="0"/>
    <w:rPr>
      <w:b/>
      <w:bCs/>
      <w:smallCaps/>
      <w:color w:val="C0504D"/>
      <w:spacing w:val="5"/>
      <w:u w:val="single"/>
    </w:rPr>
  </w:style>
  <w:style w:type="character" w:customStyle="1" w:styleId="168">
    <w:name w:val="font2"/>
    <w:uiPriority w:val="0"/>
    <w:rPr>
      <w:color w:val="0033CC"/>
    </w:rPr>
  </w:style>
  <w:style w:type="character" w:customStyle="1" w:styleId="169">
    <w:name w:val="param-value"/>
    <w:basedOn w:val="73"/>
    <w:qFormat/>
    <w:uiPriority w:val="0"/>
  </w:style>
  <w:style w:type="character" w:customStyle="1" w:styleId="170">
    <w:name w:val="chanpinfont"/>
    <w:basedOn w:val="73"/>
    <w:uiPriority w:val="0"/>
  </w:style>
  <w:style w:type="character" w:customStyle="1" w:styleId="171">
    <w:name w:val="Title Char"/>
    <w:uiPriority w:val="0"/>
    <w:rPr>
      <w:rFonts w:ascii="Cambria" w:hAnsi="Cambria"/>
      <w:b/>
      <w:sz w:val="32"/>
    </w:rPr>
  </w:style>
  <w:style w:type="character" w:customStyle="1" w:styleId="172">
    <w:name w:val="引用 Char1"/>
    <w:qFormat/>
    <w:uiPriority w:val="0"/>
    <w:rPr>
      <w:i/>
      <w:iCs/>
      <w:color w:val="000000"/>
      <w:kern w:val="2"/>
      <w:sz w:val="21"/>
    </w:rPr>
  </w:style>
  <w:style w:type="character" w:customStyle="1" w:styleId="173">
    <w:name w:val="正文首行缩进 2 Char1"/>
    <w:uiPriority w:val="0"/>
    <w:rPr>
      <w:rFonts w:ascii="Times New Roman" w:hAnsi="Times New Roman" w:eastAsia="宋体" w:cs="Times New Roman"/>
      <w:kern w:val="2"/>
      <w:sz w:val="21"/>
      <w:szCs w:val="21"/>
    </w:rPr>
  </w:style>
  <w:style w:type="character" w:customStyle="1" w:styleId="174">
    <w:name w:val="Footer Char"/>
    <w:qFormat/>
    <w:uiPriority w:val="0"/>
    <w:rPr>
      <w:sz w:val="18"/>
    </w:rPr>
  </w:style>
  <w:style w:type="character" w:customStyle="1" w:styleId="175">
    <w:name w:val="v151"/>
    <w:qFormat/>
    <w:uiPriority w:val="0"/>
    <w:rPr>
      <w:spacing w:val="280"/>
      <w:sz w:val="18"/>
      <w:szCs w:val="18"/>
    </w:rPr>
  </w:style>
  <w:style w:type="character" w:customStyle="1" w:styleId="176">
    <w:name w:val="maintitle1"/>
    <w:qFormat/>
    <w:uiPriority w:val="0"/>
    <w:rPr>
      <w:b/>
      <w:color w:val="0066CC"/>
      <w:sz w:val="30"/>
      <w:u w:val="none"/>
    </w:rPr>
  </w:style>
  <w:style w:type="character" w:customStyle="1" w:styleId="177">
    <w:name w:val="副标题 Char1"/>
    <w:uiPriority w:val="0"/>
    <w:rPr>
      <w:rFonts w:ascii="Cambria" w:hAnsi="Cambria" w:cs="Times New Roman"/>
      <w:b/>
      <w:bCs/>
      <w:kern w:val="28"/>
      <w:sz w:val="32"/>
      <w:szCs w:val="32"/>
    </w:rPr>
  </w:style>
  <w:style w:type="character" w:customStyle="1" w:styleId="178">
    <w:name w:val="bodyfont1"/>
    <w:uiPriority w:val="0"/>
    <w:rPr>
      <w:spacing w:val="300"/>
      <w:sz w:val="18"/>
      <w:szCs w:val="18"/>
    </w:rPr>
  </w:style>
  <w:style w:type="character" w:customStyle="1" w:styleId="179">
    <w:name w:val="正文文本 2 Char1"/>
    <w:uiPriority w:val="0"/>
    <w:rPr>
      <w:kern w:val="2"/>
      <w:sz w:val="21"/>
      <w:szCs w:val="24"/>
    </w:rPr>
  </w:style>
  <w:style w:type="paragraph" w:styleId="180">
    <w:name w:val="List Paragraph"/>
    <w:basedOn w:val="1"/>
    <w:qFormat/>
    <w:uiPriority w:val="0"/>
    <w:pPr>
      <w:widowControl/>
      <w:spacing w:after="200" w:line="276" w:lineRule="auto"/>
      <w:ind w:left="720"/>
      <w:contextualSpacing/>
      <w:jc w:val="left"/>
    </w:pPr>
    <w:rPr>
      <w:rFonts w:ascii="Calibri" w:hAnsi="Calibri"/>
      <w:kern w:val="0"/>
      <w:sz w:val="22"/>
      <w:szCs w:val="22"/>
    </w:rPr>
  </w:style>
  <w:style w:type="character" w:customStyle="1" w:styleId="181">
    <w:name w:val="不明显参考1"/>
    <w:qFormat/>
    <w:uiPriority w:val="0"/>
    <w:rPr>
      <w:rFonts w:cs="Times New Roman"/>
      <w:smallCaps/>
      <w:color w:val="C0504D"/>
      <w:u w:val="single"/>
    </w:rPr>
  </w:style>
  <w:style w:type="paragraph" w:customStyle="1" w:styleId="182">
    <w:name w:val="Blockquote"/>
    <w:basedOn w:val="1"/>
    <w:qFormat/>
    <w:uiPriority w:val="0"/>
    <w:pPr>
      <w:autoSpaceDE w:val="0"/>
      <w:autoSpaceDN w:val="0"/>
      <w:adjustRightInd w:val="0"/>
      <w:spacing w:before="100" w:after="100"/>
      <w:ind w:left="360" w:right="360"/>
      <w:jc w:val="left"/>
    </w:pPr>
    <w:rPr>
      <w:kern w:val="0"/>
      <w:sz w:val="24"/>
    </w:rPr>
  </w:style>
  <w:style w:type="character" w:customStyle="1" w:styleId="183">
    <w:name w:val="引用 Char"/>
    <w:qFormat/>
    <w:uiPriority w:val="0"/>
    <w:rPr>
      <w:i/>
      <w:iCs/>
      <w:color w:val="000000"/>
      <w:kern w:val="2"/>
      <w:sz w:val="21"/>
      <w:szCs w:val="22"/>
    </w:rPr>
  </w:style>
  <w:style w:type="character" w:customStyle="1" w:styleId="184">
    <w:name w:val="Char Char17"/>
    <w:qFormat/>
    <w:uiPriority w:val="0"/>
    <w:rPr>
      <w:rFonts w:ascii="Arial" w:hAnsi="Arial" w:eastAsia="黑体"/>
      <w:b/>
      <w:bCs/>
      <w:kern w:val="2"/>
      <w:sz w:val="32"/>
      <w:szCs w:val="32"/>
      <w:lang w:val="en-US" w:eastAsia="zh-CN" w:bidi="ar-SA"/>
    </w:rPr>
  </w:style>
  <w:style w:type="character" w:customStyle="1" w:styleId="185">
    <w:name w:val="正文文本 3 Char1"/>
    <w:uiPriority w:val="0"/>
    <w:rPr>
      <w:kern w:val="2"/>
      <w:sz w:val="16"/>
      <w:szCs w:val="16"/>
    </w:rPr>
  </w:style>
  <w:style w:type="character" w:customStyle="1" w:styleId="186">
    <w:name w:val="签名 Char1"/>
    <w:uiPriority w:val="0"/>
    <w:rPr>
      <w:kern w:val="2"/>
      <w:sz w:val="21"/>
    </w:rPr>
  </w:style>
  <w:style w:type="character" w:customStyle="1" w:styleId="187">
    <w:name w:val="z-窗体底端 Char1"/>
    <w:qFormat/>
    <w:uiPriority w:val="0"/>
    <w:rPr>
      <w:rFonts w:ascii="Arial" w:hAnsi="Arial" w:cs="Arial"/>
      <w:vanish/>
      <w:kern w:val="2"/>
      <w:sz w:val="16"/>
      <w:szCs w:val="16"/>
    </w:rPr>
  </w:style>
  <w:style w:type="character" w:customStyle="1" w:styleId="188">
    <w:name w:val="Intense Quote Char1"/>
    <w:qFormat/>
    <w:uiPriority w:val="0"/>
    <w:rPr>
      <w:rFonts w:cs="Times New Roman"/>
      <w:b/>
      <w:bCs/>
      <w:i/>
      <w:iCs/>
      <w:color w:val="4F81BD"/>
    </w:rPr>
  </w:style>
  <w:style w:type="character" w:customStyle="1" w:styleId="189">
    <w:name w:val="文档结构图 Char2"/>
    <w:uiPriority w:val="0"/>
    <w:rPr>
      <w:rFonts w:ascii="宋体" w:hAnsi="宋体"/>
      <w:kern w:val="2"/>
      <w:sz w:val="18"/>
      <w:szCs w:val="18"/>
    </w:rPr>
  </w:style>
  <w:style w:type="character" w:customStyle="1" w:styleId="190">
    <w:name w:val="明显引用 Char1"/>
    <w:qFormat/>
    <w:uiPriority w:val="0"/>
    <w:rPr>
      <w:b/>
      <w:bCs/>
      <w:i/>
      <w:iCs/>
      <w:color w:val="4F81BD"/>
      <w:kern w:val="2"/>
      <w:sz w:val="21"/>
    </w:rPr>
  </w:style>
  <w:style w:type="paragraph" w:customStyle="1" w:styleId="191">
    <w:name w:val="HTML Bottom of Form"/>
    <w:basedOn w:val="1"/>
    <w:next w:val="1"/>
    <w:qFormat/>
    <w:uiPriority w:val="0"/>
    <w:pPr>
      <w:widowControl/>
      <w:pBdr>
        <w:top w:val="single" w:color="auto" w:sz="6" w:space="1"/>
      </w:pBdr>
      <w:jc w:val="center"/>
    </w:pPr>
    <w:rPr>
      <w:rFonts w:ascii="Arial" w:hAnsi="Arial"/>
      <w:vanish/>
      <w:kern w:val="0"/>
      <w:sz w:val="16"/>
      <w:szCs w:val="16"/>
    </w:rPr>
  </w:style>
  <w:style w:type="character" w:customStyle="1" w:styleId="192">
    <w:name w:val="Char Char15"/>
    <w:uiPriority w:val="0"/>
    <w:rPr>
      <w:rFonts w:ascii="宋体" w:hAnsi="宋体"/>
      <w:kern w:val="2"/>
      <w:sz w:val="21"/>
    </w:rPr>
  </w:style>
  <w:style w:type="character" w:customStyle="1" w:styleId="193">
    <w:name w:val="param-explain"/>
    <w:uiPriority w:val="0"/>
  </w:style>
  <w:style w:type="character" w:customStyle="1" w:styleId="194">
    <w:name w:val="Date Char"/>
    <w:qFormat/>
    <w:uiPriority w:val="0"/>
    <w:rPr>
      <w:rFonts w:ascii="宋体" w:hAnsi="宋体"/>
      <w:sz w:val="28"/>
    </w:rPr>
  </w:style>
  <w:style w:type="paragraph" w:customStyle="1" w:styleId="195">
    <w:name w:val="HTML Top of Form"/>
    <w:basedOn w:val="1"/>
    <w:next w:val="1"/>
    <w:uiPriority w:val="0"/>
    <w:pPr>
      <w:widowControl/>
      <w:pBdr>
        <w:bottom w:val="single" w:color="auto" w:sz="6" w:space="1"/>
      </w:pBdr>
      <w:jc w:val="center"/>
    </w:pPr>
    <w:rPr>
      <w:rFonts w:ascii="Arial" w:hAnsi="Arial"/>
      <w:vanish/>
      <w:kern w:val="0"/>
      <w:sz w:val="16"/>
      <w:szCs w:val="16"/>
    </w:rPr>
  </w:style>
  <w:style w:type="character" w:customStyle="1" w:styleId="196">
    <w:name w:val="标题 Char1"/>
    <w:qFormat/>
    <w:uiPriority w:val="0"/>
    <w:rPr>
      <w:rFonts w:ascii="Cambria" w:hAnsi="Cambria" w:cs="Times New Roman"/>
      <w:b/>
      <w:bCs/>
      <w:kern w:val="2"/>
      <w:sz w:val="32"/>
      <w:szCs w:val="32"/>
    </w:rPr>
  </w:style>
  <w:style w:type="character" w:customStyle="1" w:styleId="197">
    <w:name w:val="ft331"/>
    <w:uiPriority w:val="0"/>
    <w:rPr>
      <w:rFonts w:ascii="Times" w:hAnsi="Times"/>
      <w:color w:val="000000"/>
      <w:spacing w:val="16"/>
      <w:sz w:val="15"/>
      <w:szCs w:val="15"/>
    </w:rPr>
  </w:style>
  <w:style w:type="character" w:customStyle="1" w:styleId="198">
    <w:name w:val="标题 3 Char"/>
    <w:uiPriority w:val="0"/>
    <w:rPr>
      <w:rFonts w:ascii="宋体" w:hAnsi="宋体" w:cs="宋体"/>
      <w:b/>
      <w:bCs/>
      <w:sz w:val="27"/>
      <w:szCs w:val="27"/>
    </w:rPr>
  </w:style>
  <w:style w:type="character" w:customStyle="1" w:styleId="199">
    <w:name w:val="Balloon Text Char"/>
    <w:uiPriority w:val="0"/>
    <w:rPr>
      <w:rFonts w:ascii="宋体" w:hAnsi="宋体"/>
      <w:sz w:val="18"/>
    </w:rPr>
  </w:style>
  <w:style w:type="paragraph" w:customStyle="1" w:styleId="200">
    <w:name w:val="浅色底纹 - 强调文字颜色 21"/>
    <w:basedOn w:val="1"/>
    <w:next w:val="1"/>
    <w:uiPriority w:val="0"/>
    <w:pPr>
      <w:pBdr>
        <w:bottom w:val="single" w:color="4F81BD" w:sz="4" w:space="4"/>
      </w:pBdr>
      <w:spacing w:before="200" w:after="280"/>
      <w:ind w:left="936" w:right="936"/>
    </w:pPr>
    <w:rPr>
      <w:b/>
      <w:bCs/>
      <w:i/>
      <w:iCs/>
      <w:color w:val="4F81BD"/>
      <w:szCs w:val="22"/>
    </w:rPr>
  </w:style>
  <w:style w:type="character" w:customStyle="1" w:styleId="201">
    <w:name w:val="不明显强调1"/>
    <w:uiPriority w:val="0"/>
    <w:rPr>
      <w:rFonts w:cs="Times New Roman"/>
      <w:i/>
      <w:color w:val="808080"/>
    </w:rPr>
  </w:style>
  <w:style w:type="paragraph" w:customStyle="1" w:styleId="202">
    <w:name w:val="*正文"/>
    <w:basedOn w:val="1"/>
    <w:uiPriority w:val="0"/>
    <w:pPr>
      <w:spacing w:line="360" w:lineRule="auto"/>
    </w:pPr>
    <w:rPr>
      <w:rFonts w:ascii="宋体"/>
      <w:kern w:val="0"/>
      <w:sz w:val="24"/>
    </w:rPr>
  </w:style>
  <w:style w:type="character" w:customStyle="1" w:styleId="203">
    <w:name w:val="明显强调1"/>
    <w:uiPriority w:val="0"/>
    <w:rPr>
      <w:rFonts w:cs="Times New Roman"/>
      <w:b/>
      <w:i/>
      <w:color w:val="4F81BD"/>
    </w:rPr>
  </w:style>
  <w:style w:type="character" w:customStyle="1" w:styleId="204">
    <w:name w:val="Subtitle Char1"/>
    <w:qFormat/>
    <w:uiPriority w:val="0"/>
    <w:rPr>
      <w:rFonts w:ascii="Cambria" w:hAnsi="Cambria" w:cs="Times New Roman"/>
      <w:b/>
      <w:bCs/>
      <w:kern w:val="28"/>
      <w:sz w:val="32"/>
      <w:szCs w:val="32"/>
    </w:rPr>
  </w:style>
  <w:style w:type="paragraph" w:customStyle="1" w:styleId="205">
    <w:name w:val="6.1正文"/>
    <w:basedOn w:val="1"/>
    <w:uiPriority w:val="0"/>
    <w:pPr>
      <w:spacing w:before="120" w:after="120" w:line="360" w:lineRule="auto"/>
      <w:ind w:firstLine="200" w:firstLineChars="200"/>
    </w:pPr>
    <w:rPr>
      <w:rFonts w:ascii="Calibri" w:hAnsi="Calibri"/>
      <w:kern w:val="0"/>
    </w:rPr>
  </w:style>
  <w:style w:type="character" w:customStyle="1" w:styleId="206">
    <w:name w:val="style6"/>
    <w:qFormat/>
    <w:uiPriority w:val="0"/>
  </w:style>
  <w:style w:type="character" w:customStyle="1" w:styleId="207">
    <w:name w:val="中等深浅网格 11"/>
    <w:uiPriority w:val="0"/>
    <w:rPr>
      <w:color w:val="808080"/>
    </w:rPr>
  </w:style>
  <w:style w:type="paragraph" w:customStyle="1" w:styleId="208">
    <w:name w:val="引用1"/>
    <w:basedOn w:val="1"/>
    <w:next w:val="1"/>
    <w:uiPriority w:val="0"/>
    <w:rPr>
      <w:rFonts w:ascii="Calibri" w:hAnsi="Calibri"/>
      <w:i/>
      <w:color w:val="000000"/>
      <w:kern w:val="0"/>
      <w:sz w:val="20"/>
    </w:rPr>
  </w:style>
  <w:style w:type="character" w:customStyle="1" w:styleId="209">
    <w:name w:val="font01"/>
    <w:qFormat/>
    <w:uiPriority w:val="0"/>
    <w:rPr>
      <w:rFonts w:ascii="宋体" w:eastAsia="宋体"/>
      <w:color w:val="000000"/>
      <w:sz w:val="24"/>
      <w:szCs w:val="24"/>
      <w:u w:val="none"/>
    </w:rPr>
  </w:style>
  <w:style w:type="character" w:customStyle="1" w:styleId="210">
    <w:name w:val="正文首行缩进 Char1"/>
    <w:uiPriority w:val="0"/>
  </w:style>
  <w:style w:type="character" w:customStyle="1" w:styleId="211">
    <w:name w:val="Heading 8 Char"/>
    <w:uiPriority w:val="0"/>
    <w:rPr>
      <w:rFonts w:ascii="Cambria" w:hAnsi="Cambria" w:eastAsia="宋体" w:cs="Times New Roman"/>
      <w:sz w:val="24"/>
      <w:szCs w:val="24"/>
    </w:rPr>
  </w:style>
  <w:style w:type="character" w:customStyle="1" w:styleId="212">
    <w:name w:val="Subtle Reference"/>
    <w:qFormat/>
    <w:uiPriority w:val="0"/>
    <w:rPr>
      <w:smallCaps/>
      <w:color w:val="C0504D"/>
      <w:u w:val="single"/>
    </w:rPr>
  </w:style>
  <w:style w:type="character" w:customStyle="1" w:styleId="213">
    <w:name w:val="Intense Quote Char"/>
    <w:uiPriority w:val="0"/>
    <w:rPr>
      <w:b/>
      <w:i/>
      <w:color w:val="4F81BD"/>
    </w:rPr>
  </w:style>
  <w:style w:type="character" w:customStyle="1" w:styleId="214">
    <w:name w:val="页脚 Char"/>
    <w:uiPriority w:val="0"/>
    <w:rPr>
      <w:kern w:val="2"/>
      <w:sz w:val="18"/>
      <w:szCs w:val="18"/>
    </w:rPr>
  </w:style>
  <w:style w:type="character" w:customStyle="1" w:styleId="215">
    <w:name w:val="页眉 Char1"/>
    <w:qFormat/>
    <w:uiPriority w:val="0"/>
    <w:rPr>
      <w:kern w:val="2"/>
      <w:sz w:val="18"/>
      <w:szCs w:val="18"/>
    </w:rPr>
  </w:style>
  <w:style w:type="character" w:customStyle="1" w:styleId="216">
    <w:name w:val="样式 标书正文 + 下划线 Char"/>
    <w:qFormat/>
    <w:uiPriority w:val="0"/>
    <w:rPr>
      <w:rFonts w:eastAsia="楷体_GB2312"/>
      <w:kern w:val="2"/>
      <w:sz w:val="28"/>
      <w:u w:val="single"/>
      <w:lang w:val="en-US" w:eastAsia="zh-CN"/>
    </w:rPr>
  </w:style>
  <w:style w:type="character" w:customStyle="1" w:styleId="217">
    <w:name w:val="pagetext1"/>
    <w:qFormat/>
    <w:uiPriority w:val="0"/>
    <w:rPr>
      <w:rFonts w:ascii="宋体" w:eastAsia="宋体"/>
      <w:sz w:val="20"/>
      <w:szCs w:val="20"/>
    </w:rPr>
  </w:style>
  <w:style w:type="character" w:customStyle="1" w:styleId="218">
    <w:name w:val="批注框文本 Char3"/>
    <w:qFormat/>
    <w:uiPriority w:val="0"/>
    <w:rPr>
      <w:kern w:val="2"/>
      <w:sz w:val="18"/>
      <w:szCs w:val="18"/>
    </w:rPr>
  </w:style>
  <w:style w:type="character" w:customStyle="1" w:styleId="219">
    <w:name w:val="redfont1"/>
    <w:qFormat/>
    <w:uiPriority w:val="0"/>
    <w:rPr>
      <w:color w:val="FF0000"/>
    </w:rPr>
  </w:style>
  <w:style w:type="character" w:customStyle="1" w:styleId="220">
    <w:name w:val="日期 Char2"/>
    <w:uiPriority w:val="0"/>
    <w:rPr>
      <w:kern w:val="2"/>
      <w:sz w:val="21"/>
      <w:szCs w:val="24"/>
    </w:rPr>
  </w:style>
  <w:style w:type="character" w:customStyle="1" w:styleId="221">
    <w:name w:val="small1"/>
    <w:qFormat/>
    <w:uiPriority w:val="0"/>
    <w:rPr>
      <w:rFonts w:ascii="Verdana" w:hAnsi="Verdana" w:cs="Verdana"/>
      <w:sz w:val="18"/>
      <w:szCs w:val="18"/>
    </w:rPr>
  </w:style>
  <w:style w:type="paragraph" w:customStyle="1" w:styleId="222">
    <w:name w:val="标题5"/>
    <w:basedOn w:val="5"/>
    <w:qFormat/>
    <w:uiPriority w:val="0"/>
    <w:pPr>
      <w:spacing w:line="413" w:lineRule="auto"/>
      <w:jc w:val="both"/>
    </w:pPr>
    <w:rPr>
      <w:rFonts w:ascii="Arial" w:hAnsi="Arial"/>
      <w:kern w:val="0"/>
      <w:sz w:val="24"/>
    </w:rPr>
  </w:style>
  <w:style w:type="character" w:customStyle="1" w:styleId="223">
    <w:name w:val="Document Map Char"/>
    <w:qFormat/>
    <w:uiPriority w:val="0"/>
    <w:rPr>
      <w:rFonts w:ascii="Times New Roman" w:hAnsi="Times New Roman"/>
      <w:sz w:val="24"/>
      <w:shd w:val="clear" w:color="auto" w:fill="000080"/>
    </w:rPr>
  </w:style>
  <w:style w:type="character" w:customStyle="1" w:styleId="224">
    <w:name w:val="textfont1"/>
    <w:qFormat/>
    <w:uiPriority w:val="0"/>
    <w:rPr>
      <w:spacing w:val="240"/>
      <w:sz w:val="22"/>
      <w:szCs w:val="22"/>
    </w:rPr>
  </w:style>
  <w:style w:type="character" w:customStyle="1" w:styleId="225">
    <w:name w:val="超链接1"/>
    <w:qFormat/>
    <w:uiPriority w:val="0"/>
    <w:rPr>
      <w:color w:val="0000FF"/>
      <w:u w:val="none"/>
    </w:rPr>
  </w:style>
  <w:style w:type="paragraph" w:customStyle="1" w:styleId="226">
    <w:name w:val="正文文本 (2)"/>
    <w:basedOn w:val="1"/>
    <w:uiPriority w:val="0"/>
    <w:pPr>
      <w:shd w:val="clear" w:color="auto" w:fill="FFFFFF"/>
      <w:spacing w:line="240" w:lineRule="atLeast"/>
      <w:jc w:val="left"/>
    </w:pPr>
    <w:rPr>
      <w:rFonts w:ascii="Franklin Gothic Heavy" w:hAnsi="Franklin Gothic Heavy" w:eastAsia="Franklin Gothic Heavy"/>
      <w:kern w:val="0"/>
      <w:sz w:val="18"/>
      <w:szCs w:val="18"/>
    </w:rPr>
  </w:style>
  <w:style w:type="paragraph" w:customStyle="1" w:styleId="227">
    <w:name w:val="尖角符号样式"/>
    <w:basedOn w:val="138"/>
    <w:qFormat/>
    <w:uiPriority w:val="0"/>
  </w:style>
  <w:style w:type="character" w:customStyle="1" w:styleId="228">
    <w:name w:val="style221"/>
    <w:qFormat/>
    <w:uiPriority w:val="0"/>
    <w:rPr>
      <w:sz w:val="18"/>
      <w:szCs w:val="18"/>
    </w:rPr>
  </w:style>
  <w:style w:type="character" w:customStyle="1" w:styleId="229">
    <w:name w:val="font11"/>
    <w:qFormat/>
    <w:uiPriority w:val="0"/>
    <w:rPr>
      <w:rFonts w:ascii="宋体" w:eastAsia="宋体" w:cs="宋体"/>
      <w:color w:val="000000"/>
      <w:sz w:val="22"/>
      <w:szCs w:val="22"/>
      <w:u w:val="none"/>
    </w:rPr>
  </w:style>
  <w:style w:type="character" w:customStyle="1" w:styleId="230">
    <w:name w:val="Comment Text Char"/>
    <w:uiPriority w:val="0"/>
    <w:rPr>
      <w:rFonts w:ascii="Arial" w:hAnsi="Arial" w:eastAsia="宋体" w:cs="宋体"/>
      <w:sz w:val="20"/>
      <w:szCs w:val="20"/>
    </w:rPr>
  </w:style>
  <w:style w:type="character" w:customStyle="1" w:styleId="231">
    <w:name w:val="Quote Char"/>
    <w:qFormat/>
    <w:uiPriority w:val="0"/>
    <w:rPr>
      <w:i/>
      <w:color w:val="000000"/>
    </w:rPr>
  </w:style>
  <w:style w:type="character" w:customStyle="1" w:styleId="232">
    <w:name w:val="unnamed5 style4"/>
    <w:qFormat/>
    <w:uiPriority w:val="0"/>
    <w:rPr>
      <w:rFonts w:cs="Times New Roman"/>
    </w:rPr>
  </w:style>
  <w:style w:type="character" w:customStyle="1" w:styleId="233">
    <w:name w:val="unnamed1"/>
    <w:uiPriority w:val="0"/>
  </w:style>
  <w:style w:type="character" w:customStyle="1" w:styleId="234">
    <w:name w:val="Intense Emphasis"/>
    <w:qFormat/>
    <w:uiPriority w:val="0"/>
    <w:rPr>
      <w:b/>
      <w:bCs/>
      <w:i/>
      <w:iCs/>
      <w:color w:val="4F81BD"/>
    </w:rPr>
  </w:style>
  <w:style w:type="character" w:customStyle="1" w:styleId="235">
    <w:name w:val="hei12b1"/>
    <w:uiPriority w:val="0"/>
    <w:rPr>
      <w:b/>
      <w:bCs/>
      <w:color w:val="000000"/>
      <w:sz w:val="21"/>
      <w:szCs w:val="21"/>
    </w:rPr>
  </w:style>
  <w:style w:type="character" w:customStyle="1" w:styleId="236">
    <w:name w:val="z-窗体顶端 Char2"/>
    <w:qFormat/>
    <w:uiPriority w:val="0"/>
    <w:rPr>
      <w:rFonts w:ascii="Arial" w:hAnsi="Arial" w:cs="Arial"/>
      <w:vanish/>
      <w:kern w:val="2"/>
      <w:sz w:val="16"/>
      <w:szCs w:val="16"/>
    </w:rPr>
  </w:style>
  <w:style w:type="character" w:customStyle="1" w:styleId="237">
    <w:name w:val="书籍标题11"/>
    <w:qFormat/>
    <w:uiPriority w:val="0"/>
    <w:rPr>
      <w:b/>
      <w:smallCaps/>
      <w:spacing w:val="5"/>
    </w:rPr>
  </w:style>
  <w:style w:type="character" w:customStyle="1" w:styleId="238">
    <w:name w:val="Heading 1 Char"/>
    <w:qFormat/>
    <w:uiPriority w:val="0"/>
    <w:rPr>
      <w:rFonts w:ascii="Calibri" w:hAnsi="Calibri" w:eastAsia="宋体" w:cs="Times New Roman"/>
      <w:b/>
      <w:bCs/>
      <w:kern w:val="44"/>
      <w:sz w:val="44"/>
      <w:szCs w:val="44"/>
    </w:rPr>
  </w:style>
  <w:style w:type="character" w:customStyle="1" w:styleId="239">
    <w:name w:val="text11"/>
    <w:uiPriority w:val="0"/>
    <w:rPr>
      <w:color w:val="666666"/>
      <w:sz w:val="21"/>
      <w:szCs w:val="21"/>
    </w:rPr>
  </w:style>
  <w:style w:type="character" w:customStyle="1" w:styleId="240">
    <w:name w:val="批注框文本 Char"/>
    <w:qFormat/>
    <w:uiPriority w:val="0"/>
    <w:rPr>
      <w:kern w:val="2"/>
      <w:sz w:val="18"/>
      <w:szCs w:val="18"/>
    </w:rPr>
  </w:style>
  <w:style w:type="character" w:customStyle="1" w:styleId="241">
    <w:name w:val="页脚 Char1"/>
    <w:qFormat/>
    <w:uiPriority w:val="0"/>
    <w:rPr>
      <w:kern w:val="2"/>
      <w:sz w:val="18"/>
      <w:szCs w:val="18"/>
    </w:rPr>
  </w:style>
  <w:style w:type="character" w:customStyle="1" w:styleId="242">
    <w:name w:val="明显引用 Char"/>
    <w:qFormat/>
    <w:uiPriority w:val="0"/>
    <w:rPr>
      <w:b/>
      <w:bCs/>
      <w:i/>
      <w:iCs/>
      <w:color w:val="4F81BD"/>
      <w:kern w:val="2"/>
      <w:sz w:val="21"/>
      <w:szCs w:val="22"/>
    </w:rPr>
  </w:style>
  <w:style w:type="character" w:customStyle="1" w:styleId="243">
    <w:name w:val="hui3"/>
    <w:qFormat/>
    <w:uiPriority w:val="0"/>
    <w:rPr>
      <w:color w:val="333333"/>
    </w:rPr>
  </w:style>
  <w:style w:type="character" w:customStyle="1" w:styleId="244">
    <w:name w:val="批注文字 Char2"/>
    <w:qFormat/>
    <w:uiPriority w:val="0"/>
    <w:rPr>
      <w:kern w:val="2"/>
      <w:sz w:val="21"/>
      <w:szCs w:val="24"/>
    </w:rPr>
  </w:style>
  <w:style w:type="paragraph" w:customStyle="1" w:styleId="245">
    <w:name w:val="标题4"/>
    <w:basedOn w:val="4"/>
    <w:next w:val="33"/>
    <w:uiPriority w:val="0"/>
    <w:pPr>
      <w:spacing w:line="413" w:lineRule="auto"/>
      <w:ind w:firstLine="0"/>
      <w:jc w:val="both"/>
    </w:pPr>
    <w:rPr>
      <w:rFonts w:eastAsia="宋体"/>
      <w:kern w:val="0"/>
      <w:sz w:val="24"/>
    </w:rPr>
  </w:style>
  <w:style w:type="character" w:customStyle="1" w:styleId="246">
    <w:name w:val="正文文本 Char1"/>
    <w:qFormat/>
    <w:uiPriority w:val="0"/>
    <w:rPr>
      <w:kern w:val="2"/>
      <w:sz w:val="21"/>
      <w:szCs w:val="22"/>
    </w:rPr>
  </w:style>
  <w:style w:type="character" w:customStyle="1" w:styleId="247">
    <w:name w:val="Char Char8"/>
    <w:qFormat/>
    <w:uiPriority w:val="0"/>
    <w:rPr>
      <w:rFonts w:eastAsia="宋体"/>
      <w:kern w:val="2"/>
      <w:sz w:val="21"/>
      <w:lang w:val="en-US" w:eastAsia="zh-CN" w:bidi="ar-SA"/>
    </w:rPr>
  </w:style>
  <w:style w:type="character" w:customStyle="1" w:styleId="248">
    <w:name w:val="apple-style-span"/>
    <w:qFormat/>
    <w:uiPriority w:val="0"/>
  </w:style>
  <w:style w:type="character" w:customStyle="1" w:styleId="249">
    <w:name w:val="p12"/>
    <w:qFormat/>
    <w:uiPriority w:val="0"/>
  </w:style>
  <w:style w:type="character" w:customStyle="1" w:styleId="250">
    <w:name w:val="Title Char2"/>
    <w:qFormat/>
    <w:uiPriority w:val="0"/>
    <w:rPr>
      <w:rFonts w:ascii="Cambria" w:hAnsi="Cambria" w:eastAsia="宋体" w:cs="Times New Roman"/>
      <w:b/>
      <w:bCs/>
      <w:sz w:val="32"/>
      <w:szCs w:val="32"/>
    </w:rPr>
  </w:style>
  <w:style w:type="paragraph" w:customStyle="1" w:styleId="251">
    <w:name w:val="列出段落2"/>
    <w:basedOn w:val="1"/>
    <w:qFormat/>
    <w:uiPriority w:val="0"/>
    <w:pPr>
      <w:spacing w:line="360" w:lineRule="auto"/>
      <w:ind w:firstLine="200" w:firstLineChars="200"/>
    </w:pPr>
    <w:rPr>
      <w:rFonts w:ascii="Arial" w:hAnsi="Arial"/>
      <w:sz w:val="24"/>
    </w:rPr>
  </w:style>
  <w:style w:type="character" w:customStyle="1" w:styleId="252">
    <w:name w:val="纯文本 Char1"/>
    <w:uiPriority w:val="0"/>
    <w:rPr>
      <w:rFonts w:ascii="宋体" w:hAnsi="宋体"/>
      <w:kern w:val="2"/>
      <w:sz w:val="21"/>
    </w:rPr>
  </w:style>
  <w:style w:type="character" w:customStyle="1" w:styleId="253">
    <w:name w:val="style211"/>
    <w:qFormat/>
    <w:uiPriority w:val="0"/>
    <w:rPr>
      <w:color w:val="000000"/>
    </w:rPr>
  </w:style>
  <w:style w:type="character" w:customStyle="1" w:styleId="254">
    <w:name w:val="Normal Indent Char"/>
    <w:qFormat/>
    <w:uiPriority w:val="0"/>
    <w:rPr>
      <w:rFonts w:ascii="Times New Roman" w:hAnsi="Times New Roman" w:eastAsia="宋体"/>
      <w:sz w:val="20"/>
    </w:rPr>
  </w:style>
  <w:style w:type="character" w:customStyle="1" w:styleId="255">
    <w:name w:val="title_emph"/>
    <w:qFormat/>
    <w:uiPriority w:val="0"/>
  </w:style>
  <w:style w:type="character" w:customStyle="1" w:styleId="256">
    <w:name w:val="ft621"/>
    <w:uiPriority w:val="0"/>
    <w:rPr>
      <w:rFonts w:ascii="Times" w:hAnsi="Times"/>
      <w:color w:val="000000"/>
      <w:spacing w:val="14"/>
      <w:sz w:val="15"/>
      <w:szCs w:val="15"/>
    </w:rPr>
  </w:style>
  <w:style w:type="character" w:customStyle="1" w:styleId="257">
    <w:name w:val="paramname3"/>
    <w:qFormat/>
    <w:uiPriority w:val="0"/>
    <w:rPr>
      <w:color w:val="999999"/>
    </w:rPr>
  </w:style>
  <w:style w:type="character" w:customStyle="1" w:styleId="258">
    <w:name w:val="正文首行缩进 Char"/>
    <w:uiPriority w:val="0"/>
    <w:rPr>
      <w:rFonts w:ascii="宋体" w:hAnsi="宋体"/>
      <w:kern w:val="2"/>
      <w:sz w:val="21"/>
      <w:szCs w:val="24"/>
    </w:rPr>
  </w:style>
  <w:style w:type="character" w:customStyle="1" w:styleId="259">
    <w:name w:val="批注主题 Char2"/>
    <w:uiPriority w:val="0"/>
    <w:rPr>
      <w:b/>
      <w:bCs/>
      <w:kern w:val="2"/>
      <w:sz w:val="21"/>
      <w:szCs w:val="24"/>
    </w:rPr>
  </w:style>
  <w:style w:type="character" w:customStyle="1" w:styleId="260">
    <w:name w:val="font41"/>
    <w:qFormat/>
    <w:uiPriority w:val="0"/>
    <w:rPr>
      <w:rFonts w:ascii="微软雅黑" w:eastAsia="微软雅黑" w:cs="微软雅黑"/>
      <w:b/>
      <w:color w:val="FFFFFF"/>
      <w:sz w:val="20"/>
      <w:szCs w:val="20"/>
      <w:u w:val="none"/>
    </w:rPr>
  </w:style>
  <w:style w:type="character" w:customStyle="1" w:styleId="261">
    <w:name w:val="style3"/>
    <w:qFormat/>
    <w:uiPriority w:val="0"/>
  </w:style>
  <w:style w:type="character" w:customStyle="1" w:styleId="262">
    <w:name w:val="Heading 3 Char"/>
    <w:qFormat/>
    <w:uiPriority w:val="0"/>
    <w:rPr>
      <w:rFonts w:ascii="Calibri" w:hAnsi="Calibri" w:eastAsia="宋体" w:cs="Times New Roman"/>
      <w:b/>
      <w:bCs/>
      <w:sz w:val="32"/>
      <w:szCs w:val="32"/>
    </w:rPr>
  </w:style>
  <w:style w:type="character" w:customStyle="1" w:styleId="263">
    <w:name w:val="Char Char6"/>
    <w:uiPriority w:val="0"/>
    <w:rPr>
      <w:kern w:val="2"/>
      <w:sz w:val="18"/>
      <w:szCs w:val="18"/>
    </w:rPr>
  </w:style>
  <w:style w:type="character" w:customStyle="1" w:styleId="264">
    <w:name w:val="批注主题 Char1"/>
    <w:uiPriority w:val="0"/>
    <w:rPr>
      <w:b/>
      <w:bCs/>
      <w:kern w:val="2"/>
      <w:sz w:val="21"/>
      <w:szCs w:val="22"/>
    </w:rPr>
  </w:style>
  <w:style w:type="character" w:customStyle="1" w:styleId="265">
    <w:name w:val="font161"/>
    <w:qFormat/>
    <w:uiPriority w:val="0"/>
    <w:rPr>
      <w:b/>
      <w:sz w:val="32"/>
    </w:rPr>
  </w:style>
  <w:style w:type="character" w:customStyle="1" w:styleId="266">
    <w:name w:val="ca-13"/>
    <w:qFormat/>
    <w:uiPriority w:val="0"/>
    <w:rPr>
      <w:rFonts w:ascii="宋体" w:eastAsia="宋体"/>
      <w:color w:val="000000"/>
      <w:sz w:val="21"/>
      <w:szCs w:val="21"/>
    </w:rPr>
  </w:style>
  <w:style w:type="character" w:customStyle="1" w:styleId="267">
    <w:name w:val="批注文字 Char1"/>
    <w:qFormat/>
    <w:uiPriority w:val="0"/>
    <w:rPr>
      <w:rFonts w:eastAsia="宋体"/>
      <w:kern w:val="2"/>
      <w:sz w:val="21"/>
      <w:lang w:val="en-US" w:eastAsia="zh-CN" w:bidi="ar-SA"/>
    </w:rPr>
  </w:style>
  <w:style w:type="character" w:customStyle="1" w:styleId="268">
    <w:name w:val="Header Char"/>
    <w:qFormat/>
    <w:uiPriority w:val="0"/>
    <w:rPr>
      <w:sz w:val="18"/>
    </w:rPr>
  </w:style>
  <w:style w:type="character" w:customStyle="1" w:styleId="269">
    <w:name w:val="列出段落 Char2"/>
    <w:qFormat/>
    <w:uiPriority w:val="0"/>
    <w:rPr>
      <w:kern w:val="2"/>
      <w:sz w:val="21"/>
      <w:szCs w:val="22"/>
    </w:rPr>
  </w:style>
  <w:style w:type="paragraph" w:customStyle="1" w:styleId="270">
    <w:name w:val="2级标题"/>
    <w:basedOn w:val="110"/>
    <w:qFormat/>
    <w:uiPriority w:val="0"/>
    <w:pPr>
      <w:numPr>
        <w:ilvl w:val="1"/>
        <w:numId w:val="4"/>
      </w:numPr>
      <w:ind w:firstLineChars="0"/>
      <w:outlineLvl w:val="1"/>
    </w:pPr>
    <w:rPr>
      <w:rFonts w:ascii="Arial" w:hAnsi="Arial"/>
      <w:b/>
      <w:sz w:val="32"/>
      <w:szCs w:val="32"/>
    </w:rPr>
  </w:style>
  <w:style w:type="character" w:customStyle="1" w:styleId="271">
    <w:name w:val="日期 Char1"/>
    <w:qFormat/>
    <w:uiPriority w:val="0"/>
    <w:rPr>
      <w:kern w:val="2"/>
      <w:sz w:val="21"/>
      <w:szCs w:val="22"/>
    </w:rPr>
  </w:style>
  <w:style w:type="character" w:customStyle="1" w:styleId="272">
    <w:name w:val="文档结构图 Char1"/>
    <w:qFormat/>
    <w:uiPriority w:val="0"/>
    <w:rPr>
      <w:rFonts w:ascii="宋体" w:hAnsi="宋体"/>
      <w:kern w:val="2"/>
      <w:sz w:val="18"/>
      <w:szCs w:val="18"/>
    </w:rPr>
  </w:style>
  <w:style w:type="character" w:customStyle="1" w:styleId="273">
    <w:name w:val="Subtle Emphasis"/>
    <w:qFormat/>
    <w:uiPriority w:val="0"/>
    <w:rPr>
      <w:i/>
      <w:iCs/>
      <w:color w:val="808080"/>
    </w:rPr>
  </w:style>
  <w:style w:type="character" w:customStyle="1" w:styleId="274">
    <w:name w:val="font51"/>
    <w:qFormat/>
    <w:uiPriority w:val="0"/>
    <w:rPr>
      <w:rFonts w:ascii="宋体" w:eastAsia="宋体" w:cs="宋体"/>
      <w:color w:val="000000"/>
      <w:sz w:val="22"/>
      <w:szCs w:val="22"/>
      <w:u w:val="none"/>
    </w:rPr>
  </w:style>
  <w:style w:type="paragraph" w:customStyle="1" w:styleId="275">
    <w:name w:val="标题6"/>
    <w:basedOn w:val="8"/>
    <w:next w:val="1"/>
    <w:qFormat/>
    <w:uiPriority w:val="0"/>
    <w:pPr>
      <w:keepLines/>
      <w:autoSpaceDE/>
      <w:autoSpaceDN/>
      <w:adjustRightInd/>
      <w:spacing w:before="240" w:after="64" w:line="319" w:lineRule="auto"/>
      <w:jc w:val="both"/>
    </w:pPr>
    <w:rPr>
      <w:rFonts w:ascii="Arial" w:hAnsi="Arial" w:eastAsia="黑体" w:cs="宋体"/>
      <w:b/>
      <w:bCs/>
      <w:kern w:val="2"/>
      <w:sz w:val="24"/>
    </w:rPr>
  </w:style>
  <w:style w:type="character" w:customStyle="1" w:styleId="276">
    <w:name w:val="标题 2 Char1"/>
    <w:qFormat/>
    <w:uiPriority w:val="0"/>
    <w:rPr>
      <w:rFonts w:ascii="Arial" w:hAnsi="Arial"/>
      <w:b/>
      <w:kern w:val="2"/>
      <w:sz w:val="28"/>
    </w:rPr>
  </w:style>
  <w:style w:type="character" w:customStyle="1" w:styleId="277">
    <w:name w:val="h31"/>
    <w:qFormat/>
    <w:uiPriority w:val="0"/>
    <w:rPr>
      <w:spacing w:val="314"/>
      <w:sz w:val="20"/>
      <w:szCs w:val="20"/>
    </w:rPr>
  </w:style>
  <w:style w:type="paragraph" w:customStyle="1" w:styleId="278">
    <w:name w:val="样式1"/>
    <w:basedOn w:val="1"/>
    <w:qFormat/>
    <w:uiPriority w:val="0"/>
    <w:pPr>
      <w:tabs>
        <w:tab w:val="left" w:pos="709"/>
      </w:tabs>
      <w:adjustRightInd w:val="0"/>
      <w:ind w:left="709" w:hanging="709"/>
      <w:textAlignment w:val="baseline"/>
    </w:pPr>
    <w:rPr>
      <w:rFonts w:ascii="宋体"/>
      <w:kern w:val="0"/>
    </w:rPr>
  </w:style>
  <w:style w:type="character" w:customStyle="1" w:styleId="279">
    <w:name w:val="Subtitle Char2"/>
    <w:qFormat/>
    <w:uiPriority w:val="0"/>
    <w:rPr>
      <w:rFonts w:ascii="Cambria" w:hAnsi="Cambria" w:eastAsia="宋体" w:cs="Times New Roman"/>
      <w:b/>
      <w:bCs/>
      <w:kern w:val="28"/>
      <w:sz w:val="32"/>
      <w:szCs w:val="32"/>
    </w:rPr>
  </w:style>
  <w:style w:type="character" w:customStyle="1" w:styleId="280">
    <w:name w:val="Char Char16"/>
    <w:qFormat/>
    <w:uiPriority w:val="0"/>
    <w:rPr>
      <w:rFonts w:ascii="Arial" w:hAnsi="Arial" w:eastAsia="黑体"/>
      <w:b/>
      <w:bCs/>
      <w:kern w:val="2"/>
      <w:sz w:val="32"/>
      <w:szCs w:val="32"/>
      <w:lang w:val="en-US" w:eastAsia="zh-CN" w:bidi="ar-SA"/>
    </w:rPr>
  </w:style>
  <w:style w:type="character" w:customStyle="1" w:styleId="281">
    <w:name w:val="style"/>
    <w:uiPriority w:val="0"/>
  </w:style>
  <w:style w:type="character" w:customStyle="1" w:styleId="282">
    <w:name w:val="style111"/>
    <w:qFormat/>
    <w:uiPriority w:val="0"/>
    <w:rPr>
      <w:color w:val="0000FF"/>
    </w:rPr>
  </w:style>
  <w:style w:type="character" w:customStyle="1" w:styleId="283">
    <w:name w:val="font011"/>
    <w:qFormat/>
    <w:uiPriority w:val="0"/>
    <w:rPr>
      <w:b/>
      <w:bCs/>
      <w:color w:val="0C5697"/>
    </w:rPr>
  </w:style>
  <w:style w:type="character" w:customStyle="1" w:styleId="284">
    <w:name w:val="正文文本 Char"/>
    <w:qFormat/>
    <w:uiPriority w:val="0"/>
    <w:rPr>
      <w:kern w:val="2"/>
      <w:sz w:val="21"/>
      <w:szCs w:val="24"/>
    </w:rPr>
  </w:style>
  <w:style w:type="paragraph" w:customStyle="1" w:styleId="285">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cs="宋体"/>
      <w:color w:val="000000"/>
      <w:kern w:val="0"/>
      <w:sz w:val="22"/>
      <w:szCs w:val="22"/>
    </w:rPr>
  </w:style>
  <w:style w:type="paragraph" w:customStyle="1" w:styleId="286">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b/>
      <w:bCs/>
      <w:kern w:val="0"/>
      <w:sz w:val="20"/>
    </w:rPr>
  </w:style>
  <w:style w:type="paragraph" w:customStyle="1" w:styleId="287">
    <w:name w:val="表格文字"/>
    <w:basedOn w:val="1"/>
    <w:qFormat/>
    <w:uiPriority w:val="0"/>
    <w:pPr>
      <w:adjustRightInd w:val="0"/>
      <w:spacing w:line="420" w:lineRule="atLeast"/>
      <w:jc w:val="left"/>
      <w:textAlignment w:val="baseline"/>
    </w:pPr>
    <w:rPr>
      <w:kern w:val="0"/>
    </w:rPr>
  </w:style>
  <w:style w:type="paragraph" w:customStyle="1" w:styleId="288">
    <w:name w:val="eng"/>
    <w:basedOn w:val="1"/>
    <w:qFormat/>
    <w:uiPriority w:val="0"/>
    <w:pPr>
      <w:widowControl/>
      <w:spacing w:before="100" w:beforeAutospacing="1" w:after="100" w:afterAutospacing="1"/>
      <w:jc w:val="left"/>
    </w:pPr>
    <w:rPr>
      <w:rFonts w:ascii="Verdana" w:hAnsi="Verdana"/>
      <w:color w:val="FFFFFF"/>
      <w:kern w:val="0"/>
      <w:sz w:val="18"/>
    </w:rPr>
  </w:style>
  <w:style w:type="paragraph" w:customStyle="1" w:styleId="289">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eastAsia="Arial Unicode MS" w:cs="楷体_GB2312"/>
      <w:kern w:val="0"/>
      <w:sz w:val="22"/>
      <w:szCs w:val="22"/>
    </w:rPr>
  </w:style>
  <w:style w:type="paragraph" w:customStyle="1" w:styleId="290">
    <w:name w:val="Char12"/>
    <w:basedOn w:val="1"/>
    <w:qFormat/>
    <w:uiPriority w:val="0"/>
    <w:rPr>
      <w:rFonts w:ascii="Tahoma" w:hAnsi="Tahoma"/>
      <w:sz w:val="24"/>
    </w:rPr>
  </w:style>
  <w:style w:type="paragraph" w:customStyle="1" w:styleId="291">
    <w:name w:val="SUR-需求定义-第4级"/>
    <w:basedOn w:val="6"/>
    <w:next w:val="1"/>
    <w:qFormat/>
    <w:uiPriority w:val="0"/>
    <w:pPr>
      <w:numPr>
        <w:ilvl w:val="3"/>
        <w:numId w:val="1"/>
      </w:numPr>
      <w:tabs>
        <w:tab w:val="left" w:pos="1080"/>
        <w:tab w:val="clear" w:pos="2934"/>
      </w:tabs>
      <w:spacing w:before="0" w:after="0"/>
      <w:ind w:left="-283" w:firstLine="283"/>
      <w:jc w:val="left"/>
    </w:pPr>
    <w:rPr>
      <w:rFonts w:cs="Arial"/>
      <w:b w:val="0"/>
      <w:color w:val="0000FF"/>
      <w:sz w:val="24"/>
      <w:szCs w:val="24"/>
    </w:rPr>
  </w:style>
  <w:style w:type="paragraph" w:customStyle="1" w:styleId="292">
    <w:name w:val="Char Char Char Char Char Char1 Char Char"/>
    <w:basedOn w:val="1"/>
    <w:qFormat/>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293">
    <w:name w:val="p22"/>
    <w:basedOn w:val="1"/>
    <w:qFormat/>
    <w:uiPriority w:val="0"/>
    <w:pPr>
      <w:widowControl/>
      <w:spacing w:before="240" w:after="60"/>
      <w:jc w:val="center"/>
    </w:pPr>
    <w:rPr>
      <w:rFonts w:ascii="Cambria" w:hAnsi="Cambria" w:cs="宋体"/>
      <w:b/>
      <w:bCs/>
      <w:kern w:val="0"/>
      <w:sz w:val="32"/>
      <w:szCs w:val="32"/>
    </w:rPr>
  </w:style>
  <w:style w:type="paragraph" w:customStyle="1" w:styleId="294">
    <w:name w:val="普通(网站)1"/>
    <w:basedOn w:val="1"/>
    <w:qFormat/>
    <w:uiPriority w:val="0"/>
    <w:pPr>
      <w:widowControl/>
      <w:spacing w:before="75" w:after="75" w:line="432" w:lineRule="auto"/>
    </w:pPr>
    <w:rPr>
      <w:rFonts w:eastAsia="Times New Roman"/>
      <w:kern w:val="0"/>
      <w:sz w:val="24"/>
      <w:szCs w:val="24"/>
    </w:rPr>
  </w:style>
  <w:style w:type="paragraph" w:customStyle="1" w:styleId="295">
    <w:name w:val="about_main1"/>
    <w:basedOn w:val="1"/>
    <w:qFormat/>
    <w:uiPriority w:val="0"/>
    <w:pPr>
      <w:widowControl/>
      <w:spacing w:before="24" w:after="100" w:afterAutospacing="1"/>
      <w:jc w:val="left"/>
    </w:pPr>
    <w:rPr>
      <w:rFonts w:ascii="宋体" w:cs="宋体"/>
      <w:kern w:val="0"/>
      <w:sz w:val="24"/>
      <w:szCs w:val="24"/>
    </w:rPr>
  </w:style>
  <w:style w:type="paragraph" w:customStyle="1" w:styleId="29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szCs w:val="24"/>
    </w:rPr>
  </w:style>
  <w:style w:type="paragraph" w:customStyle="1" w:styleId="297">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cs="宋体"/>
      <w:kern w:val="0"/>
      <w:sz w:val="20"/>
    </w:rPr>
  </w:style>
  <w:style w:type="paragraph" w:customStyle="1" w:styleId="298">
    <w:name w:val="Char Char1 Char Char Char Char Char Char"/>
    <w:basedOn w:val="1"/>
    <w:uiPriority w:val="0"/>
    <w:pPr>
      <w:widowControl/>
      <w:adjustRightInd w:val="0"/>
      <w:snapToGrid w:val="0"/>
      <w:spacing w:line="360" w:lineRule="auto"/>
      <w:ind w:firstLine="601"/>
    </w:pPr>
    <w:rPr>
      <w:rFonts w:ascii="宋体"/>
      <w:color w:val="000000"/>
      <w:kern w:val="0"/>
      <w:sz w:val="24"/>
    </w:rPr>
  </w:style>
  <w:style w:type="paragraph" w:customStyle="1" w:styleId="299">
    <w:name w:val="条1"/>
    <w:basedOn w:val="1"/>
    <w:next w:val="300"/>
    <w:qFormat/>
    <w:uiPriority w:val="0"/>
    <w:pPr>
      <w:numPr>
        <w:ilvl w:val="1"/>
        <w:numId w:val="6"/>
      </w:numPr>
      <w:tabs>
        <w:tab w:val="left" w:pos="810"/>
      </w:tabs>
      <w:outlineLvl w:val="1"/>
    </w:pPr>
    <w:rPr>
      <w:rFonts w:ascii="黑体" w:eastAsia="黑体"/>
      <w:kern w:val="21"/>
    </w:rPr>
  </w:style>
  <w:style w:type="paragraph" w:customStyle="1" w:styleId="30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1">
    <w:name w:val="Table Heading"/>
    <w:basedOn w:val="302"/>
    <w:qFormat/>
    <w:uiPriority w:val="0"/>
    <w:pPr>
      <w:jc w:val="center"/>
    </w:pPr>
    <w:rPr>
      <w:b/>
      <w:bCs/>
      <w:i/>
      <w:iCs/>
    </w:rPr>
  </w:style>
  <w:style w:type="paragraph" w:customStyle="1" w:styleId="302">
    <w:name w:val="Table Contents"/>
    <w:basedOn w:val="26"/>
    <w:qFormat/>
    <w:uiPriority w:val="0"/>
    <w:pPr>
      <w:suppressLineNumbers/>
      <w:suppressAutoHyphens/>
      <w:spacing w:after="120"/>
      <w:jc w:val="left"/>
    </w:pPr>
    <w:rPr>
      <w:rFonts w:ascii="Times New Roman" w:eastAsia="PMingLiU"/>
      <w:kern w:val="0"/>
      <w:sz w:val="24"/>
      <w:szCs w:val="24"/>
    </w:rPr>
  </w:style>
  <w:style w:type="paragraph" w:customStyle="1" w:styleId="30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eastAsia="Arial Unicode MS" w:cs="楷体_GB2312"/>
      <w:kern w:val="0"/>
      <w:sz w:val="22"/>
      <w:szCs w:val="22"/>
    </w:rPr>
  </w:style>
  <w:style w:type="paragraph" w:customStyle="1" w:styleId="304">
    <w:name w:val="样式"/>
    <w:qFormat/>
    <w:uiPriority w:val="0"/>
    <w:pPr>
      <w:widowControl w:val="0"/>
      <w:autoSpaceDE w:val="0"/>
      <w:autoSpaceDN w:val="0"/>
      <w:adjustRightInd w:val="0"/>
    </w:pPr>
    <w:rPr>
      <w:rFonts w:ascii="宋体" w:hAnsi="Times New Roman" w:eastAsia="宋体" w:cs="宋体"/>
      <w:sz w:val="24"/>
      <w:szCs w:val="24"/>
      <w:lang w:val="en-US" w:eastAsia="zh-CN" w:bidi="ar-SA"/>
    </w:rPr>
  </w:style>
  <w:style w:type="paragraph" w:customStyle="1" w:styleId="305">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cs="宋体"/>
      <w:b/>
      <w:bCs/>
      <w:color w:val="000000"/>
      <w:kern w:val="0"/>
      <w:sz w:val="28"/>
      <w:szCs w:val="28"/>
    </w:rPr>
  </w:style>
  <w:style w:type="paragraph" w:customStyle="1" w:styleId="306">
    <w:name w:val="标题9"/>
    <w:basedOn w:val="11"/>
    <w:next w:val="1"/>
    <w:qFormat/>
    <w:uiPriority w:val="0"/>
    <w:pPr>
      <w:tabs>
        <w:tab w:val="clear" w:pos="1584"/>
      </w:tabs>
    </w:pPr>
    <w:rPr>
      <w:rFonts w:ascii="Cambria" w:hAnsi="Cambria" w:eastAsia="宋体"/>
      <w:lang w:eastAsia="en-US"/>
    </w:rPr>
  </w:style>
  <w:style w:type="paragraph" w:customStyle="1" w:styleId="307">
    <w:name w:val="Char Char Char Char Char Char Char"/>
    <w:basedOn w:val="1"/>
    <w:qFormat/>
    <w:uiPriority w:val="0"/>
    <w:rPr>
      <w:szCs w:val="24"/>
    </w:rPr>
  </w:style>
  <w:style w:type="paragraph" w:customStyle="1" w:styleId="308">
    <w:name w:val="D标2"/>
    <w:basedOn w:val="4"/>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30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eastAsia="Arial Unicode MS" w:cs="楷体_GB2312"/>
      <w:kern w:val="0"/>
      <w:sz w:val="22"/>
      <w:szCs w:val="22"/>
    </w:rPr>
  </w:style>
  <w:style w:type="paragraph" w:customStyle="1" w:styleId="310">
    <w:name w:val="Char Char Char Char1"/>
    <w:basedOn w:val="1"/>
    <w:qFormat/>
    <w:uiPriority w:val="0"/>
    <w:rPr>
      <w:rFonts w:ascii="Tahoma" w:hAnsi="Tahoma"/>
      <w:sz w:val="24"/>
    </w:rPr>
  </w:style>
  <w:style w:type="paragraph" w:customStyle="1" w:styleId="311">
    <w:name w:val="样式 首行缩进:  2 字符"/>
    <w:basedOn w:val="1"/>
    <w:uiPriority w:val="0"/>
    <w:pPr>
      <w:spacing w:line="400" w:lineRule="exact"/>
      <w:ind w:firstLine="200" w:firstLineChars="200"/>
    </w:pPr>
    <w:rPr>
      <w:rFonts w:cs="宋体"/>
      <w:sz w:val="24"/>
      <w:szCs w:val="24"/>
    </w:rPr>
  </w:style>
  <w:style w:type="paragraph" w:customStyle="1" w:styleId="312">
    <w:name w:val="Char Char Char Char Char Char Char1"/>
    <w:basedOn w:val="1"/>
    <w:qFormat/>
    <w:uiPriority w:val="0"/>
    <w:pPr>
      <w:spacing w:line="380" w:lineRule="exact"/>
      <w:ind w:firstLine="200" w:firstLineChars="200"/>
    </w:pPr>
    <w:rPr>
      <w:szCs w:val="24"/>
    </w:rPr>
  </w:style>
  <w:style w:type="paragraph" w:customStyle="1" w:styleId="313">
    <w:name w:val="CM51"/>
    <w:basedOn w:val="27"/>
    <w:next w:val="27"/>
    <w:qFormat/>
    <w:uiPriority w:val="0"/>
    <w:pPr>
      <w:spacing w:after="103"/>
    </w:pPr>
    <w:rPr>
      <w:rFonts w:ascii="黑体" w:eastAsia="黑体" w:cs="Times New Roman"/>
      <w:color w:val="auto"/>
      <w:szCs w:val="22"/>
    </w:rPr>
  </w:style>
  <w:style w:type="paragraph" w:customStyle="1" w:styleId="314">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cs="宋体"/>
      <w:b/>
      <w:bCs/>
      <w:kern w:val="0"/>
      <w:sz w:val="22"/>
      <w:szCs w:val="22"/>
    </w:rPr>
  </w:style>
  <w:style w:type="paragraph" w:customStyle="1" w:styleId="315">
    <w:name w:val="日期1"/>
    <w:basedOn w:val="1"/>
    <w:next w:val="1"/>
    <w:qFormat/>
    <w:uiPriority w:val="0"/>
    <w:pPr>
      <w:ind w:left="2500" w:leftChars="2500"/>
    </w:pPr>
    <w:rPr>
      <w:sz w:val="24"/>
    </w:rPr>
  </w:style>
  <w:style w:type="paragraph" w:customStyle="1" w:styleId="316">
    <w:name w:val="xl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eastAsia="Arial Unicode MS" w:cs="楷体_GB2312"/>
      <w:kern w:val="0"/>
      <w:sz w:val="24"/>
      <w:szCs w:val="24"/>
    </w:rPr>
  </w:style>
  <w:style w:type="paragraph" w:customStyle="1" w:styleId="3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2"/>
      <w:szCs w:val="22"/>
    </w:rPr>
  </w:style>
  <w:style w:type="paragraph" w:customStyle="1" w:styleId="318">
    <w:name w:val="Char2"/>
    <w:basedOn w:val="1"/>
    <w:uiPriority w:val="0"/>
    <w:pPr>
      <w:widowControl/>
      <w:spacing w:after="160" w:line="240" w:lineRule="exact"/>
      <w:jc w:val="left"/>
    </w:pPr>
    <w:rPr>
      <w:rFonts w:ascii="Calibri" w:hAnsi="Calibri" w:eastAsia="Verdana" w:cs="Droid Sans"/>
      <w:kern w:val="0"/>
      <w:sz w:val="20"/>
      <w:lang w:eastAsia="en-US"/>
    </w:rPr>
  </w:style>
  <w:style w:type="paragraph" w:customStyle="1" w:styleId="319">
    <w:name w:val="规范"/>
    <w:basedOn w:val="1"/>
    <w:next w:val="1"/>
    <w:qFormat/>
    <w:uiPriority w:val="0"/>
    <w:pPr>
      <w:numPr>
        <w:ilvl w:val="0"/>
        <w:numId w:val="7"/>
      </w:numPr>
      <w:spacing w:line="288" w:lineRule="auto"/>
      <w:ind w:firstLine="0"/>
      <w:jc w:val="left"/>
    </w:pPr>
    <w:rPr>
      <w:sz w:val="24"/>
      <w:szCs w:val="24"/>
    </w:rPr>
  </w:style>
  <w:style w:type="paragraph" w:customStyle="1" w:styleId="320">
    <w:name w:val="xl246"/>
    <w:basedOn w:val="1"/>
    <w:qFormat/>
    <w:uiPriority w:val="0"/>
    <w:pPr>
      <w:widowControl/>
      <w:spacing w:before="100" w:beforeAutospacing="1" w:after="100" w:afterAutospacing="1"/>
      <w:jc w:val="left"/>
      <w:textAlignment w:val="center"/>
    </w:pPr>
    <w:rPr>
      <w:rFonts w:ascii="宋体" w:cs="宋体"/>
      <w:kern w:val="0"/>
      <w:sz w:val="24"/>
      <w:szCs w:val="24"/>
    </w:rPr>
  </w:style>
  <w:style w:type="paragraph" w:customStyle="1" w:styleId="321">
    <w:name w:val="章标题"/>
    <w:next w:val="300"/>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322">
    <w:name w:val="1.1.1"/>
    <w:basedOn w:val="1"/>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323">
    <w:name w:val="TOC 标题1"/>
    <w:basedOn w:val="3"/>
    <w:next w:val="1"/>
    <w:qFormat/>
    <w:uiPriority w:val="0"/>
    <w:pPr>
      <w:spacing w:after="260" w:line="360" w:lineRule="auto"/>
      <w:outlineLvl w:val="9"/>
    </w:pPr>
    <w:rPr>
      <w:rFonts w:ascii="Calibri" w:hAnsi="Calibri"/>
      <w:sz w:val="32"/>
    </w:rPr>
  </w:style>
  <w:style w:type="paragraph" w:customStyle="1" w:styleId="324">
    <w:name w:val="标题2级"/>
    <w:basedOn w:val="110"/>
    <w:qFormat/>
    <w:uiPriority w:val="0"/>
    <w:pPr>
      <w:ind w:left="360" w:firstLine="0" w:firstLineChars="0"/>
      <w:outlineLvl w:val="0"/>
    </w:pPr>
    <w:rPr>
      <w:rFonts w:ascii="Calibri" w:hAnsi="Calibri"/>
      <w:b/>
      <w:sz w:val="30"/>
      <w:szCs w:val="30"/>
    </w:rPr>
  </w:style>
  <w:style w:type="paragraph" w:customStyle="1" w:styleId="325">
    <w:name w:val="元正正文标题2"/>
    <w:basedOn w:val="6"/>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326">
    <w:name w:val="无间距"/>
    <w:basedOn w:val="1"/>
    <w:qFormat/>
    <w:uiPriority w:val="0"/>
    <w:rPr>
      <w:szCs w:val="22"/>
    </w:rPr>
  </w:style>
  <w:style w:type="paragraph" w:customStyle="1" w:styleId="327">
    <w:name w:val="Char1"/>
    <w:basedOn w:val="1"/>
    <w:qFormat/>
    <w:uiPriority w:val="0"/>
    <w:rPr>
      <w:rFonts w:ascii="MS Mincho" w:hAnsi="MS Mincho" w:cs="Droid Sans"/>
      <w:sz w:val="24"/>
    </w:rPr>
  </w:style>
  <w:style w:type="paragraph" w:customStyle="1" w:styleId="328">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eastAsia="Arial Unicode MS" w:cs="楷体_GB2312"/>
      <w:kern w:val="0"/>
      <w:sz w:val="22"/>
      <w:szCs w:val="22"/>
    </w:rPr>
  </w:style>
  <w:style w:type="paragraph" w:customStyle="1" w:styleId="329">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cs="宋体"/>
      <w:kern w:val="0"/>
      <w:sz w:val="24"/>
      <w:szCs w:val="24"/>
    </w:rPr>
  </w:style>
  <w:style w:type="paragraph" w:customStyle="1" w:styleId="330">
    <w:name w:val="GP正文(首行缩进)"/>
    <w:basedOn w:val="1"/>
    <w:qFormat/>
    <w:uiPriority w:val="0"/>
    <w:pPr>
      <w:spacing w:line="360" w:lineRule="auto"/>
      <w:ind w:firstLine="200" w:firstLineChars="200"/>
      <w:jc w:val="left"/>
    </w:pPr>
    <w:rPr>
      <w:sz w:val="24"/>
      <w:szCs w:val="24"/>
    </w:rPr>
  </w:style>
  <w:style w:type="paragraph" w:customStyle="1" w:styleId="331">
    <w:name w:val="普通(Web)2"/>
    <w:basedOn w:val="1"/>
    <w:qFormat/>
    <w:uiPriority w:val="0"/>
    <w:pPr>
      <w:widowControl/>
      <w:spacing w:before="88" w:after="100" w:afterAutospacing="1" w:line="316" w:lineRule="atLeast"/>
      <w:jc w:val="left"/>
    </w:pPr>
    <w:rPr>
      <w:rFonts w:ascii="宋体" w:cs="宋体"/>
      <w:kern w:val="0"/>
      <w:sz w:val="23"/>
      <w:szCs w:val="23"/>
    </w:rPr>
  </w:style>
  <w:style w:type="paragraph" w:customStyle="1" w:styleId="332">
    <w:name w:val="Default Paragraph Char Char Char Char"/>
    <w:basedOn w:val="1"/>
    <w:next w:val="1"/>
    <w:qFormat/>
    <w:uiPriority w:val="0"/>
    <w:pPr>
      <w:widowControl/>
      <w:spacing w:line="360" w:lineRule="auto"/>
      <w:jc w:val="left"/>
    </w:pPr>
    <w:rPr>
      <w:kern w:val="0"/>
      <w:lang w:eastAsia="en-US"/>
    </w:rPr>
  </w:style>
  <w:style w:type="paragraph" w:customStyle="1" w:styleId="333">
    <w:name w:val="样式 标题 7 +"/>
    <w:basedOn w:val="9"/>
    <w:qFormat/>
    <w:uiPriority w:val="0"/>
    <w:pPr>
      <w:spacing w:before="120" w:line="360" w:lineRule="auto"/>
      <w:ind w:right="0" w:rightChars="0"/>
      <w:jc w:val="center"/>
    </w:pPr>
    <w:rPr>
      <w:rFonts w:eastAsia="宋体" w:cs="宋体"/>
      <w:spacing w:val="0"/>
      <w:lang w:eastAsia="en-US"/>
    </w:rPr>
  </w:style>
  <w:style w:type="paragraph" w:customStyle="1" w:styleId="334">
    <w:name w:val="文章正文"/>
    <w:basedOn w:val="1"/>
    <w:qFormat/>
    <w:uiPriority w:val="0"/>
    <w:pPr>
      <w:numPr>
        <w:ilvl w:val="1"/>
        <w:numId w:val="8"/>
      </w:numPr>
      <w:spacing w:before="156" w:after="156" w:line="320" w:lineRule="exact"/>
      <w:ind w:left="0" w:firstLine="200" w:firstLineChars="200"/>
    </w:pPr>
    <w:rPr>
      <w:rFonts w:ascii="仿宋_GB2312" w:eastAsia="仿宋_GB2312"/>
      <w:sz w:val="28"/>
      <w:szCs w:val="24"/>
    </w:rPr>
  </w:style>
  <w:style w:type="paragraph" w:customStyle="1" w:styleId="335">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eastAsia="Arial Unicode MS" w:cs="楷体_GB2312"/>
      <w:kern w:val="0"/>
      <w:sz w:val="22"/>
      <w:szCs w:val="22"/>
    </w:rPr>
  </w:style>
  <w:style w:type="paragraph" w:customStyle="1" w:styleId="336">
    <w:name w:val="Char Char Char Char Char Char Char Char Char Char Char Char Char Char Char Char1"/>
    <w:basedOn w:val="1"/>
    <w:qFormat/>
    <w:uiPriority w:val="0"/>
    <w:pPr>
      <w:snapToGrid w:val="0"/>
      <w:spacing w:line="360" w:lineRule="auto"/>
      <w:ind w:firstLine="200" w:firstLineChars="200"/>
    </w:pPr>
    <w:rPr>
      <w:rFonts w:ascii="Tahoma" w:hAnsi="Tahoma" w:cs="宋体"/>
      <w:sz w:val="28"/>
      <w:szCs w:val="28"/>
    </w:rPr>
  </w:style>
  <w:style w:type="paragraph" w:customStyle="1" w:styleId="337">
    <w:name w:val="cjk"/>
    <w:basedOn w:val="1"/>
    <w:qFormat/>
    <w:uiPriority w:val="0"/>
    <w:pPr>
      <w:widowControl/>
      <w:spacing w:before="100" w:beforeAutospacing="1" w:after="100" w:afterAutospacing="1"/>
      <w:jc w:val="left"/>
    </w:pPr>
    <w:rPr>
      <w:rFonts w:ascii="宋体" w:cs="宋体"/>
      <w:kern w:val="0"/>
      <w:sz w:val="18"/>
      <w:szCs w:val="18"/>
      <w:u w:color="000000"/>
    </w:rPr>
  </w:style>
  <w:style w:type="paragraph" w:customStyle="1" w:styleId="338">
    <w:name w:val="D标3"/>
    <w:basedOn w:val="5"/>
    <w:qFormat/>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33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0"/>
    </w:rPr>
  </w:style>
  <w:style w:type="paragraph" w:customStyle="1" w:styleId="340">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341">
    <w:name w:val="文字"/>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342">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343">
    <w:name w:val="p16"/>
    <w:basedOn w:val="1"/>
    <w:uiPriority w:val="0"/>
    <w:pPr>
      <w:widowControl/>
      <w:spacing w:before="100" w:beforeAutospacing="1" w:after="100" w:afterAutospacing="1"/>
      <w:jc w:val="left"/>
    </w:pPr>
    <w:rPr>
      <w:rFonts w:ascii="宋体" w:cs="宋体"/>
      <w:kern w:val="0"/>
      <w:sz w:val="24"/>
      <w:szCs w:val="24"/>
    </w:rPr>
  </w:style>
  <w:style w:type="paragraph" w:customStyle="1" w:styleId="344">
    <w:name w:val="一级标题"/>
    <w:basedOn w:val="1"/>
    <w:next w:val="345"/>
    <w:qFormat/>
    <w:uiPriority w:val="0"/>
    <w:pPr>
      <w:numPr>
        <w:ilvl w:val="2"/>
        <w:numId w:val="8"/>
      </w:numPr>
      <w:tabs>
        <w:tab w:val="left" w:pos="425"/>
      </w:tabs>
      <w:spacing w:after="312"/>
      <w:ind w:left="850" w:hanging="425"/>
      <w:outlineLvl w:val="0"/>
    </w:pPr>
    <w:rPr>
      <w:rFonts w:ascii="黑体" w:eastAsia="黑体"/>
      <w:sz w:val="30"/>
      <w:szCs w:val="28"/>
    </w:rPr>
  </w:style>
  <w:style w:type="paragraph" w:customStyle="1" w:styleId="345">
    <w:name w:val="二级标题"/>
    <w:basedOn w:val="1"/>
    <w:next w:val="334"/>
    <w:qFormat/>
    <w:uiPriority w:val="0"/>
    <w:pPr>
      <w:tabs>
        <w:tab w:val="left" w:pos="992"/>
      </w:tabs>
      <w:ind w:left="991" w:hanging="567"/>
      <w:outlineLvl w:val="1"/>
    </w:pPr>
    <w:rPr>
      <w:rFonts w:ascii="黑体" w:eastAsia="黑体"/>
      <w:sz w:val="28"/>
      <w:szCs w:val="24"/>
    </w:rPr>
  </w:style>
  <w:style w:type="paragraph" w:customStyle="1" w:styleId="346">
    <w:name w:val="正文标准样式ty"/>
    <w:basedOn w:val="1"/>
    <w:qFormat/>
    <w:uiPriority w:val="0"/>
    <w:pPr>
      <w:spacing w:line="360" w:lineRule="auto"/>
      <w:ind w:firstLine="200" w:firstLineChars="200"/>
    </w:pPr>
    <w:rPr>
      <w:rFonts w:cs="宋体"/>
      <w:sz w:val="24"/>
    </w:rPr>
  </w:style>
  <w:style w:type="paragraph" w:customStyle="1" w:styleId="347">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cs="宋体"/>
      <w:b/>
      <w:bCs/>
      <w:kern w:val="0"/>
      <w:sz w:val="24"/>
      <w:szCs w:val="24"/>
    </w:rPr>
  </w:style>
  <w:style w:type="paragraph" w:customStyle="1" w:styleId="348">
    <w:name w:val="TOC 标题11"/>
    <w:basedOn w:val="3"/>
    <w:next w:val="1"/>
    <w:uiPriority w:val="0"/>
    <w:pPr>
      <w:widowControl/>
      <w:spacing w:before="480" w:after="0" w:line="276" w:lineRule="auto"/>
      <w:jc w:val="left"/>
      <w:outlineLvl w:val="9"/>
    </w:pPr>
    <w:rPr>
      <w:rFonts w:ascii="Cambria" w:hAnsi="Cambria"/>
      <w:color w:val="365F91"/>
      <w:kern w:val="0"/>
      <w:sz w:val="28"/>
      <w:szCs w:val="28"/>
    </w:rPr>
  </w:style>
  <w:style w:type="paragraph" w:customStyle="1" w:styleId="349">
    <w:name w:val="样式 标题 2 + Times New Roman 四号 非加粗 段前: 5 磅 段后: 0 磅 行距: 固定值 20..."/>
    <w:basedOn w:val="4"/>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350">
    <w:name w:val="Char Char10 Char"/>
    <w:basedOn w:val="1"/>
    <w:qFormat/>
    <w:uiPriority w:val="0"/>
    <w:rPr>
      <w:szCs w:val="24"/>
    </w:rPr>
  </w:style>
  <w:style w:type="paragraph" w:customStyle="1" w:styleId="351">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b/>
      <w:bCs/>
      <w:kern w:val="0"/>
      <w:sz w:val="20"/>
    </w:rPr>
  </w:style>
  <w:style w:type="paragraph" w:customStyle="1" w:styleId="352">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353">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eastAsia="Arial Unicode MS" w:cs="楷体_GB2312"/>
      <w:kern w:val="0"/>
      <w:sz w:val="22"/>
      <w:szCs w:val="22"/>
    </w:rPr>
  </w:style>
  <w:style w:type="paragraph" w:customStyle="1" w:styleId="354">
    <w:name w:val="Pa6"/>
    <w:basedOn w:val="1"/>
    <w:next w:val="1"/>
    <w:uiPriority w:val="0"/>
    <w:pPr>
      <w:autoSpaceDE w:val="0"/>
      <w:autoSpaceDN w:val="0"/>
      <w:adjustRightInd w:val="0"/>
      <w:spacing w:line="221" w:lineRule="atLeast"/>
      <w:jc w:val="left"/>
    </w:pPr>
    <w:rPr>
      <w:rFonts w:ascii="幼圆" w:eastAsia="幼圆" w:cs="幼圆"/>
      <w:kern w:val="0"/>
      <w:sz w:val="24"/>
      <w:szCs w:val="28"/>
    </w:rPr>
  </w:style>
  <w:style w:type="paragraph" w:customStyle="1" w:styleId="35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kern w:val="0"/>
      <w:sz w:val="32"/>
      <w:szCs w:val="32"/>
    </w:rPr>
  </w:style>
  <w:style w:type="paragraph" w:customStyle="1" w:styleId="356">
    <w:name w:val="style22"/>
    <w:basedOn w:val="1"/>
    <w:qFormat/>
    <w:uiPriority w:val="0"/>
    <w:pPr>
      <w:widowControl/>
      <w:spacing w:before="100" w:beforeAutospacing="1" w:after="100" w:afterAutospacing="1"/>
      <w:jc w:val="left"/>
    </w:pPr>
    <w:rPr>
      <w:rFonts w:ascii="宋体" w:cs="宋体"/>
      <w:b/>
      <w:bCs/>
      <w:color w:val="FF00FF"/>
      <w:kern w:val="0"/>
      <w:sz w:val="18"/>
      <w:szCs w:val="18"/>
    </w:rPr>
  </w:style>
  <w:style w:type="paragraph" w:customStyle="1" w:styleId="357">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cs="宋体"/>
      <w:kern w:val="0"/>
      <w:sz w:val="24"/>
      <w:szCs w:val="24"/>
    </w:rPr>
  </w:style>
  <w:style w:type="paragraph" w:customStyle="1" w:styleId="358">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59">
    <w:name w:val="默认段落字体 Para Char Char Char Char Char Char Char"/>
    <w:basedOn w:val="1"/>
    <w:qFormat/>
    <w:uiPriority w:val="0"/>
    <w:rPr>
      <w:rFonts w:ascii="MS Mincho" w:hAnsi="MS Mincho" w:cs="Droid Sans"/>
      <w:sz w:val="24"/>
    </w:rPr>
  </w:style>
  <w:style w:type="paragraph" w:customStyle="1" w:styleId="360">
    <w:name w:val="样式 标题 5 + 宋体"/>
    <w:basedOn w:val="7"/>
    <w:qFormat/>
    <w:uiPriority w:val="0"/>
    <w:pPr>
      <w:keepLines/>
      <w:spacing w:before="100" w:line="372" w:lineRule="auto"/>
    </w:pPr>
    <w:rPr>
      <w:rFonts w:ascii="楷体_GB2312" w:hAnsi="楷体_GB2312" w:cs="Droid Sans"/>
      <w:b/>
      <w:bCs w:val="0"/>
      <w:sz w:val="24"/>
      <w:szCs w:val="24"/>
    </w:rPr>
  </w:style>
  <w:style w:type="paragraph" w:customStyle="1" w:styleId="361">
    <w:name w:val="样式 标题 1 + 黑体 三号 非加粗 居中 段前: 6 磅 段后: 6 磅 行距: 固定值 20 磅"/>
    <w:basedOn w:val="3"/>
    <w:qFormat/>
    <w:uiPriority w:val="0"/>
    <w:pPr>
      <w:spacing w:before="120" w:after="120" w:line="400" w:lineRule="exact"/>
    </w:pPr>
    <w:rPr>
      <w:rFonts w:ascii="黑体" w:eastAsia="黑体"/>
      <w:b w:val="0"/>
      <w:bCs w:val="0"/>
      <w:sz w:val="32"/>
      <w:szCs w:val="20"/>
    </w:rPr>
  </w:style>
  <w:style w:type="paragraph" w:customStyle="1" w:styleId="362">
    <w:name w:val="xl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363">
    <w:name w:val="NNN Char Char Char1 Char Char Char Char Char Char"/>
    <w:basedOn w:val="1"/>
    <w:qFormat/>
    <w:uiPriority w:val="0"/>
    <w:pPr>
      <w:tabs>
        <w:tab w:val="left" w:pos="360"/>
      </w:tabs>
    </w:pPr>
    <w:rPr>
      <w:sz w:val="24"/>
      <w:szCs w:val="24"/>
    </w:rPr>
  </w:style>
  <w:style w:type="paragraph" w:customStyle="1" w:styleId="364">
    <w:name w:val="xl31"/>
    <w:basedOn w:val="1"/>
    <w:uiPriority w:val="0"/>
    <w:pPr>
      <w:widowControl/>
      <w:spacing w:before="100" w:beforeAutospacing="1" w:after="100" w:afterAutospacing="1"/>
      <w:jc w:val="center"/>
    </w:pPr>
    <w:rPr>
      <w:rFonts w:ascii="宋体"/>
      <w:b/>
      <w:bCs/>
      <w:kern w:val="0"/>
      <w:sz w:val="28"/>
      <w:szCs w:val="28"/>
    </w:rPr>
  </w:style>
  <w:style w:type="paragraph" w:customStyle="1" w:styleId="365">
    <w:name w:val="Char21"/>
    <w:basedOn w:val="1"/>
    <w:qFormat/>
    <w:uiPriority w:val="0"/>
    <w:rPr>
      <w:rFonts w:ascii="Tahoma" w:hAnsi="Tahoma"/>
      <w:sz w:val="24"/>
    </w:rPr>
  </w:style>
  <w:style w:type="paragraph" w:customStyle="1" w:styleId="366">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cs="宋体"/>
      <w:b/>
      <w:bCs/>
      <w:kern w:val="0"/>
      <w:sz w:val="22"/>
      <w:szCs w:val="22"/>
    </w:rPr>
  </w:style>
  <w:style w:type="paragraph" w:customStyle="1" w:styleId="367">
    <w:name w:val="ZHENWEN"/>
    <w:basedOn w:val="26"/>
    <w:qFormat/>
    <w:uiPriority w:val="0"/>
    <w:pPr>
      <w:spacing w:before="120" w:after="120"/>
      <w:ind w:firstLine="200" w:firstLineChars="200"/>
      <w:jc w:val="left"/>
    </w:pPr>
    <w:rPr>
      <w:rFonts w:ascii="Wingdings" w:hAnsi="Wingdings" w:eastAsia="Calibri" w:cs="Droid Sans"/>
      <w:sz w:val="24"/>
    </w:rPr>
  </w:style>
  <w:style w:type="paragraph" w:customStyle="1" w:styleId="368">
    <w:name w:val="Char Char Char Char Char Char Char Char Char Char Char Char1"/>
    <w:basedOn w:val="1"/>
    <w:qFormat/>
    <w:uiPriority w:val="0"/>
    <w:pPr>
      <w:spacing w:line="300" w:lineRule="auto"/>
    </w:pPr>
    <w:rPr>
      <w:rFonts w:ascii="宋体"/>
      <w:b/>
      <w:bCs/>
      <w:color w:val="000000"/>
      <w:spacing w:val="8"/>
      <w:kern w:val="0"/>
      <w:sz w:val="24"/>
      <w:szCs w:val="24"/>
    </w:rPr>
  </w:style>
  <w:style w:type="paragraph" w:customStyle="1" w:styleId="369">
    <w:name w:val="五级条标题"/>
    <w:basedOn w:val="370"/>
    <w:next w:val="300"/>
    <w:qFormat/>
    <w:uiPriority w:val="0"/>
    <w:pPr>
      <w:outlineLvl w:val="6"/>
    </w:pPr>
  </w:style>
  <w:style w:type="paragraph" w:customStyle="1" w:styleId="370">
    <w:name w:val="四级条标题"/>
    <w:basedOn w:val="371"/>
    <w:next w:val="300"/>
    <w:qFormat/>
    <w:uiPriority w:val="0"/>
    <w:pPr>
      <w:outlineLvl w:val="5"/>
    </w:pPr>
  </w:style>
  <w:style w:type="paragraph" w:customStyle="1" w:styleId="371">
    <w:name w:val="三级条标题"/>
    <w:basedOn w:val="372"/>
    <w:next w:val="300"/>
    <w:qFormat/>
    <w:uiPriority w:val="0"/>
    <w:pPr>
      <w:outlineLvl w:val="4"/>
    </w:pPr>
  </w:style>
  <w:style w:type="paragraph" w:customStyle="1" w:styleId="372">
    <w:name w:val="二级条标题"/>
    <w:basedOn w:val="373"/>
    <w:next w:val="300"/>
    <w:qFormat/>
    <w:uiPriority w:val="0"/>
    <w:pPr>
      <w:outlineLvl w:val="3"/>
    </w:pPr>
  </w:style>
  <w:style w:type="paragraph" w:customStyle="1" w:styleId="373">
    <w:name w:val="一级条标题"/>
    <w:basedOn w:val="321"/>
    <w:next w:val="300"/>
    <w:qFormat/>
    <w:uiPriority w:val="0"/>
    <w:pPr>
      <w:spacing w:before="0" w:after="0"/>
      <w:outlineLvl w:val="2"/>
    </w:pPr>
    <w:rPr>
      <w:rFonts w:ascii="宋体" w:eastAsia="宋体"/>
    </w:rPr>
  </w:style>
  <w:style w:type="paragraph" w:customStyle="1" w:styleId="374">
    <w:name w:val="默认段落字体 Para Char Char Char Char Char Char Char Char Char Char"/>
    <w:basedOn w:val="20"/>
    <w:qFormat/>
    <w:uiPriority w:val="0"/>
    <w:pPr>
      <w:shd w:val="clear" w:color="auto" w:fill="auto"/>
    </w:pPr>
    <w:rPr>
      <w:rFonts w:ascii="宋体"/>
      <w:sz w:val="18"/>
      <w:szCs w:val="18"/>
    </w:rPr>
  </w:style>
  <w:style w:type="paragraph" w:customStyle="1" w:styleId="375">
    <w:name w:val="font5"/>
    <w:basedOn w:val="1"/>
    <w:qFormat/>
    <w:uiPriority w:val="0"/>
    <w:pPr>
      <w:widowControl/>
      <w:spacing w:before="100" w:beforeAutospacing="1" w:after="100" w:afterAutospacing="1"/>
      <w:jc w:val="left"/>
    </w:pPr>
    <w:rPr>
      <w:rFonts w:ascii="宋体"/>
      <w:kern w:val="0"/>
      <w:sz w:val="18"/>
      <w:szCs w:val="18"/>
    </w:rPr>
  </w:style>
  <w:style w:type="paragraph" w:customStyle="1" w:styleId="376">
    <w:name w:val="1 Char"/>
    <w:basedOn w:val="1"/>
    <w:qFormat/>
    <w:uiPriority w:val="0"/>
    <w:rPr>
      <w:rFonts w:ascii="Tahoma" w:hAnsi="Tahoma"/>
      <w:sz w:val="24"/>
    </w:rPr>
  </w:style>
  <w:style w:type="paragraph" w:customStyle="1" w:styleId="377">
    <w:name w:val="lift_top"/>
    <w:basedOn w:val="1"/>
    <w:qFormat/>
    <w:uiPriority w:val="0"/>
    <w:pPr>
      <w:widowControl/>
      <w:spacing w:before="100" w:beforeAutospacing="1" w:after="100" w:afterAutospacing="1"/>
      <w:jc w:val="left"/>
    </w:pPr>
    <w:rPr>
      <w:rFonts w:ascii="ˎ̥" w:hAnsi="ˎ̥"/>
      <w:color w:val="000099"/>
      <w:kern w:val="0"/>
      <w:sz w:val="9"/>
    </w:rPr>
  </w:style>
  <w:style w:type="paragraph" w:customStyle="1" w:styleId="378">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379">
    <w:name w:val="_Style 13"/>
    <w:basedOn w:val="1"/>
    <w:uiPriority w:val="0"/>
    <w:pPr>
      <w:tabs>
        <w:tab w:val="left" w:pos="425"/>
      </w:tabs>
      <w:ind w:left="425" w:hanging="425"/>
    </w:pPr>
    <w:rPr>
      <w:rFonts w:cs="Droid Sans"/>
      <w:sz w:val="18"/>
    </w:rPr>
  </w:style>
  <w:style w:type="paragraph" w:customStyle="1" w:styleId="380">
    <w:name w:val="标书正文"/>
    <w:basedOn w:val="1"/>
    <w:uiPriority w:val="0"/>
    <w:pPr>
      <w:snapToGrid w:val="0"/>
      <w:spacing w:line="360" w:lineRule="auto"/>
      <w:ind w:firstLine="200" w:firstLineChars="200"/>
    </w:pPr>
    <w:rPr>
      <w:rFonts w:ascii="宋体"/>
      <w:color w:val="000000"/>
      <w:sz w:val="24"/>
    </w:rPr>
  </w:style>
  <w:style w:type="paragraph" w:customStyle="1" w:styleId="381">
    <w:name w:val="样式 标题 8 + 左"/>
    <w:basedOn w:val="10"/>
    <w:uiPriority w:val="0"/>
    <w:pPr>
      <w:tabs>
        <w:tab w:val="clear" w:pos="1440"/>
      </w:tabs>
      <w:jc w:val="left"/>
    </w:pPr>
    <w:rPr>
      <w:rFonts w:ascii="Cambria" w:hAnsi="Cambria" w:eastAsia="宋体" w:cs="宋体"/>
      <w:szCs w:val="20"/>
      <w:lang w:eastAsia="en-US"/>
    </w:rPr>
  </w:style>
  <w:style w:type="paragraph" w:customStyle="1" w:styleId="382">
    <w:name w:val="样式 小四 段前: 5 磅 段后: 5 磅 首行缩进:  2 字符"/>
    <w:basedOn w:val="1"/>
    <w:qFormat/>
    <w:uiPriority w:val="0"/>
    <w:pPr>
      <w:spacing w:before="100" w:after="50" w:line="360" w:lineRule="auto"/>
    </w:pPr>
    <w:rPr>
      <w:rFonts w:ascii="Calibri" w:hAnsi="Calibri" w:cs="Droid Sans"/>
      <w:kern w:val="0"/>
      <w:sz w:val="24"/>
    </w:rPr>
  </w:style>
  <w:style w:type="paragraph" w:customStyle="1" w:styleId="383">
    <w:name w:val="font7"/>
    <w:basedOn w:val="1"/>
    <w:qFormat/>
    <w:uiPriority w:val="0"/>
    <w:pPr>
      <w:widowControl/>
      <w:spacing w:before="100" w:beforeAutospacing="1" w:after="100" w:afterAutospacing="1"/>
      <w:jc w:val="left"/>
    </w:pPr>
    <w:rPr>
      <w:rFonts w:ascii="幼圆" w:eastAsia="幼圆"/>
      <w:kern w:val="0"/>
      <w:sz w:val="32"/>
      <w:szCs w:val="32"/>
    </w:rPr>
  </w:style>
  <w:style w:type="paragraph" w:customStyle="1" w:styleId="384">
    <w:name w:val="top"/>
    <w:basedOn w:val="1"/>
    <w:qFormat/>
    <w:uiPriority w:val="0"/>
    <w:pPr>
      <w:widowControl/>
      <w:spacing w:before="100" w:beforeAutospacing="1" w:after="100" w:afterAutospacing="1"/>
      <w:jc w:val="left"/>
    </w:pPr>
    <w:rPr>
      <w:rFonts w:ascii="ˎ̥" w:hAnsi="ˎ̥"/>
      <w:color w:val="FFFFFF"/>
      <w:kern w:val="0"/>
      <w:sz w:val="18"/>
    </w:rPr>
  </w:style>
  <w:style w:type="paragraph" w:customStyle="1" w:styleId="385">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0"/>
    </w:rPr>
  </w:style>
  <w:style w:type="paragraph" w:customStyle="1" w:styleId="38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0"/>
    </w:rPr>
  </w:style>
  <w:style w:type="paragraph" w:customStyle="1" w:styleId="387">
    <w:name w:val="D&amp;L"/>
    <w:basedOn w:val="4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88">
    <w:name w:val="1 Char Char Char Char"/>
    <w:basedOn w:val="1"/>
    <w:qFormat/>
    <w:uiPriority w:val="0"/>
    <w:rPr>
      <w:rFonts w:ascii="Tahoma" w:hAnsi="Tahoma"/>
      <w:sz w:val="24"/>
    </w:rPr>
  </w:style>
  <w:style w:type="paragraph" w:customStyle="1" w:styleId="389">
    <w:name w:val="样式 标题 8 +"/>
    <w:basedOn w:val="10"/>
    <w:uiPriority w:val="0"/>
    <w:pPr>
      <w:tabs>
        <w:tab w:val="clear" w:pos="1440"/>
      </w:tabs>
      <w:jc w:val="left"/>
    </w:pPr>
    <w:rPr>
      <w:rFonts w:ascii="Cambria" w:hAnsi="Cambria" w:eastAsia="宋体"/>
      <w:lang w:eastAsia="en-US"/>
    </w:rPr>
  </w:style>
  <w:style w:type="paragraph" w:customStyle="1" w:styleId="390">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39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0"/>
    </w:rPr>
  </w:style>
  <w:style w:type="paragraph" w:customStyle="1" w:styleId="392">
    <w:name w:val="xl92"/>
    <w:basedOn w:val="1"/>
    <w:qFormat/>
    <w:uiPriority w:val="0"/>
    <w:pPr>
      <w:widowControl/>
      <w:spacing w:before="100" w:beforeAutospacing="1" w:after="100" w:afterAutospacing="1"/>
      <w:jc w:val="center"/>
    </w:pPr>
    <w:rPr>
      <w:rFonts w:ascii="宋体" w:cs="宋体"/>
      <w:b/>
      <w:bCs/>
      <w:color w:val="000000"/>
      <w:kern w:val="0"/>
      <w:sz w:val="28"/>
      <w:szCs w:val="28"/>
    </w:rPr>
  </w:style>
  <w:style w:type="paragraph" w:customStyle="1" w:styleId="393">
    <w:name w:val="Char Char Char Char Char Char Char1 Char"/>
    <w:basedOn w:val="1"/>
    <w:qFormat/>
    <w:uiPriority w:val="0"/>
    <w:rPr>
      <w:rFonts w:ascii="Tahoma" w:hAnsi="Tahoma"/>
      <w:sz w:val="24"/>
    </w:rPr>
  </w:style>
  <w:style w:type="paragraph" w:customStyle="1" w:styleId="394">
    <w:name w:val="style11"/>
    <w:basedOn w:val="1"/>
    <w:uiPriority w:val="0"/>
    <w:pPr>
      <w:widowControl/>
      <w:spacing w:before="100" w:beforeAutospacing="1" w:after="100" w:afterAutospacing="1"/>
      <w:jc w:val="left"/>
    </w:pPr>
    <w:rPr>
      <w:rFonts w:ascii="宋体" w:cs="宋体"/>
      <w:color w:val="0000FF"/>
      <w:kern w:val="0"/>
      <w:sz w:val="18"/>
      <w:szCs w:val="18"/>
    </w:rPr>
  </w:style>
  <w:style w:type="paragraph" w:customStyle="1" w:styleId="395">
    <w:name w:val="ZW"/>
    <w:basedOn w:val="1"/>
    <w:qFormat/>
    <w:uiPriority w:val="0"/>
    <w:pPr>
      <w:widowControl/>
      <w:topLinePunct/>
      <w:spacing w:line="360" w:lineRule="auto"/>
      <w:ind w:firstLine="200" w:firstLineChars="200"/>
    </w:pPr>
    <w:rPr>
      <w:rFonts w:eastAsia="仿宋_GB2312"/>
      <w:spacing w:val="8"/>
      <w:sz w:val="24"/>
    </w:rPr>
  </w:style>
  <w:style w:type="paragraph" w:customStyle="1" w:styleId="396">
    <w:name w:val="D标4"/>
    <w:basedOn w:val="1"/>
    <w:next w:val="397"/>
    <w:qFormat/>
    <w:uiPriority w:val="0"/>
    <w:pPr>
      <w:numPr>
        <w:ilvl w:val="0"/>
        <w:numId w:val="9"/>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397">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398">
    <w:name w:val="Char3"/>
    <w:basedOn w:val="1"/>
    <w:uiPriority w:val="0"/>
    <w:rPr>
      <w:rFonts w:ascii="MS Mincho" w:hAnsi="MS Mincho" w:cs="Droid Sans"/>
      <w:sz w:val="24"/>
    </w:rPr>
  </w:style>
  <w:style w:type="paragraph" w:customStyle="1" w:styleId="399">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eastAsia="Arial Unicode MS" w:cs="楷体_GB2312"/>
      <w:kern w:val="0"/>
      <w:sz w:val="22"/>
      <w:szCs w:val="22"/>
    </w:rPr>
  </w:style>
  <w:style w:type="paragraph" w:customStyle="1" w:styleId="40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401">
    <w:name w:val="标题3"/>
    <w:basedOn w:val="45"/>
    <w:uiPriority w:val="0"/>
    <w:pPr>
      <w:spacing w:before="0" w:after="0" w:line="360" w:lineRule="auto"/>
      <w:jc w:val="both"/>
    </w:pPr>
    <w:rPr>
      <w:rFonts w:ascii="Tahoma" w:hAnsi="Tahoma" w:eastAsia="黑体"/>
      <w:b/>
      <w:caps w:val="0"/>
      <w:sz w:val="24"/>
    </w:rPr>
  </w:style>
  <w:style w:type="paragraph" w:customStyle="1" w:styleId="402">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eastAsia="Arial Unicode MS" w:cs="楷体_GB2312"/>
      <w:kern w:val="0"/>
      <w:sz w:val="22"/>
      <w:szCs w:val="22"/>
    </w:rPr>
  </w:style>
  <w:style w:type="paragraph" w:customStyle="1" w:styleId="403">
    <w:name w:val="技术方案正文样式"/>
    <w:basedOn w:val="1"/>
    <w:uiPriority w:val="0"/>
    <w:pPr>
      <w:autoSpaceDE w:val="0"/>
      <w:autoSpaceDN w:val="0"/>
      <w:adjustRightInd w:val="0"/>
      <w:spacing w:line="400" w:lineRule="exact"/>
      <w:ind w:firstLine="200" w:firstLineChars="200"/>
    </w:pPr>
    <w:rPr>
      <w:rFonts w:ascii="宋体" w:cs="宋体"/>
      <w:sz w:val="24"/>
      <w:szCs w:val="21"/>
    </w:rPr>
  </w:style>
  <w:style w:type="paragraph" w:customStyle="1" w:styleId="404">
    <w:name w:val="xl249"/>
    <w:basedOn w:val="1"/>
    <w:qFormat/>
    <w:uiPriority w:val="0"/>
    <w:pPr>
      <w:widowControl/>
      <w:spacing w:before="100" w:beforeAutospacing="1" w:after="100" w:afterAutospacing="1"/>
      <w:jc w:val="left"/>
      <w:textAlignment w:val="center"/>
    </w:pPr>
    <w:rPr>
      <w:rFonts w:ascii="宋体" w:cs="宋体"/>
      <w:kern w:val="0"/>
      <w:sz w:val="20"/>
    </w:rPr>
  </w:style>
  <w:style w:type="paragraph" w:customStyle="1" w:styleId="405">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06">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cs="宋体"/>
      <w:kern w:val="0"/>
      <w:sz w:val="18"/>
      <w:szCs w:val="18"/>
    </w:rPr>
  </w:style>
  <w:style w:type="paragraph" w:customStyle="1" w:styleId="407">
    <w:name w:val="Char Char Char Char Char"/>
    <w:basedOn w:val="1"/>
    <w:qFormat/>
    <w:uiPriority w:val="0"/>
    <w:rPr>
      <w:rFonts w:ascii="Tahoma" w:hAnsi="Tahoma"/>
      <w:sz w:val="24"/>
    </w:rPr>
  </w:style>
  <w:style w:type="paragraph" w:customStyle="1" w:styleId="408">
    <w:name w:val="reader-word-layer reader-word-s1-13"/>
    <w:basedOn w:val="1"/>
    <w:qFormat/>
    <w:uiPriority w:val="0"/>
    <w:pPr>
      <w:widowControl/>
      <w:spacing w:before="100" w:beforeAutospacing="1" w:after="100" w:afterAutospacing="1"/>
      <w:jc w:val="left"/>
    </w:pPr>
    <w:rPr>
      <w:rFonts w:ascii="宋体" w:cs="宋体"/>
      <w:kern w:val="0"/>
      <w:sz w:val="24"/>
      <w:szCs w:val="24"/>
    </w:rPr>
  </w:style>
  <w:style w:type="paragraph" w:customStyle="1" w:styleId="40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2"/>
      <w:szCs w:val="22"/>
    </w:rPr>
  </w:style>
  <w:style w:type="paragraph" w:customStyle="1" w:styleId="410">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411">
    <w:name w:val="xl76"/>
    <w:basedOn w:val="1"/>
    <w:qFormat/>
    <w:uiPriority w:val="0"/>
    <w:pPr>
      <w:widowControl/>
      <w:spacing w:before="100" w:beforeAutospacing="1" w:after="100" w:afterAutospacing="1"/>
      <w:jc w:val="center"/>
      <w:textAlignment w:val="center"/>
    </w:pPr>
    <w:rPr>
      <w:rFonts w:ascii="宋体" w:cs="宋体"/>
      <w:kern w:val="0"/>
      <w:sz w:val="22"/>
      <w:szCs w:val="22"/>
    </w:rPr>
  </w:style>
  <w:style w:type="paragraph" w:customStyle="1" w:styleId="412">
    <w:name w:val="style20"/>
    <w:basedOn w:val="1"/>
    <w:qFormat/>
    <w:uiPriority w:val="0"/>
    <w:pPr>
      <w:widowControl/>
      <w:spacing w:before="100" w:beforeAutospacing="1" w:after="100" w:afterAutospacing="1"/>
      <w:jc w:val="left"/>
    </w:pPr>
    <w:rPr>
      <w:rFonts w:ascii="宋体" w:cs="宋体"/>
      <w:color w:val="FF0000"/>
      <w:kern w:val="0"/>
      <w:sz w:val="18"/>
      <w:szCs w:val="18"/>
    </w:rPr>
  </w:style>
  <w:style w:type="paragraph" w:customStyle="1" w:styleId="413">
    <w:name w:val="link"/>
    <w:basedOn w:val="1"/>
    <w:qFormat/>
    <w:uiPriority w:val="0"/>
    <w:pPr>
      <w:widowControl/>
      <w:spacing w:before="100" w:beforeAutospacing="1" w:after="100" w:afterAutospacing="1"/>
      <w:jc w:val="left"/>
    </w:pPr>
    <w:rPr>
      <w:rFonts w:ascii="ˎ̥" w:hAnsi="ˎ̥"/>
      <w:color w:val="336699"/>
      <w:kern w:val="0"/>
      <w:sz w:val="18"/>
    </w:rPr>
  </w:style>
  <w:style w:type="paragraph" w:customStyle="1" w:styleId="414">
    <w:name w:val="Char Char Char Char"/>
    <w:basedOn w:val="1"/>
    <w:uiPriority w:val="0"/>
    <w:rPr>
      <w:rFonts w:ascii="Tahoma" w:hAnsi="Tahoma"/>
      <w:sz w:val="24"/>
    </w:rPr>
  </w:style>
  <w:style w:type="paragraph" w:customStyle="1" w:styleId="415">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eastAsia="Arial Unicode MS" w:cs="楷体_GB2312"/>
      <w:kern w:val="0"/>
      <w:sz w:val="24"/>
      <w:szCs w:val="24"/>
    </w:rPr>
  </w:style>
  <w:style w:type="paragraph" w:customStyle="1" w:styleId="416">
    <w:name w:val="正文（缩进）"/>
    <w:basedOn w:val="1"/>
    <w:uiPriority w:val="0"/>
    <w:pPr>
      <w:widowControl/>
      <w:spacing w:before="156" w:after="156"/>
      <w:ind w:firstLine="200" w:firstLineChars="200"/>
      <w:jc w:val="left"/>
    </w:pPr>
    <w:rPr>
      <w:rFonts w:ascii="仿宋_GB2312" w:eastAsia="仿宋_GB2312"/>
      <w:kern w:val="0"/>
      <w:sz w:val="24"/>
      <w:szCs w:val="24"/>
    </w:rPr>
  </w:style>
  <w:style w:type="paragraph" w:customStyle="1" w:styleId="417">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418">
    <w:name w:val="rightbg"/>
    <w:basedOn w:val="1"/>
    <w:qFormat/>
    <w:uiPriority w:val="0"/>
    <w:pPr>
      <w:widowControl/>
      <w:spacing w:before="100" w:beforeAutospacing="1" w:after="100" w:afterAutospacing="1"/>
      <w:jc w:val="left"/>
    </w:pPr>
    <w:rPr>
      <w:rFonts w:ascii="宋体" w:cs="宋体"/>
      <w:kern w:val="0"/>
      <w:sz w:val="24"/>
      <w:szCs w:val="24"/>
    </w:rPr>
  </w:style>
  <w:style w:type="paragraph" w:customStyle="1" w:styleId="419">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eastAsia="Arial Unicode MS" w:cs="楷体_GB2312"/>
      <w:kern w:val="0"/>
      <w:sz w:val="22"/>
      <w:szCs w:val="22"/>
    </w:rPr>
  </w:style>
  <w:style w:type="paragraph" w:customStyle="1" w:styleId="420">
    <w:name w:val="样式 小四"/>
    <w:basedOn w:val="1"/>
    <w:qFormat/>
    <w:uiPriority w:val="0"/>
    <w:pPr>
      <w:ind w:firstLine="200" w:firstLineChars="200"/>
    </w:pPr>
    <w:rPr>
      <w:sz w:val="24"/>
    </w:rPr>
  </w:style>
  <w:style w:type="paragraph" w:customStyle="1" w:styleId="421">
    <w:name w:val="中等深浅网格 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2">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3">
    <w:name w:val="TOC Heading"/>
    <w:basedOn w:val="3"/>
    <w:next w:val="1"/>
    <w:qFormat/>
    <w:uiPriority w:val="0"/>
    <w:pPr>
      <w:spacing w:after="260" w:line="360" w:lineRule="auto"/>
      <w:outlineLvl w:val="9"/>
    </w:pPr>
    <w:rPr>
      <w:rFonts w:ascii="Calibri" w:hAnsi="Calibri"/>
      <w:sz w:val="32"/>
    </w:rPr>
  </w:style>
  <w:style w:type="paragraph" w:customStyle="1" w:styleId="424">
    <w:name w:val="图注1"/>
    <w:basedOn w:val="1"/>
    <w:uiPriority w:val="0"/>
    <w:pPr>
      <w:widowControl/>
      <w:spacing w:before="5" w:line="300" w:lineRule="auto"/>
      <w:ind w:firstLine="200" w:firstLineChars="200"/>
      <w:jc w:val="center"/>
    </w:pPr>
    <w:rPr>
      <w:rFonts w:ascii="Calibri" w:hAnsi="Calibri"/>
      <w:sz w:val="24"/>
      <w:szCs w:val="21"/>
    </w:rPr>
  </w:style>
  <w:style w:type="paragraph" w:customStyle="1" w:styleId="425">
    <w:name w:val="样式4"/>
    <w:basedOn w:val="1"/>
    <w:qFormat/>
    <w:uiPriority w:val="0"/>
    <w:pPr>
      <w:spacing w:after="50" w:line="360" w:lineRule="auto"/>
      <w:ind w:left="839" w:right="227"/>
      <w:textAlignment w:val="center"/>
    </w:pPr>
    <w:rPr>
      <w:rFonts w:ascii="Arial" w:hAnsi="Arial" w:eastAsia="Arial" w:cs="Droid Sans"/>
      <w:spacing w:val="20"/>
      <w:sz w:val="24"/>
    </w:rPr>
  </w:style>
  <w:style w:type="paragraph" w:customStyle="1" w:styleId="426">
    <w:name w:val="样式 首行缩进:  0 字符"/>
    <w:basedOn w:val="1"/>
    <w:qFormat/>
    <w:uiPriority w:val="0"/>
    <w:pPr>
      <w:spacing w:line="360" w:lineRule="auto"/>
      <w:ind w:firstLine="200" w:firstLineChars="200"/>
    </w:pPr>
    <w:rPr>
      <w:rFonts w:cs="宋体"/>
      <w:sz w:val="24"/>
    </w:rPr>
  </w:style>
  <w:style w:type="paragraph" w:customStyle="1" w:styleId="427">
    <w:name w:val="样式 标题6 + 左"/>
    <w:basedOn w:val="275"/>
    <w:uiPriority w:val="0"/>
    <w:pPr>
      <w:jc w:val="left"/>
    </w:pPr>
  </w:style>
  <w:style w:type="paragraph" w:customStyle="1" w:styleId="428">
    <w:name w:val="attr-list-hd1"/>
    <w:basedOn w:val="1"/>
    <w:qFormat/>
    <w:uiPriority w:val="0"/>
    <w:pPr>
      <w:widowControl/>
      <w:spacing w:before="100" w:beforeAutospacing="1" w:after="100" w:afterAutospacing="1" w:line="330" w:lineRule="atLeast"/>
      <w:jc w:val="left"/>
    </w:pPr>
    <w:rPr>
      <w:rFonts w:ascii="宋体" w:cs="宋体"/>
      <w:color w:val="999999"/>
      <w:kern w:val="0"/>
      <w:sz w:val="24"/>
      <w:szCs w:val="24"/>
    </w:rPr>
  </w:style>
  <w:style w:type="paragraph" w:customStyle="1" w:styleId="429">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0"/>
    </w:rPr>
  </w:style>
  <w:style w:type="paragraph" w:customStyle="1" w:styleId="430">
    <w:name w:val="标题7"/>
    <w:basedOn w:val="9"/>
    <w:next w:val="1"/>
    <w:uiPriority w:val="0"/>
    <w:pPr>
      <w:numPr>
        <w:ilvl w:val="6"/>
        <w:numId w:val="10"/>
      </w:numPr>
      <w:spacing w:before="120" w:after="50" w:afterLines="50" w:line="360" w:lineRule="auto"/>
      <w:ind w:right="0" w:rightChars="0" w:firstLine="0" w:firstLineChars="0"/>
    </w:pPr>
    <w:rPr>
      <w:rFonts w:eastAsia="黑体" w:cs="宋体"/>
      <w:spacing w:val="0"/>
      <w:szCs w:val="20"/>
    </w:rPr>
  </w:style>
  <w:style w:type="paragraph" w:customStyle="1" w:styleId="431">
    <w:name w:val="默认段落字体 Para Char Char Char Char"/>
    <w:basedOn w:val="1"/>
    <w:qFormat/>
    <w:uiPriority w:val="0"/>
    <w:pPr>
      <w:snapToGrid w:val="0"/>
      <w:spacing w:line="360" w:lineRule="auto"/>
      <w:ind w:firstLine="200" w:firstLineChars="200"/>
    </w:pPr>
    <w:rPr>
      <w:rFonts w:ascii="Calibri" w:hAnsi="Calibri"/>
    </w:rPr>
  </w:style>
  <w:style w:type="paragraph" w:customStyle="1" w:styleId="432">
    <w:name w:val="font8"/>
    <w:basedOn w:val="1"/>
    <w:uiPriority w:val="0"/>
    <w:pPr>
      <w:widowControl/>
      <w:spacing w:before="100" w:beforeAutospacing="1" w:after="100" w:afterAutospacing="1"/>
      <w:jc w:val="left"/>
    </w:pPr>
    <w:rPr>
      <w:rFonts w:ascii="宋体"/>
      <w:color w:val="000000"/>
      <w:kern w:val="0"/>
      <w:sz w:val="32"/>
      <w:szCs w:val="32"/>
    </w:rPr>
  </w:style>
  <w:style w:type="paragraph" w:customStyle="1" w:styleId="433">
    <w:name w:val="默认段落字体 Para Char"/>
    <w:basedOn w:val="1"/>
    <w:uiPriority w:val="0"/>
  </w:style>
  <w:style w:type="paragraph" w:customStyle="1" w:styleId="434">
    <w:name w:val="列出段落3"/>
    <w:basedOn w:val="1"/>
    <w:uiPriority w:val="0"/>
    <w:pPr>
      <w:ind w:firstLine="200" w:firstLineChars="200"/>
    </w:pPr>
  </w:style>
  <w:style w:type="paragraph" w:customStyle="1" w:styleId="43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436">
    <w:name w:val="样式2"/>
    <w:basedOn w:val="1"/>
    <w:qFormat/>
    <w:uiPriority w:val="0"/>
    <w:pPr>
      <w:ind w:firstLine="225" w:firstLineChars="225"/>
    </w:pPr>
    <w:rPr>
      <w:sz w:val="24"/>
    </w:rPr>
  </w:style>
  <w:style w:type="paragraph" w:customStyle="1" w:styleId="43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cs="宋体"/>
      <w:b/>
      <w:bCs/>
      <w:kern w:val="0"/>
      <w:sz w:val="20"/>
    </w:rPr>
  </w:style>
  <w:style w:type="paragraph" w:customStyle="1" w:styleId="438">
    <w:name w:val="middle"/>
    <w:basedOn w:val="1"/>
    <w:qFormat/>
    <w:uiPriority w:val="0"/>
    <w:pPr>
      <w:widowControl/>
      <w:spacing w:before="100" w:beforeAutospacing="1" w:after="100" w:afterAutospacing="1"/>
      <w:jc w:val="left"/>
    </w:pPr>
    <w:rPr>
      <w:rFonts w:ascii="ˎ̥" w:hAnsi="ˎ̥"/>
      <w:color w:val="666666"/>
      <w:kern w:val="0"/>
      <w:sz w:val="18"/>
    </w:rPr>
  </w:style>
  <w:style w:type="paragraph" w:customStyle="1" w:styleId="439">
    <w:name w:val="xl39"/>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eastAsia="Arial Unicode MS" w:cs="楷体_GB2312"/>
      <w:kern w:val="0"/>
      <w:sz w:val="22"/>
      <w:szCs w:val="22"/>
    </w:rPr>
  </w:style>
  <w:style w:type="paragraph" w:customStyle="1" w:styleId="440">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cs="宋体"/>
      <w:kern w:val="0"/>
      <w:sz w:val="22"/>
      <w:szCs w:val="22"/>
    </w:rPr>
  </w:style>
  <w:style w:type="paragraph" w:customStyle="1" w:styleId="441">
    <w:name w:val="List Paragraph1"/>
    <w:basedOn w:val="1"/>
    <w:qFormat/>
    <w:uiPriority w:val="0"/>
    <w:pPr>
      <w:ind w:firstLine="200" w:firstLineChars="200"/>
    </w:pPr>
    <w:rPr>
      <w:szCs w:val="22"/>
    </w:rPr>
  </w:style>
  <w:style w:type="paragraph" w:customStyle="1" w:styleId="442">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幼圆" w:eastAsia="幼圆"/>
      <w:kern w:val="0"/>
      <w:sz w:val="32"/>
      <w:szCs w:val="32"/>
    </w:rPr>
  </w:style>
  <w:style w:type="paragraph" w:styleId="443">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444">
    <w:name w:val="标题 31"/>
    <w:basedOn w:val="1"/>
    <w:next w:val="1"/>
    <w:qFormat/>
    <w:uiPriority w:val="0"/>
    <w:pPr>
      <w:keepNext/>
      <w:keepLines/>
      <w:numPr>
        <w:ilvl w:val="0"/>
        <w:numId w:val="11"/>
      </w:numPr>
      <w:spacing w:before="260" w:after="260" w:line="415" w:lineRule="auto"/>
      <w:ind w:left="780" w:hanging="360"/>
      <w:outlineLvl w:val="2"/>
    </w:pPr>
    <w:rPr>
      <w:rFonts w:ascii="Calibri" w:hAnsi="Calibri"/>
      <w:b/>
      <w:bCs/>
      <w:sz w:val="28"/>
      <w:szCs w:val="32"/>
    </w:rPr>
  </w:style>
  <w:style w:type="paragraph" w:customStyle="1" w:styleId="445">
    <w:name w:val="样式 Arial 左侧:  2 字符 行距: 固定值 29 磅"/>
    <w:basedOn w:val="1"/>
    <w:qFormat/>
    <w:uiPriority w:val="0"/>
    <w:pPr>
      <w:adjustRightInd w:val="0"/>
      <w:spacing w:line="580" w:lineRule="exact"/>
      <w:textAlignment w:val="baseline"/>
    </w:pPr>
    <w:rPr>
      <w:rFonts w:ascii="Arial" w:hAnsi="Arial"/>
      <w:kern w:val="0"/>
      <w:sz w:val="24"/>
    </w:rPr>
  </w:style>
  <w:style w:type="paragraph" w:customStyle="1" w:styleId="446">
    <w:name w:val="flNote"/>
    <w:basedOn w:val="1"/>
    <w:qFormat/>
    <w:uiPriority w:val="0"/>
    <w:pPr>
      <w:adjustRightInd w:val="0"/>
      <w:spacing w:before="320" w:after="160" w:line="360" w:lineRule="atLeast"/>
      <w:jc w:val="center"/>
      <w:textAlignment w:val="baseline"/>
    </w:pPr>
    <w:rPr>
      <w:rFonts w:ascii="Arial" w:hAnsi="Arial" w:eastAsia="黑体"/>
      <w:kern w:val="0"/>
      <w:sz w:val="30"/>
    </w:rPr>
  </w:style>
  <w:style w:type="paragraph" w:customStyle="1" w:styleId="447">
    <w:name w:val="xl36"/>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eastAsia="Arial Unicode MS" w:cs="楷体_GB2312"/>
      <w:kern w:val="0"/>
      <w:sz w:val="22"/>
      <w:szCs w:val="22"/>
    </w:rPr>
  </w:style>
  <w:style w:type="paragraph" w:customStyle="1" w:styleId="448">
    <w:name w:val="news"/>
    <w:basedOn w:val="1"/>
    <w:uiPriority w:val="0"/>
    <w:pPr>
      <w:widowControl/>
      <w:spacing w:before="100" w:beforeAutospacing="1" w:after="100" w:afterAutospacing="1" w:line="165" w:lineRule="atLeast"/>
      <w:jc w:val="left"/>
    </w:pPr>
    <w:rPr>
      <w:rFonts w:ascii="ˎ̥" w:hAnsi="ˎ̥"/>
      <w:color w:val="000000"/>
      <w:kern w:val="0"/>
      <w:sz w:val="11"/>
    </w:rPr>
  </w:style>
  <w:style w:type="paragraph" w:customStyle="1" w:styleId="449">
    <w:name w:val="正文序号 2"/>
    <w:basedOn w:val="1"/>
    <w:qFormat/>
    <w:uiPriority w:val="0"/>
    <w:pPr>
      <w:numPr>
        <w:ilvl w:val="1"/>
        <w:numId w:val="2"/>
      </w:numPr>
      <w:tabs>
        <w:tab w:val="left" w:pos="744"/>
        <w:tab w:val="left" w:pos="1049"/>
      </w:tabs>
      <w:spacing w:before="60"/>
    </w:pPr>
    <w:rPr>
      <w:rFonts w:cs="Droid Sans"/>
      <w:sz w:val="18"/>
    </w:rPr>
  </w:style>
  <w:style w:type="paragraph" w:customStyle="1" w:styleId="450">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eastAsia="Arial Unicode MS" w:cs="楷体_GB2312"/>
      <w:kern w:val="0"/>
      <w:sz w:val="22"/>
      <w:szCs w:val="22"/>
    </w:rPr>
  </w:style>
  <w:style w:type="paragraph" w:customStyle="1" w:styleId="451">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cs="宋体"/>
      <w:kern w:val="0"/>
      <w:sz w:val="20"/>
    </w:rPr>
  </w:style>
  <w:style w:type="paragraph" w:customStyle="1" w:styleId="452">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cs="宋体"/>
      <w:color w:val="000000"/>
      <w:kern w:val="0"/>
      <w:sz w:val="22"/>
      <w:szCs w:val="22"/>
    </w:rPr>
  </w:style>
  <w:style w:type="paragraph" w:customStyle="1" w:styleId="453">
    <w:name w:val="Char Char Char"/>
    <w:basedOn w:val="1"/>
    <w:qFormat/>
    <w:uiPriority w:val="0"/>
    <w:rPr>
      <w:rFonts w:ascii="Tahoma" w:hAnsi="Tahoma"/>
      <w:sz w:val="24"/>
    </w:rPr>
  </w:style>
  <w:style w:type="paragraph" w:customStyle="1" w:styleId="454">
    <w:name w:val="itemlist"/>
    <w:qFormat/>
    <w:uiPriority w:val="0"/>
    <w:pPr>
      <w:numPr>
        <w:ilvl w:val="0"/>
        <w:numId w:val="12"/>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455">
    <w:name w:val="tytytyty"/>
    <w:basedOn w:val="1"/>
    <w:uiPriority w:val="0"/>
    <w:pPr>
      <w:suppressAutoHyphens/>
      <w:spacing w:line="360" w:lineRule="auto"/>
      <w:ind w:left="171" w:leftChars="171" w:firstLine="200" w:firstLineChars="200"/>
    </w:pPr>
    <w:rPr>
      <w:sz w:val="24"/>
      <w:szCs w:val="24"/>
      <w:lang w:eastAsia="ar-SA"/>
    </w:rPr>
  </w:style>
  <w:style w:type="paragraph" w:customStyle="1" w:styleId="456">
    <w:name w:val="正文黑体"/>
    <w:basedOn w:val="426"/>
    <w:qFormat/>
    <w:uiPriority w:val="0"/>
    <w:rPr>
      <w:rFonts w:ascii="黑体" w:eastAsia="黑体"/>
    </w:rPr>
  </w:style>
  <w:style w:type="paragraph" w:customStyle="1" w:styleId="45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b/>
      <w:bCs/>
      <w:kern w:val="0"/>
      <w:sz w:val="22"/>
      <w:szCs w:val="22"/>
    </w:rPr>
  </w:style>
  <w:style w:type="paragraph" w:customStyle="1" w:styleId="458">
    <w:name w:val="条2"/>
    <w:basedOn w:val="1"/>
    <w:next w:val="300"/>
    <w:uiPriority w:val="0"/>
    <w:pPr>
      <w:numPr>
        <w:ilvl w:val="2"/>
        <w:numId w:val="6"/>
      </w:numPr>
      <w:tabs>
        <w:tab w:val="left" w:pos="810"/>
      </w:tabs>
      <w:outlineLvl w:val="1"/>
    </w:pPr>
    <w:rPr>
      <w:rFonts w:ascii="黑体" w:eastAsia="黑体"/>
      <w:kern w:val="21"/>
    </w:rPr>
  </w:style>
  <w:style w:type="paragraph" w:customStyle="1" w:styleId="459">
    <w:name w:val="正文文本缩进1"/>
    <w:basedOn w:val="1"/>
    <w:qFormat/>
    <w:uiPriority w:val="0"/>
    <w:pPr>
      <w:ind w:firstLine="645"/>
    </w:pPr>
    <w:rPr>
      <w:rFonts w:ascii="楷体_GB2312" w:eastAsia="楷体_GB2312"/>
      <w:sz w:val="32"/>
    </w:rPr>
  </w:style>
  <w:style w:type="paragraph" w:customStyle="1" w:styleId="460">
    <w:name w:val="font6"/>
    <w:basedOn w:val="1"/>
    <w:uiPriority w:val="0"/>
    <w:pPr>
      <w:widowControl/>
      <w:spacing w:before="100" w:beforeAutospacing="1" w:after="100" w:afterAutospacing="1"/>
      <w:jc w:val="left"/>
    </w:pPr>
    <w:rPr>
      <w:rFonts w:ascii="宋体"/>
      <w:kern w:val="0"/>
      <w:sz w:val="18"/>
      <w:szCs w:val="18"/>
    </w:rPr>
  </w:style>
  <w:style w:type="paragraph" w:customStyle="1" w:styleId="461">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b/>
      <w:bCs/>
      <w:kern w:val="0"/>
      <w:sz w:val="20"/>
    </w:rPr>
  </w:style>
  <w:style w:type="paragraph" w:customStyle="1" w:styleId="462">
    <w:name w:val="图形符号"/>
    <w:basedOn w:val="1"/>
    <w:qFormat/>
    <w:uiPriority w:val="0"/>
    <w:rPr>
      <w:sz w:val="24"/>
    </w:rPr>
  </w:style>
  <w:style w:type="paragraph" w:customStyle="1" w:styleId="46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eastAsia="Arial Unicode MS" w:cs="楷体_GB2312"/>
      <w:kern w:val="0"/>
      <w:sz w:val="22"/>
      <w:szCs w:val="22"/>
    </w:rPr>
  </w:style>
  <w:style w:type="paragraph" w:customStyle="1" w:styleId="464">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color w:val="000000"/>
      <w:kern w:val="0"/>
      <w:sz w:val="18"/>
      <w:szCs w:val="18"/>
    </w:rPr>
  </w:style>
  <w:style w:type="paragraph" w:customStyle="1" w:styleId="465">
    <w:name w:val="p15"/>
    <w:basedOn w:val="1"/>
    <w:qFormat/>
    <w:uiPriority w:val="0"/>
    <w:pPr>
      <w:widowControl/>
      <w:spacing w:line="360" w:lineRule="auto"/>
      <w:ind w:firstLine="420"/>
      <w:jc w:val="left"/>
    </w:pPr>
    <w:rPr>
      <w:kern w:val="0"/>
      <w:sz w:val="24"/>
      <w:szCs w:val="24"/>
    </w:rPr>
  </w:style>
  <w:style w:type="paragraph" w:customStyle="1" w:styleId="466">
    <w:name w:val="Char Char1"/>
    <w:basedOn w:val="1"/>
    <w:qFormat/>
    <w:uiPriority w:val="0"/>
    <w:rPr>
      <w:rFonts w:ascii="Tahoma" w:hAnsi="Tahoma"/>
      <w:sz w:val="24"/>
    </w:rPr>
  </w:style>
  <w:style w:type="paragraph" w:customStyle="1" w:styleId="46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kern w:val="0"/>
      <w:sz w:val="32"/>
      <w:szCs w:val="32"/>
    </w:rPr>
  </w:style>
  <w:style w:type="paragraph" w:customStyle="1" w:styleId="468">
    <w:name w:val="表1"/>
    <w:basedOn w:val="1"/>
    <w:qFormat/>
    <w:uiPriority w:val="0"/>
    <w:pPr>
      <w:spacing w:before="20" w:after="20" w:line="200" w:lineRule="exact"/>
      <w:jc w:val="left"/>
      <w:textAlignment w:val="center"/>
    </w:pPr>
    <w:rPr>
      <w:rFonts w:cs="Droid Sans"/>
      <w:snapToGrid w:val="0"/>
      <w:spacing w:val="20"/>
      <w:kern w:val="0"/>
      <w:sz w:val="18"/>
    </w:rPr>
  </w:style>
  <w:style w:type="paragraph" w:customStyle="1" w:styleId="46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幼圆" w:eastAsia="幼圆"/>
      <w:kern w:val="0"/>
      <w:sz w:val="32"/>
      <w:szCs w:val="32"/>
    </w:rPr>
  </w:style>
  <w:style w:type="paragraph" w:customStyle="1" w:styleId="470">
    <w:name w:val="class"/>
    <w:basedOn w:val="1"/>
    <w:uiPriority w:val="0"/>
    <w:pPr>
      <w:widowControl/>
      <w:spacing w:before="100" w:beforeAutospacing="1" w:after="100" w:afterAutospacing="1"/>
      <w:jc w:val="left"/>
    </w:pPr>
    <w:rPr>
      <w:rFonts w:ascii="ˎ̥" w:hAnsi="ˎ̥"/>
      <w:color w:val="000099"/>
      <w:kern w:val="0"/>
      <w:sz w:val="18"/>
    </w:rPr>
  </w:style>
  <w:style w:type="paragraph" w:customStyle="1" w:styleId="471">
    <w:name w:val="a2"/>
    <w:basedOn w:val="1"/>
    <w:uiPriority w:val="0"/>
    <w:pPr>
      <w:widowControl/>
      <w:spacing w:before="100" w:beforeAutospacing="1" w:after="100" w:afterAutospacing="1"/>
      <w:jc w:val="left"/>
    </w:pPr>
    <w:rPr>
      <w:rFonts w:ascii="宋体" w:cs="宋体"/>
      <w:kern w:val="0"/>
      <w:sz w:val="24"/>
      <w:szCs w:val="24"/>
    </w:rPr>
  </w:style>
  <w:style w:type="paragraph" w:customStyle="1" w:styleId="472">
    <w:name w:val="bijschrift"/>
    <w:basedOn w:val="1"/>
    <w:uiPriority w:val="0"/>
    <w:pPr>
      <w:widowControl/>
      <w:overflowPunct w:val="0"/>
      <w:autoSpaceDE w:val="0"/>
      <w:autoSpaceDN w:val="0"/>
      <w:adjustRightInd w:val="0"/>
      <w:jc w:val="left"/>
      <w:textAlignment w:val="baseline"/>
    </w:pPr>
    <w:rPr>
      <w:rFonts w:ascii="CG Times" w:hAnsi="CG Times"/>
      <w:kern w:val="0"/>
      <w:sz w:val="24"/>
      <w:lang w:val="nl-NL"/>
    </w:rPr>
  </w:style>
  <w:style w:type="paragraph" w:customStyle="1" w:styleId="473">
    <w:name w:val="font0"/>
    <w:basedOn w:val="1"/>
    <w:uiPriority w:val="0"/>
    <w:pPr>
      <w:widowControl/>
      <w:spacing w:before="100" w:beforeAutospacing="1" w:after="100" w:afterAutospacing="1"/>
      <w:jc w:val="left"/>
    </w:pPr>
    <w:rPr>
      <w:rFonts w:ascii="宋体"/>
      <w:kern w:val="0"/>
      <w:sz w:val="24"/>
      <w:szCs w:val="24"/>
    </w:rPr>
  </w:style>
  <w:style w:type="paragraph" w:customStyle="1" w:styleId="474">
    <w:name w:val="xl87"/>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475">
    <w:name w:val="Char Char Char Char Char Char Char Char Char Char"/>
    <w:basedOn w:val="1"/>
    <w:qFormat/>
    <w:uiPriority w:val="0"/>
    <w:pPr>
      <w:widowControl/>
      <w:spacing w:after="160" w:line="240" w:lineRule="exact"/>
      <w:jc w:val="left"/>
    </w:pPr>
  </w:style>
  <w:style w:type="paragraph" w:customStyle="1" w:styleId="476">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477">
    <w:name w:val="修订1"/>
    <w:uiPriority w:val="0"/>
    <w:rPr>
      <w:rFonts w:ascii="Times New Roman" w:hAnsi="Times New Roman" w:eastAsia="宋体" w:cs="Times New Roman"/>
      <w:kern w:val="2"/>
      <w:sz w:val="21"/>
      <w:szCs w:val="24"/>
      <w:lang w:val="en-US" w:eastAsia="zh-CN" w:bidi="ar-SA"/>
    </w:rPr>
  </w:style>
  <w:style w:type="paragraph" w:customStyle="1" w:styleId="478">
    <w:name w:val="基本文字 Char"/>
    <w:basedOn w:val="1"/>
    <w:qFormat/>
    <w:uiPriority w:val="0"/>
    <w:pPr>
      <w:spacing w:before="156" w:line="400" w:lineRule="atLeast"/>
      <w:ind w:firstLine="225" w:firstLineChars="225"/>
    </w:pPr>
    <w:rPr>
      <w:sz w:val="24"/>
    </w:rPr>
  </w:style>
  <w:style w:type="paragraph" w:customStyle="1" w:styleId="479">
    <w:name w:val="PP 行"/>
    <w:basedOn w:val="44"/>
    <w:qFormat/>
    <w:uiPriority w:val="0"/>
  </w:style>
  <w:style w:type="paragraph" w:customStyle="1" w:styleId="480">
    <w:name w:val="p0"/>
    <w:basedOn w:val="1"/>
    <w:uiPriority w:val="0"/>
    <w:pPr>
      <w:widowControl/>
    </w:pPr>
    <w:rPr>
      <w:kern w:val="0"/>
      <w:szCs w:val="21"/>
    </w:rPr>
  </w:style>
  <w:style w:type="paragraph" w:customStyle="1" w:styleId="481">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eastAsia="Arial Unicode MS" w:cs="楷体_GB2312"/>
      <w:kern w:val="0"/>
      <w:sz w:val="22"/>
      <w:szCs w:val="22"/>
    </w:rPr>
  </w:style>
  <w:style w:type="paragraph" w:customStyle="1" w:styleId="482">
    <w:name w:val="0"/>
    <w:basedOn w:val="1"/>
    <w:qFormat/>
    <w:uiPriority w:val="0"/>
    <w:pPr>
      <w:widowControl/>
      <w:snapToGrid w:val="0"/>
      <w:spacing w:line="365" w:lineRule="atLeast"/>
      <w:ind w:left="1"/>
      <w:textAlignment w:val="bottom"/>
    </w:pPr>
    <w:rPr>
      <w:kern w:val="0"/>
      <w:sz w:val="20"/>
    </w:rPr>
  </w:style>
  <w:style w:type="paragraph" w:customStyle="1" w:styleId="483">
    <w:name w:val="Char"/>
    <w:basedOn w:val="1"/>
    <w:uiPriority w:val="0"/>
    <w:pPr>
      <w:widowControl/>
      <w:spacing w:after="160" w:line="240" w:lineRule="exact"/>
      <w:jc w:val="left"/>
    </w:pPr>
    <w:rPr>
      <w:rFonts w:ascii="Verdana" w:hAnsi="Verdana"/>
      <w:kern w:val="0"/>
      <w:sz w:val="20"/>
      <w:lang w:eastAsia="en-US"/>
    </w:rPr>
  </w:style>
  <w:style w:type="paragraph" w:customStyle="1" w:styleId="484">
    <w:name w:val="c1"/>
    <w:basedOn w:val="1"/>
    <w:uiPriority w:val="0"/>
    <w:pPr>
      <w:widowControl/>
      <w:spacing w:before="100" w:beforeAutospacing="1" w:after="100" w:afterAutospacing="1" w:line="270" w:lineRule="atLeast"/>
      <w:jc w:val="left"/>
    </w:pPr>
    <w:rPr>
      <w:rFonts w:ascii="宋体"/>
      <w:color w:val="333333"/>
      <w:kern w:val="0"/>
      <w:sz w:val="18"/>
      <w:szCs w:val="18"/>
    </w:rPr>
  </w:style>
  <w:style w:type="paragraph" w:customStyle="1" w:styleId="485">
    <w:name w:val="Table Paragraph"/>
    <w:basedOn w:val="1"/>
    <w:qFormat/>
    <w:uiPriority w:val="0"/>
    <w:pPr>
      <w:autoSpaceDE w:val="0"/>
      <w:autoSpaceDN w:val="0"/>
      <w:jc w:val="left"/>
    </w:pPr>
    <w:rPr>
      <w:rFonts w:ascii="宋体" w:cs="宋体"/>
      <w:kern w:val="0"/>
      <w:sz w:val="22"/>
      <w:szCs w:val="22"/>
      <w:lang w:val="zh-CN" w:bidi="zh-CN"/>
    </w:rPr>
  </w:style>
  <w:style w:type="paragraph" w:customStyle="1" w:styleId="486">
    <w:name w:val="Char111"/>
    <w:basedOn w:val="1"/>
    <w:uiPriority w:val="0"/>
    <w:rPr>
      <w:rFonts w:ascii="Tahoma" w:hAnsi="Tahoma"/>
      <w:sz w:val="24"/>
    </w:rPr>
  </w:style>
  <w:style w:type="paragraph" w:customStyle="1" w:styleId="487">
    <w:name w:val="xl241"/>
    <w:basedOn w:val="1"/>
    <w:qFormat/>
    <w:uiPriority w:val="0"/>
    <w:pPr>
      <w:widowControl/>
      <w:spacing w:before="100" w:beforeAutospacing="1" w:after="100" w:afterAutospacing="1"/>
      <w:jc w:val="left"/>
      <w:textAlignment w:val="center"/>
    </w:pPr>
    <w:rPr>
      <w:rFonts w:ascii="宋体" w:cs="宋体"/>
      <w:kern w:val="0"/>
      <w:sz w:val="24"/>
      <w:szCs w:val="24"/>
    </w:rPr>
  </w:style>
  <w:style w:type="paragraph" w:customStyle="1" w:styleId="488">
    <w:name w:val="样式 标题8 + 段前: 0.5 行 段后: 0.5 行"/>
    <w:basedOn w:val="489"/>
    <w:next w:val="1"/>
    <w:uiPriority w:val="0"/>
    <w:pPr>
      <w:tabs>
        <w:tab w:val="left" w:pos="0"/>
      </w:tabs>
      <w:ind w:left="0" w:firstLine="0"/>
    </w:pPr>
    <w:rPr>
      <w:rFonts w:cs="宋体"/>
    </w:rPr>
  </w:style>
  <w:style w:type="paragraph" w:customStyle="1" w:styleId="489">
    <w:name w:val="标题8"/>
    <w:basedOn w:val="10"/>
    <w:next w:val="1"/>
    <w:uiPriority w:val="0"/>
    <w:pPr>
      <w:tabs>
        <w:tab w:val="left" w:pos="0"/>
        <w:tab w:val="clear" w:pos="1440"/>
      </w:tabs>
      <w:spacing w:before="50" w:beforeLines="50" w:after="50" w:afterLines="50" w:line="360" w:lineRule="auto"/>
      <w:ind w:left="2268" w:hanging="2268"/>
      <w:jc w:val="left"/>
    </w:pPr>
    <w:rPr>
      <w:sz w:val="21"/>
      <w:szCs w:val="20"/>
    </w:rPr>
  </w:style>
  <w:style w:type="paragraph" w:customStyle="1" w:styleId="490">
    <w:name w:val="项目编号A"/>
    <w:basedOn w:val="1"/>
    <w:uiPriority w:val="0"/>
    <w:pPr>
      <w:numPr>
        <w:ilvl w:val="0"/>
        <w:numId w:val="13"/>
      </w:numPr>
      <w:ind w:left="480" w:firstLine="0"/>
    </w:pPr>
    <w:rPr>
      <w:rFonts w:ascii="Arial" w:hAnsi="Arial"/>
      <w:kern w:val="0"/>
    </w:rPr>
  </w:style>
  <w:style w:type="paragraph" w:customStyle="1" w:styleId="491">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492">
    <w:name w:val="font9"/>
    <w:basedOn w:val="1"/>
    <w:uiPriority w:val="0"/>
    <w:pPr>
      <w:widowControl/>
      <w:spacing w:before="100" w:beforeAutospacing="1" w:after="100" w:afterAutospacing="1"/>
      <w:jc w:val="left"/>
    </w:pPr>
    <w:rPr>
      <w:rFonts w:ascii="幼圆" w:eastAsia="幼圆"/>
      <w:kern w:val="0"/>
      <w:sz w:val="32"/>
      <w:szCs w:val="32"/>
    </w:rPr>
  </w:style>
  <w:style w:type="paragraph" w:customStyle="1" w:styleId="493">
    <w:name w:val="WPSOffice手动目录 2"/>
    <w:uiPriority w:val="0"/>
    <w:pPr>
      <w:ind w:left="200" w:leftChars="200"/>
    </w:pPr>
    <w:rPr>
      <w:rFonts w:ascii="Times New Roman" w:hAnsi="Times New Roman" w:eastAsia="宋体" w:cs="Times New Roman"/>
      <w:lang w:val="en-US" w:eastAsia="zh-CN" w:bidi="ar-SA"/>
    </w:rPr>
  </w:style>
  <w:style w:type="paragraph" w:customStyle="1" w:styleId="494">
    <w:name w:val="1"/>
    <w:basedOn w:val="1"/>
    <w:next w:val="1"/>
    <w:qFormat/>
    <w:uiPriority w:val="0"/>
  </w:style>
  <w:style w:type="paragraph" w:customStyle="1" w:styleId="495">
    <w:name w:val="Char1 Char Char Char"/>
    <w:basedOn w:val="1"/>
    <w:uiPriority w:val="0"/>
    <w:rPr>
      <w:rFonts w:ascii="Tahoma" w:hAnsi="Tahoma"/>
      <w:sz w:val="24"/>
    </w:rPr>
  </w:style>
  <w:style w:type="paragraph" w:customStyle="1" w:styleId="496">
    <w:name w:val="Char11"/>
    <w:basedOn w:val="1"/>
    <w:qFormat/>
    <w:uiPriority w:val="0"/>
    <w:rPr>
      <w:rFonts w:ascii="Tahoma" w:hAnsi="Tahoma"/>
      <w:sz w:val="24"/>
    </w:rPr>
  </w:style>
  <w:style w:type="paragraph" w:customStyle="1" w:styleId="497">
    <w:name w:val="简单回函地址"/>
    <w:basedOn w:val="1"/>
    <w:uiPriority w:val="0"/>
    <w:rPr>
      <w:szCs w:val="24"/>
    </w:rPr>
  </w:style>
  <w:style w:type="paragraph" w:customStyle="1" w:styleId="498">
    <w:name w:val="Char1 Char Char Char1"/>
    <w:basedOn w:val="1"/>
    <w:uiPriority w:val="0"/>
  </w:style>
  <w:style w:type="paragraph" w:customStyle="1" w:styleId="499">
    <w:name w:val="Style List + Left:  0 cm Hanging:  0.8 ch1"/>
    <w:basedOn w:val="50"/>
    <w:uiPriority w:val="0"/>
    <w:pPr>
      <w:spacing w:line="360" w:lineRule="auto"/>
      <w:ind w:left="0" w:firstLine="0" w:firstLineChars="0"/>
      <w:jc w:val="left"/>
    </w:pPr>
    <w:rPr>
      <w:rFonts w:ascii="Tahoma" w:hAnsi="Tahoma"/>
      <w:szCs w:val="20"/>
    </w:rPr>
  </w:style>
  <w:style w:type="paragraph" w:customStyle="1" w:styleId="500">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501">
    <w:name w:val="Char Char Char Char Char Char Char Char Char Char Char Char"/>
    <w:basedOn w:val="20"/>
    <w:qFormat/>
    <w:uiPriority w:val="0"/>
    <w:pPr>
      <w:shd w:val="clear" w:color="auto" w:fill="auto"/>
    </w:pPr>
    <w:rPr>
      <w:rFonts w:ascii="宋体"/>
      <w:sz w:val="18"/>
      <w:szCs w:val="18"/>
    </w:rPr>
  </w:style>
  <w:style w:type="paragraph" w:customStyle="1" w:styleId="502">
    <w:name w:val="l_title"/>
    <w:basedOn w:val="1"/>
    <w:uiPriority w:val="0"/>
    <w:pPr>
      <w:widowControl/>
      <w:spacing w:before="100" w:beforeAutospacing="1" w:after="100" w:afterAutospacing="1"/>
      <w:jc w:val="left"/>
    </w:pPr>
    <w:rPr>
      <w:rFonts w:ascii="ˎ̥" w:hAnsi="ˎ̥"/>
      <w:color w:val="000000"/>
      <w:kern w:val="0"/>
      <w:sz w:val="18"/>
    </w:rPr>
  </w:style>
  <w:style w:type="paragraph" w:customStyle="1" w:styleId="503">
    <w:name w:val="Char1 Char Char Char Char Char Char"/>
    <w:basedOn w:val="1"/>
    <w:uiPriority w:val="0"/>
    <w:rPr>
      <w:rFonts w:ascii="Tahoma" w:hAnsi="Tahoma"/>
      <w:sz w:val="24"/>
    </w:rPr>
  </w:style>
  <w:style w:type="paragraph" w:customStyle="1" w:styleId="504">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2"/>
      <w:szCs w:val="22"/>
    </w:rPr>
  </w:style>
  <w:style w:type="paragraph" w:customStyle="1" w:styleId="505">
    <w:name w:val="默认段落字体 Para Char Char Char Char Char Char Char Char Char"/>
    <w:basedOn w:val="1"/>
    <w:qFormat/>
    <w:uiPriority w:val="0"/>
    <w:rPr>
      <w:rFonts w:ascii="Tahoma" w:hAnsi="Tahoma" w:cs="Arial"/>
      <w:sz w:val="24"/>
    </w:rPr>
  </w:style>
  <w:style w:type="paragraph" w:customStyle="1" w:styleId="506">
    <w:name w:val="Char Char Char11"/>
    <w:basedOn w:val="1"/>
    <w:qFormat/>
    <w:uiPriority w:val="0"/>
    <w:rPr>
      <w:rFonts w:ascii="Tahoma" w:hAnsi="Tahoma"/>
      <w:sz w:val="24"/>
    </w:rPr>
  </w:style>
  <w:style w:type="paragraph" w:customStyle="1" w:styleId="507">
    <w:name w:val="bottom"/>
    <w:basedOn w:val="1"/>
    <w:qFormat/>
    <w:uiPriority w:val="0"/>
    <w:pPr>
      <w:widowControl/>
      <w:spacing w:before="100" w:beforeAutospacing="1" w:after="100" w:afterAutospacing="1"/>
      <w:jc w:val="left"/>
    </w:pPr>
    <w:rPr>
      <w:rFonts w:ascii="ˎ̥" w:hAnsi="ˎ̥"/>
      <w:color w:val="333333"/>
      <w:kern w:val="0"/>
      <w:sz w:val="18"/>
    </w:rPr>
  </w:style>
  <w:style w:type="paragraph" w:customStyle="1" w:styleId="508">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0"/>
    </w:rPr>
  </w:style>
  <w:style w:type="paragraph" w:customStyle="1" w:styleId="509">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510">
    <w:name w:val="样式3"/>
    <w:basedOn w:val="36"/>
    <w:qFormat/>
    <w:uiPriority w:val="0"/>
    <w:pPr>
      <w:spacing w:line="240" w:lineRule="atLeast"/>
      <w:outlineLvl w:val="0"/>
    </w:pPr>
    <w:rPr>
      <w:rFonts w:cs="Droid Sans"/>
      <w:sz w:val="28"/>
    </w:rPr>
  </w:style>
  <w:style w:type="paragraph" w:customStyle="1" w:styleId="511">
    <w:name w:val="xl251"/>
    <w:basedOn w:val="1"/>
    <w:uiPriority w:val="0"/>
    <w:pPr>
      <w:widowControl/>
      <w:spacing w:before="100" w:beforeAutospacing="1" w:after="100" w:afterAutospacing="1"/>
      <w:jc w:val="center"/>
      <w:textAlignment w:val="center"/>
    </w:pPr>
    <w:rPr>
      <w:rFonts w:ascii="宋体" w:cs="宋体"/>
      <w:kern w:val="0"/>
      <w:sz w:val="24"/>
      <w:szCs w:val="24"/>
    </w:rPr>
  </w:style>
  <w:style w:type="paragraph" w:customStyle="1" w:styleId="512">
    <w:name w:val="正文1"/>
    <w:basedOn w:val="1"/>
    <w:qFormat/>
    <w:uiPriority w:val="0"/>
    <w:pPr>
      <w:widowControl/>
      <w:topLinePunct/>
      <w:spacing w:before="156" w:after="156" w:line="300" w:lineRule="auto"/>
      <w:ind w:left="420"/>
    </w:pPr>
    <w:rPr>
      <w:szCs w:val="24"/>
    </w:rPr>
  </w:style>
  <w:style w:type="paragraph" w:customStyle="1" w:styleId="51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b/>
      <w:bCs/>
      <w:kern w:val="0"/>
      <w:sz w:val="20"/>
    </w:rPr>
  </w:style>
  <w:style w:type="paragraph" w:customStyle="1" w:styleId="514">
    <w:name w:val="noline"/>
    <w:basedOn w:val="1"/>
    <w:uiPriority w:val="0"/>
    <w:pPr>
      <w:widowControl/>
      <w:spacing w:before="100" w:beforeAutospacing="1" w:after="100" w:afterAutospacing="1"/>
      <w:jc w:val="left"/>
    </w:pPr>
    <w:rPr>
      <w:rFonts w:ascii="ˎ̥" w:hAnsi="ˎ̥"/>
      <w:color w:val="000000"/>
      <w:kern w:val="0"/>
      <w:sz w:val="18"/>
    </w:rPr>
  </w:style>
  <w:style w:type="paragraph" w:customStyle="1" w:styleId="515">
    <w:name w:val="_Style 3"/>
    <w:basedOn w:val="1"/>
    <w:qFormat/>
    <w:uiPriority w:val="0"/>
    <w:pPr>
      <w:ind w:firstLine="200" w:firstLineChars="200"/>
    </w:pPr>
    <w:rPr>
      <w:rFonts w:ascii="Calibri" w:hAnsi="Calibri"/>
      <w:szCs w:val="24"/>
    </w:rPr>
  </w:style>
  <w:style w:type="paragraph" w:customStyle="1" w:styleId="516">
    <w:name w:val="样式 标题 3 + (中文) 黑体 小四 非加粗 段前: 7.8 磅 段后: 0 磅 行距: 固定值 20 磅"/>
    <w:basedOn w:val="5"/>
    <w:qFormat/>
    <w:uiPriority w:val="0"/>
    <w:pPr>
      <w:spacing w:before="0" w:after="0" w:line="400" w:lineRule="exact"/>
      <w:jc w:val="both"/>
    </w:pPr>
    <w:rPr>
      <w:rFonts w:ascii="Times New Roman" w:eastAsia="黑体"/>
      <w:b w:val="0"/>
      <w:bCs w:val="0"/>
      <w:sz w:val="24"/>
      <w:szCs w:val="20"/>
    </w:rPr>
  </w:style>
  <w:style w:type="paragraph" w:customStyle="1" w:styleId="517">
    <w:name w:val="p1"/>
    <w:basedOn w:val="1"/>
    <w:uiPriority w:val="0"/>
    <w:pPr>
      <w:widowControl/>
      <w:jc w:val="left"/>
    </w:pPr>
    <w:rPr>
      <w:kern w:val="0"/>
      <w:sz w:val="22"/>
      <w:szCs w:val="22"/>
    </w:rPr>
  </w:style>
  <w:style w:type="paragraph" w:customStyle="1" w:styleId="518">
    <w:name w:val="文字 Char Char Char"/>
    <w:basedOn w:val="1"/>
    <w:uiPriority w:val="0"/>
    <w:pPr>
      <w:tabs>
        <w:tab w:val="left" w:pos="8520"/>
      </w:tabs>
      <w:spacing w:line="312" w:lineRule="auto"/>
      <w:ind w:right="-210" w:firstLine="556"/>
    </w:pPr>
    <w:rPr>
      <w:rFonts w:ascii="Calibri" w:hAnsi="Calibri" w:eastAsia="Calibri" w:cs="Droid Sans"/>
      <w:sz w:val="28"/>
    </w:rPr>
  </w:style>
  <w:style w:type="paragraph" w:customStyle="1" w:styleId="519">
    <w:name w:val="xl53"/>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eastAsia="Arial Unicode MS" w:cs="楷体_GB2312"/>
      <w:kern w:val="0"/>
      <w:sz w:val="24"/>
      <w:szCs w:val="24"/>
    </w:rPr>
  </w:style>
  <w:style w:type="paragraph" w:customStyle="1" w:styleId="520">
    <w:name w:val="aa"/>
    <w:basedOn w:val="1"/>
    <w:uiPriority w:val="0"/>
    <w:pPr>
      <w:widowControl/>
      <w:spacing w:before="100" w:beforeAutospacing="1" w:after="100" w:afterAutospacing="1"/>
      <w:jc w:val="left"/>
    </w:pPr>
    <w:rPr>
      <w:rFonts w:ascii="宋体"/>
      <w:kern w:val="0"/>
      <w:sz w:val="18"/>
      <w:szCs w:val="18"/>
    </w:rPr>
  </w:style>
  <w:style w:type="paragraph" w:customStyle="1" w:styleId="521">
    <w:name w:val="彩色底纹 - 强调文字颜色 11"/>
    <w:uiPriority w:val="0"/>
    <w:rPr>
      <w:rFonts w:ascii="Times New Roman" w:hAnsi="Times New Roman" w:eastAsia="宋体" w:cs="Times New Roman"/>
      <w:kern w:val="2"/>
      <w:sz w:val="21"/>
      <w:szCs w:val="24"/>
      <w:lang w:val="en-US" w:eastAsia="zh-CN" w:bidi="ar-SA"/>
    </w:rPr>
  </w:style>
  <w:style w:type="paragraph" w:customStyle="1" w:styleId="522">
    <w:name w:val="P标3"/>
    <w:basedOn w:val="5"/>
    <w:qFormat/>
    <w:uiPriority w:val="0"/>
    <w:pPr>
      <w:keepNext w:val="0"/>
      <w:keepLines w:val="0"/>
      <w:numPr>
        <w:ilvl w:val="0"/>
        <w:numId w:val="8"/>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523">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eastAsia="Arial Unicode MS" w:cs="楷体_GB2312"/>
      <w:kern w:val="0"/>
      <w:sz w:val="24"/>
      <w:szCs w:val="24"/>
    </w:rPr>
  </w:style>
  <w:style w:type="paragraph" w:customStyle="1" w:styleId="524">
    <w:name w:val="样式 标题 9 +"/>
    <w:basedOn w:val="306"/>
    <w:uiPriority w:val="0"/>
    <w:pPr/>
  </w:style>
  <w:style w:type="paragraph" w:customStyle="1" w:styleId="525">
    <w:name w:val="(符号)三标题1.1"/>
    <w:basedOn w:val="1"/>
    <w:uiPriority w:val="0"/>
    <w:pPr>
      <w:tabs>
        <w:tab w:val="left" w:pos="420"/>
        <w:tab w:val="left" w:pos="744"/>
      </w:tabs>
      <w:spacing w:before="140" w:after="140" w:line="500" w:lineRule="exact"/>
      <w:ind w:left="744" w:hanging="744"/>
      <w:outlineLvl w:val="2"/>
    </w:pPr>
    <w:rPr>
      <w:rFonts w:ascii="楷体_GB2312" w:eastAsia="楷体_GB2312" w:cs="宋体"/>
      <w:b/>
      <w:bCs/>
      <w:sz w:val="28"/>
    </w:rPr>
  </w:style>
  <w:style w:type="paragraph" w:customStyle="1" w:styleId="526">
    <w:name w:val="彩色列表 - 着色 11"/>
    <w:basedOn w:val="1"/>
    <w:uiPriority w:val="0"/>
    <w:pPr>
      <w:ind w:firstLine="200" w:firstLineChars="200"/>
    </w:pPr>
    <w:rPr>
      <w:szCs w:val="24"/>
    </w:rPr>
  </w:style>
  <w:style w:type="paragraph" w:customStyle="1" w:styleId="527">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0"/>
    </w:rPr>
  </w:style>
  <w:style w:type="paragraph" w:customStyle="1" w:styleId="528">
    <w:name w:val="编号，四号"/>
    <w:basedOn w:val="139"/>
    <w:uiPriority w:val="0"/>
    <w:pPr>
      <w:numPr>
        <w:ilvl w:val="0"/>
        <w:numId w:val="14"/>
      </w:numPr>
      <w:ind w:firstLine="0" w:firstLineChars="0"/>
    </w:pPr>
    <w:rPr>
      <w:rFonts w:ascii="Times New Roman" w:hAnsi="Times New Roman"/>
      <w:sz w:val="28"/>
    </w:rPr>
  </w:style>
  <w:style w:type="paragraph" w:customStyle="1" w:styleId="529">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cs="宋体"/>
      <w:kern w:val="0"/>
      <w:sz w:val="22"/>
      <w:szCs w:val="22"/>
    </w:rPr>
  </w:style>
  <w:style w:type="paragraph" w:customStyle="1" w:styleId="530">
    <w:name w:val="Char Char2"/>
    <w:basedOn w:val="1"/>
    <w:uiPriority w:val="0"/>
    <w:rPr>
      <w:rFonts w:ascii="Tahoma" w:hAnsi="Tahoma"/>
      <w:sz w:val="24"/>
    </w:rPr>
  </w:style>
  <w:style w:type="paragraph" w:customStyle="1" w:styleId="531">
    <w:name w:val="表格"/>
    <w:basedOn w:val="1"/>
    <w:uiPriority w:val="0"/>
    <w:pPr>
      <w:snapToGrid w:val="0"/>
      <w:ind w:firstLine="21" w:firstLineChars="21"/>
    </w:pPr>
    <w:rPr>
      <w:rFonts w:ascii="宋体"/>
      <w:kern w:val="0"/>
      <w:sz w:val="20"/>
    </w:rPr>
  </w:style>
  <w:style w:type="paragraph" w:customStyle="1" w:styleId="53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eastAsia="Arial Unicode MS" w:cs="楷体_GB2312"/>
      <w:kern w:val="0"/>
      <w:sz w:val="22"/>
      <w:szCs w:val="22"/>
    </w:rPr>
  </w:style>
  <w:style w:type="paragraph" w:customStyle="1" w:styleId="533">
    <w:name w:val="编号"/>
    <w:basedOn w:val="1"/>
    <w:qFormat/>
    <w:uiPriority w:val="0"/>
    <w:pPr>
      <w:ind w:left="735" w:hanging="312"/>
      <w:jc w:val="center"/>
      <w:textAlignment w:val="center"/>
    </w:pPr>
    <w:rPr>
      <w:rFonts w:ascii="楷体_GB2312" w:hAnsi="楷体_GB2312" w:cs="Droid Sans"/>
      <w:b/>
      <w:snapToGrid w:val="0"/>
      <w:kern w:val="0"/>
      <w:sz w:val="24"/>
    </w:rPr>
  </w:style>
  <w:style w:type="paragraph" w:customStyle="1" w:styleId="534">
    <w:name w:val="xl26"/>
    <w:basedOn w:val="1"/>
    <w:uiPriority w:val="0"/>
    <w:pPr>
      <w:widowControl/>
      <w:pBdr>
        <w:left w:val="single" w:color="auto" w:sz="4" w:space="0"/>
        <w:bottom w:val="single" w:color="auto" w:sz="4" w:space="0"/>
      </w:pBdr>
      <w:spacing w:before="100" w:beforeAutospacing="1" w:after="100" w:afterAutospacing="1"/>
      <w:jc w:val="center"/>
    </w:pPr>
    <w:rPr>
      <w:rFonts w:ascii="Arial Unicode MS" w:eastAsia="Arial Unicode MS" w:cs="楷体_GB2312"/>
      <w:kern w:val="0"/>
      <w:sz w:val="22"/>
      <w:szCs w:val="22"/>
    </w:rPr>
  </w:style>
  <w:style w:type="paragraph" w:customStyle="1" w:styleId="53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536">
    <w:name w:val="Char Char Char1"/>
    <w:basedOn w:val="1"/>
    <w:qFormat/>
    <w:uiPriority w:val="0"/>
    <w:rPr>
      <w:rFonts w:ascii="Tahoma" w:hAnsi="Tahoma"/>
      <w:sz w:val="24"/>
    </w:rPr>
  </w:style>
  <w:style w:type="paragraph" w:customStyle="1" w:styleId="537">
    <w:name w:val="正文序号 1"/>
    <w:basedOn w:val="1"/>
    <w:qFormat/>
    <w:uiPriority w:val="0"/>
    <w:pPr>
      <w:tabs>
        <w:tab w:val="left" w:pos="744"/>
        <w:tab w:val="left" w:pos="839"/>
      </w:tabs>
      <w:spacing w:before="60"/>
      <w:ind w:left="744" w:hanging="744"/>
    </w:pPr>
    <w:rPr>
      <w:rFonts w:cs="Droid Sans"/>
      <w:sz w:val="18"/>
    </w:rPr>
  </w:style>
  <w:style w:type="paragraph" w:customStyle="1" w:styleId="538">
    <w:name w:val="GP无序编号"/>
    <w:basedOn w:val="539"/>
    <w:uiPriority w:val="0"/>
    <w:pPr>
      <w:tabs>
        <w:tab w:val="left" w:pos="903"/>
        <w:tab w:val="left" w:pos="1140"/>
      </w:tabs>
      <w:ind w:left="1140" w:firstLine="0" w:firstLineChars="0"/>
      <w:jc w:val="left"/>
    </w:pPr>
  </w:style>
  <w:style w:type="paragraph" w:customStyle="1" w:styleId="539">
    <w:name w:val="GP正文(无首行缩进)"/>
    <w:basedOn w:val="330"/>
    <w:uiPriority w:val="0"/>
    <w:pPr>
      <w:jc w:val="both"/>
    </w:pPr>
  </w:style>
  <w:style w:type="paragraph" w:customStyle="1" w:styleId="540">
    <w:name w:val="表格正文"/>
    <w:basedOn w:val="1"/>
    <w:uiPriority w:val="0"/>
    <w:pPr>
      <w:ind w:right="45"/>
    </w:pPr>
    <w:rPr>
      <w:rFonts w:ascii="Arial" w:hAnsi="Arial" w:cs="Droid Sans"/>
      <w:sz w:val="24"/>
    </w:rPr>
  </w:style>
  <w:style w:type="paragraph" w:customStyle="1" w:styleId="541">
    <w:name w:val="xl25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4"/>
      <w:szCs w:val="24"/>
    </w:rPr>
  </w:style>
  <w:style w:type="paragraph" w:customStyle="1" w:styleId="542">
    <w:name w:val="正文序号 3"/>
    <w:basedOn w:val="1"/>
    <w:qFormat/>
    <w:uiPriority w:val="0"/>
    <w:pPr>
      <w:numPr>
        <w:ilvl w:val="2"/>
        <w:numId w:val="2"/>
      </w:numPr>
      <w:tabs>
        <w:tab w:val="left" w:pos="744"/>
        <w:tab w:val="left" w:pos="1259"/>
      </w:tabs>
      <w:spacing w:before="60"/>
    </w:pPr>
    <w:rPr>
      <w:rFonts w:cs="Droid Sans"/>
      <w:sz w:val="18"/>
    </w:rPr>
  </w:style>
  <w:style w:type="paragraph" w:customStyle="1" w:styleId="543">
    <w:name w:val="WPSOffice手动目录 1"/>
    <w:qFormat/>
    <w:uiPriority w:val="0"/>
    <w:rPr>
      <w:rFonts w:ascii="Times New Roman" w:hAnsi="Times New Roman" w:eastAsia="宋体" w:cs="Times New Roman"/>
      <w:lang w:val="en-US" w:eastAsia="zh-CN" w:bidi="ar-SA"/>
    </w:rPr>
  </w:style>
  <w:style w:type="paragraph" w:customStyle="1" w:styleId="544">
    <w:name w:val="Char Char Char Char2"/>
    <w:basedOn w:val="1"/>
    <w:uiPriority w:val="0"/>
    <w:rPr>
      <w:rFonts w:ascii="Tahoma" w:hAnsi="Tahoma"/>
      <w:sz w:val="24"/>
    </w:rPr>
  </w:style>
  <w:style w:type="paragraph" w:customStyle="1" w:styleId="545">
    <w:name w:val="xl89"/>
    <w:basedOn w:val="1"/>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546">
    <w:name w:val="TOC Heading1"/>
    <w:basedOn w:val="3"/>
    <w:next w:val="1"/>
    <w:qFormat/>
    <w:uiPriority w:val="0"/>
    <w:pPr>
      <w:widowControl/>
      <w:spacing w:before="480" w:after="0" w:line="276" w:lineRule="auto"/>
      <w:jc w:val="left"/>
      <w:outlineLvl w:val="9"/>
    </w:pPr>
    <w:rPr>
      <w:rFonts w:ascii="Cambria" w:hAnsi="Cambria" w:cs="Cambria"/>
      <w:color w:val="365F91"/>
      <w:kern w:val="0"/>
      <w:sz w:val="28"/>
      <w:szCs w:val="28"/>
      <w:u w:color="000000"/>
    </w:rPr>
  </w:style>
  <w:style w:type="paragraph" w:customStyle="1" w:styleId="547">
    <w:name w:val="lift"/>
    <w:basedOn w:val="1"/>
    <w:uiPriority w:val="0"/>
    <w:pPr>
      <w:widowControl/>
      <w:spacing w:before="100" w:beforeAutospacing="1" w:after="100" w:afterAutospacing="1"/>
      <w:jc w:val="left"/>
    </w:pPr>
    <w:rPr>
      <w:rFonts w:ascii="ˎ̥" w:hAnsi="ˎ̥"/>
      <w:color w:val="000099"/>
      <w:kern w:val="0"/>
      <w:sz w:val="9"/>
    </w:rPr>
  </w:style>
  <w:style w:type="paragraph" w:customStyle="1" w:styleId="548">
    <w:name w:val="xl7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cs="宋体"/>
      <w:kern w:val="0"/>
      <w:sz w:val="24"/>
      <w:szCs w:val="24"/>
    </w:rPr>
  </w:style>
  <w:style w:type="paragraph" w:customStyle="1" w:styleId="549">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eastAsia="Arial Unicode MS" w:cs="楷体_GB2312"/>
      <w:kern w:val="0"/>
      <w:sz w:val="22"/>
      <w:szCs w:val="22"/>
    </w:rPr>
  </w:style>
  <w:style w:type="paragraph" w:customStyle="1" w:styleId="550">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b/>
      <w:bCs/>
      <w:kern w:val="0"/>
      <w:sz w:val="22"/>
      <w:szCs w:val="22"/>
    </w:rPr>
  </w:style>
  <w:style w:type="paragraph" w:customStyle="1" w:styleId="551">
    <w:name w:val="pa-0"/>
    <w:basedOn w:val="1"/>
    <w:uiPriority w:val="0"/>
    <w:pPr>
      <w:widowControl/>
      <w:spacing w:before="100" w:beforeAutospacing="1" w:after="100" w:afterAutospacing="1"/>
      <w:jc w:val="left"/>
    </w:pPr>
    <w:rPr>
      <w:rFonts w:ascii="宋体" w:cs="宋体"/>
      <w:kern w:val="0"/>
      <w:sz w:val="24"/>
      <w:szCs w:val="24"/>
    </w:rPr>
  </w:style>
  <w:style w:type="paragraph" w:customStyle="1" w:styleId="552">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cs="宋体"/>
      <w:b/>
      <w:bCs/>
      <w:kern w:val="0"/>
      <w:sz w:val="22"/>
      <w:szCs w:val="22"/>
    </w:rPr>
  </w:style>
  <w:style w:type="paragraph" w:customStyle="1" w:styleId="553">
    <w:name w:val="Char Char Char1 Char Char Char Char"/>
    <w:basedOn w:val="1"/>
    <w:uiPriority w:val="0"/>
    <w:pPr>
      <w:widowControl/>
      <w:snapToGrid w:val="0"/>
      <w:spacing w:after="160" w:line="300" w:lineRule="auto"/>
      <w:jc w:val="left"/>
    </w:pPr>
    <w:rPr>
      <w:rFonts w:ascii="仿宋_GB2312" w:eastAsia="仿宋_GB2312"/>
      <w:b/>
      <w:kern w:val="0"/>
      <w:sz w:val="28"/>
      <w:szCs w:val="28"/>
      <w:lang w:eastAsia="en-US"/>
    </w:rPr>
  </w:style>
  <w:style w:type="paragraph" w:customStyle="1" w:styleId="554">
    <w:name w:val="No Spacing1"/>
    <w:uiPriority w:val="0"/>
    <w:pPr>
      <w:widowControl w:val="0"/>
      <w:jc w:val="both"/>
    </w:pPr>
    <w:rPr>
      <w:rFonts w:ascii="Times New Roman" w:hAnsi="Times New Roman" w:eastAsia="宋体" w:cs="Calibri"/>
      <w:kern w:val="2"/>
      <w:sz w:val="21"/>
      <w:szCs w:val="21"/>
      <w:lang w:val="en-US" w:eastAsia="zh-CN" w:bidi="ar-SA"/>
    </w:rPr>
  </w:style>
  <w:style w:type="paragraph" w:customStyle="1" w:styleId="555">
    <w:name w:val="_Style 191"/>
    <w:next w:val="1"/>
    <w:uiPriority w:val="0"/>
    <w:pPr>
      <w:widowControl w:val="0"/>
      <w:jc w:val="both"/>
    </w:pPr>
    <w:rPr>
      <w:rFonts w:ascii="Times New Roman" w:hAnsi="Times New Roman" w:eastAsia="宋体" w:cs="Times New Roman"/>
      <w:kern w:val="2"/>
      <w:sz w:val="21"/>
      <w:lang w:val="en-US" w:eastAsia="zh-CN" w:bidi="ar-SA"/>
    </w:rPr>
  </w:style>
  <w:style w:type="paragraph" w:customStyle="1" w:styleId="556">
    <w:name w:val="xl25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kern w:val="0"/>
      <w:sz w:val="24"/>
      <w:szCs w:val="24"/>
    </w:rPr>
  </w:style>
  <w:style w:type="paragraph" w:customStyle="1" w:styleId="557">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2"/>
      <w:szCs w:val="22"/>
    </w:rPr>
  </w:style>
  <w:style w:type="paragraph" w:customStyle="1" w:styleId="558">
    <w:name w:val="List Paragraph_9b970762-14a9-43ab-b627-ab24dd866b2c"/>
    <w:basedOn w:val="1"/>
    <w:uiPriority w:val="0"/>
    <w:pPr>
      <w:ind w:firstLine="200" w:firstLineChars="200"/>
    </w:pPr>
    <w:rPr>
      <w:rFonts w:ascii="Calibri" w:hAnsi="Calibri"/>
      <w:szCs w:val="22"/>
    </w:rPr>
  </w:style>
  <w:style w:type="paragraph" w:customStyle="1" w:styleId="559">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eastAsia="Arial Unicode MS" w:cs="楷体_GB2312"/>
      <w:kern w:val="0"/>
      <w:sz w:val="22"/>
      <w:szCs w:val="22"/>
    </w:rPr>
  </w:style>
  <w:style w:type="paragraph" w:customStyle="1" w:styleId="560">
    <w:name w:val="Char Char"/>
    <w:basedOn w:val="1"/>
    <w:uiPriority w:val="0"/>
    <w:rPr>
      <w:rFonts w:ascii="Tahoma" w:hAnsi="Tahoma"/>
      <w:sz w:val="24"/>
    </w:rPr>
  </w:style>
  <w:style w:type="paragraph" w:customStyle="1" w:styleId="561">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eastAsia="Arial Unicode MS" w:cs="楷体_GB2312"/>
      <w:kern w:val="0"/>
      <w:sz w:val="22"/>
      <w:szCs w:val="22"/>
    </w:rPr>
  </w:style>
  <w:style w:type="paragraph" w:customStyle="1" w:styleId="562">
    <w:name w:val="首行缩进"/>
    <w:basedOn w:val="1"/>
    <w:uiPriority w:val="0"/>
    <w:pPr>
      <w:spacing w:line="360" w:lineRule="auto"/>
      <w:ind w:firstLine="200" w:firstLineChars="200"/>
    </w:pPr>
    <w:rPr>
      <w:rFonts w:ascii="宋体"/>
      <w:szCs w:val="24"/>
    </w:rPr>
  </w:style>
  <w:style w:type="paragraph" w:customStyle="1" w:styleId="563">
    <w:name w:val="m_title"/>
    <w:basedOn w:val="1"/>
    <w:uiPriority w:val="0"/>
    <w:pPr>
      <w:widowControl/>
      <w:spacing w:before="100" w:beforeAutospacing="1" w:after="100" w:afterAutospacing="1"/>
      <w:jc w:val="left"/>
    </w:pPr>
    <w:rPr>
      <w:rFonts w:ascii="ˎ̥" w:hAnsi="ˎ̥"/>
      <w:color w:val="FFFFFF"/>
      <w:kern w:val="0"/>
      <w:sz w:val="18"/>
    </w:rPr>
  </w:style>
  <w:style w:type="paragraph" w:customStyle="1" w:styleId="564">
    <w:name w:val="Char4"/>
    <w:basedOn w:val="1"/>
    <w:uiPriority w:val="0"/>
    <w:rPr>
      <w:rFonts w:ascii="Tahoma" w:hAnsi="Tahoma"/>
      <w:sz w:val="24"/>
    </w:rPr>
  </w:style>
  <w:style w:type="paragraph" w:customStyle="1" w:styleId="56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2"/>
      <w:szCs w:val="22"/>
    </w:rPr>
  </w:style>
  <w:style w:type="paragraph" w:customStyle="1" w:styleId="56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0"/>
    </w:rPr>
  </w:style>
  <w:style w:type="paragraph" w:customStyle="1" w:styleId="567">
    <w:name w:val="Char Char11"/>
    <w:basedOn w:val="1"/>
    <w:uiPriority w:val="0"/>
    <w:rPr>
      <w:rFonts w:ascii="Tahoma" w:hAnsi="Tahoma"/>
      <w:sz w:val="24"/>
    </w:rPr>
  </w:style>
  <w:style w:type="paragraph" w:customStyle="1" w:styleId="568">
    <w:name w:val="xl42"/>
    <w:basedOn w:val="1"/>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569">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0"/>
    </w:rPr>
  </w:style>
  <w:style w:type="paragraph" w:customStyle="1" w:styleId="570">
    <w:name w:val="正文序号 4"/>
    <w:basedOn w:val="1"/>
    <w:uiPriority w:val="0"/>
    <w:pPr>
      <w:numPr>
        <w:ilvl w:val="3"/>
        <w:numId w:val="2"/>
      </w:numPr>
      <w:tabs>
        <w:tab w:val="left" w:pos="744"/>
        <w:tab w:val="left" w:pos="1469"/>
      </w:tabs>
      <w:spacing w:before="60"/>
    </w:pPr>
    <w:rPr>
      <w:rFonts w:cs="Droid Sans"/>
      <w:sz w:val="18"/>
    </w:rPr>
  </w:style>
  <w:style w:type="paragraph" w:customStyle="1" w:styleId="571">
    <w:name w:val="xl2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0"/>
    </w:rPr>
  </w:style>
  <w:style w:type="paragraph" w:customStyle="1" w:styleId="572">
    <w:name w:val="D标1"/>
    <w:basedOn w:val="3"/>
    <w:next w:val="1"/>
    <w:uiPriority w:val="0"/>
    <w:pPr>
      <w:keepLines w:val="0"/>
      <w:pageBreakBefore/>
      <w:widowControl/>
      <w:numPr>
        <w:ilvl w:val="0"/>
        <w:numId w:val="15"/>
      </w:numPr>
      <w:tabs>
        <w:tab w:val="left" w:pos="425"/>
      </w:tabs>
      <w:autoSpaceDE w:val="0"/>
      <w:autoSpaceDN w:val="0"/>
      <w:adjustRightInd w:val="0"/>
      <w:spacing w:before="360" w:after="240" w:line="315" w:lineRule="atLeast"/>
    </w:pPr>
    <w:rPr>
      <w:rFonts w:ascii="Arial" w:hAnsi="Arial" w:eastAsia="Arial" w:cs="Droid Sans"/>
      <w:b w:val="0"/>
      <w:bCs w:val="0"/>
      <w:kern w:val="0"/>
      <w:sz w:val="36"/>
      <w:szCs w:val="20"/>
    </w:rPr>
  </w:style>
  <w:style w:type="paragraph" w:customStyle="1" w:styleId="573">
    <w:name w:val="xl25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cs="宋体"/>
      <w:kern w:val="0"/>
      <w:sz w:val="20"/>
    </w:rPr>
  </w:style>
  <w:style w:type="paragraph" w:customStyle="1" w:styleId="574">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cs="宋体"/>
      <w:kern w:val="0"/>
      <w:sz w:val="20"/>
    </w:rPr>
  </w:style>
  <w:style w:type="paragraph" w:customStyle="1" w:styleId="575">
    <w:name w:val="Char Char Char Char Char Char Char Char Char Char Char Char2"/>
    <w:basedOn w:val="1"/>
    <w:uiPriority w:val="0"/>
    <w:pPr>
      <w:spacing w:line="300" w:lineRule="auto"/>
    </w:pPr>
    <w:rPr>
      <w:rFonts w:ascii="宋体"/>
      <w:b/>
      <w:bCs/>
      <w:color w:val="000000"/>
      <w:spacing w:val="8"/>
      <w:kern w:val="0"/>
      <w:sz w:val="24"/>
      <w:szCs w:val="24"/>
    </w:rPr>
  </w:style>
  <w:style w:type="paragraph" w:customStyle="1" w:styleId="576">
    <w:name w:val="¤º¤å"/>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character" w:customStyle="1" w:styleId="577">
    <w:name w:val="hover17"/>
    <w:basedOn w:val="73"/>
    <w:uiPriority w:val="0"/>
  </w:style>
  <w:style w:type="character" w:customStyle="1" w:styleId="578">
    <w:name w:val="fr"/>
    <w:basedOn w:val="73"/>
    <w:qFormat/>
    <w:uiPriority w:val="0"/>
  </w:style>
  <w:style w:type="character" w:customStyle="1" w:styleId="579">
    <w:name w:val="first-child"/>
    <w:basedOn w:val="73"/>
    <w:uiPriority w:val="0"/>
    <w:rPr>
      <w:color w:val="1F3149"/>
      <w:sz w:val="24"/>
      <w:szCs w:val="24"/>
    </w:rPr>
  </w:style>
  <w:style w:type="character" w:customStyle="1" w:styleId="580">
    <w:name w:val="first-child1"/>
    <w:basedOn w:val="73"/>
    <w:qFormat/>
    <w:uiPriority w:val="0"/>
    <w:rPr>
      <w:color w:val="1F3149"/>
      <w:sz w:val="24"/>
      <w:szCs w:val="24"/>
    </w:rPr>
  </w:style>
  <w:style w:type="character" w:customStyle="1" w:styleId="581">
    <w:name w:val="icon_gys"/>
    <w:basedOn w:val="73"/>
    <w:uiPriority w:val="0"/>
    <w:rPr>
      <w:sz w:val="21"/>
      <w:szCs w:val="21"/>
    </w:rPr>
  </w:style>
  <w:style w:type="character" w:customStyle="1" w:styleId="582">
    <w:name w:val="xiadan"/>
    <w:basedOn w:val="73"/>
    <w:uiPriority w:val="0"/>
    <w:rPr>
      <w:shd w:val="clear" w:color="auto" w:fill="E4393C"/>
    </w:rPr>
  </w:style>
  <w:style w:type="character" w:customStyle="1" w:styleId="583">
    <w:name w:val="icon_ds"/>
    <w:basedOn w:val="73"/>
    <w:qFormat/>
    <w:uiPriority w:val="0"/>
  </w:style>
  <w:style w:type="character" w:customStyle="1" w:styleId="584">
    <w:name w:val="icon_ds1"/>
    <w:basedOn w:val="73"/>
    <w:uiPriority w:val="0"/>
    <w:rPr>
      <w:sz w:val="21"/>
      <w:szCs w:val="21"/>
    </w:rPr>
  </w:style>
  <w:style w:type="paragraph" w:customStyle="1" w:styleId="585">
    <w:name w:val="标题_0"/>
    <w:basedOn w:val="586"/>
    <w:next w:val="586"/>
    <w:qFormat/>
    <w:uiPriority w:val="0"/>
    <w:pPr>
      <w:widowControl/>
      <w:spacing w:before="240" w:after="60" w:line="360" w:lineRule="auto"/>
      <w:ind w:firstLine="200" w:firstLineChars="200"/>
      <w:jc w:val="center"/>
      <w:outlineLvl w:val="0"/>
    </w:pPr>
    <w:rPr>
      <w:rFonts w:ascii="Cambria" w:hAnsi="Cambria"/>
      <w:b/>
      <w:bCs/>
      <w:sz w:val="32"/>
      <w:szCs w:val="32"/>
    </w:rPr>
  </w:style>
  <w:style w:type="paragraph" w:customStyle="1" w:styleId="586">
    <w:name w:val="正文_1"/>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87">
    <w:name w:val="正文首行缩进 2_0"/>
    <w:basedOn w:val="1"/>
    <w:next w:val="586"/>
    <w:uiPriority w:val="0"/>
    <w:pPr>
      <w:overflowPunct w:val="0"/>
      <w:autoSpaceDE w:val="0"/>
      <w:autoSpaceDN w:val="0"/>
      <w:adjustRightInd w:val="0"/>
      <w:spacing w:after="120"/>
      <w:ind w:left="200" w:leftChars="200" w:firstLine="200" w:firstLineChars="200"/>
    </w:pPr>
    <w:rPr>
      <w:rFonts w:ascii="Calibri" w:hAnsi="Calibri"/>
      <w:spacing w:val="12"/>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48</Pages>
  <Words>23051</Words>
  <Characters>24286</Characters>
  <Lines>192</Lines>
  <Paragraphs>54</Paragraphs>
  <TotalTime>7</TotalTime>
  <ScaleCrop>false</ScaleCrop>
  <LinksUpToDate>false</LinksUpToDate>
  <CharactersWithSpaces>25221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2020-11-18T02:32:00Z</dcterms:created>
  <dc:creator>Administrator</dc:creator>
  <cp:lastModifiedBy>user</cp:lastModifiedBy>
  <cp:lastPrinted>2020-08-05T10:26:00Z</cp:lastPrinted>
  <dcterms:modified xsi:type="dcterms:W3CDTF">2025-11-26T06:30:56Z</dcterms:modified>
  <dc:title>周口市公共资源交易中心</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eyJoZGlkIjoiNTQ3MGY4OWEwYWQ5MGRhOTEyZDdjODBiNTM4ZTJjNzciLCJ1c2VySWQiOiIxMDg5MjYwMDExIn0=</vt:lpwstr>
  </property>
  <property fmtid="{D5CDD505-2E9C-101B-9397-08002B2CF9AE}" pid="4" name="ICV">
    <vt:lpwstr>44A37D13483D4A7B8D4C0CADF2283B16_12</vt:lpwstr>
  </property>
</Properties>
</file>