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4199D">
      <w:pPr>
        <w:tabs>
          <w:tab w:val="left" w:pos="420"/>
        </w:tabs>
        <w:spacing w:line="1700" w:lineRule="exact"/>
        <w:jc w:val="center"/>
        <w:rPr>
          <w:rFonts w:hint="eastAsia" w:ascii="宋体" w:hAnsi="宋体" w:eastAsia="宋体" w:cs="宋体"/>
          <w:b/>
          <w:spacing w:val="36"/>
          <w:sz w:val="52"/>
          <w:szCs w:val="52"/>
          <w:highlight w:val="none"/>
        </w:rPr>
      </w:pPr>
      <w:r>
        <w:rPr>
          <w:rFonts w:hint="eastAsia" w:ascii="宋体" w:hAnsi="宋体" w:eastAsia="宋体" w:cs="宋体"/>
          <w:b/>
          <w:bCs/>
          <w:spacing w:val="36"/>
          <w:sz w:val="52"/>
          <w:szCs w:val="52"/>
          <w:highlight w:val="none"/>
        </w:rPr>
        <w:t>周口市公共资源交易中心</w:t>
      </w:r>
    </w:p>
    <w:p w14:paraId="2D842AC2">
      <w:pPr>
        <w:tabs>
          <w:tab w:val="left" w:pos="315"/>
          <w:tab w:val="left" w:pos="8820"/>
        </w:tabs>
        <w:spacing w:line="500" w:lineRule="exact"/>
        <w:ind w:right="267" w:rightChars="127"/>
        <w:jc w:val="center"/>
        <w:rPr>
          <w:rFonts w:hint="eastAsia" w:ascii="宋体" w:hAnsi="宋体" w:eastAsia="宋体" w:cs="宋体"/>
          <w:b/>
          <w:bCs/>
          <w:sz w:val="48"/>
          <w:highlight w:val="none"/>
        </w:rPr>
      </w:pPr>
    </w:p>
    <w:p w14:paraId="5888E636">
      <w:pPr>
        <w:tabs>
          <w:tab w:val="left" w:pos="315"/>
          <w:tab w:val="left" w:pos="8820"/>
        </w:tabs>
        <w:spacing w:line="500" w:lineRule="exact"/>
        <w:ind w:right="267" w:rightChars="127"/>
        <w:jc w:val="center"/>
        <w:rPr>
          <w:rFonts w:hint="eastAsia" w:ascii="宋体" w:hAnsi="宋体" w:eastAsia="宋体" w:cs="宋体"/>
          <w:b/>
          <w:bCs/>
          <w:sz w:val="52"/>
          <w:highlight w:val="none"/>
        </w:rPr>
      </w:pPr>
    </w:p>
    <w:p w14:paraId="36933279">
      <w:pPr>
        <w:tabs>
          <w:tab w:val="left" w:pos="315"/>
          <w:tab w:val="left" w:pos="8820"/>
        </w:tabs>
        <w:spacing w:line="500" w:lineRule="exact"/>
        <w:ind w:right="267" w:rightChars="127"/>
        <w:jc w:val="center"/>
        <w:rPr>
          <w:rFonts w:hint="eastAsia" w:ascii="宋体" w:hAnsi="宋体" w:eastAsia="宋体" w:cs="宋体"/>
          <w:b/>
          <w:bCs/>
          <w:sz w:val="52"/>
          <w:highlight w:val="none"/>
        </w:rPr>
      </w:pPr>
    </w:p>
    <w:p w14:paraId="78CE8FDD">
      <w:pPr>
        <w:keepNext w:val="0"/>
        <w:keepLines w:val="0"/>
        <w:pageBreakBefore w:val="0"/>
        <w:widowControl w:val="0"/>
        <w:tabs>
          <w:tab w:val="left" w:pos="315"/>
          <w:tab w:val="left" w:pos="8820"/>
        </w:tabs>
        <w:kinsoku/>
        <w:wordWrap/>
        <w:overflowPunct/>
        <w:topLinePunct w:val="0"/>
        <w:autoSpaceDE/>
        <w:autoSpaceDN/>
        <w:bidi w:val="0"/>
        <w:adjustRightInd/>
        <w:snapToGrid/>
        <w:spacing w:line="360" w:lineRule="auto"/>
        <w:ind w:right="267" w:rightChars="127"/>
        <w:jc w:val="center"/>
        <w:textAlignment w:val="auto"/>
        <w:rPr>
          <w:rFonts w:hint="eastAsia" w:ascii="宋体" w:hAnsi="宋体" w:eastAsia="宋体" w:cs="宋体"/>
          <w:b/>
          <w:bCs/>
          <w:sz w:val="52"/>
          <w:highlight w:val="none"/>
        </w:rPr>
      </w:pPr>
    </w:p>
    <w:p w14:paraId="6C811555">
      <w:pPr>
        <w:keepNext w:val="0"/>
        <w:keepLines w:val="0"/>
        <w:pageBreakBefore w:val="0"/>
        <w:widowControl w:val="0"/>
        <w:tabs>
          <w:tab w:val="left" w:pos="315"/>
          <w:tab w:val="left" w:pos="8820"/>
        </w:tabs>
        <w:kinsoku/>
        <w:wordWrap/>
        <w:overflowPunct/>
        <w:topLinePunct w:val="0"/>
        <w:autoSpaceDE/>
        <w:autoSpaceDN/>
        <w:bidi w:val="0"/>
        <w:adjustRightInd/>
        <w:snapToGrid/>
        <w:spacing w:line="360" w:lineRule="auto"/>
        <w:ind w:right="267" w:rightChars="127"/>
        <w:jc w:val="center"/>
        <w:textAlignment w:val="auto"/>
        <w:rPr>
          <w:rFonts w:hint="eastAsia" w:ascii="宋体" w:hAnsi="宋体" w:eastAsia="宋体" w:cs="宋体"/>
          <w:b/>
          <w:bCs/>
          <w:sz w:val="52"/>
          <w:highlight w:val="none"/>
        </w:rPr>
      </w:pPr>
      <w:r>
        <w:rPr>
          <w:rFonts w:hint="eastAsia" w:ascii="宋体" w:hAnsi="宋体" w:eastAsia="宋体" w:cs="宋体"/>
          <w:b/>
          <w:bCs/>
          <w:sz w:val="52"/>
          <w:highlight w:val="none"/>
        </w:rPr>
        <w:t>竞争性磋商文件</w:t>
      </w:r>
    </w:p>
    <w:p w14:paraId="3977653C">
      <w:pPr>
        <w:tabs>
          <w:tab w:val="left" w:pos="315"/>
          <w:tab w:val="left" w:pos="8820"/>
        </w:tabs>
        <w:spacing w:line="500" w:lineRule="exact"/>
        <w:ind w:right="267" w:rightChars="127"/>
        <w:jc w:val="center"/>
        <w:rPr>
          <w:rFonts w:hint="eastAsia" w:ascii="宋体" w:hAnsi="宋体" w:eastAsia="宋体" w:cs="宋体"/>
          <w:sz w:val="44"/>
          <w:highlight w:val="none"/>
        </w:rPr>
      </w:pPr>
    </w:p>
    <w:p w14:paraId="05C5B41D">
      <w:pPr>
        <w:tabs>
          <w:tab w:val="left" w:pos="315"/>
          <w:tab w:val="left" w:pos="8820"/>
        </w:tabs>
        <w:ind w:right="267" w:rightChars="127"/>
        <w:rPr>
          <w:rFonts w:hint="eastAsia" w:ascii="宋体" w:hAnsi="宋体" w:eastAsia="宋体" w:cs="宋体"/>
          <w:sz w:val="44"/>
          <w:highlight w:val="none"/>
        </w:rPr>
      </w:pPr>
    </w:p>
    <w:p w14:paraId="5721AB9A">
      <w:pPr>
        <w:tabs>
          <w:tab w:val="left" w:pos="315"/>
          <w:tab w:val="left" w:pos="8820"/>
        </w:tabs>
        <w:spacing w:line="500" w:lineRule="exact"/>
        <w:ind w:right="267" w:rightChars="127"/>
        <w:rPr>
          <w:rFonts w:hint="eastAsia" w:ascii="宋体" w:hAnsi="宋体" w:eastAsia="宋体" w:cs="宋体"/>
          <w:b/>
          <w:bCs/>
          <w:sz w:val="36"/>
          <w:highlight w:val="none"/>
        </w:rPr>
      </w:pPr>
    </w:p>
    <w:p w14:paraId="5812D7D0">
      <w:pPr>
        <w:tabs>
          <w:tab w:val="left" w:pos="315"/>
          <w:tab w:val="left" w:pos="8820"/>
        </w:tabs>
        <w:spacing w:line="500" w:lineRule="exact"/>
        <w:ind w:right="267" w:rightChars="127"/>
        <w:rPr>
          <w:rFonts w:hint="eastAsia" w:ascii="宋体" w:hAnsi="宋体" w:eastAsia="宋体" w:cs="宋体"/>
          <w:b/>
          <w:bCs/>
          <w:sz w:val="36"/>
          <w:highlight w:val="none"/>
        </w:rPr>
      </w:pPr>
    </w:p>
    <w:p w14:paraId="4F7C3A87">
      <w:pPr>
        <w:tabs>
          <w:tab w:val="left" w:pos="315"/>
          <w:tab w:val="left" w:pos="8820"/>
        </w:tabs>
        <w:spacing w:line="500" w:lineRule="exact"/>
        <w:ind w:right="267" w:rightChars="127"/>
        <w:jc w:val="center"/>
        <w:rPr>
          <w:rFonts w:hint="eastAsia" w:ascii="宋体" w:hAnsi="宋体" w:eastAsia="宋体" w:cs="宋体"/>
          <w:sz w:val="32"/>
          <w:highlight w:val="none"/>
        </w:rPr>
      </w:pPr>
    </w:p>
    <w:p w14:paraId="580D6308">
      <w:pPr>
        <w:pStyle w:val="4"/>
        <w:rPr>
          <w:rFonts w:hint="eastAsia" w:ascii="宋体" w:hAnsi="宋体" w:eastAsia="宋体" w:cs="宋体"/>
          <w:sz w:val="32"/>
          <w:highlight w:val="none"/>
        </w:rPr>
      </w:pPr>
    </w:p>
    <w:p w14:paraId="44FDCF3E">
      <w:pPr>
        <w:rPr>
          <w:rFonts w:hint="eastAsia" w:ascii="宋体" w:hAnsi="宋体" w:eastAsia="宋体" w:cs="宋体"/>
          <w:sz w:val="32"/>
          <w:highlight w:val="none"/>
        </w:rPr>
      </w:pPr>
    </w:p>
    <w:p w14:paraId="6C1FA91E">
      <w:pPr>
        <w:pStyle w:val="4"/>
        <w:rPr>
          <w:rFonts w:hint="eastAsia" w:ascii="宋体" w:hAnsi="宋体" w:eastAsia="宋体" w:cs="宋体"/>
          <w:sz w:val="32"/>
          <w:highlight w:val="none"/>
        </w:rPr>
      </w:pPr>
    </w:p>
    <w:p w14:paraId="668468F3">
      <w:pPr>
        <w:rPr>
          <w:rFonts w:hint="eastAsia" w:ascii="宋体" w:hAnsi="宋体" w:eastAsia="宋体" w:cs="宋体"/>
          <w:sz w:val="32"/>
          <w:highlight w:val="none"/>
        </w:rPr>
      </w:pPr>
    </w:p>
    <w:p w14:paraId="1919A250">
      <w:pPr>
        <w:pStyle w:val="4"/>
        <w:rPr>
          <w:rFonts w:hint="eastAsia"/>
          <w:highlight w:val="none"/>
        </w:rPr>
      </w:pPr>
    </w:p>
    <w:p w14:paraId="066FF243">
      <w:pPr>
        <w:tabs>
          <w:tab w:val="left" w:pos="315"/>
          <w:tab w:val="left" w:pos="8820"/>
        </w:tabs>
        <w:spacing w:line="500" w:lineRule="exact"/>
        <w:ind w:right="267" w:rightChars="127"/>
        <w:jc w:val="center"/>
        <w:rPr>
          <w:rFonts w:hint="eastAsia" w:ascii="宋体" w:hAnsi="宋体" w:eastAsia="宋体" w:cs="宋体"/>
          <w:b/>
          <w:bCs/>
          <w:sz w:val="52"/>
          <w:highlight w:val="none"/>
        </w:rPr>
      </w:pPr>
    </w:p>
    <w:p w14:paraId="1EE33201">
      <w:pPr>
        <w:tabs>
          <w:tab w:val="left" w:pos="315"/>
          <w:tab w:val="left" w:pos="8820"/>
        </w:tabs>
        <w:spacing w:line="600" w:lineRule="exact"/>
        <w:ind w:left="602" w:right="267" w:rightChars="127" w:hanging="602" w:hangingChars="200"/>
        <w:jc w:val="left"/>
        <w:rPr>
          <w:rFonts w:hint="eastAsia" w:ascii="宋体" w:hAnsi="宋体" w:eastAsia="宋体" w:cs="宋体"/>
          <w:b w:val="0"/>
          <w:bCs w:val="0"/>
          <w:sz w:val="30"/>
          <w:szCs w:val="30"/>
          <w:highlight w:val="none"/>
        </w:rPr>
      </w:pPr>
      <w:r>
        <w:rPr>
          <w:rFonts w:hint="eastAsia" w:ascii="宋体" w:hAnsi="宋体" w:cs="宋体"/>
          <w:b/>
          <w:bCs/>
          <w:sz w:val="30"/>
          <w:szCs w:val="30"/>
          <w:highlight w:val="none"/>
          <w:lang w:val="en-US" w:eastAsia="zh-CN"/>
        </w:rPr>
        <w:t xml:space="preserve">    </w:t>
      </w:r>
      <w:r>
        <w:rPr>
          <w:rFonts w:hint="eastAsia" w:ascii="宋体" w:hAnsi="宋体" w:eastAsia="宋体" w:cs="宋体"/>
          <w:b w:val="0"/>
          <w:bCs w:val="0"/>
          <w:sz w:val="30"/>
          <w:szCs w:val="30"/>
          <w:highlight w:val="none"/>
        </w:rPr>
        <w:t>项目名称:</w:t>
      </w:r>
      <w:r>
        <w:rPr>
          <w:rFonts w:hint="eastAsia" w:ascii="宋体" w:hAnsi="宋体" w:cs="宋体"/>
          <w:b w:val="0"/>
          <w:bCs w:val="0"/>
          <w:sz w:val="30"/>
          <w:szCs w:val="30"/>
          <w:highlight w:val="none"/>
          <w:lang w:val="en-US" w:eastAsia="zh-CN"/>
        </w:rPr>
        <w:t>项城市城市管理局环卫专业车辆保险采购项目</w:t>
      </w:r>
    </w:p>
    <w:p w14:paraId="4D1973A6">
      <w:pPr>
        <w:tabs>
          <w:tab w:val="left" w:pos="315"/>
          <w:tab w:val="left" w:pos="8820"/>
        </w:tabs>
        <w:spacing w:line="600" w:lineRule="exact"/>
        <w:ind w:right="267" w:rightChars="127" w:firstLine="600" w:firstLineChars="200"/>
        <w:jc w:val="left"/>
        <w:rPr>
          <w:rFonts w:hint="eastAsia" w:ascii="宋体" w:hAnsi="宋体" w:eastAsia="宋体" w:cs="宋体"/>
          <w:b w:val="0"/>
          <w:bCs w:val="0"/>
          <w:sz w:val="30"/>
          <w:szCs w:val="30"/>
          <w:highlight w:val="none"/>
          <w:lang w:val="en-US" w:eastAsia="zh-CN"/>
        </w:rPr>
      </w:pPr>
      <w:r>
        <w:rPr>
          <w:rFonts w:hint="eastAsia" w:ascii="宋体" w:hAnsi="宋体" w:eastAsia="宋体" w:cs="宋体"/>
          <w:b w:val="0"/>
          <w:bCs w:val="0"/>
          <w:sz w:val="30"/>
          <w:szCs w:val="30"/>
          <w:highlight w:val="none"/>
        </w:rPr>
        <w:t>项目编号:</w:t>
      </w:r>
      <w:r>
        <w:rPr>
          <w:rFonts w:hint="eastAsia" w:ascii="宋体" w:hAnsi="宋体" w:cs="宋体"/>
          <w:b w:val="0"/>
          <w:bCs w:val="0"/>
          <w:sz w:val="30"/>
          <w:szCs w:val="30"/>
          <w:highlight w:val="none"/>
          <w:lang w:val="en-US" w:eastAsia="zh-CN"/>
        </w:rPr>
        <w:t>项财磋商采购-2025-16</w:t>
      </w:r>
    </w:p>
    <w:p w14:paraId="64CE5645">
      <w:pPr>
        <w:pStyle w:val="9"/>
        <w:jc w:val="center"/>
        <w:rPr>
          <w:rFonts w:hint="eastAsia" w:ascii="宋体" w:hAnsi="宋体" w:cs="宋体"/>
          <w:b w:val="0"/>
          <w:bCs w:val="0"/>
          <w:kern w:val="2"/>
          <w:sz w:val="30"/>
          <w:szCs w:val="30"/>
          <w:highlight w:val="none"/>
          <w:lang w:val="en-US" w:eastAsia="zh-CN" w:bidi="ar-SA"/>
        </w:rPr>
      </w:pPr>
      <w:r>
        <w:rPr>
          <w:rFonts w:hint="eastAsia" w:ascii="宋体" w:hAnsi="宋体" w:cs="宋体"/>
          <w:b w:val="0"/>
          <w:bCs w:val="0"/>
          <w:kern w:val="2"/>
          <w:sz w:val="30"/>
          <w:szCs w:val="30"/>
          <w:highlight w:val="none"/>
          <w:lang w:val="en-US" w:eastAsia="zh-CN" w:bidi="ar-SA"/>
        </w:rPr>
        <w:t xml:space="preserve">   </w:t>
      </w:r>
    </w:p>
    <w:p w14:paraId="47CF980F">
      <w:pPr>
        <w:pStyle w:val="9"/>
        <w:jc w:val="center"/>
        <w:rPr>
          <w:rFonts w:hint="eastAsia" w:ascii="宋体" w:hAnsi="宋体" w:eastAsia="宋体" w:cs="宋体"/>
          <w:b w:val="0"/>
          <w:bCs w:val="0"/>
          <w:kern w:val="2"/>
          <w:sz w:val="30"/>
          <w:szCs w:val="30"/>
          <w:highlight w:val="none"/>
          <w:lang w:val="en-US" w:eastAsia="zh-CN" w:bidi="ar-SA"/>
        </w:rPr>
      </w:pPr>
      <w:r>
        <w:rPr>
          <w:rFonts w:hint="eastAsia" w:ascii="宋体" w:hAnsi="宋体" w:eastAsia="宋体" w:cs="宋体"/>
          <w:b w:val="0"/>
          <w:bCs w:val="0"/>
          <w:kern w:val="2"/>
          <w:sz w:val="30"/>
          <w:szCs w:val="30"/>
          <w:highlight w:val="none"/>
          <w:lang w:val="en-US" w:eastAsia="zh-CN" w:bidi="ar-SA"/>
        </w:rPr>
        <w:t>202</w:t>
      </w:r>
      <w:r>
        <w:rPr>
          <w:rFonts w:hint="eastAsia" w:ascii="宋体" w:hAnsi="宋体" w:cs="宋体"/>
          <w:b w:val="0"/>
          <w:bCs w:val="0"/>
          <w:kern w:val="2"/>
          <w:sz w:val="30"/>
          <w:szCs w:val="30"/>
          <w:highlight w:val="none"/>
          <w:lang w:val="en-US" w:eastAsia="zh-CN" w:bidi="ar-SA"/>
        </w:rPr>
        <w:t>5</w:t>
      </w:r>
      <w:r>
        <w:rPr>
          <w:rFonts w:hint="eastAsia" w:ascii="宋体" w:hAnsi="宋体" w:eastAsia="宋体" w:cs="宋体"/>
          <w:b w:val="0"/>
          <w:bCs w:val="0"/>
          <w:kern w:val="2"/>
          <w:sz w:val="30"/>
          <w:szCs w:val="30"/>
          <w:highlight w:val="none"/>
          <w:lang w:val="en-US" w:eastAsia="zh-CN" w:bidi="ar-SA"/>
        </w:rPr>
        <w:t>年</w:t>
      </w:r>
      <w:r>
        <w:rPr>
          <w:rFonts w:hint="eastAsia" w:ascii="宋体" w:hAnsi="宋体" w:cs="宋体"/>
          <w:b w:val="0"/>
          <w:bCs w:val="0"/>
          <w:kern w:val="2"/>
          <w:sz w:val="30"/>
          <w:szCs w:val="30"/>
          <w:highlight w:val="none"/>
          <w:lang w:val="en-US" w:eastAsia="zh-CN" w:bidi="ar-SA"/>
        </w:rPr>
        <w:t>4</w:t>
      </w:r>
      <w:r>
        <w:rPr>
          <w:rFonts w:hint="eastAsia" w:ascii="宋体" w:hAnsi="宋体" w:eastAsia="宋体" w:cs="宋体"/>
          <w:b w:val="0"/>
          <w:bCs w:val="0"/>
          <w:kern w:val="2"/>
          <w:sz w:val="30"/>
          <w:szCs w:val="30"/>
          <w:highlight w:val="none"/>
          <w:lang w:val="en-US" w:eastAsia="zh-CN" w:bidi="ar-SA"/>
        </w:rPr>
        <w:t>月</w:t>
      </w:r>
      <w:r>
        <w:rPr>
          <w:rFonts w:hint="eastAsia" w:ascii="宋体" w:hAnsi="宋体" w:cs="宋体"/>
          <w:b w:val="0"/>
          <w:bCs w:val="0"/>
          <w:kern w:val="2"/>
          <w:sz w:val="30"/>
          <w:szCs w:val="30"/>
          <w:highlight w:val="none"/>
          <w:lang w:val="en-US" w:eastAsia="zh-CN" w:bidi="ar-SA"/>
        </w:rPr>
        <w:t>3</w:t>
      </w:r>
      <w:r>
        <w:rPr>
          <w:rFonts w:hint="eastAsia" w:ascii="宋体" w:hAnsi="宋体" w:eastAsia="宋体" w:cs="宋体"/>
          <w:b w:val="0"/>
          <w:bCs w:val="0"/>
          <w:kern w:val="2"/>
          <w:sz w:val="30"/>
          <w:szCs w:val="30"/>
          <w:highlight w:val="none"/>
          <w:lang w:val="en-US" w:eastAsia="zh-CN" w:bidi="ar-SA"/>
        </w:rPr>
        <w:t>日</w:t>
      </w:r>
    </w:p>
    <w:p w14:paraId="7A02D7CB">
      <w:pPr>
        <w:spacing w:line="560" w:lineRule="exact"/>
        <w:jc w:val="center"/>
        <w:rPr>
          <w:rFonts w:hint="eastAsia" w:ascii="宋体" w:hAnsi="宋体" w:eastAsia="宋体" w:cs="宋体"/>
          <w:b/>
          <w:sz w:val="32"/>
          <w:szCs w:val="32"/>
          <w:highlight w:val="none"/>
        </w:rPr>
      </w:pPr>
    </w:p>
    <w:p w14:paraId="385066D0">
      <w:pPr>
        <w:spacing w:line="560" w:lineRule="exact"/>
        <w:jc w:val="center"/>
        <w:rPr>
          <w:rFonts w:hint="eastAsia" w:ascii="宋体" w:hAnsi="宋体" w:eastAsia="宋体" w:cs="宋体"/>
          <w:b/>
          <w:sz w:val="32"/>
          <w:szCs w:val="32"/>
          <w:highlight w:val="none"/>
        </w:rPr>
      </w:pPr>
    </w:p>
    <w:p w14:paraId="127433F6">
      <w:pPr>
        <w:spacing w:line="560" w:lineRule="exact"/>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目   录</w:t>
      </w:r>
    </w:p>
    <w:p w14:paraId="1DC9B2AD">
      <w:pPr>
        <w:spacing w:line="800" w:lineRule="exact"/>
        <w:rPr>
          <w:rFonts w:hint="eastAsia" w:ascii="宋体" w:hAnsi="宋体" w:eastAsia="宋体" w:cs="宋体"/>
          <w:b/>
          <w:sz w:val="32"/>
          <w:szCs w:val="32"/>
          <w:highlight w:val="none"/>
        </w:rPr>
      </w:pPr>
      <w:r>
        <w:rPr>
          <w:rFonts w:hint="eastAsia" w:ascii="宋体" w:hAnsi="宋体" w:eastAsia="宋体" w:cs="宋体"/>
          <w:b/>
          <w:sz w:val="32"/>
          <w:szCs w:val="32"/>
          <w:highlight w:val="none"/>
        </w:rPr>
        <w:t>第一章  竞争性磋商邀请函 ...............................3</w:t>
      </w:r>
    </w:p>
    <w:p w14:paraId="4ABA53E6">
      <w:pPr>
        <w:spacing w:line="800" w:lineRule="exact"/>
        <w:rPr>
          <w:rFonts w:hint="eastAsia" w:ascii="宋体" w:hAnsi="宋体" w:eastAsia="宋体" w:cs="宋体"/>
          <w:b/>
          <w:sz w:val="32"/>
          <w:szCs w:val="32"/>
          <w:highlight w:val="none"/>
        </w:rPr>
      </w:pPr>
      <w:r>
        <w:rPr>
          <w:rFonts w:hint="eastAsia" w:ascii="宋体" w:hAnsi="宋体" w:eastAsia="宋体" w:cs="宋体"/>
          <w:b/>
          <w:sz w:val="32"/>
          <w:szCs w:val="32"/>
          <w:highlight w:val="none"/>
        </w:rPr>
        <w:t>第二章  供应商须知 .....................................6</w:t>
      </w:r>
    </w:p>
    <w:p w14:paraId="51AF93E4">
      <w:pPr>
        <w:spacing w:line="800" w:lineRule="exact"/>
        <w:rPr>
          <w:rFonts w:hint="eastAsia" w:ascii="宋体" w:hAnsi="宋体" w:eastAsia="宋体" w:cs="宋体"/>
          <w:b/>
          <w:sz w:val="32"/>
          <w:szCs w:val="32"/>
          <w:highlight w:val="none"/>
          <w:lang w:eastAsia="zh-CN"/>
        </w:rPr>
      </w:pPr>
      <w:r>
        <w:rPr>
          <w:rFonts w:hint="eastAsia" w:ascii="宋体" w:hAnsi="宋体" w:eastAsia="宋体" w:cs="宋体"/>
          <w:b/>
          <w:sz w:val="32"/>
          <w:szCs w:val="32"/>
          <w:highlight w:val="none"/>
        </w:rPr>
        <w:t>第三章  采购项目内容及要求.............................2</w:t>
      </w:r>
      <w:r>
        <w:rPr>
          <w:rFonts w:hint="eastAsia" w:ascii="宋体" w:hAnsi="宋体" w:cs="宋体"/>
          <w:b/>
          <w:sz w:val="32"/>
          <w:szCs w:val="32"/>
          <w:highlight w:val="none"/>
          <w:lang w:val="en-US" w:eastAsia="zh-CN"/>
        </w:rPr>
        <w:t>1</w:t>
      </w:r>
    </w:p>
    <w:p w14:paraId="495E2DD3">
      <w:pPr>
        <w:spacing w:line="800" w:lineRule="exact"/>
        <w:rPr>
          <w:rFonts w:hint="default" w:ascii="宋体" w:hAnsi="宋体" w:eastAsia="宋体" w:cs="宋体"/>
          <w:b/>
          <w:sz w:val="32"/>
          <w:szCs w:val="32"/>
          <w:highlight w:val="none"/>
          <w:lang w:val="en-US" w:eastAsia="zh-CN"/>
        </w:rPr>
      </w:pPr>
      <w:r>
        <w:rPr>
          <w:rFonts w:hint="eastAsia" w:ascii="宋体" w:hAnsi="宋体" w:eastAsia="宋体" w:cs="宋体"/>
          <w:b/>
          <w:sz w:val="32"/>
          <w:szCs w:val="32"/>
          <w:highlight w:val="none"/>
        </w:rPr>
        <w:t>第四章  响应性文件内容及格式...........................</w:t>
      </w:r>
      <w:r>
        <w:rPr>
          <w:rFonts w:hint="eastAsia" w:ascii="宋体" w:hAnsi="宋体" w:cs="宋体"/>
          <w:b/>
          <w:sz w:val="32"/>
          <w:szCs w:val="32"/>
          <w:highlight w:val="none"/>
          <w:lang w:val="en-US" w:eastAsia="zh-CN"/>
        </w:rPr>
        <w:t>27</w:t>
      </w:r>
    </w:p>
    <w:p w14:paraId="59AE67FF">
      <w:pPr>
        <w:spacing w:line="800" w:lineRule="exact"/>
        <w:rPr>
          <w:rFonts w:hint="default" w:ascii="宋体" w:hAnsi="宋体" w:eastAsia="宋体" w:cs="宋体"/>
          <w:b/>
          <w:sz w:val="32"/>
          <w:szCs w:val="32"/>
          <w:highlight w:val="none"/>
          <w:lang w:val="en-US" w:eastAsia="zh-CN"/>
        </w:rPr>
      </w:pPr>
      <w:r>
        <w:rPr>
          <w:rFonts w:hint="eastAsia" w:ascii="宋体" w:hAnsi="宋体" w:eastAsia="宋体" w:cs="宋体"/>
          <w:b/>
          <w:sz w:val="32"/>
          <w:szCs w:val="32"/>
          <w:highlight w:val="none"/>
        </w:rPr>
        <w:t>第五章  合同主要条款 合同签订指引、供应商履约验收指引..</w:t>
      </w:r>
      <w:r>
        <w:rPr>
          <w:rFonts w:hint="eastAsia" w:ascii="宋体" w:hAnsi="宋体" w:cs="宋体"/>
          <w:b/>
          <w:sz w:val="32"/>
          <w:szCs w:val="32"/>
          <w:highlight w:val="none"/>
          <w:lang w:val="en-US" w:eastAsia="zh-CN"/>
        </w:rPr>
        <w:t>41</w:t>
      </w:r>
    </w:p>
    <w:p w14:paraId="6E68E2DF">
      <w:pPr>
        <w:spacing w:line="800" w:lineRule="exact"/>
        <w:ind w:firstLine="2249" w:firstLineChars="700"/>
        <w:rPr>
          <w:rFonts w:hint="eastAsia" w:ascii="宋体" w:hAnsi="宋体" w:eastAsia="宋体" w:cs="宋体"/>
          <w:b/>
          <w:sz w:val="32"/>
          <w:szCs w:val="32"/>
          <w:highlight w:val="none"/>
        </w:rPr>
      </w:pPr>
    </w:p>
    <w:p w14:paraId="6B8FA0C6">
      <w:pPr>
        <w:spacing w:line="800" w:lineRule="exact"/>
        <w:ind w:firstLine="2249" w:firstLineChars="700"/>
        <w:rPr>
          <w:rFonts w:hint="eastAsia" w:ascii="宋体" w:hAnsi="宋体" w:eastAsia="宋体" w:cs="宋体"/>
          <w:b/>
          <w:sz w:val="32"/>
          <w:szCs w:val="32"/>
          <w:highlight w:val="none"/>
        </w:rPr>
      </w:pPr>
    </w:p>
    <w:p w14:paraId="70781E0C">
      <w:pPr>
        <w:spacing w:line="800" w:lineRule="exact"/>
        <w:ind w:firstLine="2249" w:firstLineChars="700"/>
        <w:rPr>
          <w:rFonts w:hint="eastAsia" w:ascii="宋体" w:hAnsi="宋体" w:eastAsia="宋体" w:cs="宋体"/>
          <w:b/>
          <w:sz w:val="32"/>
          <w:szCs w:val="32"/>
          <w:highlight w:val="none"/>
        </w:rPr>
      </w:pPr>
    </w:p>
    <w:p w14:paraId="4CEA0C6F">
      <w:pPr>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br w:type="page"/>
      </w:r>
      <w:r>
        <w:rPr>
          <w:rFonts w:hint="eastAsia" w:ascii="宋体" w:hAnsi="宋体" w:eastAsia="宋体" w:cs="宋体"/>
          <w:b/>
          <w:sz w:val="32"/>
          <w:szCs w:val="32"/>
          <w:highlight w:val="none"/>
        </w:rPr>
        <w:t>第一章    竞争性磋商邀请函</w:t>
      </w:r>
    </w:p>
    <w:p w14:paraId="628137AA">
      <w:pPr>
        <w:pStyle w:val="35"/>
        <w:rPr>
          <w:rFonts w:hint="eastAsia" w:ascii="宋体" w:hAnsi="宋体" w:eastAsia="宋体" w:cs="宋体"/>
          <w:highlight w:val="none"/>
        </w:rPr>
      </w:pPr>
    </w:p>
    <w:p w14:paraId="0953586C">
      <w:pPr>
        <w:keepNext w:val="0"/>
        <w:keepLines w:val="0"/>
        <w:pageBreakBefore w:val="0"/>
        <w:kinsoku/>
        <w:overflowPunct/>
        <w:topLinePunct w:val="0"/>
        <w:bidi w:val="0"/>
        <w:adjustRightIn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项目概况</w:t>
      </w:r>
    </w:p>
    <w:p w14:paraId="433824B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cs="宋体"/>
          <w:sz w:val="24"/>
          <w:highlight w:val="none"/>
          <w:lang w:val="en-US" w:eastAsia="zh-CN"/>
        </w:rPr>
        <w:t>项城市城市管理局环卫专业车辆保险采购项目</w:t>
      </w:r>
      <w:r>
        <w:rPr>
          <w:rFonts w:hint="eastAsia" w:ascii="宋体" w:hAnsi="宋体" w:eastAsia="宋体" w:cs="宋体"/>
          <w:sz w:val="24"/>
          <w:highlight w:val="none"/>
        </w:rPr>
        <w:t xml:space="preserve">的潜在投标人应在周口市公共资源交易中心网（http://jyzx.zhoukou.gov.cn）获取招标文件，并于  </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年</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月</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日  </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点  </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分（北京时间）前递交投标文件。</w:t>
      </w:r>
    </w:p>
    <w:p w14:paraId="62518B37">
      <w:pPr>
        <w:pStyle w:val="4"/>
        <w:keepNext w:val="0"/>
        <w:keepLines w:val="0"/>
        <w:pageBreakBefore w:val="0"/>
        <w:kinsoku/>
        <w:overflowPunct/>
        <w:topLinePunct w:val="0"/>
        <w:autoSpaceDE w:val="0"/>
        <w:autoSpaceDN w:val="0"/>
        <w:bidi w:val="0"/>
        <w:adjustRightInd/>
        <w:spacing w:line="360" w:lineRule="auto"/>
        <w:jc w:val="left"/>
        <w:textAlignment w:val="auto"/>
        <w:rPr>
          <w:rFonts w:hint="eastAsia" w:ascii="宋体" w:hAnsi="宋体" w:eastAsia="宋体" w:cs="宋体"/>
          <w:sz w:val="24"/>
          <w:highlight w:val="none"/>
        </w:rPr>
      </w:pPr>
      <w:bookmarkStart w:id="0" w:name="_Toc35393798"/>
      <w:bookmarkStart w:id="1" w:name="_Toc28359089"/>
      <w:bookmarkStart w:id="2" w:name="_Toc28359012"/>
      <w:bookmarkStart w:id="3" w:name="_Toc35393629"/>
      <w:r>
        <w:rPr>
          <w:rFonts w:hint="eastAsia" w:ascii="宋体" w:hAnsi="宋体" w:eastAsia="宋体" w:cs="宋体"/>
          <w:sz w:val="24"/>
          <w:highlight w:val="none"/>
        </w:rPr>
        <w:t>一、项目基本情况</w:t>
      </w:r>
      <w:bookmarkEnd w:id="0"/>
      <w:bookmarkEnd w:id="1"/>
      <w:bookmarkEnd w:id="2"/>
      <w:bookmarkEnd w:id="3"/>
    </w:p>
    <w:p w14:paraId="5256AB14">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项目编号：</w:t>
      </w:r>
      <w:r>
        <w:rPr>
          <w:rFonts w:hint="eastAsia" w:ascii="宋体" w:hAnsi="宋体" w:cs="宋体"/>
          <w:sz w:val="24"/>
          <w:highlight w:val="none"/>
          <w:lang w:val="en-US" w:eastAsia="zh-CN"/>
        </w:rPr>
        <w:t>项财磋商采购-2025-16</w:t>
      </w:r>
    </w:p>
    <w:p w14:paraId="0AD8B216">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highlight w:val="none"/>
          <w:u w:val="single"/>
        </w:rPr>
      </w:pPr>
      <w:r>
        <w:rPr>
          <w:rFonts w:hint="eastAsia" w:ascii="宋体" w:hAnsi="宋体" w:eastAsia="宋体" w:cs="宋体"/>
          <w:sz w:val="24"/>
          <w:highlight w:val="none"/>
        </w:rPr>
        <w:t>项目名称：</w:t>
      </w:r>
      <w:r>
        <w:rPr>
          <w:rFonts w:hint="eastAsia" w:ascii="宋体" w:hAnsi="宋体" w:cs="宋体"/>
          <w:sz w:val="24"/>
          <w:highlight w:val="none"/>
          <w:lang w:val="en-US" w:eastAsia="zh-CN"/>
        </w:rPr>
        <w:t>项城市城市管理局环卫专业车辆保险采购项目</w:t>
      </w:r>
    </w:p>
    <w:p w14:paraId="724D9C9E">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采购方式：竞争性磋商</w:t>
      </w:r>
    </w:p>
    <w:p w14:paraId="54C486C9">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预算金额：</w:t>
      </w:r>
      <w:r>
        <w:rPr>
          <w:rFonts w:hint="eastAsia" w:ascii="宋体" w:hAnsi="宋体" w:cs="宋体"/>
          <w:sz w:val="24"/>
          <w:highlight w:val="none"/>
          <w:lang w:val="en-US" w:eastAsia="zh-CN"/>
        </w:rPr>
        <w:t>77万</w:t>
      </w:r>
    </w:p>
    <w:p w14:paraId="5856948D">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最高限价：</w:t>
      </w:r>
      <w:r>
        <w:rPr>
          <w:rFonts w:hint="eastAsia" w:ascii="宋体" w:hAnsi="宋体" w:cs="宋体"/>
          <w:sz w:val="24"/>
          <w:highlight w:val="none"/>
          <w:lang w:val="en-US" w:eastAsia="zh-CN"/>
        </w:rPr>
        <w:t>77万</w:t>
      </w:r>
    </w:p>
    <w:p w14:paraId="389A674A">
      <w:pPr>
        <w:pStyle w:val="24"/>
        <w:keepNext w:val="0"/>
        <w:keepLines w:val="0"/>
        <w:pageBreakBefore w:val="0"/>
        <w:kinsoku/>
        <w:overflowPunct/>
        <w:topLinePunct w:val="0"/>
        <w:bidi w:val="0"/>
        <w:adjustRightInd/>
        <w:snapToGrid w:val="0"/>
        <w:spacing w:before="0" w:beforeAutospacing="0" w:after="0" w:afterAutospacing="0" w:line="360" w:lineRule="auto"/>
        <w:ind w:firstLine="48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包划分：</w:t>
      </w:r>
      <w:r>
        <w:rPr>
          <w:rFonts w:hint="eastAsia" w:ascii="宋体" w:hAnsi="宋体" w:eastAsia="宋体" w:cs="宋体"/>
          <w:color w:val="000000"/>
          <w:highlight w:val="none"/>
          <w:lang w:val="en-US" w:eastAsia="zh-CN"/>
        </w:rPr>
        <w:t>1</w:t>
      </w:r>
      <w:r>
        <w:rPr>
          <w:rFonts w:hint="eastAsia" w:ascii="宋体" w:hAnsi="宋体" w:eastAsia="宋体" w:cs="宋体"/>
          <w:color w:val="000000"/>
          <w:highlight w:val="none"/>
        </w:rPr>
        <w:t>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5460"/>
        <w:gridCol w:w="2250"/>
      </w:tblGrid>
      <w:tr w14:paraId="161C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92" w:type="dxa"/>
            <w:vAlign w:val="center"/>
          </w:tcPr>
          <w:p w14:paraId="0DCAA7C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包号</w:t>
            </w:r>
          </w:p>
        </w:tc>
        <w:tc>
          <w:tcPr>
            <w:tcW w:w="5460" w:type="dxa"/>
            <w:vAlign w:val="center"/>
          </w:tcPr>
          <w:p w14:paraId="1878BCB0">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包名称</w:t>
            </w:r>
          </w:p>
        </w:tc>
        <w:tc>
          <w:tcPr>
            <w:tcW w:w="2250" w:type="dxa"/>
            <w:vAlign w:val="center"/>
          </w:tcPr>
          <w:p w14:paraId="691D6D3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包最高限价万元</w:t>
            </w:r>
          </w:p>
        </w:tc>
      </w:tr>
      <w:tr w14:paraId="2501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92" w:type="dxa"/>
            <w:vAlign w:val="center"/>
          </w:tcPr>
          <w:p w14:paraId="399C3E7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5460" w:type="dxa"/>
            <w:vAlign w:val="center"/>
          </w:tcPr>
          <w:p w14:paraId="61C2D8F5">
            <w:pPr>
              <w:jc w:val="cente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项城市城市管理局环卫专业车辆保险采购项目</w:t>
            </w:r>
          </w:p>
        </w:tc>
        <w:tc>
          <w:tcPr>
            <w:tcW w:w="2250" w:type="dxa"/>
            <w:vAlign w:val="center"/>
          </w:tcPr>
          <w:p w14:paraId="14B2C8BA">
            <w:pPr>
              <w:jc w:val="center"/>
              <w:rPr>
                <w:rFonts w:hint="eastAsia" w:ascii="宋体" w:hAnsi="宋体" w:eastAsia="宋体" w:cs="宋体"/>
                <w:sz w:val="24"/>
                <w:szCs w:val="24"/>
                <w:highlight w:val="none"/>
              </w:rPr>
            </w:pPr>
            <w:r>
              <w:rPr>
                <w:rFonts w:hint="eastAsia" w:ascii="宋体" w:hAnsi="宋体" w:cs="宋体"/>
                <w:sz w:val="24"/>
                <w:highlight w:val="none"/>
                <w:lang w:val="en-US" w:eastAsia="zh-CN"/>
              </w:rPr>
              <w:t>77</w:t>
            </w:r>
          </w:p>
        </w:tc>
      </w:tr>
    </w:tbl>
    <w:p w14:paraId="06D9B0AE">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采购需求：</w:t>
      </w:r>
      <w:r>
        <w:rPr>
          <w:rFonts w:hint="eastAsia" w:ascii="宋体" w:hAnsi="宋体" w:cs="宋体"/>
          <w:sz w:val="24"/>
          <w:highlight w:val="none"/>
          <w:lang w:val="en-US" w:eastAsia="zh-CN"/>
        </w:rPr>
        <w:t>项城市城市管理局环卫专业车辆保险采购项目</w:t>
      </w:r>
      <w:r>
        <w:rPr>
          <w:rFonts w:hint="eastAsia" w:ascii="宋体" w:hAnsi="宋体" w:eastAsia="宋体" w:cs="宋体"/>
          <w:sz w:val="24"/>
          <w:highlight w:val="none"/>
        </w:rPr>
        <w:t>（包括但不限于标的的名称、数量、简要技术需求或服务要求等）</w:t>
      </w:r>
    </w:p>
    <w:p w14:paraId="1A6209D2">
      <w:pPr>
        <w:autoSpaceDE w:val="0"/>
        <w:autoSpaceDN w:val="0"/>
        <w:spacing w:line="360"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rPr>
        <w:t>合同履行期限：</w:t>
      </w:r>
      <w:r>
        <w:rPr>
          <w:rFonts w:hint="eastAsia" w:ascii="宋体" w:hAnsi="宋体" w:eastAsia="宋体" w:cs="宋体"/>
          <w:sz w:val="24"/>
          <w:highlight w:val="none"/>
          <w:lang w:val="en-US" w:eastAsia="zh-CN"/>
        </w:rPr>
        <w:t>一年(注明:保险总日历天数为365日历天，具体承保时间以车辆险保单承保之日开始，总日历天数不变)</w:t>
      </w:r>
    </w:p>
    <w:p w14:paraId="6C226FFF">
      <w:pPr>
        <w:spacing w:line="360" w:lineRule="auto"/>
        <w:ind w:firstLine="480" w:firstLineChars="200"/>
        <w:jc w:val="left"/>
        <w:rPr>
          <w:rFonts w:hint="eastAsia" w:ascii="宋体" w:hAnsi="宋体" w:eastAsia="宋体" w:cs="宋体"/>
          <w:sz w:val="24"/>
          <w:highlight w:val="none"/>
        </w:rPr>
      </w:pPr>
      <w:bookmarkStart w:id="4" w:name="_Toc35393799"/>
      <w:bookmarkStart w:id="5" w:name="_Toc28359090"/>
      <w:bookmarkStart w:id="6" w:name="_Toc28359013"/>
      <w:bookmarkStart w:id="7" w:name="_Toc35393630"/>
      <w:r>
        <w:rPr>
          <w:rFonts w:hint="eastAsia" w:ascii="宋体" w:hAnsi="宋体" w:eastAsia="宋体" w:cs="宋体"/>
          <w:sz w:val="24"/>
          <w:highlight w:val="none"/>
        </w:rPr>
        <w:t>是否接受进口产品：否</w:t>
      </w:r>
    </w:p>
    <w:p w14:paraId="3C07EC4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本项目是否接受联合体投标：否</w:t>
      </w:r>
    </w:p>
    <w:p w14:paraId="2235F82C">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本项目是否为只面向中小企业采购：</w:t>
      </w:r>
      <w:r>
        <w:rPr>
          <w:rFonts w:hint="eastAsia" w:ascii="宋体" w:hAnsi="宋体" w:cs="宋体"/>
          <w:sz w:val="24"/>
          <w:highlight w:val="none"/>
          <w:lang w:val="en-US" w:eastAsia="zh-CN"/>
        </w:rPr>
        <w:t>否</w:t>
      </w:r>
    </w:p>
    <w:p w14:paraId="1CD1EA51">
      <w:pPr>
        <w:pStyle w:val="4"/>
        <w:autoSpaceDE w:val="0"/>
        <w:autoSpaceDN w:val="0"/>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二、申请人的资格要求：</w:t>
      </w:r>
      <w:bookmarkEnd w:id="4"/>
      <w:bookmarkEnd w:id="5"/>
      <w:bookmarkEnd w:id="6"/>
      <w:bookmarkEnd w:id="7"/>
    </w:p>
    <w:p w14:paraId="53181318">
      <w:pPr>
        <w:autoSpaceDE w:val="0"/>
        <w:autoSpaceDN w:val="0"/>
        <w:spacing w:line="360" w:lineRule="auto"/>
        <w:ind w:firstLine="540"/>
        <w:rPr>
          <w:rFonts w:hint="eastAsia" w:ascii="宋体" w:hAnsi="宋体" w:eastAsia="宋体" w:cs="宋体"/>
          <w:sz w:val="24"/>
          <w:highlight w:val="none"/>
        </w:rPr>
      </w:pPr>
      <w:r>
        <w:rPr>
          <w:rFonts w:hint="eastAsia" w:ascii="宋体" w:hAnsi="宋体" w:eastAsia="宋体" w:cs="宋体"/>
          <w:sz w:val="24"/>
          <w:highlight w:val="none"/>
        </w:rPr>
        <w:t>1.满足《中华人民共和国政府采购法》第二十二条规定；</w:t>
      </w:r>
    </w:p>
    <w:p w14:paraId="30CE8B9F">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（1）具有独立承担民事责任的能力； </w:t>
      </w:r>
    </w:p>
    <w:p w14:paraId="1A4416D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（2）具有良好的商业信誉和健全的财务会计制度； </w:t>
      </w:r>
    </w:p>
    <w:p w14:paraId="476B7537">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（3）具有履行合同所必需的设备和专业技术能力； </w:t>
      </w:r>
    </w:p>
    <w:p w14:paraId="4B42392D">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（4）有依法缴纳税收和社会保障资金的良好记录； </w:t>
      </w:r>
    </w:p>
    <w:p w14:paraId="6182556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（5）参加政府采购活动前三年内，在经营活动中没有重大违法记录； </w:t>
      </w:r>
    </w:p>
    <w:p w14:paraId="217220E7">
      <w:pPr>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sz w:val="24"/>
          <w:highlight w:val="none"/>
        </w:rPr>
        <w:t xml:space="preserve">（6）法律、行政法规规定的其他条件。 </w:t>
      </w:r>
    </w:p>
    <w:p w14:paraId="4D557146">
      <w:pPr>
        <w:autoSpaceDE w:val="0"/>
        <w:autoSpaceDN w:val="0"/>
        <w:spacing w:line="360" w:lineRule="auto"/>
        <w:ind w:firstLine="540"/>
        <w:rPr>
          <w:rFonts w:hint="eastAsia" w:ascii="宋体" w:hAnsi="宋体" w:eastAsia="宋体" w:cs="宋体"/>
          <w:sz w:val="24"/>
          <w:highlight w:val="none"/>
        </w:rPr>
      </w:pPr>
      <w:bookmarkStart w:id="8" w:name="_Toc28359091"/>
      <w:bookmarkStart w:id="9" w:name="_Toc28359014"/>
      <w:r>
        <w:rPr>
          <w:rFonts w:hint="eastAsia" w:ascii="宋体" w:hAnsi="宋体" w:eastAsia="宋体" w:cs="宋体"/>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49CA416">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3.本项目的特定资格要求：</w:t>
      </w:r>
    </w:p>
    <w:p w14:paraId="2FA4185C">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w:t>
      </w:r>
      <w:r>
        <w:rPr>
          <w:rFonts w:hint="eastAsia" w:ascii="宋体" w:hAnsi="宋体" w:cs="宋体"/>
          <w:sz w:val="24"/>
          <w:highlight w:val="none"/>
          <w:lang w:val="en-US" w:eastAsia="zh-CN"/>
        </w:rPr>
        <w:t>1</w:t>
      </w:r>
      <w:r>
        <w:rPr>
          <w:rFonts w:hint="eastAsia" w:ascii="宋体" w:hAnsi="宋体" w:eastAsia="宋体" w:cs="宋体"/>
          <w:sz w:val="24"/>
          <w:highlight w:val="none"/>
          <w:lang w:val="en-US" w:eastAsia="zh-CN"/>
        </w:rPr>
        <w:t>）供应商具有中国保险监督管理委员会颁发的经营保险业务许可证（或其授权的分公司，如授权的分公司参加投标的，分公司须同时具有中国保险监督管理委员会颁发的经营保险业务许可证及有效的营业执照，且每个保险公司只能授权一个分公司参加投标）。</w:t>
      </w:r>
    </w:p>
    <w:p w14:paraId="21BE0030">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val="en-US" w:eastAsia="zh-CN"/>
        </w:rPr>
        <w:t>2</w:t>
      </w:r>
      <w:r>
        <w:rPr>
          <w:rFonts w:hint="eastAsia" w:ascii="宋体" w:hAnsi="宋体" w:eastAsia="宋体" w:cs="宋体"/>
          <w:sz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HYPERLINK "http://www.creditchina.gov.cn/"</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www.creditchina.gov.cn</w:t>
      </w:r>
      <w:r>
        <w:rPr>
          <w:rFonts w:hint="eastAsia" w:ascii="宋体" w:hAnsi="宋体" w:eastAsia="宋体" w:cs="宋体"/>
          <w:sz w:val="24"/>
          <w:highlight w:val="none"/>
        </w:rPr>
        <w:fldChar w:fldCharType="end"/>
      </w:r>
      <w:r>
        <w:rPr>
          <w:rFonts w:hint="eastAsia" w:ascii="宋体" w:hAnsi="宋体" w:eastAsia="宋体" w:cs="宋体"/>
          <w:sz w:val="24"/>
          <w:highlight w:val="none"/>
        </w:rPr>
        <w:t>）的“</w:t>
      </w:r>
      <w:r>
        <w:rPr>
          <w:rFonts w:hint="eastAsia" w:ascii="宋体" w:hAnsi="宋体" w:eastAsia="宋体" w:cs="宋体"/>
          <w:color w:val="000000"/>
          <w:sz w:val="24"/>
          <w:highlight w:val="none"/>
        </w:rPr>
        <w:t>重大税收违法失信主</w:t>
      </w:r>
      <w:r>
        <w:rPr>
          <w:rFonts w:hint="eastAsia" w:ascii="宋体" w:hAnsi="宋体" w:eastAsia="宋体" w:cs="宋体"/>
          <w:sz w:val="24"/>
          <w:highlight w:val="none"/>
        </w:rPr>
        <w:t>体”、“失信被执行人”和“中国政府采购”网站(</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"http://www.ccgp.gov.cn/" </w:instrText>
      </w:r>
      <w:r>
        <w:rPr>
          <w:rFonts w:hint="eastAsia" w:ascii="宋体" w:hAnsi="宋体" w:eastAsia="宋体" w:cs="宋体"/>
          <w:highlight w:val="none"/>
        </w:rPr>
        <w:fldChar w:fldCharType="separate"/>
      </w:r>
      <w:r>
        <w:rPr>
          <w:rFonts w:hint="eastAsia" w:ascii="宋体" w:hAnsi="宋体" w:eastAsia="宋体" w:cs="宋体"/>
          <w:sz w:val="24"/>
          <w:highlight w:val="none"/>
        </w:rPr>
        <w:t>www.ccgp.gov.cn</w:t>
      </w:r>
      <w:r>
        <w:rPr>
          <w:rFonts w:hint="eastAsia" w:ascii="宋体" w:hAnsi="宋体" w:eastAsia="宋体" w:cs="宋体"/>
          <w:sz w:val="24"/>
          <w:highlight w:val="none"/>
        </w:rPr>
        <w:fldChar w:fldCharType="end"/>
      </w:r>
      <w:r>
        <w:rPr>
          <w:rFonts w:hint="eastAsia" w:ascii="宋体" w:hAnsi="宋体" w:eastAsia="宋体" w:cs="宋体"/>
          <w:sz w:val="24"/>
          <w:highlight w:val="none"/>
        </w:rPr>
        <w:t>)的“政府采购严重违法失信行为记录名单”的供应商，将拒绝其参加政府采购活动；在标书中附加盖公章的网页查询扫描件，查询日期为公告发布之日起至投标截止之日止。</w:t>
      </w:r>
    </w:p>
    <w:p w14:paraId="0AD6BAC8">
      <w:pPr>
        <w:pStyle w:val="4"/>
        <w:autoSpaceDE w:val="0"/>
        <w:autoSpaceDN w:val="0"/>
        <w:spacing w:line="360" w:lineRule="auto"/>
        <w:jc w:val="left"/>
        <w:rPr>
          <w:rFonts w:hint="eastAsia" w:ascii="宋体" w:hAnsi="宋体" w:eastAsia="宋体" w:cs="宋体"/>
          <w:sz w:val="24"/>
          <w:highlight w:val="none"/>
        </w:rPr>
      </w:pPr>
      <w:bookmarkStart w:id="10" w:name="_Toc35393800"/>
      <w:bookmarkStart w:id="11" w:name="_Toc35393631"/>
      <w:r>
        <w:rPr>
          <w:rFonts w:hint="eastAsia" w:ascii="宋体" w:hAnsi="宋体" w:eastAsia="宋体" w:cs="宋体"/>
          <w:sz w:val="24"/>
          <w:highlight w:val="none"/>
        </w:rPr>
        <w:t>三、获取采购文件</w:t>
      </w:r>
      <w:bookmarkEnd w:id="8"/>
      <w:bookmarkEnd w:id="9"/>
      <w:bookmarkEnd w:id="10"/>
      <w:bookmarkEnd w:id="11"/>
    </w:p>
    <w:p w14:paraId="184702F0">
      <w:pPr>
        <w:autoSpaceDE w:val="0"/>
        <w:autoSpaceDN w:val="0"/>
        <w:spacing w:line="360" w:lineRule="auto"/>
        <w:ind w:firstLine="540"/>
        <w:rPr>
          <w:rFonts w:hint="eastAsia" w:ascii="宋体" w:hAnsi="宋体" w:eastAsia="宋体" w:cs="宋体"/>
          <w:sz w:val="24"/>
          <w:highlight w:val="none"/>
        </w:rPr>
      </w:pPr>
      <w:r>
        <w:rPr>
          <w:rFonts w:hint="eastAsia" w:ascii="宋体" w:hAnsi="宋体" w:eastAsia="宋体" w:cs="宋体"/>
          <w:sz w:val="24"/>
          <w:highlight w:val="none"/>
        </w:rPr>
        <w:t>时间：</w:t>
      </w:r>
      <w:r>
        <w:rPr>
          <w:rFonts w:hint="eastAsia" w:ascii="宋体" w:hAnsi="宋体" w:cs="宋体"/>
          <w:sz w:val="24"/>
          <w:highlight w:val="none"/>
          <w:u w:val="single"/>
          <w:lang w:val="en-US" w:eastAsia="zh-CN"/>
        </w:rPr>
        <w:t>2025</w:t>
      </w:r>
      <w:r>
        <w:rPr>
          <w:rFonts w:hint="eastAsia" w:ascii="宋体" w:hAnsi="宋体" w:eastAsia="宋体" w:cs="宋体"/>
          <w:sz w:val="24"/>
          <w:highlight w:val="none"/>
          <w:u w:val="single"/>
        </w:rPr>
        <w:t>年</w:t>
      </w:r>
      <w:r>
        <w:rPr>
          <w:rFonts w:hint="eastAsia" w:ascii="宋体" w:hAnsi="宋体" w:cs="宋体"/>
          <w:sz w:val="24"/>
          <w:highlight w:val="none"/>
          <w:u w:val="single"/>
          <w:lang w:val="en-US" w:eastAsia="zh-CN"/>
        </w:rPr>
        <w:t>4</w:t>
      </w:r>
      <w:r>
        <w:rPr>
          <w:rFonts w:hint="eastAsia" w:ascii="宋体" w:hAnsi="宋体" w:eastAsia="宋体" w:cs="宋体"/>
          <w:sz w:val="24"/>
          <w:highlight w:val="none"/>
          <w:u w:val="single"/>
        </w:rPr>
        <w:t>月</w:t>
      </w:r>
      <w:r>
        <w:rPr>
          <w:rFonts w:hint="eastAsia" w:ascii="宋体" w:hAnsi="宋体" w:cs="宋体"/>
          <w:sz w:val="24"/>
          <w:highlight w:val="none"/>
          <w:u w:val="single"/>
          <w:lang w:val="en-US" w:eastAsia="zh-CN"/>
        </w:rPr>
        <w:t>3</w:t>
      </w:r>
      <w:r>
        <w:rPr>
          <w:rFonts w:hint="eastAsia" w:ascii="宋体" w:hAnsi="宋体" w:eastAsia="宋体" w:cs="宋体"/>
          <w:sz w:val="24"/>
          <w:highlight w:val="none"/>
          <w:u w:val="single"/>
        </w:rPr>
        <w:t>日</w:t>
      </w:r>
      <w:r>
        <w:rPr>
          <w:rFonts w:hint="eastAsia" w:ascii="宋体" w:hAnsi="宋体" w:eastAsia="宋体" w:cs="宋体"/>
          <w:sz w:val="24"/>
          <w:highlight w:val="none"/>
        </w:rPr>
        <w:t>至</w:t>
      </w:r>
      <w:r>
        <w:rPr>
          <w:rFonts w:hint="eastAsia" w:ascii="宋体" w:hAnsi="宋体" w:cs="宋体"/>
          <w:sz w:val="24"/>
          <w:highlight w:val="none"/>
          <w:u w:val="single"/>
          <w:lang w:val="en-US" w:eastAsia="zh-CN"/>
        </w:rPr>
        <w:t>2025</w:t>
      </w:r>
      <w:r>
        <w:rPr>
          <w:rFonts w:hint="eastAsia" w:ascii="宋体" w:hAnsi="宋体" w:eastAsia="宋体" w:cs="宋体"/>
          <w:sz w:val="24"/>
          <w:highlight w:val="none"/>
          <w:u w:val="single"/>
        </w:rPr>
        <w:t>年</w:t>
      </w:r>
      <w:r>
        <w:rPr>
          <w:rFonts w:hint="eastAsia" w:ascii="宋体" w:hAnsi="宋体" w:cs="宋体"/>
          <w:sz w:val="24"/>
          <w:highlight w:val="none"/>
          <w:u w:val="single"/>
          <w:lang w:val="en-US" w:eastAsia="zh-CN"/>
        </w:rPr>
        <w:t>4</w:t>
      </w:r>
      <w:r>
        <w:rPr>
          <w:rFonts w:hint="eastAsia" w:ascii="宋体" w:hAnsi="宋体" w:eastAsia="宋体" w:cs="宋体"/>
          <w:sz w:val="24"/>
          <w:highlight w:val="none"/>
          <w:u w:val="single"/>
        </w:rPr>
        <w:t>月</w:t>
      </w:r>
      <w:r>
        <w:rPr>
          <w:rFonts w:hint="eastAsia" w:ascii="宋体" w:hAnsi="宋体" w:cs="宋体"/>
          <w:sz w:val="24"/>
          <w:highlight w:val="none"/>
          <w:u w:val="single"/>
          <w:lang w:val="en-US" w:eastAsia="zh-CN"/>
        </w:rPr>
        <w:t>11</w:t>
      </w:r>
      <w:r>
        <w:rPr>
          <w:rFonts w:hint="eastAsia" w:ascii="宋体" w:hAnsi="宋体" w:eastAsia="宋体" w:cs="宋体"/>
          <w:sz w:val="24"/>
          <w:highlight w:val="none"/>
          <w:u w:val="single"/>
        </w:rPr>
        <w:t>日</w:t>
      </w:r>
      <w:r>
        <w:rPr>
          <w:rFonts w:hint="eastAsia" w:ascii="宋体" w:hAnsi="宋体" w:eastAsia="宋体" w:cs="宋体"/>
          <w:sz w:val="24"/>
          <w:highlight w:val="none"/>
        </w:rPr>
        <w:t>（北京时间，法定节假日除外）</w:t>
      </w:r>
    </w:p>
    <w:p w14:paraId="31FC2613">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地点：周口市公共资源交易中心网（http://jyzx.zhoukou.gov.cn）</w:t>
      </w:r>
    </w:p>
    <w:p w14:paraId="73A35AC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3D718E3B">
      <w:pPr>
        <w:autoSpaceDE w:val="0"/>
        <w:autoSpaceDN w:val="0"/>
        <w:spacing w:line="360" w:lineRule="auto"/>
        <w:ind w:firstLine="540"/>
        <w:rPr>
          <w:rFonts w:hint="eastAsia" w:ascii="宋体" w:hAnsi="宋体" w:eastAsia="宋体" w:cs="宋体"/>
          <w:sz w:val="24"/>
          <w:highlight w:val="none"/>
        </w:rPr>
      </w:pPr>
      <w:r>
        <w:rPr>
          <w:rFonts w:hint="eastAsia" w:ascii="宋体" w:hAnsi="宋体" w:eastAsia="宋体" w:cs="宋体"/>
          <w:sz w:val="24"/>
          <w:highlight w:val="none"/>
        </w:rPr>
        <w:t>售价：0</w:t>
      </w:r>
    </w:p>
    <w:p w14:paraId="329BC3FE">
      <w:pPr>
        <w:pStyle w:val="4"/>
        <w:autoSpaceDE w:val="0"/>
        <w:autoSpaceDN w:val="0"/>
        <w:spacing w:line="360" w:lineRule="auto"/>
        <w:jc w:val="left"/>
        <w:rPr>
          <w:rFonts w:hint="eastAsia" w:ascii="宋体" w:hAnsi="宋体" w:eastAsia="宋体" w:cs="宋体"/>
          <w:sz w:val="24"/>
          <w:highlight w:val="none"/>
        </w:rPr>
      </w:pPr>
      <w:bookmarkStart w:id="12" w:name="_Toc28359092"/>
      <w:bookmarkStart w:id="13" w:name="_Toc35393801"/>
      <w:bookmarkStart w:id="14" w:name="_Toc28359015"/>
      <w:bookmarkStart w:id="15" w:name="_Toc35393632"/>
      <w:r>
        <w:rPr>
          <w:rFonts w:hint="eastAsia" w:ascii="宋体" w:hAnsi="宋体" w:eastAsia="宋体" w:cs="宋体"/>
          <w:sz w:val="24"/>
          <w:highlight w:val="none"/>
        </w:rPr>
        <w:t>四、响应文件提交</w:t>
      </w:r>
      <w:bookmarkEnd w:id="12"/>
      <w:bookmarkEnd w:id="13"/>
      <w:bookmarkEnd w:id="14"/>
      <w:bookmarkEnd w:id="15"/>
    </w:p>
    <w:p w14:paraId="1BCE349C">
      <w:pPr>
        <w:autoSpaceDE w:val="0"/>
        <w:autoSpaceDN w:val="0"/>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sz w:val="24"/>
          <w:highlight w:val="none"/>
        </w:rPr>
        <w:t>截止时间：</w:t>
      </w:r>
      <w:r>
        <w:rPr>
          <w:rFonts w:hint="eastAsia" w:ascii="宋体" w:hAnsi="宋体" w:cs="宋体"/>
          <w:sz w:val="24"/>
          <w:highlight w:val="none"/>
          <w:u w:val="single"/>
          <w:lang w:val="en-US" w:eastAsia="zh-CN"/>
        </w:rPr>
        <w:t>2025</w:t>
      </w:r>
      <w:r>
        <w:rPr>
          <w:rFonts w:hint="eastAsia" w:ascii="宋体" w:hAnsi="宋体" w:eastAsia="宋体" w:cs="宋体"/>
          <w:bCs/>
          <w:sz w:val="24"/>
          <w:highlight w:val="none"/>
          <w:u w:val="single"/>
        </w:rPr>
        <w:t>年</w:t>
      </w:r>
      <w:r>
        <w:rPr>
          <w:rFonts w:hint="eastAsia" w:ascii="宋体" w:hAnsi="宋体" w:cs="宋体"/>
          <w:bCs/>
          <w:sz w:val="24"/>
          <w:highlight w:val="none"/>
          <w:u w:val="single"/>
          <w:lang w:val="en-US" w:eastAsia="zh-CN"/>
        </w:rPr>
        <w:t>4</w:t>
      </w:r>
      <w:r>
        <w:rPr>
          <w:rFonts w:hint="eastAsia" w:ascii="宋体" w:hAnsi="宋体" w:eastAsia="宋体" w:cs="宋体"/>
          <w:bCs/>
          <w:sz w:val="24"/>
          <w:highlight w:val="none"/>
          <w:u w:val="single"/>
        </w:rPr>
        <w:t>月</w:t>
      </w:r>
      <w:r>
        <w:rPr>
          <w:rFonts w:hint="eastAsia" w:ascii="宋体" w:hAnsi="宋体" w:cs="宋体"/>
          <w:bCs/>
          <w:sz w:val="24"/>
          <w:highlight w:val="none"/>
          <w:u w:val="single"/>
          <w:lang w:val="en-US" w:eastAsia="zh-CN"/>
        </w:rPr>
        <w:t>14</w:t>
      </w:r>
      <w:r>
        <w:rPr>
          <w:rFonts w:hint="eastAsia" w:ascii="宋体" w:hAnsi="宋体" w:eastAsia="宋体" w:cs="宋体"/>
          <w:bCs/>
          <w:sz w:val="24"/>
          <w:highlight w:val="none"/>
          <w:u w:val="single"/>
        </w:rPr>
        <w:t>日</w:t>
      </w:r>
      <w:r>
        <w:rPr>
          <w:rFonts w:hint="eastAsia" w:ascii="宋体" w:hAnsi="宋体" w:cs="宋体"/>
          <w:bCs/>
          <w:sz w:val="24"/>
          <w:highlight w:val="none"/>
          <w:u w:val="single"/>
          <w:lang w:val="en-US" w:eastAsia="zh-CN"/>
        </w:rPr>
        <w:t>10</w:t>
      </w:r>
      <w:r>
        <w:rPr>
          <w:rFonts w:hint="eastAsia" w:ascii="宋体" w:hAnsi="宋体" w:eastAsia="宋体" w:cs="宋体"/>
          <w:bCs/>
          <w:sz w:val="24"/>
          <w:highlight w:val="none"/>
          <w:u w:val="single"/>
        </w:rPr>
        <w:t xml:space="preserve"> 点</w:t>
      </w:r>
      <w:r>
        <w:rPr>
          <w:rFonts w:hint="eastAsia" w:ascii="宋体" w:hAnsi="宋体" w:cs="宋体"/>
          <w:bCs/>
          <w:sz w:val="24"/>
          <w:highlight w:val="none"/>
          <w:u w:val="single"/>
          <w:lang w:val="en-US" w:eastAsia="zh-CN"/>
        </w:rPr>
        <w:t>0</w:t>
      </w:r>
      <w:r>
        <w:rPr>
          <w:rFonts w:hint="eastAsia" w:ascii="宋体" w:hAnsi="宋体" w:eastAsia="宋体" w:cs="宋体"/>
          <w:bCs/>
          <w:sz w:val="24"/>
          <w:highlight w:val="none"/>
          <w:u w:val="single"/>
        </w:rPr>
        <w:t>分</w:t>
      </w:r>
      <w:r>
        <w:rPr>
          <w:rFonts w:hint="eastAsia" w:ascii="宋体" w:hAnsi="宋体" w:eastAsia="宋体" w:cs="宋体"/>
          <w:bCs/>
          <w:sz w:val="24"/>
          <w:highlight w:val="none"/>
        </w:rPr>
        <w:t>（北京时间）</w:t>
      </w:r>
    </w:p>
    <w:p w14:paraId="45EFA53F">
      <w:pPr>
        <w:autoSpaceDE w:val="0"/>
        <w:autoSpaceDN w:val="0"/>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sz w:val="24"/>
          <w:highlight w:val="none"/>
        </w:rPr>
        <w:t>地点：加密电子响应文件须在投标截止时间前通过</w:t>
      </w:r>
      <w:r>
        <w:rPr>
          <w:rFonts w:hint="eastAsia" w:ascii="宋体" w:hAnsi="宋体" w:eastAsia="宋体" w:cs="宋体"/>
          <w:spacing w:val="-6"/>
          <w:sz w:val="24"/>
          <w:highlight w:val="none"/>
        </w:rPr>
        <w:t>周口市公共资源交易中心网</w:t>
      </w:r>
      <w:r>
        <w:rPr>
          <w:rFonts w:hint="eastAsia" w:ascii="宋体" w:hAnsi="宋体" w:eastAsia="宋体" w:cs="宋体"/>
          <w:sz w:val="24"/>
          <w:highlight w:val="none"/>
        </w:rPr>
        <w:t>（网址</w:t>
      </w:r>
      <w:r>
        <w:rPr>
          <w:rFonts w:hint="eastAsia" w:ascii="宋体" w:hAnsi="宋体" w:eastAsia="宋体" w:cs="宋体"/>
          <w:color w:val="000000"/>
          <w:sz w:val="24"/>
          <w:highlight w:val="none"/>
        </w:rPr>
        <w:t>http://jyzx.zhoukou.gov.cn</w:t>
      </w:r>
      <w:r>
        <w:rPr>
          <w:rFonts w:hint="eastAsia" w:ascii="宋体" w:hAnsi="宋体" w:eastAsia="宋体" w:cs="宋体"/>
          <w:sz w:val="24"/>
          <w:highlight w:val="none"/>
        </w:rPr>
        <w:t>）。</w:t>
      </w:r>
    </w:p>
    <w:p w14:paraId="379B28CA">
      <w:pPr>
        <w:pStyle w:val="4"/>
        <w:autoSpaceDE w:val="0"/>
        <w:autoSpaceDN w:val="0"/>
        <w:spacing w:line="360" w:lineRule="auto"/>
        <w:jc w:val="left"/>
        <w:rPr>
          <w:rFonts w:hint="eastAsia" w:ascii="宋体" w:hAnsi="宋体" w:eastAsia="宋体" w:cs="宋体"/>
          <w:sz w:val="24"/>
          <w:highlight w:val="none"/>
        </w:rPr>
      </w:pPr>
      <w:bookmarkStart w:id="16" w:name="_Toc35393802"/>
      <w:bookmarkStart w:id="17" w:name="_Toc28359093"/>
      <w:bookmarkStart w:id="18" w:name="_Toc28359016"/>
      <w:bookmarkStart w:id="19" w:name="_Toc35393633"/>
      <w:r>
        <w:rPr>
          <w:rFonts w:hint="eastAsia" w:ascii="宋体" w:hAnsi="宋体" w:eastAsia="宋体" w:cs="宋体"/>
          <w:sz w:val="24"/>
          <w:highlight w:val="none"/>
        </w:rPr>
        <w:t>五、开启（竞争性磋商方式必须填写）</w:t>
      </w:r>
      <w:bookmarkEnd w:id="16"/>
      <w:bookmarkEnd w:id="17"/>
      <w:bookmarkEnd w:id="18"/>
      <w:bookmarkEnd w:id="19"/>
    </w:p>
    <w:p w14:paraId="7B7A44B6">
      <w:pPr>
        <w:autoSpaceDE w:val="0"/>
        <w:autoSpaceDN w:val="0"/>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sz w:val="24"/>
          <w:highlight w:val="none"/>
        </w:rPr>
        <w:t>时间：</w:t>
      </w:r>
      <w:r>
        <w:rPr>
          <w:rFonts w:hint="eastAsia" w:ascii="宋体" w:hAnsi="宋体" w:cs="宋体"/>
          <w:sz w:val="24"/>
          <w:highlight w:val="none"/>
          <w:u w:val="single"/>
          <w:lang w:val="en-US" w:eastAsia="zh-CN"/>
        </w:rPr>
        <w:t>2025</w:t>
      </w:r>
      <w:r>
        <w:rPr>
          <w:rFonts w:hint="eastAsia" w:ascii="宋体" w:hAnsi="宋体" w:eastAsia="宋体" w:cs="宋体"/>
          <w:bCs/>
          <w:sz w:val="24"/>
          <w:highlight w:val="none"/>
          <w:u w:val="single"/>
        </w:rPr>
        <w:t>年</w:t>
      </w:r>
      <w:r>
        <w:rPr>
          <w:rFonts w:hint="eastAsia" w:ascii="宋体" w:hAnsi="宋体" w:cs="宋体"/>
          <w:bCs/>
          <w:sz w:val="24"/>
          <w:highlight w:val="none"/>
          <w:u w:val="single"/>
          <w:lang w:val="en-US" w:eastAsia="zh-CN"/>
        </w:rPr>
        <w:t>4</w:t>
      </w:r>
      <w:r>
        <w:rPr>
          <w:rFonts w:hint="eastAsia" w:ascii="宋体" w:hAnsi="宋体" w:eastAsia="宋体" w:cs="宋体"/>
          <w:bCs/>
          <w:sz w:val="24"/>
          <w:highlight w:val="none"/>
          <w:u w:val="single"/>
        </w:rPr>
        <w:t>月</w:t>
      </w:r>
      <w:r>
        <w:rPr>
          <w:rFonts w:hint="eastAsia" w:ascii="宋体" w:hAnsi="宋体" w:cs="宋体"/>
          <w:bCs/>
          <w:sz w:val="24"/>
          <w:highlight w:val="none"/>
          <w:u w:val="single"/>
          <w:lang w:val="en-US" w:eastAsia="zh-CN"/>
        </w:rPr>
        <w:t>14</w:t>
      </w:r>
      <w:r>
        <w:rPr>
          <w:rFonts w:hint="eastAsia" w:ascii="宋体" w:hAnsi="宋体" w:eastAsia="宋体" w:cs="宋体"/>
          <w:bCs/>
          <w:sz w:val="24"/>
          <w:highlight w:val="none"/>
          <w:u w:val="single"/>
        </w:rPr>
        <w:t>日</w:t>
      </w:r>
      <w:r>
        <w:rPr>
          <w:rFonts w:hint="eastAsia" w:ascii="宋体" w:hAnsi="宋体" w:cs="宋体"/>
          <w:bCs/>
          <w:sz w:val="24"/>
          <w:highlight w:val="none"/>
          <w:u w:val="single"/>
          <w:lang w:val="en-US" w:eastAsia="zh-CN"/>
        </w:rPr>
        <w:t>10</w:t>
      </w:r>
      <w:r>
        <w:rPr>
          <w:rFonts w:hint="eastAsia" w:ascii="宋体" w:hAnsi="宋体" w:eastAsia="宋体" w:cs="宋体"/>
          <w:bCs/>
          <w:sz w:val="24"/>
          <w:highlight w:val="none"/>
          <w:u w:val="single"/>
        </w:rPr>
        <w:t xml:space="preserve"> 点</w:t>
      </w:r>
      <w:r>
        <w:rPr>
          <w:rFonts w:hint="eastAsia" w:ascii="宋体" w:hAnsi="宋体" w:cs="宋体"/>
          <w:bCs/>
          <w:sz w:val="24"/>
          <w:highlight w:val="none"/>
          <w:u w:val="single"/>
          <w:lang w:val="en-US" w:eastAsia="zh-CN"/>
        </w:rPr>
        <w:t>0</w:t>
      </w:r>
      <w:r>
        <w:rPr>
          <w:rFonts w:hint="eastAsia" w:ascii="宋体" w:hAnsi="宋体" w:eastAsia="宋体" w:cs="宋体"/>
          <w:bCs/>
          <w:sz w:val="24"/>
          <w:highlight w:val="none"/>
          <w:u w:val="single"/>
        </w:rPr>
        <w:t>分</w:t>
      </w:r>
      <w:r>
        <w:rPr>
          <w:rFonts w:hint="eastAsia" w:ascii="宋体" w:hAnsi="宋体" w:eastAsia="宋体" w:cs="宋体"/>
          <w:bCs/>
          <w:sz w:val="24"/>
          <w:highlight w:val="none"/>
        </w:rPr>
        <w:t>（北京时间）</w:t>
      </w:r>
    </w:p>
    <w:p w14:paraId="08AE6843">
      <w:pPr>
        <w:autoSpaceDE w:val="0"/>
        <w:autoSpaceDN w:val="0"/>
        <w:spacing w:line="360" w:lineRule="auto"/>
        <w:ind w:firstLine="480" w:firstLineChars="200"/>
        <w:jc w:val="left"/>
        <w:rPr>
          <w:rFonts w:hint="eastAsia" w:ascii="宋体" w:hAnsi="宋体" w:eastAsia="宋体" w:cs="宋体"/>
          <w:bCs/>
          <w:sz w:val="24"/>
          <w:highlight w:val="none"/>
          <w:u w:val="single"/>
        </w:rPr>
      </w:pPr>
      <w:r>
        <w:rPr>
          <w:rFonts w:hint="eastAsia" w:ascii="宋体" w:hAnsi="宋体" w:eastAsia="宋体" w:cs="宋体"/>
          <w:sz w:val="24"/>
          <w:highlight w:val="none"/>
        </w:rPr>
        <w:t>地点：周口市公共资源交易中心开标室</w:t>
      </w:r>
    </w:p>
    <w:p w14:paraId="49BB6D4D">
      <w:pPr>
        <w:pStyle w:val="4"/>
        <w:autoSpaceDE w:val="0"/>
        <w:autoSpaceDN w:val="0"/>
        <w:spacing w:line="360" w:lineRule="auto"/>
        <w:jc w:val="left"/>
        <w:rPr>
          <w:rFonts w:hint="eastAsia" w:ascii="宋体" w:hAnsi="宋体" w:eastAsia="宋体" w:cs="宋体"/>
          <w:sz w:val="24"/>
          <w:highlight w:val="none"/>
        </w:rPr>
      </w:pPr>
      <w:bookmarkStart w:id="20" w:name="_Toc35393803"/>
      <w:bookmarkStart w:id="21" w:name="_Toc28359017"/>
      <w:bookmarkStart w:id="22" w:name="_Toc28359094"/>
      <w:bookmarkStart w:id="23" w:name="_Toc35393634"/>
      <w:r>
        <w:rPr>
          <w:rFonts w:hint="eastAsia" w:ascii="宋体" w:hAnsi="宋体" w:eastAsia="宋体" w:cs="宋体"/>
          <w:sz w:val="24"/>
          <w:highlight w:val="none"/>
        </w:rPr>
        <w:t>六、公告期限</w:t>
      </w:r>
      <w:bookmarkEnd w:id="20"/>
      <w:bookmarkEnd w:id="21"/>
      <w:bookmarkEnd w:id="22"/>
      <w:bookmarkEnd w:id="23"/>
    </w:p>
    <w:p w14:paraId="09A114C5">
      <w:pPr>
        <w:autoSpaceDE w:val="0"/>
        <w:autoSpaceDN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自本公告发布之日起</w:t>
      </w:r>
      <w:r>
        <w:rPr>
          <w:rFonts w:hint="eastAsia" w:ascii="宋体" w:hAnsi="宋体" w:cs="宋体"/>
          <w:kern w:val="0"/>
          <w:sz w:val="24"/>
          <w:highlight w:val="none"/>
          <w:lang w:val="en-US" w:eastAsia="zh-CN"/>
        </w:rPr>
        <w:t>3</w:t>
      </w:r>
      <w:r>
        <w:rPr>
          <w:rFonts w:hint="eastAsia" w:ascii="宋体" w:hAnsi="宋体" w:eastAsia="宋体" w:cs="宋体"/>
          <w:kern w:val="0"/>
          <w:sz w:val="24"/>
          <w:highlight w:val="none"/>
        </w:rPr>
        <w:t>个工作日。</w:t>
      </w:r>
    </w:p>
    <w:p w14:paraId="144F0C99">
      <w:pPr>
        <w:pStyle w:val="4"/>
        <w:autoSpaceDE w:val="0"/>
        <w:autoSpaceDN w:val="0"/>
        <w:spacing w:line="360" w:lineRule="auto"/>
        <w:jc w:val="left"/>
        <w:rPr>
          <w:rFonts w:hint="eastAsia" w:ascii="宋体" w:hAnsi="宋体" w:eastAsia="宋体" w:cs="宋体"/>
          <w:sz w:val="24"/>
          <w:highlight w:val="none"/>
        </w:rPr>
      </w:pPr>
      <w:bookmarkStart w:id="24" w:name="_Toc35393804"/>
      <w:bookmarkStart w:id="25" w:name="_Toc35393635"/>
      <w:r>
        <w:rPr>
          <w:rFonts w:hint="eastAsia" w:ascii="宋体" w:hAnsi="宋体" w:eastAsia="宋体" w:cs="宋体"/>
          <w:sz w:val="24"/>
          <w:highlight w:val="none"/>
        </w:rPr>
        <w:t>七、其他补充事宜</w:t>
      </w:r>
      <w:bookmarkEnd w:id="24"/>
      <w:bookmarkEnd w:id="25"/>
    </w:p>
    <w:p w14:paraId="052E1D3D">
      <w:pPr>
        <w:pStyle w:val="4"/>
        <w:autoSpaceDE w:val="0"/>
        <w:autoSpaceDN w:val="0"/>
        <w:spacing w:line="360" w:lineRule="auto"/>
        <w:jc w:val="left"/>
        <w:rPr>
          <w:rFonts w:hint="eastAsia" w:ascii="宋体" w:hAnsi="宋体" w:eastAsia="宋体" w:cs="宋体"/>
          <w:sz w:val="24"/>
          <w:highlight w:val="none"/>
        </w:rPr>
      </w:pPr>
      <w:bookmarkStart w:id="26" w:name="_Toc28359095"/>
      <w:bookmarkStart w:id="27" w:name="_Toc28359018"/>
      <w:bookmarkStart w:id="28" w:name="_Toc35393636"/>
      <w:bookmarkStart w:id="29" w:name="_Toc35393805"/>
      <w:r>
        <w:rPr>
          <w:rFonts w:hint="eastAsia" w:ascii="宋体" w:hAnsi="宋体" w:eastAsia="宋体" w:cs="宋体"/>
          <w:sz w:val="24"/>
          <w:highlight w:val="none"/>
        </w:rPr>
        <w:t>八、凡对本次采购提出询问，请按以下方式联系。</w:t>
      </w:r>
      <w:bookmarkEnd w:id="26"/>
      <w:bookmarkEnd w:id="27"/>
      <w:bookmarkEnd w:id="28"/>
      <w:bookmarkEnd w:id="29"/>
    </w:p>
    <w:p w14:paraId="7A14BEC3">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1.采购人信息</w:t>
      </w:r>
    </w:p>
    <w:p w14:paraId="6799449D">
      <w:pPr>
        <w:pStyle w:val="4"/>
        <w:keepNext w:val="0"/>
        <w:keepLines w:val="0"/>
        <w:pageBreakBefore w:val="0"/>
        <w:kinsoku/>
        <w:overflowPunct/>
        <w:topLinePunct w:val="0"/>
        <w:bidi w:val="0"/>
        <w:spacing w:before="0" w:line="360" w:lineRule="auto"/>
        <w:ind w:left="0" w:leftChars="0" w:firstLine="420" w:firstLineChars="175"/>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名称：</w:t>
      </w:r>
      <w:r>
        <w:rPr>
          <w:rFonts w:hint="eastAsia" w:ascii="宋体" w:hAnsi="宋体" w:cs="宋体"/>
          <w:color w:val="000000"/>
          <w:sz w:val="24"/>
          <w:szCs w:val="24"/>
          <w:highlight w:val="none"/>
          <w:lang w:val="en-US" w:eastAsia="zh-CN"/>
        </w:rPr>
        <w:t>项城市城市管理局</w:t>
      </w:r>
      <w:r>
        <w:rPr>
          <w:rFonts w:hint="eastAsia" w:ascii="宋体" w:hAnsi="宋体" w:eastAsia="宋体" w:cs="宋体"/>
          <w:b w:val="0"/>
          <w:sz w:val="24"/>
          <w:szCs w:val="24"/>
          <w:highlight w:val="none"/>
        </w:rPr>
        <w:t>　　　　　　　　　　　　</w:t>
      </w:r>
    </w:p>
    <w:p w14:paraId="4C3F3A5B">
      <w:pPr>
        <w:pStyle w:val="4"/>
        <w:keepNext w:val="0"/>
        <w:keepLines w:val="0"/>
        <w:pageBreakBefore w:val="0"/>
        <w:kinsoku/>
        <w:overflowPunct/>
        <w:topLinePunct w:val="0"/>
        <w:bidi w:val="0"/>
        <w:spacing w:before="0" w:line="360" w:lineRule="auto"/>
        <w:ind w:left="0" w:leftChars="0" w:firstLine="420" w:firstLineChars="175"/>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地址：项城市北宛路　　　　　　　　　　　</w:t>
      </w:r>
    </w:p>
    <w:p w14:paraId="549F47DF">
      <w:pPr>
        <w:pStyle w:val="4"/>
        <w:keepNext w:val="0"/>
        <w:keepLines w:val="0"/>
        <w:pageBreakBefore w:val="0"/>
        <w:kinsoku/>
        <w:overflowPunct/>
        <w:topLinePunct w:val="0"/>
        <w:bidi w:val="0"/>
        <w:spacing w:before="0" w:line="360" w:lineRule="auto"/>
        <w:ind w:left="0" w:leftChars="0" w:firstLine="420" w:firstLineChars="175"/>
        <w:jc w:val="left"/>
        <w:textAlignment w:val="auto"/>
        <w:rPr>
          <w:rFonts w:hint="eastAsia" w:ascii="宋体" w:hAnsi="宋体" w:eastAsia="宋体" w:cs="宋体"/>
          <w:b w:val="0"/>
          <w:sz w:val="24"/>
          <w:szCs w:val="24"/>
          <w:highlight w:val="none"/>
          <w:lang w:val="en-US"/>
        </w:rPr>
      </w:pPr>
      <w:r>
        <w:rPr>
          <w:rFonts w:hint="eastAsia" w:ascii="宋体" w:hAnsi="宋体" w:eastAsia="宋体" w:cs="宋体"/>
          <w:b w:val="0"/>
          <w:sz w:val="24"/>
          <w:szCs w:val="24"/>
          <w:highlight w:val="none"/>
        </w:rPr>
        <w:t>项目联系人：</w:t>
      </w:r>
      <w:r>
        <w:rPr>
          <w:rFonts w:hint="eastAsia" w:ascii="宋体" w:hAnsi="宋体" w:cs="宋体"/>
          <w:b w:val="0"/>
          <w:sz w:val="24"/>
          <w:szCs w:val="24"/>
          <w:highlight w:val="none"/>
          <w:lang w:val="en-US" w:eastAsia="zh-CN"/>
        </w:rPr>
        <w:t>闫东峰</w:t>
      </w:r>
      <w:r>
        <w:rPr>
          <w:rFonts w:hint="eastAsia" w:ascii="宋体" w:hAnsi="宋体" w:eastAsia="宋体" w:cs="宋体"/>
          <w:sz w:val="24"/>
          <w:highlight w:val="none"/>
        </w:rPr>
        <w:t xml:space="preserve"> </w:t>
      </w:r>
      <w:r>
        <w:rPr>
          <w:rFonts w:hint="eastAsia" w:ascii="宋体" w:hAnsi="宋体" w:eastAsia="宋体" w:cs="宋体"/>
          <w:b w:val="0"/>
          <w:sz w:val="24"/>
          <w:szCs w:val="24"/>
          <w:highlight w:val="none"/>
          <w:lang w:val="en-US"/>
        </w:rPr>
        <w:t xml:space="preserve">  </w:t>
      </w:r>
    </w:p>
    <w:p w14:paraId="415C516C">
      <w:pPr>
        <w:spacing w:line="360" w:lineRule="auto"/>
        <w:ind w:left="0" w:leftChars="0" w:firstLine="420" w:firstLineChars="175"/>
        <w:jc w:val="left"/>
        <w:rPr>
          <w:rFonts w:hint="eastAsia" w:ascii="宋体" w:hAnsi="宋体" w:eastAsia="宋体" w:cs="宋体"/>
          <w:sz w:val="24"/>
          <w:highlight w:val="none"/>
        </w:rPr>
      </w:pPr>
      <w:r>
        <w:rPr>
          <w:rFonts w:hint="eastAsia" w:ascii="宋体" w:hAnsi="宋体" w:eastAsia="宋体" w:cs="宋体"/>
          <w:b w:val="0"/>
          <w:sz w:val="24"/>
          <w:szCs w:val="24"/>
          <w:highlight w:val="none"/>
        </w:rPr>
        <w:t>联系方式：</w:t>
      </w:r>
      <w:r>
        <w:rPr>
          <w:rFonts w:hint="eastAsia" w:ascii="宋体" w:hAnsi="宋体" w:cs="宋体"/>
          <w:b w:val="0"/>
          <w:sz w:val="24"/>
          <w:szCs w:val="24"/>
          <w:highlight w:val="none"/>
          <w:lang w:val="en-US" w:eastAsia="zh-CN"/>
        </w:rPr>
        <w:t>13526213361</w:t>
      </w:r>
      <w:r>
        <w:rPr>
          <w:rFonts w:hint="eastAsia" w:ascii="宋体" w:hAnsi="宋体" w:eastAsia="宋体" w:cs="宋体"/>
          <w:sz w:val="24"/>
          <w:highlight w:val="none"/>
        </w:rPr>
        <w:t xml:space="preserve">　 </w:t>
      </w:r>
      <w:bookmarkStart w:id="30" w:name="_Toc28359086"/>
      <w:bookmarkStart w:id="31" w:name="_Toc28359009"/>
    </w:p>
    <w:p w14:paraId="346D2CB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2.采购代理机构信息</w:t>
      </w:r>
      <w:bookmarkEnd w:id="30"/>
      <w:bookmarkEnd w:id="31"/>
    </w:p>
    <w:p w14:paraId="1E2CAF8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名称：周口市公共资源交易中心政府采购中心　　　　　　　　　　　　</w:t>
      </w:r>
    </w:p>
    <w:p w14:paraId="535DFC0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地址：周口市光明路与政通路交叉口向北100米路东</w:t>
      </w:r>
    </w:p>
    <w:p w14:paraId="191170E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项目联系人：</w:t>
      </w:r>
      <w:r>
        <w:rPr>
          <w:rFonts w:hint="eastAsia" w:ascii="宋体" w:hAnsi="宋体" w:cs="宋体"/>
          <w:sz w:val="24"/>
          <w:highlight w:val="none"/>
          <w:lang w:val="en-US" w:eastAsia="zh-CN"/>
        </w:rPr>
        <w:t>郭战伟</w:t>
      </w:r>
      <w:r>
        <w:rPr>
          <w:rFonts w:hint="eastAsia" w:ascii="宋体" w:hAnsi="宋体" w:eastAsia="宋体" w:cs="宋体"/>
          <w:sz w:val="24"/>
          <w:highlight w:val="none"/>
        </w:rPr>
        <w:t xml:space="preserve">                </w:t>
      </w:r>
    </w:p>
    <w:p w14:paraId="2B4E083F">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联系方式：</w:t>
      </w:r>
      <w:bookmarkStart w:id="32" w:name="_Toc28359010"/>
      <w:bookmarkStart w:id="33" w:name="_Toc28359087"/>
      <w:r>
        <w:rPr>
          <w:rFonts w:hint="eastAsia" w:ascii="宋体" w:hAnsi="宋体" w:cs="宋体"/>
          <w:sz w:val="24"/>
          <w:highlight w:val="none"/>
          <w:lang w:val="en-US" w:eastAsia="zh-CN"/>
        </w:rPr>
        <w:t>0394-8106517 19913276009</w:t>
      </w:r>
      <w:r>
        <w:rPr>
          <w:rFonts w:hint="eastAsia" w:ascii="宋体" w:hAnsi="宋体" w:eastAsia="宋体" w:cs="宋体"/>
          <w:sz w:val="24"/>
          <w:highlight w:val="none"/>
        </w:rPr>
        <w:t>　　　　　　　　</w:t>
      </w:r>
    </w:p>
    <w:bookmarkEnd w:id="32"/>
    <w:bookmarkEnd w:id="33"/>
    <w:p w14:paraId="4745392B">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left"/>
        <w:textAlignment w:val="auto"/>
        <w:rPr>
          <w:rFonts w:hint="eastAsia" w:ascii="宋体" w:hAnsi="宋体" w:eastAsia="宋体" w:cs="宋体"/>
          <w:color w:val="auto"/>
          <w:spacing w:val="0"/>
          <w:position w:val="0"/>
          <w:sz w:val="24"/>
          <w:szCs w:val="24"/>
          <w:highlight w:val="none"/>
          <w:shd w:val="clear" w:fill="auto"/>
        </w:rPr>
      </w:pPr>
      <w:bookmarkStart w:id="34" w:name="_Toc28359098"/>
      <w:bookmarkStart w:id="35" w:name="_Toc35393808"/>
      <w:bookmarkStart w:id="36" w:name="_Toc35393639"/>
      <w:bookmarkStart w:id="37" w:name="_Toc28359021"/>
      <w:r>
        <w:rPr>
          <w:rFonts w:hint="eastAsia" w:ascii="宋体" w:hAnsi="宋体" w:eastAsia="宋体" w:cs="宋体"/>
          <w:sz w:val="24"/>
          <w:highlight w:val="none"/>
        </w:rPr>
        <w:t>3.</w:t>
      </w:r>
      <w:bookmarkEnd w:id="34"/>
      <w:bookmarkEnd w:id="35"/>
      <w:bookmarkEnd w:id="36"/>
      <w:bookmarkEnd w:id="37"/>
      <w:r>
        <w:rPr>
          <w:rFonts w:hint="eastAsia" w:ascii="宋体" w:hAnsi="宋体" w:eastAsia="宋体" w:cs="宋体"/>
          <w:color w:val="auto"/>
          <w:spacing w:val="0"/>
          <w:position w:val="0"/>
          <w:sz w:val="24"/>
          <w:szCs w:val="24"/>
          <w:highlight w:val="none"/>
          <w:shd w:val="clear" w:fill="auto"/>
        </w:rPr>
        <w:t>监督单位：项城市财政局采购科</w:t>
      </w:r>
    </w:p>
    <w:p w14:paraId="7F271574">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联系方式：0394-4315676</w:t>
      </w:r>
    </w:p>
    <w:p w14:paraId="5F27C84E">
      <w:pPr>
        <w:pStyle w:val="36"/>
        <w:ind w:firstLine="420" w:firstLineChars="200"/>
        <w:rPr>
          <w:rFonts w:hint="eastAsia" w:ascii="宋体" w:hAnsi="宋体" w:eastAsia="宋体" w:cs="宋体"/>
          <w:highlight w:val="none"/>
        </w:rPr>
      </w:pPr>
    </w:p>
    <w:p w14:paraId="536FB98F">
      <w:pPr>
        <w:pStyle w:val="36"/>
        <w:ind w:firstLine="0" w:firstLineChars="0"/>
        <w:rPr>
          <w:rFonts w:hint="eastAsia" w:ascii="宋体" w:hAnsi="宋体" w:eastAsia="宋体" w:cs="宋体"/>
          <w:highlight w:val="none"/>
        </w:rPr>
      </w:pPr>
    </w:p>
    <w:p w14:paraId="73732D3D">
      <w:pPr>
        <w:pStyle w:val="10"/>
        <w:adjustRightInd w:val="0"/>
        <w:snapToGrid w:val="0"/>
        <w:spacing w:line="360" w:lineRule="auto"/>
        <w:ind w:firstLine="2040" w:firstLineChars="850"/>
        <w:jc w:val="right"/>
        <w:rPr>
          <w:rFonts w:hint="eastAsia" w:ascii="宋体" w:hAnsi="宋体" w:eastAsia="宋体" w:cs="宋体"/>
          <w:sz w:val="24"/>
          <w:highlight w:val="none"/>
        </w:rPr>
      </w:pPr>
      <w:r>
        <w:rPr>
          <w:rFonts w:hint="eastAsia" w:ascii="宋体" w:hAnsi="宋体" w:eastAsia="宋体" w:cs="宋体"/>
          <w:sz w:val="24"/>
          <w:highlight w:val="none"/>
        </w:rPr>
        <w:t>周口市公共资源交易中心政府采购中心</w:t>
      </w:r>
    </w:p>
    <w:p w14:paraId="195EA257">
      <w:pPr>
        <w:pStyle w:val="22"/>
        <w:adjustRightInd w:val="0"/>
        <w:spacing w:line="360" w:lineRule="auto"/>
        <w:ind w:firstLine="3360" w:firstLineChars="1400"/>
        <w:jc w:val="right"/>
        <w:rPr>
          <w:rFonts w:hint="eastAsia" w:ascii="宋体" w:hAnsi="宋体" w:eastAsia="宋体" w:cs="宋体"/>
          <w:highlight w:val="none"/>
        </w:rPr>
      </w:pPr>
      <w:r>
        <w:rPr>
          <w:rFonts w:hint="eastAsia" w:ascii="宋体" w:hAnsi="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4</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3</w:t>
      </w:r>
      <w:r>
        <w:rPr>
          <w:rFonts w:hint="eastAsia" w:ascii="宋体" w:hAnsi="宋体" w:eastAsia="宋体" w:cs="宋体"/>
          <w:sz w:val="24"/>
          <w:szCs w:val="24"/>
          <w:highlight w:val="none"/>
        </w:rPr>
        <w:t>日　　</w:t>
      </w:r>
    </w:p>
    <w:p w14:paraId="70D6A79A">
      <w:pPr>
        <w:pStyle w:val="26"/>
        <w:adjustRightInd w:val="0"/>
        <w:snapToGrid w:val="0"/>
        <w:spacing w:line="360" w:lineRule="auto"/>
        <w:ind w:firstLine="0" w:firstLineChars="0"/>
        <w:rPr>
          <w:rFonts w:hint="eastAsia" w:ascii="宋体" w:hAnsi="宋体" w:eastAsia="宋体" w:cs="宋体"/>
          <w:highlight w:val="none"/>
        </w:rPr>
      </w:pPr>
    </w:p>
    <w:p w14:paraId="672ACDDF">
      <w:pPr>
        <w:pStyle w:val="26"/>
        <w:ind w:firstLine="0" w:firstLineChars="0"/>
        <w:rPr>
          <w:rFonts w:hint="eastAsia" w:ascii="宋体" w:hAnsi="宋体" w:eastAsia="宋体" w:cs="宋体"/>
          <w:highlight w:val="none"/>
        </w:rPr>
      </w:pPr>
      <w:bookmarkStart w:id="42" w:name="_GoBack"/>
      <w:bookmarkEnd w:id="42"/>
    </w:p>
    <w:p w14:paraId="1D35FF0D">
      <w:pPr>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br w:type="page"/>
      </w:r>
      <w:r>
        <w:rPr>
          <w:rFonts w:hint="eastAsia" w:ascii="宋体" w:hAnsi="宋体" w:eastAsia="宋体" w:cs="宋体"/>
          <w:b/>
          <w:sz w:val="32"/>
          <w:szCs w:val="32"/>
          <w:highlight w:val="none"/>
        </w:rPr>
        <w:t>第二章    供应商须知</w:t>
      </w:r>
    </w:p>
    <w:tbl>
      <w:tblPr>
        <w:tblStyle w:val="27"/>
        <w:tblW w:w="9715" w:type="dxa"/>
        <w:tblInd w:w="-35"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2426"/>
        <w:gridCol w:w="6842"/>
      </w:tblGrid>
      <w:tr w14:paraId="0BE146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715" w:type="dxa"/>
            <w:gridSpan w:val="3"/>
            <w:vAlign w:val="center"/>
          </w:tcPr>
          <w:p w14:paraId="3567678B">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供应商须知前附表</w:t>
            </w:r>
          </w:p>
        </w:tc>
      </w:tr>
      <w:tr w14:paraId="4B5F4B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47" w:type="dxa"/>
            <w:vAlign w:val="center"/>
          </w:tcPr>
          <w:p w14:paraId="5F223569">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426" w:type="dxa"/>
            <w:vAlign w:val="center"/>
          </w:tcPr>
          <w:p w14:paraId="7FA3A733">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条款</w:t>
            </w:r>
          </w:p>
        </w:tc>
        <w:tc>
          <w:tcPr>
            <w:tcW w:w="6842" w:type="dxa"/>
            <w:vAlign w:val="center"/>
          </w:tcPr>
          <w:p w14:paraId="42FC27AB">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内  容</w:t>
            </w:r>
          </w:p>
        </w:tc>
      </w:tr>
      <w:tr w14:paraId="6217BE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47" w:type="dxa"/>
            <w:vAlign w:val="center"/>
          </w:tcPr>
          <w:p w14:paraId="12ECC218">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F02C91D">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项目概况</w:t>
            </w:r>
          </w:p>
        </w:tc>
        <w:tc>
          <w:tcPr>
            <w:tcW w:w="6842" w:type="dxa"/>
            <w:vAlign w:val="center"/>
          </w:tcPr>
          <w:p w14:paraId="0EF63C28">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项目名称：</w:t>
            </w:r>
            <w:r>
              <w:rPr>
                <w:rFonts w:hint="eastAsia" w:ascii="宋体" w:hAnsi="宋体" w:cs="宋体"/>
                <w:color w:val="000000"/>
                <w:sz w:val="24"/>
                <w:szCs w:val="24"/>
                <w:highlight w:val="none"/>
                <w:lang w:val="en-US" w:eastAsia="zh-CN"/>
              </w:rPr>
              <w:t>项城市城市管理局环卫专业车辆保险采购项目</w:t>
            </w:r>
          </w:p>
          <w:p w14:paraId="677ACAB3">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采购内容：</w:t>
            </w:r>
            <w:r>
              <w:rPr>
                <w:rFonts w:hint="eastAsia" w:ascii="宋体" w:hAnsi="宋体" w:eastAsia="宋体" w:cs="宋体"/>
                <w:color w:val="000000"/>
                <w:sz w:val="24"/>
                <w:szCs w:val="24"/>
                <w:highlight w:val="none"/>
                <w:lang w:val="en-US" w:eastAsia="zh-CN"/>
              </w:rPr>
              <w:t>88部环卫专业车辆办理交强险及第三责任险，100辆电动三轮车办理车辆保险，</w:t>
            </w:r>
            <w:r>
              <w:rPr>
                <w:rFonts w:hint="eastAsia" w:ascii="宋体" w:hAnsi="宋体" w:eastAsia="宋体" w:cs="宋体"/>
                <w:color w:val="000000"/>
                <w:sz w:val="24"/>
                <w:szCs w:val="24"/>
                <w:highlight w:val="none"/>
              </w:rPr>
              <w:t>每辆车的保险类型及保额：交强险：20万、商业险：第三者责任险100万、车上人员责任险司机10万。</w:t>
            </w:r>
          </w:p>
          <w:p w14:paraId="584C27C3">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采购人：</w:t>
            </w:r>
            <w:r>
              <w:rPr>
                <w:rFonts w:hint="eastAsia" w:ascii="宋体" w:hAnsi="宋体" w:cs="宋体"/>
                <w:color w:val="000000"/>
                <w:sz w:val="24"/>
                <w:szCs w:val="24"/>
                <w:highlight w:val="none"/>
                <w:lang w:val="en-US" w:eastAsia="zh-CN"/>
              </w:rPr>
              <w:t>项城市城市管理局</w:t>
            </w:r>
          </w:p>
          <w:p w14:paraId="2AD2C32A">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采购代理机构：</w:t>
            </w:r>
            <w:r>
              <w:rPr>
                <w:rFonts w:hint="eastAsia" w:ascii="宋体" w:hAnsi="宋体" w:eastAsia="宋体" w:cs="宋体"/>
                <w:sz w:val="24"/>
                <w:highlight w:val="none"/>
              </w:rPr>
              <w:t>周口市公共资源交易中心政府采购中心</w:t>
            </w:r>
          </w:p>
        </w:tc>
      </w:tr>
      <w:tr w14:paraId="0B3DAE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47" w:type="dxa"/>
            <w:vAlign w:val="center"/>
          </w:tcPr>
          <w:p w14:paraId="2BB8E0DF">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DCAF6DF">
            <w:pPr>
              <w:keepNext w:val="0"/>
              <w:keepLines w:val="0"/>
              <w:pageBreakBefore w:val="0"/>
              <w:widowControl w:val="0"/>
              <w:kinsoku/>
              <w:wordWrap/>
              <w:overflowPunct/>
              <w:topLinePunct w:val="0"/>
              <w:autoSpaceDE/>
              <w:autoSpaceDN/>
              <w:bidi w:val="0"/>
              <w:adjustRightInd/>
              <w:spacing w:line="400" w:lineRule="exact"/>
              <w:ind w:left="-4" w:leftChars="-4" w:hanging="4" w:hangingChars="2"/>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对供应商的资格要求</w:t>
            </w:r>
          </w:p>
        </w:tc>
        <w:tc>
          <w:tcPr>
            <w:tcW w:w="6842" w:type="dxa"/>
            <w:vAlign w:val="center"/>
          </w:tcPr>
          <w:p w14:paraId="059F8583">
            <w:pPr>
              <w:keepNext w:val="0"/>
              <w:keepLines w:val="0"/>
              <w:pageBreakBefore w:val="0"/>
              <w:widowControl w:val="0"/>
              <w:kinsoku/>
              <w:wordWrap/>
              <w:overflowPunct/>
              <w:topLinePunct w:val="0"/>
              <w:autoSpaceDE/>
              <w:autoSpaceDN/>
              <w:bidi w:val="0"/>
              <w:adjustRightInd/>
              <w:spacing w:line="400" w:lineRule="exact"/>
              <w:ind w:left="-4" w:leftChars="-4" w:hanging="4" w:hangingChars="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见竞争性磋商邀请函</w:t>
            </w:r>
          </w:p>
        </w:tc>
      </w:tr>
      <w:tr w14:paraId="64FEE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62ABC2FD">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460F6407">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报价费用</w:t>
            </w:r>
          </w:p>
        </w:tc>
        <w:tc>
          <w:tcPr>
            <w:tcW w:w="6842" w:type="dxa"/>
            <w:vAlign w:val="center"/>
          </w:tcPr>
          <w:p w14:paraId="0650F9B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000000" w:themeColor="text1"/>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000000" w:themeColor="text1"/>
                <w:kern w:val="2"/>
                <w:sz w:val="24"/>
                <w:highlight w:val="none"/>
                <w:lang w:val="en-US" w:eastAsia="zh-CN" w:bidi="ar-SA"/>
              </w:rPr>
              <w:t>招标组织人在任何情况下均无义务和责任承担上述费用。</w:t>
            </w:r>
          </w:p>
        </w:tc>
      </w:tr>
      <w:tr w14:paraId="7298CA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47" w:type="dxa"/>
            <w:vAlign w:val="center"/>
          </w:tcPr>
          <w:p w14:paraId="661E88B7">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497FE9F">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响应文件语言</w:t>
            </w:r>
          </w:p>
        </w:tc>
        <w:tc>
          <w:tcPr>
            <w:tcW w:w="6842" w:type="dxa"/>
            <w:vAlign w:val="center"/>
          </w:tcPr>
          <w:p w14:paraId="324560BD">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中文</w:t>
            </w:r>
          </w:p>
        </w:tc>
      </w:tr>
      <w:tr w14:paraId="7724A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1D99EAF2">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007231E0">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报价货币</w:t>
            </w:r>
          </w:p>
        </w:tc>
        <w:tc>
          <w:tcPr>
            <w:tcW w:w="6842" w:type="dxa"/>
            <w:vAlign w:val="center"/>
          </w:tcPr>
          <w:p w14:paraId="6316FB60">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w:t>
            </w:r>
          </w:p>
        </w:tc>
      </w:tr>
      <w:tr w14:paraId="56F32A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447" w:type="dxa"/>
            <w:vAlign w:val="center"/>
          </w:tcPr>
          <w:p w14:paraId="2BD2CBB8">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4EE7FB9">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报价范围及说明</w:t>
            </w:r>
          </w:p>
        </w:tc>
        <w:tc>
          <w:tcPr>
            <w:tcW w:w="6842" w:type="dxa"/>
            <w:vAlign w:val="center"/>
          </w:tcPr>
          <w:p w14:paraId="26365B42">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报价包括本项目所招标的服务、保险、税费、验收</w:t>
            </w:r>
            <w:r>
              <w:rPr>
                <w:rFonts w:hint="eastAsia" w:ascii="宋体" w:hAnsi="宋体" w:eastAsia="宋体" w:cs="宋体"/>
                <w:sz w:val="24"/>
                <w:szCs w:val="24"/>
                <w:highlight w:val="none"/>
              </w:rPr>
              <w:t>等（采购项目技术规格、参数及要求）</w:t>
            </w:r>
          </w:p>
        </w:tc>
      </w:tr>
      <w:tr w14:paraId="1EA5E8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7" w:type="dxa"/>
            <w:vAlign w:val="center"/>
          </w:tcPr>
          <w:p w14:paraId="4B014BC2">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C89FD09">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响应文件有效期</w:t>
            </w:r>
          </w:p>
        </w:tc>
        <w:tc>
          <w:tcPr>
            <w:tcW w:w="6842" w:type="dxa"/>
            <w:vAlign w:val="center"/>
          </w:tcPr>
          <w:p w14:paraId="518A94CC">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响应文件递交截止期后60日内有效</w:t>
            </w:r>
          </w:p>
        </w:tc>
      </w:tr>
      <w:tr w14:paraId="301FC5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47" w:type="dxa"/>
            <w:vAlign w:val="center"/>
          </w:tcPr>
          <w:p w14:paraId="07E06566">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4E72144C">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响应文件的组成</w:t>
            </w:r>
          </w:p>
        </w:tc>
        <w:tc>
          <w:tcPr>
            <w:tcW w:w="6842" w:type="dxa"/>
            <w:vAlign w:val="center"/>
          </w:tcPr>
          <w:p w14:paraId="3F0A3BEA">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r>
              <w:rPr>
                <w:rFonts w:hint="eastAsia" w:ascii="宋体" w:hAnsi="宋体" w:cs="宋体"/>
                <w:sz w:val="24"/>
                <w:szCs w:val="24"/>
                <w:highlight w:val="none"/>
                <w:lang w:eastAsia="zh-CN"/>
              </w:rPr>
              <w:t>。</w:t>
            </w:r>
          </w:p>
        </w:tc>
      </w:tr>
      <w:tr w14:paraId="7495C1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47" w:type="dxa"/>
            <w:vAlign w:val="center"/>
          </w:tcPr>
          <w:p w14:paraId="041BA946">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285A27FB">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响应文件封面要求</w:t>
            </w:r>
          </w:p>
        </w:tc>
        <w:tc>
          <w:tcPr>
            <w:tcW w:w="6842" w:type="dxa"/>
            <w:vAlign w:val="center"/>
          </w:tcPr>
          <w:p w14:paraId="0A747793">
            <w:pPr>
              <w:keepNext w:val="0"/>
              <w:keepLines w:val="0"/>
              <w:pageBreakBefore w:val="0"/>
              <w:widowControl w:val="0"/>
              <w:tabs>
                <w:tab w:val="left" w:pos="8640"/>
              </w:tabs>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r w14:paraId="16A810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1F802284">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17FA965">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响应文件份数要求</w:t>
            </w:r>
          </w:p>
        </w:tc>
        <w:tc>
          <w:tcPr>
            <w:tcW w:w="6842" w:type="dxa"/>
            <w:vAlign w:val="center"/>
          </w:tcPr>
          <w:p w14:paraId="7D5CDA18">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加密的电子投标文件须在投标截止时间前成功上传</w:t>
            </w:r>
          </w:p>
        </w:tc>
      </w:tr>
      <w:tr w14:paraId="15BC16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01ED5211">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4238251">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响应文件装订和密封要求</w:t>
            </w:r>
          </w:p>
        </w:tc>
        <w:tc>
          <w:tcPr>
            <w:tcW w:w="6842" w:type="dxa"/>
            <w:vAlign w:val="center"/>
          </w:tcPr>
          <w:p w14:paraId="2C74C4E0">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r w14:paraId="1E550B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34207D50">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5DAD2A12">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竞争性磋商文件的澄清</w:t>
            </w:r>
          </w:p>
        </w:tc>
        <w:tc>
          <w:tcPr>
            <w:tcW w:w="6842" w:type="dxa"/>
            <w:vAlign w:val="center"/>
          </w:tcPr>
          <w:p w14:paraId="6A80B31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544243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5FE540D2">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49184494">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响应文件递交截止时间</w:t>
            </w:r>
          </w:p>
        </w:tc>
        <w:tc>
          <w:tcPr>
            <w:tcW w:w="6842" w:type="dxa"/>
            <w:vAlign w:val="center"/>
          </w:tcPr>
          <w:p w14:paraId="088D80F1">
            <w:pPr>
              <w:keepNext w:val="0"/>
              <w:keepLines w:val="0"/>
              <w:pageBreakBefore w:val="0"/>
              <w:widowControl w:val="0"/>
              <w:kinsoku/>
              <w:wordWrap/>
              <w:overflowPunct/>
              <w:topLinePunct w:val="0"/>
              <w:autoSpaceDE/>
              <w:autoSpaceDN/>
              <w:bidi w:val="0"/>
              <w:adjustRightInd/>
              <w:spacing w:line="400" w:lineRule="exact"/>
              <w:ind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月   日上午   （见磋商公告） </w:t>
            </w:r>
          </w:p>
        </w:tc>
      </w:tr>
      <w:tr w14:paraId="35573A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A250CA4">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EF35680">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响应文件递交地点</w:t>
            </w:r>
          </w:p>
        </w:tc>
        <w:tc>
          <w:tcPr>
            <w:tcW w:w="6842" w:type="dxa"/>
            <w:vAlign w:val="center"/>
          </w:tcPr>
          <w:p w14:paraId="3216AA22">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周口市公共资源交易中心网</w:t>
            </w:r>
          </w:p>
          <w:p w14:paraId="4FA7E57F">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网址：周口市公共资源电子交易服务平台会员系统（网址</w:t>
            </w:r>
            <w:r>
              <w:rPr>
                <w:rFonts w:hint="eastAsia" w:ascii="宋体" w:hAnsi="宋体" w:eastAsia="宋体" w:cs="宋体"/>
                <w:color w:val="000000"/>
                <w:sz w:val="24"/>
                <w:szCs w:val="24"/>
                <w:highlight w:val="none"/>
              </w:rPr>
              <w:t>http://jyzx.zhoukou.gov.cn）</w:t>
            </w:r>
          </w:p>
          <w:p w14:paraId="39500650">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35750E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1C19C50A">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5A637591">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磋商时间</w:t>
            </w:r>
          </w:p>
        </w:tc>
        <w:tc>
          <w:tcPr>
            <w:tcW w:w="6842" w:type="dxa"/>
            <w:vAlign w:val="center"/>
          </w:tcPr>
          <w:p w14:paraId="60C621BE">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日上午    见磋商公告</w:t>
            </w:r>
          </w:p>
        </w:tc>
      </w:tr>
      <w:tr w14:paraId="3EA4F4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47" w:type="dxa"/>
            <w:vAlign w:val="center"/>
          </w:tcPr>
          <w:p w14:paraId="5D83A900">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17BA951E">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磋商程序和内容</w:t>
            </w:r>
          </w:p>
        </w:tc>
        <w:tc>
          <w:tcPr>
            <w:tcW w:w="6842" w:type="dxa"/>
            <w:vAlign w:val="center"/>
          </w:tcPr>
          <w:p w14:paraId="3F67C32F">
            <w:pPr>
              <w:keepNext w:val="0"/>
              <w:keepLines w:val="0"/>
              <w:pageBreakBefore w:val="0"/>
              <w:widowControl w:val="0"/>
              <w:tabs>
                <w:tab w:val="left" w:pos="8640"/>
              </w:tabs>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详见磋商文件第二章</w:t>
            </w:r>
          </w:p>
        </w:tc>
      </w:tr>
      <w:tr w14:paraId="49A877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50744265">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1D24A7F0">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授予合同</w:t>
            </w:r>
          </w:p>
        </w:tc>
        <w:tc>
          <w:tcPr>
            <w:tcW w:w="6842" w:type="dxa"/>
            <w:vAlign w:val="center"/>
          </w:tcPr>
          <w:p w14:paraId="5914D756">
            <w:pPr>
              <w:keepNext w:val="0"/>
              <w:keepLines w:val="0"/>
              <w:pageBreakBefore w:val="0"/>
              <w:widowControl w:val="0"/>
              <w:tabs>
                <w:tab w:val="left" w:pos="8640"/>
              </w:tabs>
              <w:kinsoku/>
              <w:wordWrap/>
              <w:overflowPunct/>
              <w:topLinePunct w:val="0"/>
              <w:autoSpaceDE/>
              <w:autoSpaceDN/>
              <w:bidi w:val="0"/>
              <w:adjustRightInd/>
              <w:spacing w:line="400" w:lineRule="exact"/>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采购人根据磋商小组的推荐意见，确定成交供应商。采购代理机构向成交供应商发出成交通知书。</w:t>
            </w:r>
          </w:p>
        </w:tc>
      </w:tr>
      <w:tr w14:paraId="7495EB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43AEBD4D">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273A4749">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签订合同</w:t>
            </w:r>
          </w:p>
        </w:tc>
        <w:tc>
          <w:tcPr>
            <w:tcW w:w="6842" w:type="dxa"/>
            <w:vAlign w:val="center"/>
          </w:tcPr>
          <w:p w14:paraId="0E1886BF">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textAlignment w:val="auto"/>
              <w:rPr>
                <w:rFonts w:hint="eastAsia" w:ascii="宋体" w:hAnsi="宋体" w:eastAsia="宋体" w:cs="宋体"/>
                <w:sz w:val="24"/>
                <w:szCs w:val="24"/>
                <w:highlight w:val="none"/>
              </w:rPr>
            </w:pPr>
            <w:r>
              <w:rPr>
                <w:rFonts w:hint="eastAsia" w:ascii="宋体" w:hAnsi="宋体" w:eastAsia="宋体" w:cs="宋体"/>
                <w:color w:val="auto"/>
                <w:spacing w:val="0"/>
                <w:position w:val="0"/>
                <w:sz w:val="24"/>
                <w:szCs w:val="24"/>
                <w:highlight w:val="none"/>
                <w:shd w:val="clear" w:fill="auto"/>
              </w:rPr>
              <w:t>本磋商文件、响应文件及磋商、评审过程中有关澄清、承诺文件的内容，将作为签订合同的主要内容。</w:t>
            </w:r>
          </w:p>
        </w:tc>
      </w:tr>
      <w:tr w14:paraId="7E5922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447" w:type="dxa"/>
            <w:vAlign w:val="center"/>
          </w:tcPr>
          <w:p w14:paraId="54A14F78">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5F2C59EE">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842" w:type="dxa"/>
            <w:vAlign w:val="center"/>
          </w:tcPr>
          <w:p w14:paraId="5C30A2E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不需要缴纳投标保证金（按照相关文件要求货物、服务类政府采购活动不收取投标保证金、履约、质量保证金、合同中预留资金作为质量保证金等无法律依据的保证金。</w:t>
            </w:r>
          </w:p>
        </w:tc>
      </w:tr>
      <w:tr w14:paraId="5765E6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dxa"/>
            <w:vAlign w:val="center"/>
          </w:tcPr>
          <w:p w14:paraId="14AF652A">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80A866A">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服务期限</w:t>
            </w:r>
          </w:p>
        </w:tc>
        <w:tc>
          <w:tcPr>
            <w:tcW w:w="6842" w:type="dxa"/>
            <w:vAlign w:val="center"/>
          </w:tcPr>
          <w:p w14:paraId="0B1EAC6B">
            <w:pPr>
              <w:autoSpaceDE w:val="0"/>
              <w:autoSpaceDN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highlight w:val="none"/>
                <w:lang w:val="en-US" w:eastAsia="zh-CN"/>
              </w:rPr>
              <w:t>一年(注明:保险总日历天数为365日历天，具体承保时间以车辆险保单承保之日开始，总日历天数不变)</w:t>
            </w:r>
          </w:p>
        </w:tc>
      </w:tr>
      <w:tr w14:paraId="167F92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47" w:type="dxa"/>
            <w:vAlign w:val="center"/>
          </w:tcPr>
          <w:p w14:paraId="4D8E139A">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9601E75">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付款方式</w:t>
            </w:r>
          </w:p>
        </w:tc>
        <w:tc>
          <w:tcPr>
            <w:tcW w:w="6842" w:type="dxa"/>
            <w:vAlign w:val="center"/>
          </w:tcPr>
          <w:p w14:paraId="4C1268EA">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合同签订后按年支付保险费用</w:t>
            </w:r>
          </w:p>
        </w:tc>
      </w:tr>
      <w:tr w14:paraId="3A9E64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dxa"/>
            <w:vAlign w:val="center"/>
          </w:tcPr>
          <w:p w14:paraId="37288E18">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CDBFFC7">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842" w:type="dxa"/>
            <w:vAlign w:val="center"/>
          </w:tcPr>
          <w:p w14:paraId="0FD05216">
            <w:pPr>
              <w:keepNext w:val="0"/>
              <w:keepLines w:val="0"/>
              <w:pageBreakBefore w:val="0"/>
              <w:widowControl w:val="0"/>
              <w:tabs>
                <w:tab w:val="left" w:pos="8640"/>
              </w:tabs>
              <w:kinsoku/>
              <w:wordWrap/>
              <w:overflowPunct/>
              <w:topLinePunct w:val="0"/>
              <w:autoSpaceDE/>
              <w:autoSpaceDN/>
              <w:bidi w:val="0"/>
              <w:adjustRightInd/>
              <w:spacing w:line="400" w:lineRule="exact"/>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不组织</w:t>
            </w:r>
          </w:p>
        </w:tc>
      </w:tr>
      <w:tr w14:paraId="3570C7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223A5ED9">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F22961F">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报价</w:t>
            </w:r>
          </w:p>
        </w:tc>
        <w:tc>
          <w:tcPr>
            <w:tcW w:w="6842" w:type="dxa"/>
            <w:vAlign w:val="center"/>
          </w:tcPr>
          <w:p w14:paraId="1D6D893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highlight w:val="none"/>
                <w:u w:val="single"/>
                <w:lang w:val="en-US" w:eastAsia="zh-CN"/>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次报价</w:t>
            </w:r>
          </w:p>
        </w:tc>
      </w:tr>
      <w:tr w14:paraId="575FEF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4CD867C2">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9E28112">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预算金额</w:t>
            </w:r>
          </w:p>
        </w:tc>
        <w:tc>
          <w:tcPr>
            <w:tcW w:w="6842" w:type="dxa"/>
            <w:vAlign w:val="center"/>
          </w:tcPr>
          <w:p w14:paraId="5C168BA8">
            <w:pPr>
              <w:pStyle w:val="26"/>
              <w:ind w:left="0" w:leftChars="0" w:firstLine="0" w:firstLineChars="0"/>
              <w:rPr>
                <w:rFonts w:hint="default"/>
                <w:highlight w:val="none"/>
                <w:lang w:val="en-US" w:eastAsia="zh-CN"/>
              </w:rPr>
            </w:pPr>
            <w:r>
              <w:rPr>
                <w:rFonts w:hint="eastAsia" w:ascii="宋体" w:hAnsi="宋体" w:eastAsia="宋体" w:cs="宋体"/>
                <w:color w:val="000000"/>
                <w:kern w:val="2"/>
                <w:sz w:val="24"/>
                <w:szCs w:val="24"/>
                <w:highlight w:val="none"/>
                <w:lang w:val="en-US" w:eastAsia="zh-CN" w:bidi="ar-SA"/>
              </w:rPr>
              <w:t>77万元，各供应商报价不得高于招标最高限价，否则视为无效标。</w:t>
            </w:r>
          </w:p>
        </w:tc>
      </w:tr>
      <w:tr w14:paraId="679945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1988BB24">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28A2FE2B">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所属行业</w:t>
            </w:r>
          </w:p>
        </w:tc>
        <w:tc>
          <w:tcPr>
            <w:tcW w:w="6842" w:type="dxa"/>
            <w:vAlign w:val="center"/>
          </w:tcPr>
          <w:p w14:paraId="19313F79">
            <w:pPr>
              <w:keepNext w:val="0"/>
              <w:keepLines w:val="0"/>
              <w:pageBreakBefore w:val="0"/>
              <w:widowControl w:val="0"/>
              <w:tabs>
                <w:tab w:val="left" w:pos="8640"/>
              </w:tabs>
              <w:kinsoku/>
              <w:wordWrap/>
              <w:overflowPunct/>
              <w:topLinePunct w:val="0"/>
              <w:autoSpaceDE/>
              <w:autoSpaceDN/>
              <w:bidi w:val="0"/>
              <w:adjustRightInd/>
              <w:spacing w:line="400" w:lineRule="exact"/>
              <w:jc w:val="left"/>
              <w:textAlignment w:val="auto"/>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其他未列明行业</w:t>
            </w:r>
          </w:p>
        </w:tc>
      </w:tr>
    </w:tbl>
    <w:p w14:paraId="2008D30D">
      <w:pPr>
        <w:pStyle w:val="26"/>
        <w:ind w:firstLine="0" w:firstLineChars="0"/>
        <w:rPr>
          <w:rFonts w:hint="eastAsia" w:ascii="宋体" w:hAnsi="宋体" w:eastAsia="宋体" w:cs="宋体"/>
          <w:b/>
          <w:sz w:val="30"/>
          <w:szCs w:val="30"/>
          <w:highlight w:val="none"/>
        </w:rPr>
      </w:pPr>
    </w:p>
    <w:p w14:paraId="3227649D">
      <w:pPr>
        <w:rPr>
          <w:rFonts w:hint="eastAsia" w:ascii="宋体" w:hAnsi="宋体" w:eastAsia="宋体" w:cs="宋体"/>
          <w:b/>
          <w:sz w:val="30"/>
          <w:szCs w:val="30"/>
          <w:highlight w:val="none"/>
        </w:rPr>
      </w:pPr>
      <w:r>
        <w:rPr>
          <w:rFonts w:hint="eastAsia" w:ascii="宋体" w:hAnsi="宋体" w:eastAsia="宋体" w:cs="宋体"/>
          <w:b/>
          <w:sz w:val="30"/>
          <w:szCs w:val="30"/>
          <w:highlight w:val="none"/>
        </w:rPr>
        <w:br w:type="page"/>
      </w:r>
    </w:p>
    <w:p w14:paraId="1F03DDB9">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30"/>
          <w:szCs w:val="30"/>
          <w:highlight w:val="none"/>
        </w:rPr>
      </w:pPr>
      <w:r>
        <w:rPr>
          <w:rFonts w:hint="eastAsia" w:ascii="宋体" w:hAnsi="宋体" w:eastAsia="宋体" w:cs="宋体"/>
          <w:b/>
          <w:sz w:val="30"/>
          <w:szCs w:val="30"/>
          <w:highlight w:val="none"/>
        </w:rPr>
        <w:t>一、总则</w:t>
      </w:r>
    </w:p>
    <w:p w14:paraId="5179AE06">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sz w:val="24"/>
          <w:highlight w:val="none"/>
        </w:rPr>
      </w:pPr>
      <w:r>
        <w:rPr>
          <w:rFonts w:hint="eastAsia" w:ascii="宋体" w:hAnsi="宋体" w:eastAsia="宋体" w:cs="宋体"/>
          <w:b/>
          <w:sz w:val="24"/>
          <w:highlight w:val="none"/>
        </w:rPr>
        <w:t>1．适用范围</w:t>
      </w:r>
    </w:p>
    <w:p w14:paraId="04CEA77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sz w:val="24"/>
          <w:highlight w:val="none"/>
        </w:rPr>
        <w:t>1.1本竞争性磋商文件仅适用于本次竞争性磋商邀请函中所述</w:t>
      </w:r>
      <w:r>
        <w:rPr>
          <w:rFonts w:hint="eastAsia" w:ascii="宋体" w:hAnsi="宋体" w:eastAsia="宋体" w:cs="宋体"/>
          <w:bCs/>
          <w:sz w:val="24"/>
          <w:highlight w:val="none"/>
        </w:rPr>
        <w:t>项目。</w:t>
      </w:r>
    </w:p>
    <w:p w14:paraId="4F6C0D8E">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2．定义</w:t>
      </w:r>
    </w:p>
    <w:p w14:paraId="6612121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2.1“采购代理机构”：周口市公共资源交易中心政府采购中心。</w:t>
      </w:r>
    </w:p>
    <w:p w14:paraId="0E4EC552">
      <w:pPr>
        <w:keepNext w:val="0"/>
        <w:keepLines w:val="0"/>
        <w:pageBreakBefore w:val="0"/>
        <w:tabs>
          <w:tab w:val="left" w:pos="0"/>
        </w:tabs>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2.2“采购人”：</w:t>
      </w:r>
      <w:r>
        <w:rPr>
          <w:rFonts w:hint="eastAsia" w:ascii="宋体" w:hAnsi="宋体" w:cs="宋体"/>
          <w:color w:val="000000"/>
          <w:sz w:val="24"/>
          <w:highlight w:val="none"/>
          <w:lang w:val="en-US" w:eastAsia="zh-CN"/>
        </w:rPr>
        <w:t>项城市城市管理局</w:t>
      </w:r>
    </w:p>
    <w:p w14:paraId="701AABB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2.3“供应商”系指按竞争性磋商文件规定取得竞争性磋商文件并参加竞争性磋商活动的法人、其他组织或者自然人。</w:t>
      </w:r>
    </w:p>
    <w:p w14:paraId="69F1B08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2.4“供应商代表”：系指代表供应商参加本次竞争性磋商活动的供应商的法定代表人或其委托代理人。</w:t>
      </w:r>
    </w:p>
    <w:p w14:paraId="7282529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2.5“服务”：系指本项目所采购的服务及其他要求等。</w:t>
      </w:r>
    </w:p>
    <w:p w14:paraId="23F219D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2.6“法定代表人”系指法人单位（企业）法人营业执照（或事业法人登记证书上）上注明的法定代表人；如为其他组织或个体经营者参加竞争性磋商的，指营业执照上注明的负责人或经营者。 </w:t>
      </w:r>
    </w:p>
    <w:p w14:paraId="290AE80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2.7“重大违法记录”系指供应商因违法经营受到刑事处罚或者责令停产停业、吊销许可证或者执照、较大数额罚款等行政处罚。</w:t>
      </w:r>
    </w:p>
    <w:p w14:paraId="0034F22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2.8“不具备良好的商业信誉”是指：</w:t>
      </w:r>
    </w:p>
    <w:p w14:paraId="141A50A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（1）有重大违法记录的（满三年的除外）；</w:t>
      </w:r>
    </w:p>
    <w:p w14:paraId="0907F08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（2）被各级财政部门列入政府采购严重违法失信行为信息记录的（期限已满的除外）；</w:t>
      </w:r>
    </w:p>
    <w:p w14:paraId="46B414C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（3）被各级政府采购监督管理部门禁止在一定期限内参加政府采购活动等处罚的（期限已满的除外）；</w:t>
      </w:r>
    </w:p>
    <w:p w14:paraId="58D88AE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（4）被各级法院列入失信名单的（已依法解除的除外）；</w:t>
      </w:r>
    </w:p>
    <w:p w14:paraId="680DCF2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（5）法律法规规定的其他情形。</w:t>
      </w:r>
    </w:p>
    <w:p w14:paraId="684CE031">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3.采购预算</w:t>
      </w:r>
    </w:p>
    <w:p w14:paraId="2B7FD48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3.1本次采购预算：见公告。</w:t>
      </w:r>
    </w:p>
    <w:p w14:paraId="4693BDF8">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4.合格的供应商</w:t>
      </w:r>
    </w:p>
    <w:p w14:paraId="065465A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4.1.1符合</w:t>
      </w:r>
      <w:r>
        <w:rPr>
          <w:rFonts w:hint="eastAsia" w:ascii="宋体" w:hAnsi="宋体" w:eastAsia="宋体" w:cs="宋体"/>
          <w:color w:val="000000"/>
          <w:sz w:val="24"/>
          <w:highlight w:val="none"/>
        </w:rPr>
        <w:t>供应商资格条件（详见第一部分供应商资格条件）</w:t>
      </w:r>
    </w:p>
    <w:p w14:paraId="020D1D8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4.1.2参加政府采购活动前三年内，在经营活动中没有重大违法记录的声明函；</w:t>
      </w:r>
    </w:p>
    <w:p w14:paraId="02EEFA0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4.1.3 </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应在</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文件中承诺未被纳入本地黑名单且未存在不诚信记录；</w:t>
      </w:r>
    </w:p>
    <w:p w14:paraId="44216D8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4.1.4 供应商</w:t>
      </w:r>
      <w:r>
        <w:rPr>
          <w:rFonts w:hint="eastAsia" w:ascii="宋体" w:hAnsi="宋体" w:eastAsia="宋体" w:cs="宋体"/>
          <w:color w:val="auto"/>
          <w:kern w:val="0"/>
          <w:sz w:val="24"/>
          <w:highlight w:val="none"/>
          <w:lang w:val="en-US" w:eastAsia="zh-CN"/>
        </w:rPr>
        <w:t>需提供</w:t>
      </w:r>
      <w:r>
        <w:rPr>
          <w:rFonts w:hint="eastAsia" w:ascii="宋体" w:hAnsi="宋体" w:eastAsia="宋体" w:cs="宋体"/>
          <w:color w:val="auto"/>
          <w:kern w:val="0"/>
          <w:sz w:val="24"/>
          <w:highlight w:val="none"/>
          <w:lang w:val="zh-CN"/>
        </w:rPr>
        <w:t>自觉抵制政府采购领域商业贿赂行为承诺书；</w:t>
      </w:r>
    </w:p>
    <w:p w14:paraId="286E686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4.2 </w:t>
      </w:r>
      <w:r>
        <w:rPr>
          <w:rFonts w:hint="eastAsia" w:ascii="宋体" w:hAnsi="宋体" w:eastAsia="宋体" w:cs="宋体"/>
          <w:color w:val="000000"/>
          <w:kern w:val="0"/>
          <w:sz w:val="24"/>
          <w:highlight w:val="none"/>
        </w:rPr>
        <w:t>供应商需提供服务承诺</w:t>
      </w:r>
      <w:r>
        <w:rPr>
          <w:rFonts w:hint="eastAsia" w:ascii="宋体" w:hAnsi="宋体" w:eastAsia="宋体" w:cs="宋体"/>
          <w:color w:val="000000"/>
          <w:kern w:val="0"/>
          <w:sz w:val="24"/>
          <w:highlight w:val="none"/>
          <w:lang w:val="zh-CN"/>
        </w:rPr>
        <w:t>。</w:t>
      </w:r>
    </w:p>
    <w:p w14:paraId="5CD43829">
      <w:pPr>
        <w:pStyle w:val="72"/>
        <w:keepNext w:val="0"/>
        <w:keepLines w:val="0"/>
        <w:pageBreakBefore w:val="0"/>
        <w:widowControl w:val="0"/>
        <w:kinsoku/>
        <w:wordWrap/>
        <w:overflowPunct/>
        <w:topLinePunct w:val="0"/>
        <w:bidi w:val="0"/>
        <w:spacing w:after="0"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4.3符合本竞争性磋商文件规定的供应商资格要求及项目要求的其它条件，并按照要求提供相关证明材料。</w:t>
      </w:r>
    </w:p>
    <w:p w14:paraId="2E14FF0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zh-CN" w:eastAsia="zh-CN" w:bidi="ar-SA"/>
        </w:rPr>
      </w:pPr>
      <w:r>
        <w:rPr>
          <w:rFonts w:hint="eastAsia" w:ascii="宋体" w:hAnsi="宋体" w:eastAsia="宋体" w:cs="宋体"/>
          <w:kern w:val="2"/>
          <w:sz w:val="24"/>
          <w:szCs w:val="24"/>
          <w:highlight w:val="none"/>
          <w:lang w:val="zh-CN" w:eastAsia="zh-CN" w:bidi="ar-SA"/>
        </w:rPr>
        <w:t>4.4</w:t>
      </w:r>
      <w:r>
        <w:rPr>
          <w:rFonts w:hint="eastAsia" w:ascii="宋体" w:hAnsi="宋体" w:eastAsia="宋体" w:cs="宋体"/>
          <w:color w:val="000000"/>
          <w:kern w:val="0"/>
          <w:sz w:val="24"/>
          <w:szCs w:val="24"/>
          <w:highlight w:val="none"/>
          <w:lang w:val="en-US" w:eastAsia="zh-CN" w:bidi="ar"/>
        </w:rPr>
        <w:t>供应商需提供加盖单位公章、法定代表人签章的营业执照扫描件。</w:t>
      </w:r>
      <w:r>
        <w:rPr>
          <w:rFonts w:hint="eastAsia" w:ascii="宋体" w:hAnsi="宋体" w:eastAsia="宋体" w:cs="宋体"/>
          <w:kern w:val="2"/>
          <w:sz w:val="24"/>
          <w:szCs w:val="24"/>
          <w:highlight w:val="none"/>
          <w:lang w:val="zh-CN" w:eastAsia="zh-CN" w:bidi="ar-SA"/>
        </w:rPr>
        <w:t>。</w:t>
      </w:r>
    </w:p>
    <w:p w14:paraId="1F514D8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zh-CN" w:eastAsia="zh-CN" w:bidi="ar-SA"/>
        </w:rPr>
      </w:pPr>
      <w:r>
        <w:rPr>
          <w:rFonts w:hint="eastAsia" w:ascii="宋体" w:hAnsi="宋体" w:eastAsia="宋体" w:cs="宋体"/>
          <w:kern w:val="2"/>
          <w:sz w:val="24"/>
          <w:szCs w:val="24"/>
          <w:highlight w:val="none"/>
          <w:lang w:val="zh-CN" w:eastAsia="zh-CN" w:bidi="ar-SA"/>
        </w:rPr>
        <w:t>4.5 凡通过磋商小组符合性审查的供应商均为合格供应商。未通过符合性审查的</w:t>
      </w:r>
      <w:r>
        <w:rPr>
          <w:rFonts w:ascii="宋体" w:hAnsi="宋体" w:eastAsia="宋体" w:cs="宋体"/>
          <w:sz w:val="24"/>
          <w:highlight w:val="none"/>
        </w:rPr>
        <w:t>供应商将视为不响应本项目的竞争性磋商文件被否决。</w:t>
      </w:r>
    </w:p>
    <w:p w14:paraId="5925341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zh-CN" w:eastAsia="zh-CN" w:bidi="ar-SA"/>
        </w:rPr>
        <w:t>注：</w:t>
      </w:r>
      <w:r>
        <w:rPr>
          <w:rFonts w:hint="eastAsia" w:ascii="宋体" w:hAnsi="宋体" w:eastAsia="宋体" w:cs="宋体"/>
          <w:kern w:val="2"/>
          <w:sz w:val="24"/>
          <w:szCs w:val="24"/>
          <w:highlight w:val="none"/>
          <w:lang w:val="en-US" w:eastAsia="zh-CN" w:bidi="ar-SA"/>
        </w:rPr>
        <w:t>单位负责人为同一人或者存在直接控股、管理关系的不同供应商，不得参加同一合同项下的政府采购活动。</w:t>
      </w:r>
    </w:p>
    <w:p w14:paraId="293957B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 xml:space="preserve">5.竞争性磋商文件的约束力 </w:t>
      </w:r>
    </w:p>
    <w:p w14:paraId="085F3EC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5.l供应商一旦参加竞争性磋商，即被认为接受了本竞争性磋商文件中的所有条款和规定。</w:t>
      </w:r>
    </w:p>
    <w:p w14:paraId="00F31FD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C6DAC4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5.3本磋商文件由采购人负责解释。</w:t>
      </w:r>
    </w:p>
    <w:p w14:paraId="5DC72479">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二、竞争性磋商文件</w:t>
      </w:r>
    </w:p>
    <w:p w14:paraId="4296E13B">
      <w:pPr>
        <w:keepNext w:val="0"/>
        <w:keepLines w:val="0"/>
        <w:pageBreakBefore w:val="0"/>
        <w:tabs>
          <w:tab w:val="left" w:pos="632"/>
          <w:tab w:val="left" w:pos="790"/>
        </w:tabs>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6．竞争性磋商文件的组成</w:t>
      </w:r>
    </w:p>
    <w:p w14:paraId="4BBAC552">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6.1竞争性磋商</w:t>
      </w:r>
      <w:r>
        <w:rPr>
          <w:rFonts w:hint="eastAsia" w:ascii="宋体" w:hAnsi="宋体" w:eastAsia="宋体" w:cs="宋体"/>
          <w:sz w:val="24"/>
          <w:highlight w:val="none"/>
          <w:lang w:val="zh-CN"/>
        </w:rPr>
        <w:t>文件是用以阐明的采购需求、采购程序和合同格式等的规范性文件。竞争性磋商文件主要由以下部分组成：</w:t>
      </w:r>
    </w:p>
    <w:p w14:paraId="4B5698F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（1）竞争性磋商邀请函；</w:t>
      </w:r>
    </w:p>
    <w:p w14:paraId="741C362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（2）供应商须知；</w:t>
      </w:r>
    </w:p>
    <w:p w14:paraId="456C448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（3）采购需求；</w:t>
      </w:r>
    </w:p>
    <w:p w14:paraId="13FCE04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（4）响应性文件内容及格式；</w:t>
      </w:r>
    </w:p>
    <w:p w14:paraId="057C003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（5）合同主要条款。</w:t>
      </w:r>
    </w:p>
    <w:p w14:paraId="445282D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szCs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文件无异议，出具确认书，确认竞争性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文件清晰无异议。确认书作为资格审查资料</w:t>
      </w:r>
      <w:r>
        <w:rPr>
          <w:rFonts w:hint="eastAsia" w:ascii="宋体" w:hAnsi="宋体" w:eastAsia="宋体" w:cs="宋体"/>
          <w:sz w:val="24"/>
          <w:szCs w:val="24"/>
          <w:highlight w:val="none"/>
        </w:rPr>
        <w:t>。</w:t>
      </w:r>
    </w:p>
    <w:p w14:paraId="7955CC0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13B9B68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0BE1EBB">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7.竞争性磋商文件的澄清与修改</w:t>
      </w:r>
    </w:p>
    <w:p w14:paraId="56452755">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B15001">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三、响应性文件的编制</w:t>
      </w:r>
    </w:p>
    <w:p w14:paraId="1E4ADC12">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8.要求</w:t>
      </w:r>
    </w:p>
    <w:p w14:paraId="6D310052">
      <w:pPr>
        <w:keepNext w:val="0"/>
        <w:keepLines w:val="0"/>
        <w:pageBreakBefore w:val="0"/>
        <w:kinsoku/>
        <w:wordWrap/>
        <w:overflowPunct/>
        <w:topLinePunct w:val="0"/>
        <w:bidi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p>
    <w:p w14:paraId="4F2D628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8.2任何对竞争性磋商文件的忽略或误解不能作为响应性文件没有完全响应竞争性磋商文件的有效理由。</w:t>
      </w:r>
    </w:p>
    <w:p w14:paraId="791D7F3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
          <w:iCs/>
          <w:sz w:val="24"/>
          <w:highlight w:val="none"/>
        </w:rPr>
      </w:pPr>
      <w:r>
        <w:rPr>
          <w:rFonts w:hint="eastAsia"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796EA31">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 xml:space="preserve">9.响应性文件的语言及度量衡 </w:t>
      </w:r>
    </w:p>
    <w:p w14:paraId="3C5470B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9.1响应性文件以及供应商与采购代理机构之间的所有书面往来都应用简体中文书写。 </w:t>
      </w:r>
    </w:p>
    <w:p w14:paraId="4273C56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9.2供应商使用其他语言的，以中文翻译为准。 </w:t>
      </w:r>
    </w:p>
    <w:p w14:paraId="354916A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7181CA2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9.4本竞争性磋商文件所表述的时间均为北京时间。</w:t>
      </w:r>
    </w:p>
    <w:p w14:paraId="600540F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10.响应性文件的组成</w:t>
      </w:r>
    </w:p>
    <w:p w14:paraId="0CCA94D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10.1响应性文件由</w:t>
      </w:r>
      <w:r>
        <w:rPr>
          <w:rFonts w:hint="eastAsia" w:ascii="宋体" w:hAnsi="宋体" w:eastAsia="宋体" w:cs="宋体"/>
          <w:bCs/>
          <w:sz w:val="24"/>
          <w:highlight w:val="none"/>
          <w:u w:val="single"/>
        </w:rPr>
        <w:t>资格性证明材料</w:t>
      </w:r>
      <w:r>
        <w:rPr>
          <w:rFonts w:hint="eastAsia" w:ascii="宋体" w:hAnsi="宋体" w:eastAsia="宋体" w:cs="宋体"/>
          <w:bCs/>
          <w:sz w:val="24"/>
          <w:highlight w:val="none"/>
        </w:rPr>
        <w:t>、</w:t>
      </w:r>
      <w:r>
        <w:rPr>
          <w:rFonts w:hint="eastAsia" w:ascii="宋体" w:hAnsi="宋体" w:eastAsia="宋体" w:cs="宋体"/>
          <w:bCs/>
          <w:sz w:val="24"/>
          <w:highlight w:val="none"/>
          <w:u w:val="single"/>
        </w:rPr>
        <w:t>符合性证明材料</w:t>
      </w:r>
      <w:r>
        <w:rPr>
          <w:rFonts w:hint="eastAsia" w:ascii="宋体" w:hAnsi="宋体" w:eastAsia="宋体" w:cs="宋体"/>
          <w:bCs/>
          <w:sz w:val="24"/>
          <w:highlight w:val="none"/>
        </w:rPr>
        <w:t>、</w:t>
      </w:r>
      <w:r>
        <w:rPr>
          <w:rFonts w:hint="eastAsia" w:ascii="宋体" w:hAnsi="宋体" w:eastAsia="宋体" w:cs="宋体"/>
          <w:bCs/>
          <w:sz w:val="24"/>
          <w:highlight w:val="none"/>
          <w:u w:val="single"/>
        </w:rPr>
        <w:t>其他材料</w:t>
      </w:r>
      <w:r>
        <w:rPr>
          <w:rFonts w:hint="eastAsia" w:ascii="宋体" w:hAnsi="宋体" w:eastAsia="宋体" w:cs="宋体"/>
          <w:sz w:val="24"/>
          <w:highlight w:val="none"/>
        </w:rPr>
        <w:t>三部分组成。具体内容和格式见竞争性磋商文件</w:t>
      </w:r>
      <w:r>
        <w:rPr>
          <w:rFonts w:hint="eastAsia" w:ascii="宋体" w:hAnsi="宋体" w:eastAsia="宋体" w:cs="宋体"/>
          <w:bCs/>
          <w:sz w:val="24"/>
          <w:highlight w:val="none"/>
        </w:rPr>
        <w:t>第四章</w:t>
      </w:r>
      <w:r>
        <w:rPr>
          <w:rFonts w:hint="eastAsia" w:ascii="宋体" w:hAnsi="宋体" w:eastAsia="宋体" w:cs="宋体"/>
          <w:sz w:val="24"/>
          <w:highlight w:val="none"/>
        </w:rPr>
        <w:t>。</w:t>
      </w:r>
    </w:p>
    <w:p w14:paraId="05C1DA07">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11.响应性文件格式</w:t>
      </w:r>
    </w:p>
    <w:p w14:paraId="65A4AF2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CEE864D">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12.竞争性磋商报价</w:t>
      </w:r>
    </w:p>
    <w:p w14:paraId="2AA0486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12.1报价包括所投服务、保险、税费、验收和交付后约定期限内免费维保等工作所发生的一切应有费用</w:t>
      </w:r>
      <w:r>
        <w:rPr>
          <w:rFonts w:hint="eastAsia" w:ascii="宋体" w:hAnsi="宋体" w:eastAsia="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eastAsia="宋体" w:cs="宋体"/>
          <w:sz w:val="24"/>
          <w:highlight w:val="none"/>
        </w:rPr>
        <w:t>。</w:t>
      </w:r>
    </w:p>
    <w:p w14:paraId="19BEAC3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12.2报价一览表</w:t>
      </w:r>
      <w:r>
        <w:rPr>
          <w:rFonts w:hint="eastAsia" w:ascii="宋体" w:hAnsi="宋体" w:eastAsia="宋体" w:cs="宋体"/>
          <w:sz w:val="24"/>
          <w:highlight w:val="none"/>
          <w:lang w:val="en-US" w:eastAsia="zh-CN"/>
        </w:rPr>
        <w:t>投标</w:t>
      </w:r>
      <w:r>
        <w:rPr>
          <w:rFonts w:hint="eastAsia" w:ascii="宋体" w:hAnsi="宋体" w:cs="宋体"/>
          <w:sz w:val="24"/>
          <w:highlight w:val="none"/>
          <w:lang w:val="en-US" w:eastAsia="zh-CN"/>
        </w:rPr>
        <w:t>总</w:t>
      </w:r>
      <w:r>
        <w:rPr>
          <w:rFonts w:hint="eastAsia" w:ascii="宋体" w:hAnsi="宋体" w:eastAsia="宋体" w:cs="宋体"/>
          <w:sz w:val="24"/>
          <w:highlight w:val="none"/>
          <w:lang w:val="en-US" w:eastAsia="zh-CN"/>
        </w:rPr>
        <w:t>价</w:t>
      </w:r>
      <w:r>
        <w:rPr>
          <w:rFonts w:hint="eastAsia" w:ascii="宋体" w:hAnsi="宋体" w:eastAsia="宋体" w:cs="宋体"/>
          <w:sz w:val="24"/>
          <w:highlight w:val="none"/>
        </w:rPr>
        <w:t>为供应商的最终报价。</w:t>
      </w:r>
    </w:p>
    <w:p w14:paraId="0673E27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12.3采购人不接受有选择的报价。</w:t>
      </w:r>
    </w:p>
    <w:p w14:paraId="71BDC06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12.4最终报价不得超过采购预算。</w:t>
      </w:r>
    </w:p>
    <w:p w14:paraId="623FD1C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12.5报价均须以人民币为计算单位。</w:t>
      </w:r>
    </w:p>
    <w:p w14:paraId="7DA8F9A6">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 xml:space="preserve">13．响应性文件有效期 </w:t>
      </w:r>
    </w:p>
    <w:p w14:paraId="52C4C62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13.l响应性文件有效期为自竞争性磋商开始之日起60天，有效期短于此规定的响应性文件将被视为无效。</w:t>
      </w:r>
    </w:p>
    <w:p w14:paraId="31A318F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AD42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14.响应性文件的签署、盖章</w:t>
      </w:r>
    </w:p>
    <w:p w14:paraId="142EEBB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14.1</w:t>
      </w:r>
      <w:r>
        <w:rPr>
          <w:rFonts w:hint="eastAsia" w:ascii="宋体" w:hAnsi="宋体" w:eastAsia="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FE14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C9CF5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14.3供应商提交的资料应证明其满足竞争性磋商文件要求，该文件可以是文字资料、图纸和数据等详细描述的资料。</w:t>
      </w:r>
    </w:p>
    <w:p w14:paraId="56E2D1B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15电子投标文件制作，见周口市公共资源交易中心网站下载中心版块《投标单位-电子投标文件视频制作手册》的相关规定。</w:t>
      </w:r>
    </w:p>
    <w:p w14:paraId="718D2DF2">
      <w:pPr>
        <w:keepNext w:val="0"/>
        <w:keepLines w:val="0"/>
        <w:pageBreakBefore w:val="0"/>
        <w:numPr>
          <w:ilvl w:val="0"/>
          <w:numId w:val="2"/>
        </w:numPr>
        <w:kinsoku/>
        <w:wordWrap/>
        <w:overflowPunct/>
        <w:topLinePunct w:val="0"/>
        <w:bidi w:val="0"/>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响应性文件的递交</w:t>
      </w:r>
    </w:p>
    <w:p w14:paraId="7A205262">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C74C8BF">
      <w:pPr>
        <w:keepNext w:val="0"/>
        <w:keepLines w:val="0"/>
        <w:pageBreakBefore w:val="0"/>
        <w:kinsoku/>
        <w:wordWrap/>
        <w:overflowPunct/>
        <w:topLinePunct w:val="0"/>
        <w:bidi w:val="0"/>
        <w:spacing w:line="360" w:lineRule="auto"/>
        <w:ind w:firstLine="550"/>
        <w:textAlignment w:val="auto"/>
        <w:rPr>
          <w:rFonts w:hint="eastAsia" w:ascii="宋体" w:hAnsi="宋体" w:eastAsia="宋体" w:cs="宋体"/>
          <w:sz w:val="24"/>
          <w:highlight w:val="none"/>
        </w:rPr>
      </w:pPr>
      <w:r>
        <w:rPr>
          <w:rFonts w:hint="eastAsia" w:ascii="宋体" w:hAnsi="宋体" w:eastAsia="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4CE3B5B0">
      <w:pPr>
        <w:keepNext w:val="0"/>
        <w:keepLines w:val="0"/>
        <w:pageBreakBefore w:val="0"/>
        <w:kinsoku/>
        <w:wordWrap/>
        <w:overflowPunct/>
        <w:topLinePunct w:val="0"/>
        <w:autoSpaceDE w:val="0"/>
        <w:autoSpaceDN w:val="0"/>
        <w:bidi w:val="0"/>
        <w:adjustRightInd w:val="0"/>
        <w:spacing w:line="360" w:lineRule="auto"/>
        <w:ind w:firstLine="240" w:firstLineChars="100"/>
        <w:textAlignment w:val="auto"/>
        <w:rPr>
          <w:rFonts w:hint="eastAsia"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供应商须使用单位CA证书进行电子响应文件远程解密，详见周口市公共资源电子交易中心网站（网址：http://jyzx.zhoukou.gov.cn）办事指南</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sz w:val="24"/>
          <w:highlight w:val="none"/>
        </w:rPr>
        <w:t>。</w:t>
      </w:r>
    </w:p>
    <w:p w14:paraId="325E89BF">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16.响应性文件的递交</w:t>
      </w:r>
    </w:p>
    <w:p w14:paraId="6E0D0C4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9E7F57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4A1DA4EE">
      <w:pPr>
        <w:pStyle w:val="56"/>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bCs/>
          <w:sz w:val="24"/>
          <w:szCs w:val="24"/>
          <w:highlight w:val="none"/>
        </w:rPr>
        <w:t>17</w:t>
      </w:r>
      <w:r>
        <w:rPr>
          <w:rFonts w:hint="eastAsia" w:ascii="宋体" w:hAnsi="宋体" w:eastAsia="宋体" w:cs="宋体"/>
          <w:b/>
          <w:sz w:val="24"/>
          <w:szCs w:val="24"/>
          <w:highlight w:val="none"/>
        </w:rPr>
        <w:t>.响应性文件的修改和撤回</w:t>
      </w:r>
    </w:p>
    <w:p w14:paraId="4D450823">
      <w:pPr>
        <w:pStyle w:val="56"/>
        <w:keepNext w:val="0"/>
        <w:keepLines w:val="0"/>
        <w:pageBreakBefore w:val="0"/>
        <w:kinsoku/>
        <w:wordWrap/>
        <w:overflowPunct/>
        <w:topLinePunct w:val="0"/>
        <w:bidi w:val="0"/>
        <w:spacing w:line="360" w:lineRule="auto"/>
        <w:ind w:left="279" w:leftChars="133" w:firstLine="240" w:firstLineChars="1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49464B9">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17.2响应性文件的补充、修改文件应按照本竞争性磋商文件有关规定进行密封、签署，修改后的加密的电子投标文件须在投标截止时间前成功上传。 </w:t>
      </w:r>
    </w:p>
    <w:p w14:paraId="2C1A764D">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17.3供应商在响应性文件接收截止时间后不得修改、撤回响应性文件。供应商在响应性文件接收截止时间后修改响应性文件的，将被拒绝接受。</w:t>
      </w:r>
    </w:p>
    <w:p w14:paraId="3280F6B2">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17.4供应商有下列情形之一的，采购人将拒绝接受其响应性文件：</w:t>
      </w:r>
    </w:p>
    <w:p w14:paraId="36D6C28D">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17.4.1在竞争性磋商文件规定的响应性文件接收截止时间之后递交响应性文件的；</w:t>
      </w:r>
    </w:p>
    <w:p w14:paraId="28DBA490">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17.4.2响应性文件未按竞争性磋商文件规定密封、签署、盖章的；</w:t>
      </w:r>
    </w:p>
    <w:p w14:paraId="13BA2824">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17.4.3一个供应商不止递交一套响应性文件的。</w:t>
      </w:r>
    </w:p>
    <w:p w14:paraId="5C36D67D">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五、竞争性磋商</w:t>
      </w:r>
    </w:p>
    <w:p w14:paraId="778966C5">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lang w:val="zh-CN"/>
        </w:rPr>
      </w:pPr>
      <w:r>
        <w:rPr>
          <w:rFonts w:hint="eastAsia" w:ascii="宋体" w:hAnsi="宋体" w:eastAsia="宋体" w:cs="宋体"/>
          <w:b/>
          <w:sz w:val="24"/>
          <w:highlight w:val="none"/>
        </w:rPr>
        <w:t>18.组建</w:t>
      </w:r>
      <w:r>
        <w:rPr>
          <w:rFonts w:hint="eastAsia" w:ascii="宋体" w:hAnsi="宋体" w:eastAsia="宋体" w:cs="宋体"/>
          <w:b/>
          <w:sz w:val="24"/>
          <w:highlight w:val="none"/>
          <w:lang w:val="zh-CN"/>
        </w:rPr>
        <w:t>竞争性磋商小组</w:t>
      </w:r>
    </w:p>
    <w:p w14:paraId="1927B61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18.1采购人根据采购项目的特点依法组建竞争性磋商小组。</w:t>
      </w:r>
    </w:p>
    <w:p w14:paraId="3B0323C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18.2竞争性磋商小组</w:t>
      </w:r>
      <w:r>
        <w:rPr>
          <w:rFonts w:hint="eastAsia" w:ascii="宋体" w:hAnsi="宋体" w:eastAsia="宋体" w:cs="宋体"/>
          <w:bCs/>
          <w:kern w:val="0"/>
          <w:sz w:val="24"/>
          <w:highlight w:val="none"/>
        </w:rPr>
        <w:t>确认竞争性磋商文件，并</w:t>
      </w:r>
      <w:r>
        <w:rPr>
          <w:rFonts w:hint="eastAsia" w:ascii="宋体" w:hAnsi="宋体" w:eastAsia="宋体" w:cs="宋体"/>
          <w:kern w:val="0"/>
          <w:sz w:val="24"/>
          <w:highlight w:val="none"/>
        </w:rPr>
        <w:t>负责具体评审事务，根据有关法律法规和竞争性磋商文件规定的评审程序，按照评审方法及评审标准独立履行竞争性磋商小组职责。</w:t>
      </w:r>
    </w:p>
    <w:p w14:paraId="1DFED47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19.资格性和符合性审查</w:t>
      </w:r>
    </w:p>
    <w:p w14:paraId="4FE2468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B4E9DA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bCs/>
          <w:sz w:val="24"/>
          <w:highlight w:val="none"/>
        </w:rPr>
      </w:pPr>
      <w:r>
        <w:rPr>
          <w:rFonts w:hint="eastAsia" w:ascii="宋体" w:hAnsi="宋体" w:eastAsia="宋体" w:cs="宋体"/>
          <w:sz w:val="24"/>
          <w:highlight w:val="none"/>
        </w:rPr>
        <w:t>19.1.1资格性审查的内容包括：竞争性磋商文件规定的供应商资格条件；</w:t>
      </w:r>
    </w:p>
    <w:p w14:paraId="038106C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4C0936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19.2.1符合性审查的内容包括：</w:t>
      </w:r>
    </w:p>
    <w:p w14:paraId="5A790F3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（1）响应性文件的有效性(签署情况等)；</w:t>
      </w:r>
    </w:p>
    <w:p w14:paraId="58B2B2E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（2）响应性文件的完整性；</w:t>
      </w:r>
    </w:p>
    <w:p w14:paraId="4E053E7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（3）对竞争性磋商文件的响应程度（是否存在重大负偏离等）。 </w:t>
      </w:r>
    </w:p>
    <w:p w14:paraId="25505C7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u w:val="single"/>
        </w:rPr>
        <w:t>以上资格性审查和符合性审查的内容只要有一条不满足，则响应性文件无效，将不进入竞争性磋商程序</w:t>
      </w:r>
      <w:r>
        <w:rPr>
          <w:rFonts w:hint="eastAsia" w:ascii="宋体" w:hAnsi="宋体" w:eastAsia="宋体" w:cs="宋体"/>
          <w:sz w:val="24"/>
          <w:highlight w:val="none"/>
          <w:u w:val="none"/>
        </w:rPr>
        <w:t>。</w:t>
      </w:r>
    </w:p>
    <w:p w14:paraId="67FE58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注意事项：资格性、符合性证明材料见竞争性磋商文件第四章规定。</w:t>
      </w:r>
    </w:p>
    <w:p w14:paraId="5C78955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1229661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34A09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3C93C4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19.6竞争性磋商小组审定响应性文件的响应性只根据响应性文件本身的内容而不寻求外部证据。</w:t>
      </w:r>
    </w:p>
    <w:p w14:paraId="2BB7F34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19.7凡有下列情况之一的，其响应性文件也被视为未实质性响应竞争性磋商文件，按照无效处理（不再参加竞争性磋商）：</w:t>
      </w:r>
    </w:p>
    <w:p w14:paraId="48B385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19.7.1未按竞争性磋商文件规定要求</w:t>
      </w:r>
      <w:r>
        <w:rPr>
          <w:rFonts w:hint="eastAsia" w:ascii="宋体" w:hAnsi="宋体" w:eastAsia="宋体" w:cs="宋体"/>
          <w:sz w:val="24"/>
          <w:highlight w:val="none"/>
          <w:lang w:val="zh-CN"/>
        </w:rPr>
        <w:t>签署、盖章的；</w:t>
      </w:r>
    </w:p>
    <w:p w14:paraId="13E931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19.7.2资格证明文件不全的，或不符合竞争性磋商文件中规定的资格要求的；</w:t>
      </w:r>
    </w:p>
    <w:p w14:paraId="49E5E0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19.7.3供应商代表未能出具有效身份证明，或与身份不符的；</w:t>
      </w:r>
    </w:p>
    <w:p w14:paraId="4233B8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19.7.4不符合竞争性磋商文件规定的实质性要求的；</w:t>
      </w:r>
    </w:p>
    <w:p w14:paraId="728FBC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19.7.5响应性文件内容不齐全或内容虚假的；</w:t>
      </w:r>
    </w:p>
    <w:p w14:paraId="6AFF1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6</w:t>
      </w:r>
      <w:r>
        <w:rPr>
          <w:rFonts w:hint="eastAsia" w:ascii="宋体" w:hAnsi="宋体" w:eastAsia="宋体" w:cs="宋体"/>
          <w:sz w:val="24"/>
          <w:highlight w:val="none"/>
        </w:rPr>
        <w:t>响应性文件的内容修改处未按规定签名或盖章的；</w:t>
      </w:r>
    </w:p>
    <w:p w14:paraId="547CDEF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7</w:t>
      </w:r>
      <w:r>
        <w:rPr>
          <w:rFonts w:hint="eastAsia" w:ascii="宋体" w:hAnsi="宋体" w:eastAsia="宋体" w:cs="宋体"/>
          <w:sz w:val="24"/>
          <w:highlight w:val="none"/>
        </w:rPr>
        <w:t>违反法律、行政法规、竞争性磋商文件规定的其他情形的。</w:t>
      </w:r>
    </w:p>
    <w:p w14:paraId="4D780B0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19.7.</w:t>
      </w:r>
      <w:r>
        <w:rPr>
          <w:rFonts w:hint="eastAsia" w:ascii="宋体" w:hAnsi="宋体" w:cs="宋体"/>
          <w:sz w:val="24"/>
          <w:highlight w:val="none"/>
          <w:lang w:val="en-US" w:eastAsia="zh-CN"/>
        </w:rPr>
        <w:t>8</w:t>
      </w:r>
      <w:r>
        <w:rPr>
          <w:rFonts w:hint="eastAsia" w:ascii="宋体" w:hAnsi="宋体" w:eastAsia="宋体" w:cs="宋体"/>
          <w:sz w:val="24"/>
          <w:highlight w:val="none"/>
        </w:rPr>
        <w:t>不同供应商的电子投标（响应）文件上传计算机的网卡 MAC 地址、CPU 序列号和硬盘序列号等硬件信息相同的</w:t>
      </w:r>
      <w:r>
        <w:rPr>
          <w:rFonts w:hint="eastAsia" w:ascii="宋体" w:hAnsi="宋体" w:cs="宋体"/>
          <w:sz w:val="24"/>
          <w:highlight w:val="none"/>
          <w:lang w:eastAsia="zh-CN"/>
        </w:rPr>
        <w:t>；</w:t>
      </w:r>
    </w:p>
    <w:p w14:paraId="723DFD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9</w:t>
      </w:r>
      <w:r>
        <w:rPr>
          <w:rFonts w:hint="eastAsia" w:ascii="宋体" w:hAnsi="宋体" w:eastAsia="宋体" w:cs="宋体"/>
          <w:sz w:val="24"/>
          <w:highlight w:val="none"/>
        </w:rPr>
        <w:t>不同供应商的投标（响应）文件由同一电子设备编制，打印、复印、加密或者上传的；</w:t>
      </w:r>
    </w:p>
    <w:p w14:paraId="658D5E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0</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000000" w:themeColor="text1"/>
          <w:sz w:val="24"/>
          <w:szCs w:val="24"/>
          <w:highlight w:val="none"/>
        </w:rPr>
        <w:t>；</w:t>
      </w:r>
    </w:p>
    <w:p w14:paraId="495C93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1</w:t>
      </w:r>
      <w:r>
        <w:rPr>
          <w:rFonts w:hint="eastAsia" w:ascii="宋体" w:hAnsi="宋体" w:eastAsia="宋体" w:cs="宋体"/>
          <w:sz w:val="24"/>
          <w:highlight w:val="none"/>
        </w:rPr>
        <w:t>不同供应商的投标（响应）文件的内容存在两处以上细节错误一致；</w:t>
      </w:r>
    </w:p>
    <w:p w14:paraId="391A5E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2</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0DFE0A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3</w:t>
      </w:r>
      <w:r>
        <w:rPr>
          <w:rFonts w:hint="eastAsia" w:ascii="宋体" w:hAnsi="宋体" w:eastAsia="宋体" w:cs="宋体"/>
          <w:sz w:val="24"/>
          <w:highlight w:val="none"/>
        </w:rPr>
        <w:t>不同供应商投标（响应）文件中法定代表人或者负责人签字出自同一人之手。</w:t>
      </w:r>
    </w:p>
    <w:p w14:paraId="5BCF3718">
      <w:pPr>
        <w:pStyle w:val="36"/>
        <w:keepNext w:val="0"/>
        <w:keepLines w:val="0"/>
        <w:pageBreakBefore w:val="0"/>
        <w:kinsoku/>
        <w:wordWrap/>
        <w:overflowPunct/>
        <w:topLinePunct w:val="0"/>
        <w:bidi w:val="0"/>
        <w:spacing w:after="0" w:line="360" w:lineRule="auto"/>
        <w:ind w:firstLine="480" w:firstLineChars="200"/>
        <w:textAlignment w:val="auto"/>
        <w:rPr>
          <w:rFonts w:hint="default" w:eastAsia="宋体"/>
          <w:highlight w:val="none"/>
          <w:lang w:val="en-US" w:eastAsia="zh-CN"/>
        </w:rPr>
      </w:pPr>
      <w:r>
        <w:rPr>
          <w:rFonts w:hint="eastAsia" w:ascii="宋体" w:hAnsi="宋体" w:cs="宋体"/>
          <w:sz w:val="24"/>
          <w:highlight w:val="none"/>
          <w:lang w:val="en-US" w:eastAsia="zh-CN"/>
        </w:rPr>
        <w:t>19.7.14</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color w:val="000000" w:themeColor="text1"/>
          <w:sz w:val="24"/>
          <w:szCs w:val="24"/>
          <w:highlight w:val="none"/>
        </w:rPr>
        <w:t>。</w:t>
      </w:r>
    </w:p>
    <w:p w14:paraId="5AEF5D8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4B8B439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19.8.1不同供应商的响应性文件互相混装的；</w:t>
      </w:r>
    </w:p>
    <w:p w14:paraId="6BA02C4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19.8.2不同供应商授权同一人作为供应商委托代理人的；</w:t>
      </w:r>
    </w:p>
    <w:p w14:paraId="73EDE61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19.8.3不同供应商的响应性文件载明的项目管理成员为同一人的；</w:t>
      </w:r>
    </w:p>
    <w:p w14:paraId="5211013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19.8.4有证据证明供应商与采购人、采购代理机构或者其他供应商串通的其他情形；</w:t>
      </w:r>
    </w:p>
    <w:p w14:paraId="1B5C702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FF0000"/>
          <w:sz w:val="24"/>
          <w:highlight w:val="none"/>
        </w:rPr>
      </w:pPr>
      <w:r>
        <w:rPr>
          <w:rFonts w:hint="eastAsia" w:ascii="宋体" w:hAnsi="宋体" w:eastAsia="宋体" w:cs="宋体"/>
          <w:sz w:val="24"/>
          <w:highlight w:val="none"/>
        </w:rPr>
        <w:t>19.8.5竞争性磋商小组认定的其他串通情形。</w:t>
      </w:r>
    </w:p>
    <w:p w14:paraId="42B831D7">
      <w:pPr>
        <w:pStyle w:val="35"/>
        <w:rPr>
          <w:rFonts w:hint="eastAsia" w:ascii="宋体" w:hAnsi="宋体" w:eastAsia="宋体" w:cs="宋体"/>
          <w:sz w:val="24"/>
          <w:szCs w:val="24"/>
          <w:highlight w:val="none"/>
        </w:rPr>
      </w:pPr>
    </w:p>
    <w:tbl>
      <w:tblPr>
        <w:tblStyle w:val="27"/>
        <w:tblW w:w="96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058"/>
        <w:gridCol w:w="2050"/>
        <w:gridCol w:w="1167"/>
        <w:gridCol w:w="2683"/>
      </w:tblGrid>
      <w:tr w14:paraId="7FF2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665" w:type="dxa"/>
            <w:gridSpan w:val="5"/>
            <w:vAlign w:val="center"/>
          </w:tcPr>
          <w:p w14:paraId="557FC6B6">
            <w:pPr>
              <w:pStyle w:val="73"/>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szCs w:val="24"/>
                <w:highlight w:val="none"/>
              </w:rPr>
            </w:pPr>
            <w:r>
              <w:rPr>
                <w:rFonts w:hint="eastAsia" w:ascii="宋体" w:hAnsi="宋体" w:eastAsia="宋体" w:cs="宋体"/>
                <w:b/>
                <w:kern w:val="2"/>
                <w:szCs w:val="24"/>
                <w:highlight w:val="none"/>
              </w:rPr>
              <w:t>项目符合性审查表</w:t>
            </w:r>
          </w:p>
        </w:tc>
      </w:tr>
      <w:tr w14:paraId="6AFCD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8E630F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3058" w:type="dxa"/>
            <w:tcBorders>
              <w:bottom w:val="single" w:color="auto" w:sz="4" w:space="0"/>
            </w:tcBorders>
            <w:vAlign w:val="center"/>
          </w:tcPr>
          <w:p w14:paraId="760CFD98">
            <w:pPr>
              <w:pStyle w:val="73"/>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highlight w:val="none"/>
              </w:rPr>
            </w:pPr>
            <w:r>
              <w:rPr>
                <w:rFonts w:hint="eastAsia" w:ascii="宋体" w:hAnsi="宋体" w:eastAsia="宋体" w:cs="宋体"/>
                <w:kern w:val="2"/>
                <w:szCs w:val="24"/>
                <w:highlight w:val="none"/>
              </w:rPr>
              <w:t>指标名称</w:t>
            </w:r>
          </w:p>
        </w:tc>
        <w:tc>
          <w:tcPr>
            <w:tcW w:w="2050" w:type="dxa"/>
            <w:tcBorders>
              <w:bottom w:val="single" w:color="auto" w:sz="4" w:space="0"/>
            </w:tcBorders>
            <w:vAlign w:val="center"/>
          </w:tcPr>
          <w:p w14:paraId="0B22644C">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指标要求</w:t>
            </w:r>
          </w:p>
        </w:tc>
        <w:tc>
          <w:tcPr>
            <w:tcW w:w="1167" w:type="dxa"/>
            <w:tcBorders>
              <w:bottom w:val="single" w:color="auto" w:sz="4" w:space="0"/>
            </w:tcBorders>
            <w:vAlign w:val="center"/>
          </w:tcPr>
          <w:p w14:paraId="41F4D61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是否</w:t>
            </w:r>
          </w:p>
          <w:p w14:paraId="5CBA51B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通过</w:t>
            </w:r>
          </w:p>
        </w:tc>
        <w:tc>
          <w:tcPr>
            <w:tcW w:w="2683" w:type="dxa"/>
            <w:tcBorders>
              <w:bottom w:val="single" w:color="auto" w:sz="4" w:space="0"/>
            </w:tcBorders>
            <w:vAlign w:val="center"/>
          </w:tcPr>
          <w:p w14:paraId="61E3BEEB">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投标文件格式及</w:t>
            </w:r>
          </w:p>
          <w:p w14:paraId="3EEAADE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提交资料要求</w:t>
            </w:r>
          </w:p>
        </w:tc>
      </w:tr>
      <w:tr w14:paraId="11E3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516864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3058" w:type="dxa"/>
            <w:vAlign w:val="center"/>
          </w:tcPr>
          <w:p w14:paraId="2A99689D">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营业执照</w:t>
            </w:r>
          </w:p>
        </w:tc>
        <w:tc>
          <w:tcPr>
            <w:tcW w:w="2050" w:type="dxa"/>
            <w:vAlign w:val="center"/>
          </w:tcPr>
          <w:p w14:paraId="02FE3143">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17D8C51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3EA7680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163D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5F9AD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3058" w:type="dxa"/>
            <w:vAlign w:val="center"/>
          </w:tcPr>
          <w:p w14:paraId="29D4C607">
            <w:pPr>
              <w:spacing w:after="50" w:line="360" w:lineRule="auto"/>
              <w:ind w:right="-10"/>
              <w:jc w:val="center"/>
              <w:rPr>
                <w:rFonts w:hint="eastAsia" w:ascii="宋体" w:hAnsi="宋体" w:eastAsia="宋体" w:cs="宋体"/>
                <w:bCs/>
                <w:sz w:val="24"/>
                <w:highlight w:val="none"/>
              </w:rPr>
            </w:pPr>
            <w:r>
              <w:rPr>
                <w:rFonts w:hint="eastAsia" w:ascii="宋体" w:hAnsi="宋体" w:eastAsia="宋体" w:cs="宋体"/>
                <w:bCs/>
                <w:sz w:val="24"/>
                <w:highlight w:val="none"/>
              </w:rPr>
              <w:t>法定代表人及身份证</w:t>
            </w:r>
          </w:p>
        </w:tc>
        <w:tc>
          <w:tcPr>
            <w:tcW w:w="2050" w:type="dxa"/>
            <w:vAlign w:val="center"/>
          </w:tcPr>
          <w:p w14:paraId="24FAF117">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59BC79A0">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1BF16F73">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13A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0CC91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3058" w:type="dxa"/>
            <w:vAlign w:val="center"/>
          </w:tcPr>
          <w:p w14:paraId="419A113B">
            <w:pPr>
              <w:spacing w:after="50" w:line="360" w:lineRule="auto"/>
              <w:ind w:right="-10"/>
              <w:jc w:val="center"/>
              <w:rPr>
                <w:rFonts w:hint="eastAsia" w:ascii="宋体" w:hAnsi="宋体" w:eastAsia="宋体" w:cs="宋体"/>
                <w:bCs/>
                <w:sz w:val="24"/>
                <w:highlight w:val="none"/>
              </w:rPr>
            </w:pPr>
            <w:r>
              <w:rPr>
                <w:rFonts w:hint="eastAsia" w:ascii="宋体" w:hAnsi="宋体" w:eastAsia="宋体" w:cs="宋体"/>
                <w:bCs/>
                <w:sz w:val="24"/>
                <w:highlight w:val="none"/>
              </w:rPr>
              <w:t>纳税凭证和社保证明</w:t>
            </w:r>
          </w:p>
        </w:tc>
        <w:tc>
          <w:tcPr>
            <w:tcW w:w="2050" w:type="dxa"/>
            <w:vAlign w:val="center"/>
          </w:tcPr>
          <w:p w14:paraId="6E057E68">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2E57C346">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079477E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A29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35CDE5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3058" w:type="dxa"/>
            <w:vAlign w:val="center"/>
          </w:tcPr>
          <w:p w14:paraId="2E087503">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财务审计报告</w:t>
            </w:r>
          </w:p>
        </w:tc>
        <w:tc>
          <w:tcPr>
            <w:tcW w:w="2050" w:type="dxa"/>
            <w:vAlign w:val="center"/>
          </w:tcPr>
          <w:p w14:paraId="303278E4">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3FF7D1E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676CC34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2213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5D87F2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3058" w:type="dxa"/>
            <w:vAlign w:val="center"/>
          </w:tcPr>
          <w:p w14:paraId="7BCF7C63">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“信用中国”“中国政府采购网”查询</w:t>
            </w:r>
          </w:p>
        </w:tc>
        <w:tc>
          <w:tcPr>
            <w:tcW w:w="2050" w:type="dxa"/>
            <w:vAlign w:val="center"/>
          </w:tcPr>
          <w:p w14:paraId="52B0F354">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7D337F5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024FB6A6">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1708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967F9C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6</w:t>
            </w:r>
          </w:p>
        </w:tc>
        <w:tc>
          <w:tcPr>
            <w:tcW w:w="3058" w:type="dxa"/>
            <w:vAlign w:val="center"/>
          </w:tcPr>
          <w:p w14:paraId="0291E232">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投标文件签字盖章格式</w:t>
            </w:r>
          </w:p>
        </w:tc>
        <w:tc>
          <w:tcPr>
            <w:tcW w:w="2050" w:type="dxa"/>
            <w:vAlign w:val="center"/>
          </w:tcPr>
          <w:p w14:paraId="698CA8E8">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18CB932C">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005461E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7784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3C8C9E1">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7</w:t>
            </w:r>
          </w:p>
        </w:tc>
        <w:tc>
          <w:tcPr>
            <w:tcW w:w="3058" w:type="dxa"/>
            <w:vAlign w:val="center"/>
          </w:tcPr>
          <w:p w14:paraId="3FD24148">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合格供应商的声明函和承诺书</w:t>
            </w:r>
          </w:p>
        </w:tc>
        <w:tc>
          <w:tcPr>
            <w:tcW w:w="2050" w:type="dxa"/>
            <w:vAlign w:val="center"/>
          </w:tcPr>
          <w:p w14:paraId="49A2C634">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7500D2B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0442564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7E2E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46DEB4B">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8</w:t>
            </w:r>
          </w:p>
        </w:tc>
        <w:tc>
          <w:tcPr>
            <w:tcW w:w="3058" w:type="dxa"/>
            <w:vAlign w:val="center"/>
          </w:tcPr>
          <w:p w14:paraId="3BC24F65">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服务期</w:t>
            </w:r>
          </w:p>
        </w:tc>
        <w:tc>
          <w:tcPr>
            <w:tcW w:w="2050" w:type="dxa"/>
            <w:vAlign w:val="center"/>
          </w:tcPr>
          <w:p w14:paraId="00DA2530">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713AC08A">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7575F814">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1F58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7" w:type="dxa"/>
            <w:vAlign w:val="center"/>
          </w:tcPr>
          <w:p w14:paraId="61D95474">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9</w:t>
            </w:r>
          </w:p>
        </w:tc>
        <w:tc>
          <w:tcPr>
            <w:tcW w:w="3058" w:type="dxa"/>
            <w:vAlign w:val="center"/>
          </w:tcPr>
          <w:p w14:paraId="3A67FC11">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投标有效期</w:t>
            </w:r>
          </w:p>
        </w:tc>
        <w:tc>
          <w:tcPr>
            <w:tcW w:w="2050" w:type="dxa"/>
            <w:vAlign w:val="center"/>
          </w:tcPr>
          <w:p w14:paraId="73197E0B">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0CB8AD02">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668F2046">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7F1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E4E515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10</w:t>
            </w:r>
          </w:p>
        </w:tc>
        <w:tc>
          <w:tcPr>
            <w:tcW w:w="3058" w:type="dxa"/>
            <w:vAlign w:val="center"/>
          </w:tcPr>
          <w:p w14:paraId="64CC94C3">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服务技术要求</w:t>
            </w:r>
          </w:p>
        </w:tc>
        <w:tc>
          <w:tcPr>
            <w:tcW w:w="2050" w:type="dxa"/>
            <w:vAlign w:val="center"/>
          </w:tcPr>
          <w:p w14:paraId="1717647E">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1602F77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3419E63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10C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65FBA57">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11</w:t>
            </w:r>
          </w:p>
        </w:tc>
        <w:tc>
          <w:tcPr>
            <w:tcW w:w="3058" w:type="dxa"/>
            <w:vAlign w:val="center"/>
          </w:tcPr>
          <w:p w14:paraId="1E1761FA">
            <w:pPr>
              <w:spacing w:after="50" w:line="360" w:lineRule="auto"/>
              <w:ind w:right="-10"/>
              <w:jc w:val="center"/>
              <w:rPr>
                <w:rFonts w:hint="eastAsia" w:ascii="宋体" w:hAnsi="宋体" w:eastAsia="宋体" w:cs="宋体"/>
                <w:bCs/>
                <w:sz w:val="24"/>
                <w:highlight w:val="none"/>
              </w:rPr>
            </w:pPr>
            <w:r>
              <w:rPr>
                <w:rFonts w:hint="eastAsia" w:ascii="宋体" w:hAnsi="宋体" w:eastAsia="宋体" w:cs="宋体"/>
                <w:bCs/>
                <w:sz w:val="24"/>
                <w:highlight w:val="none"/>
              </w:rPr>
              <w:t>其他实质性要求</w:t>
            </w:r>
          </w:p>
        </w:tc>
        <w:tc>
          <w:tcPr>
            <w:tcW w:w="2050" w:type="dxa"/>
            <w:vAlign w:val="center"/>
          </w:tcPr>
          <w:p w14:paraId="63753F4F">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6FB280EF">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33A943B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6CA1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1C98A34">
            <w:pPr>
              <w:adjustRightInd w:val="0"/>
              <w:snapToGrid w:val="0"/>
              <w:spacing w:line="360" w:lineRule="auto"/>
              <w:ind w:right="-1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12</w:t>
            </w:r>
          </w:p>
        </w:tc>
        <w:tc>
          <w:tcPr>
            <w:tcW w:w="3058" w:type="dxa"/>
            <w:vAlign w:val="center"/>
          </w:tcPr>
          <w:p w14:paraId="7C5D6A0E">
            <w:pPr>
              <w:spacing w:after="50" w:line="360" w:lineRule="auto"/>
              <w:ind w:right="-10"/>
              <w:jc w:val="center"/>
              <w:rPr>
                <w:rFonts w:hint="eastAsia" w:ascii="宋体" w:hAnsi="宋体" w:eastAsia="宋体" w:cs="宋体"/>
                <w:bCs/>
                <w:sz w:val="24"/>
                <w:highlight w:val="none"/>
              </w:rPr>
            </w:pPr>
            <w:r>
              <w:rPr>
                <w:rFonts w:hint="eastAsia" w:ascii="宋体" w:hAnsi="宋体" w:eastAsia="宋体" w:cs="宋体"/>
                <w:bCs/>
                <w:sz w:val="24"/>
                <w:highlight w:val="none"/>
              </w:rPr>
              <w:t>结论</w:t>
            </w:r>
          </w:p>
        </w:tc>
        <w:tc>
          <w:tcPr>
            <w:tcW w:w="5900" w:type="dxa"/>
            <w:gridSpan w:val="3"/>
            <w:vAlign w:val="center"/>
          </w:tcPr>
          <w:p w14:paraId="24905C2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是否通过审查</w:t>
            </w:r>
          </w:p>
        </w:tc>
      </w:tr>
    </w:tbl>
    <w:p w14:paraId="6C507781">
      <w:pPr>
        <w:pStyle w:val="35"/>
        <w:rPr>
          <w:rFonts w:hint="eastAsia" w:ascii="宋体" w:hAnsi="宋体" w:eastAsia="宋体" w:cs="宋体"/>
          <w:sz w:val="24"/>
          <w:szCs w:val="24"/>
          <w:highlight w:val="none"/>
        </w:rPr>
      </w:pPr>
    </w:p>
    <w:p w14:paraId="5005AA1D">
      <w:pPr>
        <w:pStyle w:val="35"/>
        <w:rPr>
          <w:rFonts w:hint="eastAsia" w:ascii="宋体" w:hAnsi="宋体" w:eastAsia="宋体" w:cs="宋体"/>
          <w:sz w:val="24"/>
          <w:szCs w:val="24"/>
          <w:highlight w:val="none"/>
        </w:rPr>
      </w:pPr>
    </w:p>
    <w:p w14:paraId="304D3E3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20.响应性文件的澄清</w:t>
      </w:r>
    </w:p>
    <w:p w14:paraId="6472F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6624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960E3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D2863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20.4供应商的书面澄清材料作为响应性文件的补充。 </w:t>
      </w:r>
    </w:p>
    <w:p w14:paraId="474630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20.5竞争性磋商小组不得接受供应商主动提出的澄清和解释。 </w:t>
      </w:r>
    </w:p>
    <w:p w14:paraId="18ADA1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20.6并非每个供应商都将被询问、澄清。</w:t>
      </w:r>
    </w:p>
    <w:p w14:paraId="268FF6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21.竞争性磋商</w:t>
      </w:r>
    </w:p>
    <w:p w14:paraId="297D39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21.1资格性审查和符合性审查合格的供应商，将进入本次竞争性磋商程序。</w:t>
      </w:r>
    </w:p>
    <w:p w14:paraId="7B450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21.2竞争性磋商将按照供应商的签到顺序进行。</w:t>
      </w:r>
    </w:p>
    <w:p w14:paraId="710A0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21.3磋商内容包括：</w:t>
      </w:r>
    </w:p>
    <w:p w14:paraId="48826C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21.3.1按照竞争性磋商文件中商务部分的内容，对照供应商提交的响应文件逐一进行比较各项指标和要求。</w:t>
      </w:r>
    </w:p>
    <w:p w14:paraId="27B51C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21.3.2按照竞争性磋商文件中技术部分的内容，对照供应商提交的响应文件逐一进行比较各项指标和要求。</w:t>
      </w:r>
    </w:p>
    <w:p w14:paraId="08269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21.3.3按照竞争性磋商文件中合同条款部分的内容，对照供应商提交的响应文件逐一进行比较各项指标和要求。</w:t>
      </w:r>
    </w:p>
    <w:p w14:paraId="5792A4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21.3.4在磋商中，磋商的任何一方不得透露与磋商有关的其他供应商的技术资料及其他信息。</w:t>
      </w:r>
    </w:p>
    <w:p w14:paraId="3EB481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21.4</w:t>
      </w:r>
      <w:r>
        <w:rPr>
          <w:rFonts w:hint="eastAsia" w:ascii="宋体" w:hAnsi="宋体" w:eastAsia="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D1FC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21.4.1</w:t>
      </w:r>
      <w:r>
        <w:rPr>
          <w:rFonts w:hint="eastAsia" w:ascii="宋体" w:hAnsi="宋体" w:eastAsia="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0D5976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44DD9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43A23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w:t>
      </w:r>
      <w:r>
        <w:rPr>
          <w:rFonts w:hint="eastAsia" w:ascii="宋体" w:hAnsi="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1E93A3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六、评定标准</w:t>
      </w:r>
    </w:p>
    <w:p w14:paraId="27B3356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22.竞争性磋商过程及保密原则</w:t>
      </w:r>
    </w:p>
    <w:p w14:paraId="42AD7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435CA0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680D3470">
      <w:pPr>
        <w:pStyle w:val="16"/>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rPr>
        <w:t>22.2对通过初步审查的响应文件，采用百分制综合评分法进行评价。</w:t>
      </w:r>
    </w:p>
    <w:p w14:paraId="21452DD6">
      <w:pPr>
        <w:rPr>
          <w:rFonts w:hint="eastAsia" w:ascii="宋体" w:hAnsi="宋体" w:eastAsia="宋体" w:cs="宋体"/>
          <w:bCs/>
          <w:sz w:val="24"/>
          <w:highlight w:val="none"/>
        </w:rPr>
      </w:pPr>
      <w:r>
        <w:rPr>
          <w:rFonts w:hint="eastAsia" w:ascii="宋体" w:hAnsi="宋体" w:eastAsia="宋体" w:cs="宋体"/>
          <w:bCs/>
          <w:sz w:val="24"/>
          <w:highlight w:val="none"/>
        </w:rPr>
        <w:br w:type="page"/>
      </w:r>
    </w:p>
    <w:p w14:paraId="50F7EF97">
      <w:pPr>
        <w:pStyle w:val="16"/>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bCs/>
          <w:sz w:val="24"/>
          <w:highlight w:val="none"/>
        </w:rPr>
      </w:pPr>
    </w:p>
    <w:p w14:paraId="16EF20E2">
      <w:pPr>
        <w:keepNext w:val="0"/>
        <w:keepLines w:val="0"/>
        <w:pageBreakBefore w:val="0"/>
        <w:widowControl w:val="0"/>
        <w:kinsoku/>
        <w:wordWrap/>
        <w:overflowPunct/>
        <w:topLinePunct w:val="0"/>
        <w:autoSpaceDE/>
        <w:autoSpaceDN/>
        <w:bidi w:val="0"/>
        <w:adjustRightInd/>
        <w:snapToGrid/>
        <w:spacing w:line="360" w:lineRule="auto"/>
        <w:ind w:right="-92" w:rightChars="-44"/>
        <w:textAlignment w:val="auto"/>
        <w:rPr>
          <w:rFonts w:hint="eastAsia" w:ascii="宋体" w:hAnsi="宋体" w:eastAsia="宋体" w:cs="宋体"/>
          <w:sz w:val="24"/>
          <w:highlight w:val="none"/>
        </w:rPr>
      </w:pPr>
      <w:r>
        <w:rPr>
          <w:rFonts w:hint="eastAsia" w:ascii="宋体" w:hAnsi="宋体" w:eastAsia="宋体" w:cs="宋体"/>
          <w:sz w:val="24"/>
          <w:highlight w:val="none"/>
        </w:rPr>
        <w:t>评标方法：</w:t>
      </w:r>
    </w:p>
    <w:tbl>
      <w:tblPr>
        <w:tblStyle w:val="27"/>
        <w:tblW w:w="9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710"/>
        <w:gridCol w:w="1584"/>
        <w:gridCol w:w="5308"/>
      </w:tblGrid>
      <w:tr w14:paraId="0DED0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noWrap w:val="0"/>
            <w:vAlign w:val="top"/>
          </w:tcPr>
          <w:p w14:paraId="0AA8C70A">
            <w:pPr>
              <w:spacing w:line="34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条款号</w:t>
            </w:r>
          </w:p>
        </w:tc>
        <w:tc>
          <w:tcPr>
            <w:tcW w:w="1710" w:type="dxa"/>
            <w:noWrap w:val="0"/>
            <w:vAlign w:val="top"/>
          </w:tcPr>
          <w:p w14:paraId="54498938">
            <w:pPr>
              <w:spacing w:line="34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评分因素</w:t>
            </w:r>
          </w:p>
        </w:tc>
        <w:tc>
          <w:tcPr>
            <w:tcW w:w="6892" w:type="dxa"/>
            <w:gridSpan w:val="2"/>
            <w:noWrap w:val="0"/>
            <w:vAlign w:val="top"/>
          </w:tcPr>
          <w:p w14:paraId="48E223CA">
            <w:pPr>
              <w:spacing w:line="34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评分标准</w:t>
            </w:r>
          </w:p>
        </w:tc>
      </w:tr>
      <w:tr w14:paraId="72B0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restart"/>
            <w:noWrap w:val="0"/>
            <w:vAlign w:val="center"/>
          </w:tcPr>
          <w:p w14:paraId="5D6D4C10">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2.2.2</w:t>
            </w:r>
          </w:p>
        </w:tc>
        <w:tc>
          <w:tcPr>
            <w:tcW w:w="1710" w:type="dxa"/>
            <w:noWrap w:val="0"/>
            <w:vAlign w:val="center"/>
          </w:tcPr>
          <w:p w14:paraId="3FA5144B">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投标报价</w:t>
            </w:r>
          </w:p>
          <w:p w14:paraId="4A63BA25">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（10分）</w:t>
            </w:r>
          </w:p>
          <w:p w14:paraId="5625FEDB">
            <w:pPr>
              <w:spacing w:line="340" w:lineRule="exact"/>
              <w:jc w:val="center"/>
              <w:rPr>
                <w:rFonts w:hint="eastAsia" w:ascii="宋体" w:hAnsi="宋体" w:eastAsia="宋体" w:cs="宋体"/>
                <w:color w:val="000000"/>
                <w:sz w:val="24"/>
                <w:szCs w:val="24"/>
              </w:rPr>
            </w:pPr>
          </w:p>
        </w:tc>
        <w:tc>
          <w:tcPr>
            <w:tcW w:w="6892" w:type="dxa"/>
            <w:gridSpan w:val="2"/>
            <w:noWrap w:val="0"/>
            <w:vAlign w:val="top"/>
          </w:tcPr>
          <w:p w14:paraId="5BBA980D">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价格分统一采用低价优先法计算，即满足招标文件要求且投标价格最低的投标报价为评标基准价，其价格分为满分。</w:t>
            </w:r>
          </w:p>
          <w:p w14:paraId="06713994">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其他供应商的价格分统一按照下列公式计算：</w:t>
            </w:r>
          </w:p>
          <w:p w14:paraId="46420F6F">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投标报价得分=（评标基准价/投标报价）×10</w:t>
            </w:r>
          </w:p>
          <w:p w14:paraId="1C65F52D">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注：</w:t>
            </w:r>
          </w:p>
          <w:p w14:paraId="75D8F198">
            <w:pPr>
              <w:numPr>
                <w:ilvl w:val="0"/>
                <w:numId w:val="3"/>
              </w:numPr>
              <w:spacing w:line="3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因落实政府采购政策进行价格调整的，以调整后的价格计算评标基准价和投标报价。</w:t>
            </w:r>
          </w:p>
          <w:p w14:paraId="1D7F1372">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2.供应商报价最高得分为10分，报价得分按四舍五入保留两位小数。</w:t>
            </w:r>
          </w:p>
          <w:p w14:paraId="54F2D40C">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注意：1.关于投标报价评分中给予小微企业优惠的说明：评审时给予小型或微型企业</w:t>
            </w: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0%的价格扣除，用扣除后的价格参与评审。供应商须提供中小企业声明函，否则不予认可（小型、微型企业提供中型企业制造的货物的，视同为中型企业），残疾人福利性单位属于小型、微型企业的，不重复享受政策。中小企业用评审报价参与评分。</w:t>
            </w:r>
          </w:p>
          <w:p w14:paraId="09B69345">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2. 根据财政部司法部关于《政府采购支持监狱企业发展有关问题的通知》(财库〔2014〕68 号)“二、在政府采购活动中，监狱企业视同小型、微型企业，享受预留份额、评审中价格扣除等政府采购促进中小企业发展的政府采购政策。向监狱企业采购的金额，计入面向中小企业采购的统计数据。”（注：监狱企业参加政府采购活动时，应当提供由省级以上监狱管理局、戒毒管理局（含新疆生产建设兵团）出具的属于监狱企业的证明文件。）</w:t>
            </w:r>
          </w:p>
        </w:tc>
      </w:tr>
      <w:tr w14:paraId="43E8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49D62075">
            <w:pPr>
              <w:spacing w:line="340" w:lineRule="exact"/>
              <w:jc w:val="center"/>
              <w:rPr>
                <w:rFonts w:hint="eastAsia" w:ascii="宋体" w:hAnsi="宋体" w:eastAsia="宋体" w:cs="宋体"/>
                <w:color w:val="000000"/>
                <w:sz w:val="24"/>
                <w:szCs w:val="24"/>
              </w:rPr>
            </w:pPr>
          </w:p>
        </w:tc>
        <w:tc>
          <w:tcPr>
            <w:tcW w:w="1710" w:type="dxa"/>
            <w:vMerge w:val="restart"/>
            <w:noWrap w:val="0"/>
            <w:vAlign w:val="center"/>
          </w:tcPr>
          <w:p w14:paraId="55580D46">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服务方案</w:t>
            </w:r>
          </w:p>
          <w:p w14:paraId="53732BFD">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（60分）</w:t>
            </w:r>
          </w:p>
        </w:tc>
        <w:tc>
          <w:tcPr>
            <w:tcW w:w="1584" w:type="dxa"/>
            <w:noWrap w:val="0"/>
            <w:vAlign w:val="center"/>
          </w:tcPr>
          <w:p w14:paraId="5F60CC87">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承保服务方案</w:t>
            </w:r>
          </w:p>
          <w:p w14:paraId="4CC97F37">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（10分）</w:t>
            </w:r>
          </w:p>
        </w:tc>
        <w:tc>
          <w:tcPr>
            <w:tcW w:w="5308" w:type="dxa"/>
            <w:noWrap w:val="0"/>
            <w:vAlign w:val="center"/>
          </w:tcPr>
          <w:p w14:paraId="069BAB70">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供应商提供承保服务方案的得10分，不提供不得分。</w:t>
            </w:r>
          </w:p>
        </w:tc>
      </w:tr>
      <w:tr w14:paraId="1F9BC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2C3C2431">
            <w:pPr>
              <w:spacing w:line="340" w:lineRule="exact"/>
              <w:jc w:val="center"/>
              <w:rPr>
                <w:rFonts w:hint="eastAsia" w:ascii="宋体" w:hAnsi="宋体" w:eastAsia="宋体" w:cs="宋体"/>
                <w:color w:val="000000"/>
                <w:sz w:val="24"/>
                <w:szCs w:val="24"/>
              </w:rPr>
            </w:pPr>
          </w:p>
        </w:tc>
        <w:tc>
          <w:tcPr>
            <w:tcW w:w="1710" w:type="dxa"/>
            <w:vMerge w:val="continue"/>
            <w:noWrap w:val="0"/>
            <w:vAlign w:val="center"/>
          </w:tcPr>
          <w:p w14:paraId="07032918">
            <w:pPr>
              <w:spacing w:line="340" w:lineRule="exact"/>
              <w:jc w:val="center"/>
              <w:rPr>
                <w:rFonts w:hint="eastAsia" w:ascii="宋体" w:hAnsi="宋体" w:eastAsia="宋体" w:cs="宋体"/>
                <w:color w:val="000000"/>
                <w:sz w:val="24"/>
                <w:szCs w:val="24"/>
              </w:rPr>
            </w:pPr>
          </w:p>
        </w:tc>
        <w:tc>
          <w:tcPr>
            <w:tcW w:w="1584" w:type="dxa"/>
            <w:noWrap w:val="0"/>
            <w:vAlign w:val="center"/>
          </w:tcPr>
          <w:p w14:paraId="7EA8A1CD">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现场查勘时效保证方案及复杂案件全程参与方案</w:t>
            </w:r>
          </w:p>
          <w:p w14:paraId="2119F6B4">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（10分）</w:t>
            </w:r>
          </w:p>
        </w:tc>
        <w:tc>
          <w:tcPr>
            <w:tcW w:w="5308" w:type="dxa"/>
            <w:noWrap w:val="0"/>
            <w:vAlign w:val="center"/>
          </w:tcPr>
          <w:p w14:paraId="1AFE49A4">
            <w:pPr>
              <w:spacing w:line="3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供应商提供现场查勘时效保证方案及复杂案件全程参与方案的得10分，不提供不得分。</w:t>
            </w:r>
          </w:p>
        </w:tc>
      </w:tr>
      <w:tr w14:paraId="44ADC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01CED34F">
            <w:pPr>
              <w:spacing w:line="340" w:lineRule="exact"/>
              <w:jc w:val="center"/>
              <w:rPr>
                <w:rFonts w:hint="eastAsia" w:ascii="宋体" w:hAnsi="宋体" w:eastAsia="宋体" w:cs="宋体"/>
                <w:color w:val="000000"/>
                <w:sz w:val="24"/>
                <w:szCs w:val="24"/>
              </w:rPr>
            </w:pPr>
          </w:p>
        </w:tc>
        <w:tc>
          <w:tcPr>
            <w:tcW w:w="1710" w:type="dxa"/>
            <w:vMerge w:val="continue"/>
            <w:noWrap w:val="0"/>
            <w:vAlign w:val="center"/>
          </w:tcPr>
          <w:p w14:paraId="2FD63DE0">
            <w:pPr>
              <w:spacing w:line="340" w:lineRule="exact"/>
              <w:jc w:val="center"/>
              <w:rPr>
                <w:rFonts w:hint="eastAsia" w:ascii="宋体" w:hAnsi="宋体" w:eastAsia="宋体" w:cs="宋体"/>
                <w:color w:val="000000"/>
                <w:sz w:val="24"/>
                <w:szCs w:val="24"/>
              </w:rPr>
            </w:pPr>
          </w:p>
        </w:tc>
        <w:tc>
          <w:tcPr>
            <w:tcW w:w="1584" w:type="dxa"/>
            <w:noWrap w:val="0"/>
            <w:vAlign w:val="center"/>
          </w:tcPr>
          <w:p w14:paraId="11361E46">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理赔服务方案</w:t>
            </w:r>
          </w:p>
          <w:p w14:paraId="079EF41A">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（10分）</w:t>
            </w:r>
          </w:p>
        </w:tc>
        <w:tc>
          <w:tcPr>
            <w:tcW w:w="5308" w:type="dxa"/>
            <w:noWrap w:val="0"/>
            <w:vAlign w:val="center"/>
          </w:tcPr>
          <w:p w14:paraId="4DD9734C">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供应商提供对本项目保险理赔服务方案的得10分，不提供不得分。</w:t>
            </w:r>
          </w:p>
        </w:tc>
      </w:tr>
      <w:tr w14:paraId="3729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925" w:type="dxa"/>
            <w:vMerge w:val="continue"/>
            <w:noWrap w:val="0"/>
            <w:vAlign w:val="center"/>
          </w:tcPr>
          <w:p w14:paraId="5ADA7F0B">
            <w:pPr>
              <w:spacing w:line="340" w:lineRule="exact"/>
              <w:jc w:val="center"/>
              <w:rPr>
                <w:rFonts w:hint="eastAsia" w:ascii="宋体" w:hAnsi="宋体" w:eastAsia="宋体" w:cs="宋体"/>
                <w:color w:val="000000"/>
                <w:sz w:val="24"/>
                <w:szCs w:val="24"/>
              </w:rPr>
            </w:pPr>
          </w:p>
        </w:tc>
        <w:tc>
          <w:tcPr>
            <w:tcW w:w="1710" w:type="dxa"/>
            <w:vMerge w:val="continue"/>
            <w:noWrap w:val="0"/>
            <w:vAlign w:val="center"/>
          </w:tcPr>
          <w:p w14:paraId="2ECBAF0A">
            <w:pPr>
              <w:spacing w:line="340" w:lineRule="exact"/>
              <w:jc w:val="center"/>
              <w:rPr>
                <w:rFonts w:hint="eastAsia" w:ascii="宋体" w:hAnsi="宋体" w:eastAsia="宋体" w:cs="宋体"/>
                <w:color w:val="000000"/>
                <w:sz w:val="24"/>
                <w:szCs w:val="24"/>
              </w:rPr>
            </w:pPr>
          </w:p>
        </w:tc>
        <w:tc>
          <w:tcPr>
            <w:tcW w:w="1584" w:type="dxa"/>
            <w:noWrap w:val="0"/>
            <w:vAlign w:val="center"/>
          </w:tcPr>
          <w:p w14:paraId="568BBEA1">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组织机构及管理水平</w:t>
            </w:r>
          </w:p>
          <w:p w14:paraId="0747D045">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（10分）</w:t>
            </w:r>
          </w:p>
        </w:tc>
        <w:tc>
          <w:tcPr>
            <w:tcW w:w="5308" w:type="dxa"/>
            <w:noWrap w:val="0"/>
            <w:vAlign w:val="center"/>
          </w:tcPr>
          <w:p w14:paraId="55B23E7E">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供应商提供项目服务人员（提供项目经理及服务团队名单及职责）、本项目理赔服务网点（理赔服务网点数量、位置等情况）的得10分，不提供或提供不全的不得分。</w:t>
            </w:r>
          </w:p>
        </w:tc>
      </w:tr>
      <w:tr w14:paraId="0437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52FF84A2">
            <w:pPr>
              <w:spacing w:line="340" w:lineRule="exact"/>
              <w:jc w:val="center"/>
              <w:rPr>
                <w:rFonts w:hint="eastAsia" w:ascii="宋体" w:hAnsi="宋体" w:eastAsia="宋体" w:cs="宋体"/>
                <w:color w:val="000000"/>
                <w:sz w:val="24"/>
                <w:szCs w:val="24"/>
              </w:rPr>
            </w:pPr>
          </w:p>
        </w:tc>
        <w:tc>
          <w:tcPr>
            <w:tcW w:w="1710" w:type="dxa"/>
            <w:vMerge w:val="continue"/>
            <w:noWrap w:val="0"/>
            <w:vAlign w:val="center"/>
          </w:tcPr>
          <w:p w14:paraId="4D46930A">
            <w:pPr>
              <w:spacing w:line="340" w:lineRule="exact"/>
              <w:jc w:val="center"/>
              <w:rPr>
                <w:rFonts w:hint="eastAsia" w:ascii="宋体" w:hAnsi="宋体" w:eastAsia="宋体" w:cs="宋体"/>
                <w:color w:val="000000"/>
                <w:sz w:val="24"/>
                <w:szCs w:val="24"/>
              </w:rPr>
            </w:pPr>
          </w:p>
        </w:tc>
        <w:tc>
          <w:tcPr>
            <w:tcW w:w="1584" w:type="dxa"/>
            <w:noWrap w:val="0"/>
            <w:vAlign w:val="center"/>
          </w:tcPr>
          <w:p w14:paraId="3FCB511E">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项目保障能力（10分）</w:t>
            </w:r>
          </w:p>
        </w:tc>
        <w:tc>
          <w:tcPr>
            <w:tcW w:w="5308" w:type="dxa"/>
            <w:noWrap w:val="0"/>
            <w:vAlign w:val="center"/>
          </w:tcPr>
          <w:p w14:paraId="7FF4ABAF">
            <w:pPr>
              <w:spacing w:line="3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供应商提供有效控制项目服务过程中的质量、进度等保障措施的得10分。</w:t>
            </w:r>
          </w:p>
        </w:tc>
      </w:tr>
      <w:tr w14:paraId="0916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45F4374B">
            <w:pPr>
              <w:spacing w:line="340" w:lineRule="exact"/>
              <w:jc w:val="center"/>
              <w:rPr>
                <w:rFonts w:hint="eastAsia" w:ascii="宋体" w:hAnsi="宋体" w:eastAsia="宋体" w:cs="宋体"/>
                <w:color w:val="000000"/>
                <w:sz w:val="24"/>
                <w:szCs w:val="24"/>
              </w:rPr>
            </w:pPr>
          </w:p>
        </w:tc>
        <w:tc>
          <w:tcPr>
            <w:tcW w:w="1710" w:type="dxa"/>
            <w:vMerge w:val="continue"/>
            <w:noWrap w:val="0"/>
            <w:vAlign w:val="center"/>
          </w:tcPr>
          <w:p w14:paraId="74B979EE">
            <w:pPr>
              <w:spacing w:line="340" w:lineRule="exact"/>
              <w:jc w:val="center"/>
              <w:rPr>
                <w:rFonts w:hint="eastAsia" w:ascii="宋体" w:hAnsi="宋体" w:eastAsia="宋体" w:cs="宋体"/>
                <w:color w:val="000000"/>
                <w:sz w:val="24"/>
                <w:szCs w:val="24"/>
              </w:rPr>
            </w:pPr>
          </w:p>
        </w:tc>
        <w:tc>
          <w:tcPr>
            <w:tcW w:w="1584" w:type="dxa"/>
            <w:noWrap w:val="0"/>
            <w:vAlign w:val="center"/>
          </w:tcPr>
          <w:p w14:paraId="50D49F97">
            <w:pPr>
              <w:rPr>
                <w:rFonts w:hint="eastAsia" w:ascii="宋体" w:hAnsi="宋体" w:eastAsia="宋体" w:cs="宋体"/>
                <w:color w:val="000000"/>
                <w:sz w:val="24"/>
                <w:szCs w:val="24"/>
              </w:rPr>
            </w:pPr>
            <w:r>
              <w:rPr>
                <w:rFonts w:hint="eastAsia" w:ascii="宋体" w:hAnsi="宋体" w:eastAsia="宋体" w:cs="宋体"/>
                <w:color w:val="000000"/>
                <w:sz w:val="24"/>
                <w:szCs w:val="24"/>
              </w:rPr>
              <w:t>后续服务及保证措施（10分）</w:t>
            </w:r>
          </w:p>
        </w:tc>
        <w:tc>
          <w:tcPr>
            <w:tcW w:w="5308" w:type="dxa"/>
            <w:noWrap w:val="0"/>
            <w:vAlign w:val="center"/>
          </w:tcPr>
          <w:p w14:paraId="0774F5E8">
            <w:pPr>
              <w:spacing w:line="3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供应商后续服务的安排及保证措施的得10分。</w:t>
            </w:r>
          </w:p>
        </w:tc>
      </w:tr>
      <w:tr w14:paraId="3F20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43D51248">
            <w:pPr>
              <w:spacing w:line="340" w:lineRule="exact"/>
              <w:jc w:val="center"/>
              <w:rPr>
                <w:rFonts w:hint="eastAsia" w:ascii="宋体" w:hAnsi="宋体" w:eastAsia="宋体" w:cs="宋体"/>
                <w:color w:val="000000"/>
                <w:sz w:val="24"/>
                <w:szCs w:val="24"/>
              </w:rPr>
            </w:pPr>
          </w:p>
        </w:tc>
        <w:tc>
          <w:tcPr>
            <w:tcW w:w="1710" w:type="dxa"/>
            <w:vMerge w:val="restart"/>
            <w:noWrap w:val="0"/>
            <w:vAlign w:val="center"/>
          </w:tcPr>
          <w:p w14:paraId="663D7126">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商务部分</w:t>
            </w:r>
          </w:p>
          <w:p w14:paraId="727C4D8C">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（30分）</w:t>
            </w:r>
          </w:p>
        </w:tc>
        <w:tc>
          <w:tcPr>
            <w:tcW w:w="1584" w:type="dxa"/>
            <w:noWrap w:val="0"/>
            <w:vAlign w:val="center"/>
          </w:tcPr>
          <w:p w14:paraId="115F0DD2">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偿付能力充足率（15分）</w:t>
            </w:r>
          </w:p>
        </w:tc>
        <w:tc>
          <w:tcPr>
            <w:tcW w:w="5308" w:type="dxa"/>
            <w:noWrap w:val="0"/>
            <w:vAlign w:val="center"/>
          </w:tcPr>
          <w:p w14:paraId="51F3C53E">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24年连续三个季度，投标人所属法人企业综合偿付能力210</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以上</w:t>
            </w:r>
            <w:r>
              <w:rPr>
                <w:rFonts w:hint="eastAsia" w:ascii="宋体" w:hAnsi="宋体" w:cs="宋体"/>
                <w:color w:val="000000"/>
                <w:sz w:val="24"/>
                <w:szCs w:val="24"/>
                <w:lang w:eastAsia="zh-CN"/>
              </w:rPr>
              <w:t>的</w:t>
            </w:r>
            <w:r>
              <w:rPr>
                <w:rFonts w:hint="eastAsia" w:ascii="宋体" w:hAnsi="宋体" w:cs="宋体"/>
                <w:color w:val="000000"/>
                <w:sz w:val="24"/>
                <w:szCs w:val="24"/>
                <w:lang w:val="en-US" w:eastAsia="zh-CN"/>
              </w:rPr>
              <w:t>得</w:t>
            </w:r>
            <w:r>
              <w:rPr>
                <w:rFonts w:hint="eastAsia" w:ascii="宋体" w:hAnsi="宋体" w:eastAsia="宋体" w:cs="宋体"/>
                <w:color w:val="000000"/>
                <w:sz w:val="24"/>
                <w:szCs w:val="24"/>
              </w:rPr>
              <w:t>15分</w:t>
            </w:r>
          </w:p>
          <w:p w14:paraId="5B70703D">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200</w:t>
            </w:r>
            <w:r>
              <w:rPr>
                <w:rFonts w:hint="eastAsia" w:ascii="宋体" w:hAnsi="宋体" w:cs="宋体"/>
                <w:color w:val="000000"/>
                <w:sz w:val="24"/>
                <w:szCs w:val="24"/>
                <w:lang w:val="en-US" w:eastAsia="zh-CN"/>
              </w:rPr>
              <w:t>%（含）</w:t>
            </w:r>
            <w:r>
              <w:rPr>
                <w:rFonts w:hint="eastAsia" w:ascii="宋体" w:hAnsi="宋体" w:eastAsia="宋体" w:cs="宋体"/>
                <w:color w:val="000000"/>
                <w:sz w:val="24"/>
                <w:szCs w:val="24"/>
              </w:rPr>
              <w:t>-210</w:t>
            </w:r>
            <w:r>
              <w:rPr>
                <w:rFonts w:hint="eastAsia" w:ascii="宋体" w:hAnsi="宋体" w:cs="宋体"/>
                <w:color w:val="000000"/>
                <w:sz w:val="24"/>
                <w:szCs w:val="24"/>
                <w:lang w:val="en-US" w:eastAsia="zh-CN"/>
              </w:rPr>
              <w:t>%（不含）</w:t>
            </w:r>
            <w:r>
              <w:rPr>
                <w:rFonts w:hint="eastAsia" w:ascii="宋体" w:hAnsi="宋体" w:eastAsia="宋体" w:cs="宋体"/>
                <w:color w:val="000000"/>
                <w:sz w:val="24"/>
                <w:szCs w:val="24"/>
              </w:rPr>
              <w:t>得分10分</w:t>
            </w:r>
          </w:p>
          <w:p w14:paraId="02F13E54">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190</w:t>
            </w:r>
            <w:r>
              <w:rPr>
                <w:rFonts w:hint="eastAsia" w:ascii="宋体" w:hAnsi="宋体" w:cs="宋体"/>
                <w:color w:val="000000"/>
                <w:sz w:val="24"/>
                <w:szCs w:val="24"/>
                <w:lang w:val="en-US" w:eastAsia="zh-CN"/>
              </w:rPr>
              <w:t>%（含）</w:t>
            </w:r>
            <w:r>
              <w:rPr>
                <w:rFonts w:hint="eastAsia" w:ascii="宋体" w:hAnsi="宋体" w:eastAsia="宋体" w:cs="宋体"/>
                <w:color w:val="000000"/>
                <w:sz w:val="24"/>
                <w:szCs w:val="24"/>
              </w:rPr>
              <w:t>-200</w:t>
            </w:r>
            <w:r>
              <w:rPr>
                <w:rFonts w:hint="eastAsia" w:ascii="宋体" w:hAnsi="宋体" w:cs="宋体"/>
                <w:color w:val="000000"/>
                <w:sz w:val="24"/>
                <w:szCs w:val="24"/>
                <w:lang w:val="en-US" w:eastAsia="zh-CN"/>
              </w:rPr>
              <w:t>%（不含）</w:t>
            </w:r>
            <w:r>
              <w:rPr>
                <w:rFonts w:hint="eastAsia" w:ascii="宋体" w:hAnsi="宋体" w:eastAsia="宋体" w:cs="宋体"/>
                <w:color w:val="000000"/>
                <w:sz w:val="24"/>
                <w:szCs w:val="24"/>
              </w:rPr>
              <w:t>得分7.5分</w:t>
            </w:r>
          </w:p>
          <w:p w14:paraId="1D7CA244">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180</w:t>
            </w:r>
            <w:r>
              <w:rPr>
                <w:rFonts w:hint="eastAsia" w:ascii="宋体" w:hAnsi="宋体" w:cs="宋体"/>
                <w:color w:val="000000"/>
                <w:sz w:val="24"/>
                <w:szCs w:val="24"/>
                <w:lang w:val="en-US" w:eastAsia="zh-CN"/>
              </w:rPr>
              <w:t>%（含）</w:t>
            </w:r>
            <w:r>
              <w:rPr>
                <w:rFonts w:hint="eastAsia" w:ascii="宋体" w:hAnsi="宋体" w:eastAsia="宋体" w:cs="宋体"/>
                <w:color w:val="000000"/>
                <w:sz w:val="24"/>
                <w:szCs w:val="24"/>
              </w:rPr>
              <w:t>-190</w:t>
            </w:r>
            <w:r>
              <w:rPr>
                <w:rFonts w:hint="eastAsia" w:ascii="宋体" w:hAnsi="宋体" w:cs="宋体"/>
                <w:color w:val="000000"/>
                <w:sz w:val="24"/>
                <w:szCs w:val="24"/>
                <w:lang w:val="en-US" w:eastAsia="zh-CN"/>
              </w:rPr>
              <w:t>%（不含）</w:t>
            </w:r>
            <w:r>
              <w:rPr>
                <w:rFonts w:hint="eastAsia" w:ascii="宋体" w:hAnsi="宋体" w:eastAsia="宋体" w:cs="宋体"/>
                <w:color w:val="000000"/>
                <w:sz w:val="24"/>
                <w:szCs w:val="24"/>
              </w:rPr>
              <w:t>得分 5分</w:t>
            </w:r>
          </w:p>
          <w:p w14:paraId="7ED499E8">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180</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下得分0分。</w:t>
            </w:r>
          </w:p>
          <w:p w14:paraId="3786C482">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注：（分公司投标的提供总公司相关证明资料，不提供或未按要求提供不得分）</w:t>
            </w:r>
          </w:p>
        </w:tc>
      </w:tr>
      <w:tr w14:paraId="3DB39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25" w:type="dxa"/>
            <w:vMerge w:val="continue"/>
            <w:noWrap w:val="0"/>
            <w:vAlign w:val="center"/>
          </w:tcPr>
          <w:p w14:paraId="492728A8">
            <w:pPr>
              <w:spacing w:line="340" w:lineRule="exact"/>
              <w:jc w:val="center"/>
              <w:rPr>
                <w:rFonts w:hint="eastAsia" w:ascii="宋体" w:hAnsi="宋体" w:eastAsia="宋体" w:cs="宋体"/>
                <w:color w:val="000000"/>
                <w:sz w:val="24"/>
                <w:szCs w:val="24"/>
              </w:rPr>
            </w:pPr>
          </w:p>
        </w:tc>
        <w:tc>
          <w:tcPr>
            <w:tcW w:w="1710" w:type="dxa"/>
            <w:vMerge w:val="continue"/>
            <w:noWrap w:val="0"/>
            <w:vAlign w:val="center"/>
          </w:tcPr>
          <w:p w14:paraId="63A3F2B2">
            <w:pPr>
              <w:spacing w:line="340" w:lineRule="exact"/>
              <w:jc w:val="center"/>
              <w:rPr>
                <w:rFonts w:hint="eastAsia" w:ascii="宋体" w:hAnsi="宋体" w:eastAsia="宋体" w:cs="宋体"/>
                <w:color w:val="000000"/>
                <w:sz w:val="24"/>
                <w:szCs w:val="24"/>
              </w:rPr>
            </w:pPr>
          </w:p>
        </w:tc>
        <w:tc>
          <w:tcPr>
            <w:tcW w:w="1584" w:type="dxa"/>
            <w:noWrap w:val="0"/>
            <w:vAlign w:val="center"/>
          </w:tcPr>
          <w:p w14:paraId="4043BB29">
            <w:pPr>
              <w:spacing w:line="340" w:lineRule="exact"/>
              <w:jc w:val="cente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业绩（3分）</w:t>
            </w:r>
          </w:p>
        </w:tc>
        <w:tc>
          <w:tcPr>
            <w:tcW w:w="5308" w:type="dxa"/>
            <w:noWrap w:val="0"/>
            <w:vAlign w:val="center"/>
          </w:tcPr>
          <w:p w14:paraId="3C698625">
            <w:pPr>
              <w:keepNext w:val="0"/>
              <w:keepLines w:val="0"/>
              <w:pageBreakBefore w:val="0"/>
              <w:widowControl/>
              <w:kinsoku/>
              <w:wordWrap/>
              <w:overflowPunct/>
              <w:topLinePunct w:val="0"/>
              <w:autoSpaceDE/>
              <w:autoSpaceDN/>
              <w:bidi w:val="0"/>
              <w:spacing w:line="400" w:lineRule="exact"/>
              <w:textAlignment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供应商</w:t>
            </w:r>
            <w:r>
              <w:rPr>
                <w:rFonts w:hint="eastAsia" w:ascii="宋体" w:hAnsi="宋体" w:eastAsia="宋体" w:cs="宋体"/>
                <w:kern w:val="0"/>
                <w:sz w:val="24"/>
                <w:szCs w:val="24"/>
                <w:highlight w:val="none"/>
              </w:rPr>
              <w:t>提供自</w:t>
            </w:r>
            <w:r>
              <w:rPr>
                <w:rFonts w:hint="eastAsia" w:ascii="宋体" w:hAnsi="宋体" w:cs="宋体"/>
                <w:kern w:val="0"/>
                <w:sz w:val="24"/>
                <w:szCs w:val="24"/>
                <w:highlight w:val="none"/>
                <w:lang w:val="en-US" w:eastAsia="zh-CN"/>
              </w:rPr>
              <w:t>2022</w:t>
            </w:r>
            <w:r>
              <w:rPr>
                <w:rFonts w:hint="eastAsia" w:ascii="宋体" w:hAnsi="宋体" w:eastAsia="宋体" w:cs="宋体"/>
                <w:kern w:val="0"/>
                <w:sz w:val="24"/>
                <w:szCs w:val="24"/>
                <w:highlight w:val="none"/>
              </w:rPr>
              <w:t>年1月1日以来类似</w:t>
            </w:r>
            <w:r>
              <w:rPr>
                <w:rFonts w:hint="eastAsia" w:ascii="宋体" w:hAnsi="宋体" w:eastAsia="宋体" w:cs="宋体"/>
                <w:kern w:val="0"/>
                <w:sz w:val="24"/>
                <w:szCs w:val="24"/>
                <w:highlight w:val="none"/>
                <w:lang w:val="en-US" w:eastAsia="zh-CN"/>
              </w:rPr>
              <w:t>车辆保险</w:t>
            </w:r>
            <w:r>
              <w:rPr>
                <w:rFonts w:hint="eastAsia" w:ascii="宋体" w:hAnsi="宋体" w:eastAsia="宋体" w:cs="宋体"/>
                <w:kern w:val="0"/>
                <w:sz w:val="24"/>
                <w:szCs w:val="24"/>
                <w:highlight w:val="none"/>
              </w:rPr>
              <w:t>服务项目业绩的</w:t>
            </w:r>
            <w:r>
              <w:rPr>
                <w:rFonts w:hint="eastAsia" w:ascii="宋体" w:hAnsi="宋体" w:eastAsia="宋体" w:cs="宋体"/>
                <w:kern w:val="0"/>
                <w:sz w:val="24"/>
                <w:szCs w:val="24"/>
                <w:highlight w:val="none"/>
                <w:lang w:val="en-US" w:eastAsia="zh-CN"/>
              </w:rPr>
              <w:t>每提供一份</w:t>
            </w:r>
            <w:r>
              <w:rPr>
                <w:rFonts w:hint="eastAsia" w:ascii="宋体" w:hAnsi="宋体" w:eastAsia="宋体" w:cs="宋体"/>
                <w:kern w:val="0"/>
                <w:sz w:val="24"/>
                <w:szCs w:val="24"/>
                <w:highlight w:val="none"/>
              </w:rPr>
              <w:t>得</w:t>
            </w: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分</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最多得3分。</w:t>
            </w:r>
            <w:r>
              <w:rPr>
                <w:rFonts w:hint="eastAsia" w:ascii="宋体" w:hAnsi="宋体" w:eastAsia="宋体" w:cs="宋体"/>
                <w:kern w:val="0"/>
                <w:sz w:val="24"/>
                <w:szCs w:val="24"/>
                <w:highlight w:val="none"/>
              </w:rPr>
              <w:t>（须提供中标通知书、合同、中标公示网页截图，三者缺一不可</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不提供或缺项得0分</w:t>
            </w:r>
            <w:r>
              <w:rPr>
                <w:rFonts w:hint="eastAsia" w:ascii="宋体" w:hAnsi="宋体" w:eastAsia="宋体" w:cs="宋体"/>
                <w:kern w:val="0"/>
                <w:sz w:val="24"/>
                <w:szCs w:val="24"/>
                <w:highlight w:val="none"/>
              </w:rPr>
              <w:t>）</w:t>
            </w:r>
          </w:p>
          <w:p w14:paraId="0847E2E6">
            <w:pPr>
              <w:spacing w:line="340" w:lineRule="exact"/>
              <w:rPr>
                <w:rFonts w:hint="eastAsia" w:ascii="宋体" w:hAnsi="宋体" w:eastAsia="宋体" w:cs="宋体"/>
                <w:color w:val="000000"/>
                <w:sz w:val="24"/>
                <w:szCs w:val="24"/>
              </w:rPr>
            </w:pPr>
            <w:r>
              <w:rPr>
                <w:rFonts w:hint="eastAsia" w:ascii="宋体" w:hAnsi="宋体" w:eastAsia="宋体" w:cs="宋体"/>
                <w:kern w:val="0"/>
                <w:sz w:val="24"/>
                <w:szCs w:val="24"/>
                <w:highlight w:val="none"/>
              </w:rPr>
              <w:t>注：以合同签订时间为准。</w:t>
            </w:r>
          </w:p>
        </w:tc>
      </w:tr>
      <w:tr w14:paraId="48A6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46ADCAC6">
            <w:pPr>
              <w:spacing w:line="340" w:lineRule="exact"/>
              <w:jc w:val="center"/>
              <w:rPr>
                <w:rFonts w:hint="eastAsia" w:ascii="宋体" w:hAnsi="宋体" w:eastAsia="宋体" w:cs="宋体"/>
                <w:color w:val="000000"/>
                <w:sz w:val="24"/>
                <w:szCs w:val="24"/>
              </w:rPr>
            </w:pPr>
          </w:p>
        </w:tc>
        <w:tc>
          <w:tcPr>
            <w:tcW w:w="1710" w:type="dxa"/>
            <w:vMerge w:val="continue"/>
            <w:noWrap w:val="0"/>
            <w:vAlign w:val="center"/>
          </w:tcPr>
          <w:p w14:paraId="04BD850E">
            <w:pPr>
              <w:spacing w:line="340" w:lineRule="exact"/>
              <w:jc w:val="center"/>
              <w:rPr>
                <w:rFonts w:hint="eastAsia" w:ascii="宋体" w:hAnsi="宋体" w:eastAsia="宋体" w:cs="宋体"/>
                <w:color w:val="000000"/>
                <w:sz w:val="24"/>
                <w:szCs w:val="24"/>
              </w:rPr>
            </w:pPr>
          </w:p>
        </w:tc>
        <w:tc>
          <w:tcPr>
            <w:tcW w:w="1584" w:type="dxa"/>
            <w:noWrap w:val="0"/>
            <w:vAlign w:val="center"/>
          </w:tcPr>
          <w:p w14:paraId="15CF11EC">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服务承诺</w:t>
            </w:r>
          </w:p>
          <w:p w14:paraId="269EB054">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分）</w:t>
            </w:r>
          </w:p>
        </w:tc>
        <w:tc>
          <w:tcPr>
            <w:tcW w:w="5308" w:type="dxa"/>
            <w:noWrap w:val="0"/>
            <w:vAlign w:val="center"/>
          </w:tcPr>
          <w:p w14:paraId="20F915B5">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1、在服务期限内部按采购人要求的时限和质量完成项目任务的承诺及措施。（</w:t>
            </w: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分）</w:t>
            </w:r>
          </w:p>
          <w:p w14:paraId="28C9DEB3">
            <w:pPr>
              <w:spacing w:line="3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2、应急措施： 遇到紧急项目的服务承诺及措施。（</w:t>
            </w: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分）</w:t>
            </w:r>
          </w:p>
        </w:tc>
      </w:tr>
      <w:tr w14:paraId="6B0A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925" w:type="dxa"/>
            <w:vMerge w:val="continue"/>
            <w:noWrap w:val="0"/>
            <w:vAlign w:val="top"/>
          </w:tcPr>
          <w:p w14:paraId="17F35CAE">
            <w:pPr>
              <w:spacing w:line="340" w:lineRule="exact"/>
              <w:rPr>
                <w:rFonts w:hint="eastAsia" w:ascii="宋体" w:hAnsi="宋体" w:eastAsia="宋体" w:cs="宋体"/>
                <w:color w:val="000000"/>
                <w:sz w:val="24"/>
                <w:szCs w:val="24"/>
              </w:rPr>
            </w:pPr>
          </w:p>
        </w:tc>
        <w:tc>
          <w:tcPr>
            <w:tcW w:w="1710" w:type="dxa"/>
            <w:vMerge w:val="continue"/>
            <w:noWrap w:val="0"/>
            <w:vAlign w:val="center"/>
          </w:tcPr>
          <w:p w14:paraId="38A5FD8C">
            <w:pPr>
              <w:spacing w:line="340" w:lineRule="exact"/>
              <w:rPr>
                <w:rFonts w:hint="eastAsia" w:ascii="宋体" w:hAnsi="宋体" w:eastAsia="宋体" w:cs="宋体"/>
                <w:color w:val="000000"/>
                <w:sz w:val="24"/>
                <w:szCs w:val="24"/>
              </w:rPr>
            </w:pPr>
          </w:p>
        </w:tc>
        <w:tc>
          <w:tcPr>
            <w:tcW w:w="1584" w:type="dxa"/>
            <w:noWrap w:val="0"/>
            <w:vAlign w:val="center"/>
          </w:tcPr>
          <w:p w14:paraId="49F72987">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机构服</w:t>
            </w:r>
          </w:p>
          <w:p w14:paraId="67EA623B">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务能力</w:t>
            </w:r>
          </w:p>
          <w:p w14:paraId="06A7DC0E">
            <w:pPr>
              <w:spacing w:line="3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（10分）</w:t>
            </w:r>
          </w:p>
          <w:p w14:paraId="321D4332">
            <w:pPr>
              <w:spacing w:line="340" w:lineRule="exact"/>
              <w:jc w:val="center"/>
              <w:rPr>
                <w:rFonts w:hint="eastAsia" w:ascii="宋体" w:hAnsi="宋体" w:eastAsia="宋体" w:cs="宋体"/>
                <w:color w:val="000000"/>
                <w:sz w:val="24"/>
                <w:szCs w:val="24"/>
              </w:rPr>
            </w:pPr>
          </w:p>
        </w:tc>
        <w:tc>
          <w:tcPr>
            <w:tcW w:w="5308" w:type="dxa"/>
            <w:noWrap w:val="0"/>
            <w:vAlign w:val="center"/>
          </w:tcPr>
          <w:p w14:paraId="21217ABA">
            <w:pPr>
              <w:spacing w:line="340" w:lineRule="exact"/>
              <w:rPr>
                <w:rFonts w:hint="eastAsia" w:ascii="宋体" w:hAnsi="宋体" w:eastAsia="宋体" w:cs="宋体"/>
                <w:sz w:val="24"/>
                <w:szCs w:val="24"/>
              </w:rPr>
            </w:pPr>
            <w:r>
              <w:rPr>
                <w:rFonts w:hint="eastAsia" w:ascii="宋体" w:hAnsi="宋体" w:eastAsia="宋体" w:cs="宋体"/>
                <w:color w:val="000000"/>
                <w:sz w:val="24"/>
                <w:szCs w:val="24"/>
              </w:rPr>
              <w:t>供应商根据自身情况承诺服务能力:在接到报案后30分钟内能够到达现场处理的，得10分，30分钟到60分钟内能够到达现场处理的，得5分，60 分钟以后到达现场的，得1分。</w:t>
            </w:r>
          </w:p>
        </w:tc>
      </w:tr>
    </w:tbl>
    <w:p w14:paraId="3D59EB03">
      <w:pPr>
        <w:pStyle w:val="26"/>
        <w:ind w:firstLine="480"/>
        <w:rPr>
          <w:rFonts w:hint="eastAsia" w:ascii="宋体" w:hAnsi="宋体" w:eastAsia="宋体" w:cs="宋体"/>
          <w:sz w:val="24"/>
          <w:highlight w:val="none"/>
        </w:rPr>
      </w:pPr>
    </w:p>
    <w:p w14:paraId="0903B3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highlight w:val="none"/>
        </w:rPr>
      </w:pPr>
      <w:r>
        <w:rPr>
          <w:rFonts w:hint="eastAsia" w:ascii="宋体" w:hAnsi="宋体" w:eastAsia="宋体" w:cs="宋体"/>
          <w:b/>
          <w:sz w:val="24"/>
          <w:highlight w:val="none"/>
        </w:rPr>
        <w:t xml:space="preserve">  最终得分为磋商小组所有成员计分的算术平均值，计算保留小数点两位，小数点后第三位四舍五入。</w:t>
      </w:r>
    </w:p>
    <w:p w14:paraId="7AA517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708335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91290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highlight w:val="none"/>
        </w:rPr>
      </w:pPr>
      <w:r>
        <w:rPr>
          <w:rFonts w:hint="eastAsia" w:ascii="宋体" w:hAnsi="宋体" w:eastAsia="宋体" w:cs="宋体"/>
          <w:sz w:val="24"/>
          <w:highlight w:val="none"/>
        </w:rPr>
        <w:t>22.5若供应商的报价高于项目预算，磋商小组有权根据采购人意见及其实际情况，拒绝该报价。</w:t>
      </w:r>
    </w:p>
    <w:p w14:paraId="0997D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39EA1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22.7</w:t>
      </w:r>
      <w:r>
        <w:rPr>
          <w:rFonts w:hint="eastAsia" w:ascii="宋体" w:hAnsi="宋体" w:eastAsia="宋体" w:cs="宋体"/>
          <w:color w:val="auto"/>
          <w:spacing w:val="0"/>
          <w:position w:val="0"/>
          <w:sz w:val="24"/>
          <w:szCs w:val="24"/>
          <w:highlight w:val="none"/>
          <w:shd w:val="clear" w:fill="auto"/>
        </w:rPr>
        <w:t>在竞争性磋商期间，供应商需保证并承诺不得向竞争性磋商小组成员询问其它供应商竞争性磋商情况，不得进行旨在影响成交结果的活动。</w:t>
      </w:r>
    </w:p>
    <w:p w14:paraId="0750A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22.8在竞争性磋商期间，采购人将有专门人员与供应商进行联络。</w:t>
      </w:r>
    </w:p>
    <w:p w14:paraId="7065F0B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23.竞争性磋商终止</w:t>
      </w:r>
    </w:p>
    <w:p w14:paraId="7F8848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highlight w:val="none"/>
        </w:rPr>
      </w:pPr>
      <w:r>
        <w:rPr>
          <w:rFonts w:hint="eastAsia" w:ascii="宋体" w:hAnsi="宋体" w:eastAsia="宋体" w:cs="宋体"/>
          <w:bCs/>
          <w:sz w:val="24"/>
          <w:highlight w:val="none"/>
        </w:rPr>
        <w:t>23.1出现下列情形之一时，采购人有权宣布竞争性磋商终止，并将理由通知所有供应商：</w:t>
      </w:r>
    </w:p>
    <w:p w14:paraId="757D0C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（1）因情况变化，不再符合竞争性磋商适用情形的；</w:t>
      </w:r>
    </w:p>
    <w:p w14:paraId="7B87B1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（2）出现影响采购公正的违法、违规行为的；</w:t>
      </w:r>
    </w:p>
    <w:p w14:paraId="3AA5A7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（3）在采购过程中符合磋商文件要求的供应商不足3家的；</w:t>
      </w:r>
    </w:p>
    <w:p w14:paraId="538184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highlight w:val="none"/>
        </w:rPr>
      </w:pPr>
      <w:r>
        <w:rPr>
          <w:rFonts w:hint="eastAsia" w:ascii="宋体" w:hAnsi="宋体" w:eastAsia="宋体" w:cs="宋体"/>
          <w:sz w:val="24"/>
          <w:highlight w:val="none"/>
        </w:rPr>
        <w:t>（4）在采购活动中因重大变故，采购任务取消的；</w:t>
      </w:r>
    </w:p>
    <w:p w14:paraId="25B156B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七、成交通知</w:t>
      </w:r>
    </w:p>
    <w:p w14:paraId="7352DC1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24.成交通知</w:t>
      </w:r>
    </w:p>
    <w:p w14:paraId="76E05BD4">
      <w:pPr>
        <w:pStyle w:val="3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24.1采购人应当自收到评审报告之日起5个工作日内在评审报告推荐的中标或者成交候选人中按顺序确定中标或者成交供应商。</w:t>
      </w:r>
    </w:p>
    <w:p w14:paraId="01910CDB">
      <w:pPr>
        <w:keepNext w:val="0"/>
        <w:keepLines w:val="0"/>
        <w:pageBreakBefore w:val="0"/>
        <w:widowControl w:val="0"/>
        <w:tabs>
          <w:tab w:val="left" w:pos="1800"/>
        </w:tabs>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24.2在发出成交公告后请采购人、中标人登录周口市公共资源交易中心网（http://jyzx.zhoukou.gov.cn）自行下载成交通知书。</w:t>
      </w:r>
    </w:p>
    <w:p w14:paraId="6A8EF02C">
      <w:pPr>
        <w:keepNext w:val="0"/>
        <w:keepLines w:val="0"/>
        <w:pageBreakBefore w:val="0"/>
        <w:widowControl w:val="0"/>
        <w:tabs>
          <w:tab w:val="left" w:pos="180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24.3成交通知书对采购人和成交供应商具有同等法律效力。成交通知书发出后，采购人改变成交结果，或者成交供应商放弃成交，应当承担相应的法律责任。</w:t>
      </w:r>
    </w:p>
    <w:p w14:paraId="1BDC97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highlight w:val="none"/>
        </w:rPr>
      </w:pPr>
      <w:r>
        <w:rPr>
          <w:rFonts w:hint="eastAsia" w:ascii="宋体" w:hAnsi="宋体" w:eastAsia="宋体" w:cs="宋体"/>
          <w:b/>
          <w:sz w:val="24"/>
          <w:highlight w:val="none"/>
        </w:rPr>
        <w:t>八、合同授予</w:t>
      </w:r>
    </w:p>
    <w:p w14:paraId="3FB4BB7B">
      <w:pPr>
        <w:keepNext w:val="0"/>
        <w:keepLines w:val="0"/>
        <w:pageBreakBefore w:val="0"/>
        <w:widowControl w:val="0"/>
        <w:tabs>
          <w:tab w:val="left" w:pos="1620"/>
        </w:tabs>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25.签订合同及合同的执行</w:t>
      </w:r>
    </w:p>
    <w:p w14:paraId="6C6D087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C89B1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B106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3ECDFF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25.</w:t>
      </w:r>
      <w:r>
        <w:rPr>
          <w:rFonts w:hint="eastAsia" w:ascii="宋体" w:hAnsi="宋体" w:cs="宋体"/>
          <w:sz w:val="24"/>
          <w:highlight w:val="none"/>
          <w:lang w:val="en-US" w:eastAsia="zh-CN"/>
        </w:rPr>
        <w:t>4</w:t>
      </w:r>
      <w:r>
        <w:rPr>
          <w:rFonts w:hint="eastAsia" w:ascii="宋体" w:hAnsi="宋体" w:eastAsia="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B13F7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九、质疑处理</w:t>
      </w:r>
    </w:p>
    <w:p w14:paraId="440B082F">
      <w:pPr>
        <w:pStyle w:val="4"/>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sz w:val="24"/>
          <w:highlight w:val="none"/>
        </w:rPr>
      </w:pPr>
      <w:r>
        <w:rPr>
          <w:rFonts w:hint="eastAsia" w:ascii="宋体" w:hAnsi="宋体" w:eastAsia="宋体" w:cs="宋体"/>
          <w:b/>
          <w:sz w:val="24"/>
          <w:highlight w:val="none"/>
        </w:rPr>
        <w:t>26.质疑程序及处理</w:t>
      </w:r>
    </w:p>
    <w:p w14:paraId="69FEF0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26.1</w:t>
      </w:r>
      <w:r>
        <w:rPr>
          <w:rFonts w:hint="eastAsia" w:ascii="宋体" w:hAnsi="宋体" w:eastAsia="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504E8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4E66AA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sz w:val="24"/>
          <w:highlight w:val="none"/>
        </w:rPr>
        <w:t>26.3</w:t>
      </w:r>
      <w:r>
        <w:rPr>
          <w:rFonts w:hint="eastAsia" w:ascii="宋体" w:hAnsi="宋体" w:eastAsia="宋体" w:cs="宋体"/>
          <w:bCs/>
          <w:sz w:val="24"/>
          <w:highlight w:val="none"/>
        </w:rPr>
        <w:t>质疑供应商行使质疑权时，必须遵守“实事求是”和“谨慎性”原则，承担使用虚假材料或恶意方式质疑的法律责任，</w:t>
      </w:r>
      <w:r>
        <w:rPr>
          <w:rFonts w:hint="eastAsia" w:ascii="宋体" w:hAnsi="宋体" w:eastAsia="宋体" w:cs="宋体"/>
          <w:sz w:val="24"/>
          <w:highlight w:val="none"/>
        </w:rPr>
        <w:t>采购人</w:t>
      </w:r>
      <w:r>
        <w:rPr>
          <w:rFonts w:hint="eastAsia" w:ascii="宋体" w:hAnsi="宋体" w:eastAsia="宋体" w:cs="宋体"/>
          <w:bCs/>
          <w:sz w:val="24"/>
          <w:highlight w:val="none"/>
        </w:rPr>
        <w:t>将遵循“谁过错谁负担”的原则，由过错方提交相关的调查论证费用。</w:t>
      </w:r>
    </w:p>
    <w:p w14:paraId="794841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highlight w:val="none"/>
        </w:rPr>
      </w:pPr>
      <w:r>
        <w:rPr>
          <w:rFonts w:hint="eastAsia" w:ascii="宋体" w:hAnsi="宋体" w:eastAsia="宋体" w:cs="宋体"/>
          <w:sz w:val="24"/>
          <w:highlight w:val="none"/>
        </w:rPr>
        <w:t>26.4</w:t>
      </w:r>
      <w:r>
        <w:rPr>
          <w:rFonts w:hint="eastAsia" w:ascii="宋体" w:hAnsi="宋体" w:eastAsia="宋体" w:cs="宋体"/>
          <w:color w:val="auto"/>
          <w:spacing w:val="0"/>
          <w:position w:val="0"/>
          <w:sz w:val="24"/>
          <w:szCs w:val="24"/>
          <w:highlight w:val="none"/>
          <w:shd w:val="clear" w:fill="auto"/>
        </w:rPr>
        <w:t>质疑必须由供应商的法定代表人或委托代理人（响应文件中所确定的</w:t>
      </w:r>
      <w:r>
        <w:rPr>
          <w:rFonts w:hint="eastAsia" w:ascii="宋体" w:hAnsi="宋体" w:eastAsia="宋体" w:cs="宋体"/>
          <w:color w:val="auto"/>
          <w:spacing w:val="0"/>
          <w:position w:val="0"/>
          <w:sz w:val="24"/>
          <w:szCs w:val="24"/>
          <w:highlight w:val="none"/>
          <w:shd w:val="clear" w:fill="auto"/>
          <w:lang w:eastAsia="zh-CN"/>
        </w:rPr>
        <w:t>）</w:t>
      </w:r>
      <w:r>
        <w:rPr>
          <w:rFonts w:hint="eastAsia" w:ascii="宋体" w:hAnsi="宋体" w:eastAsia="宋体" w:cs="宋体"/>
          <w:color w:val="auto"/>
          <w:spacing w:val="0"/>
          <w:position w:val="0"/>
          <w:sz w:val="24"/>
          <w:szCs w:val="24"/>
          <w:highlight w:val="none"/>
          <w:shd w:val="clear" w:fill="auto"/>
        </w:rPr>
        <w:t>携带授权委托书(授权委托书需有法定代表人及委托人签章)、劳务合同及公司缴纳社保（社保局出具的养老保险清单和缴费凭证需网上能查到）原件递交，留加盖公章复印件一份，否则不予受理。</w:t>
      </w:r>
    </w:p>
    <w:p w14:paraId="63EEE302">
      <w:pPr>
        <w:spacing w:line="560" w:lineRule="exact"/>
        <w:ind w:firstLine="480" w:firstLineChars="200"/>
        <w:rPr>
          <w:rFonts w:hint="eastAsia" w:ascii="宋体" w:hAnsi="宋体" w:eastAsia="宋体" w:cs="宋体"/>
          <w:sz w:val="24"/>
          <w:highlight w:val="none"/>
        </w:rPr>
      </w:pPr>
    </w:p>
    <w:p w14:paraId="5B1CCADB">
      <w:pPr>
        <w:spacing w:line="560" w:lineRule="exact"/>
        <w:rPr>
          <w:rFonts w:hint="eastAsia" w:ascii="宋体" w:hAnsi="宋体" w:eastAsia="宋体" w:cs="宋体"/>
          <w:sz w:val="24"/>
          <w:highlight w:val="none"/>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5A253B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第三章 采购项目内容及要求</w:t>
      </w:r>
    </w:p>
    <w:p w14:paraId="7CC1A580">
      <w:pPr>
        <w:pStyle w:val="36"/>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技术参数及要求</w:t>
      </w:r>
    </w:p>
    <w:p w14:paraId="381FB943">
      <w:pPr>
        <w:keepNext/>
        <w:keepLines/>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一、本项目采购内容</w:t>
      </w:r>
    </w:p>
    <w:p w14:paraId="7198A203">
      <w:pPr>
        <w:pageBreakBefore w:val="0"/>
        <w:widowControl w:val="0"/>
        <w:kinsoku/>
        <w:wordWrap/>
        <w:overflowPunct/>
        <w:topLinePunct w:val="0"/>
        <w:autoSpaceDE/>
        <w:autoSpaceDN/>
        <w:bidi w:val="0"/>
        <w:adjustRightInd/>
        <w:snapToGrid/>
        <w:spacing w:line="360" w:lineRule="auto"/>
        <w:ind w:left="420" w:firstLine="240" w:firstLineChars="1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采购内容：采购环卫专业车辆保险</w:t>
      </w:r>
    </w:p>
    <w:p w14:paraId="304284C8">
      <w:pPr>
        <w:pStyle w:val="36"/>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b w:val="0"/>
          <w:bCs w:val="0"/>
          <w:color w:val="auto"/>
          <w:sz w:val="24"/>
          <w:szCs w:val="24"/>
          <w:lang w:val="en-US" w:eastAsia="zh-CN"/>
        </w:rPr>
        <w:t>88部环卫专业车辆办理交强险及第三责任险，100辆电动三轮车办理车辆保险，</w:t>
      </w:r>
      <w:r>
        <w:rPr>
          <w:rFonts w:hint="eastAsia" w:ascii="宋体" w:hAnsi="宋体" w:eastAsia="宋体" w:cs="宋体"/>
          <w:color w:val="000000"/>
          <w:sz w:val="24"/>
          <w:szCs w:val="24"/>
        </w:rPr>
        <w:t>每辆车的保险类型及保额：交强险：20万、商业险：第三者责任险100万、车上人员责任险司机10万。</w:t>
      </w:r>
    </w:p>
    <w:p w14:paraId="3DF177DA">
      <w:pPr>
        <w:keepNext/>
        <w:keepLines/>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二、服务要求</w:t>
      </w:r>
    </w:p>
    <w:p w14:paraId="0CEB884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（一）承保服务</w:t>
      </w:r>
    </w:p>
    <w:p w14:paraId="2B162C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成立服务小组：针对本项目成立健全的专门服务小组，分管领导亲自负责，分工明确（应有具体成员名单，包括姓名、职务、工作职责、联系方式等）。对于采购人的赔案，应实行专人理赔、个案负责制。对于重大案件，派专业理赔人员全程跟踪，协同处理，包括理赔手续的收集、事故的调解、车辆定损拆检等，均有专人负责陪同处理。</w:t>
      </w:r>
    </w:p>
    <w:p w14:paraId="478456D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2.服务优先：服务小组工作成员能保证随叫随到、主动上门办理投保、承保手续，保证投保单位获得优先服务的权利；</w:t>
      </w:r>
    </w:p>
    <w:p w14:paraId="4EDD0AE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3.服务迅速：承诺在最短时间内出具正式保险单、提供保险卡； </w:t>
      </w:r>
    </w:p>
    <w:p w14:paraId="7256AB5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4.制度完善：有客户回访制度，建立档案专卷；指派专人与公安局建立工作联系制度。 </w:t>
      </w:r>
    </w:p>
    <w:p w14:paraId="0BB8324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5.专人受理：设有24小时热线客户咨询服务、投诉举报电话，有专人接听、记录、受理； </w:t>
      </w:r>
    </w:p>
    <w:p w14:paraId="03F2238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6．措施保障：有服务保障措施，如对服务态度、服务质量较差的业务人员有具体处罚办法。 </w:t>
      </w:r>
    </w:p>
    <w:p w14:paraId="01CC7E3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（二）理赔服务 </w:t>
      </w:r>
    </w:p>
    <w:p w14:paraId="6D80530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成立理赔小组：针对本项目理赔服务成立专门的服务小组，分管领导亲自负责（应有具体成员名单，包括姓名、职务、工作职责、联系方式等）。保证采购人获得专享服务的权利；为采购人提供VIP客户专享的理赔简单操作。 </w:t>
      </w:r>
    </w:p>
    <w:p w14:paraId="490D24B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2.专人专线受理报案：理赔中心设立接待服务报案受理专线电话，配有专人24 小时值班，受理报案、救援，节假日照常进行定损、查勘工作。非工作时间发生车辆事故，保险公司必须报告公安局。</w:t>
      </w:r>
    </w:p>
    <w:p w14:paraId="153B751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3.提供无偿救援及快速勘察服务。理赔中心设有现场查勘车，理赔中心值班人员接到报案后，安排就近网点在最短的时间内与车主联系，提供紧急抢修服务。在接到采购人的出险报案后，市区 30 分钟内赶到现场勘察，郊县60分钟赶到现场勘察。对涉及人伤的保险事故，估计赔偿额将超过1万时，供应商应派出专业人员1小时内抵达伤者入住的医院，及时了解病情，并负责全程向伤者和医疗机构告知保险赔偿医疗费的范围，监督医药费的开支，将采购人因交通事故为工作带来的不便降到最低。 </w:t>
      </w:r>
    </w:p>
    <w:p w14:paraId="11ED290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4.快速定损：供应商具有覆盖面广的专业定损服务，能为采购人提供快速定损绿色通道。 </w:t>
      </w:r>
    </w:p>
    <w:p w14:paraId="1B22E4F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5.快速理赔。1 万元（含1 万）以下资料齐全当天赔付；1 万元（不含1 万）以上资料齐全不含人伤3 个工作日内赔付；1 万元（不含1 万）以上资料齐全含人伤7 个工作日内赔付。被保险车辆在区外发生保险事故后，定点保险公司能通过当地本系统保险机构提供快捷有效的异地代查勘、代理赔服务，快速处理、赔付结案。</w:t>
      </w:r>
    </w:p>
    <w:p w14:paraId="175BC7F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6.专人负责。有专人指导陪同投保单位全程办理相关的索赔手续。</w:t>
      </w:r>
    </w:p>
    <w:p w14:paraId="5D849C8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7.预付赔款。对于重大事故或因特殊原因不能按期结案的，经车属单位申请，保险责任相对明确，保险公司应在保险责任相对明确后10个工作日内提供能确定的车辆损失金额50％的预付赔款。</w:t>
      </w:r>
    </w:p>
    <w:p w14:paraId="03BA9E2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（三）业务管理 </w:t>
      </w:r>
    </w:p>
    <w:p w14:paraId="58F60F6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承诺对承保的车辆或财产建立专门的档案，实行专户管理，开展跟踪服务。</w:t>
      </w:r>
    </w:p>
    <w:p w14:paraId="3184F7F5">
      <w:pPr>
        <w:pageBreakBefore w:val="0"/>
        <w:widowControl w:val="0"/>
        <w:kinsoku/>
        <w:wordWrap/>
        <w:overflowPunct/>
        <w:topLinePunct w:val="0"/>
        <w:autoSpaceDE/>
        <w:autoSpaceDN/>
        <w:bidi w:val="0"/>
        <w:adjustRightInd/>
        <w:snapToGrid/>
        <w:spacing w:line="360" w:lineRule="auto"/>
        <w:ind w:left="6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（四）其他 </w:t>
      </w:r>
    </w:p>
    <w:p w14:paraId="3BACCB9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1.每台车辆中标人应提供一份相应单独保险单。 </w:t>
      </w:r>
    </w:p>
    <w:p w14:paraId="52BADBA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2.使用的各保险条款已经获得中国保监会批准。 </w:t>
      </w:r>
    </w:p>
    <w:p w14:paraId="3197B5D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3.除重大事故外，所有参保车辆理赔时间不能超过 10 个工作日。 </w:t>
      </w:r>
    </w:p>
    <w:p w14:paraId="1044009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4.采购人有权在合同期间根据单位车辆变动情况，按照供应商所报价格增减合同中车辆的类型、数量、险种。</w:t>
      </w:r>
    </w:p>
    <w:p w14:paraId="54EE329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5.供应商应充分了解该项目的总体情况以及影响报价的其他要素，成交单位除因国家保险政策整体变更外，合同签定后采购人不接受任何报价追加，因此引起的责任由成交单位全权负责。</w:t>
      </w:r>
    </w:p>
    <w:p w14:paraId="05AD2B6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（五）保费调整原则</w:t>
      </w:r>
    </w:p>
    <w:p w14:paraId="001B5AB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定点保险执行期间，因政策调整导致保费发生变化的，必须以就低的原则收取保费，以就高的原则进行赔付。</w:t>
      </w:r>
    </w:p>
    <w:p w14:paraId="0FB8F7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（2）商务要求</w:t>
      </w:r>
    </w:p>
    <w:p w14:paraId="744D7FCB">
      <w:pPr>
        <w:pStyle w:val="25"/>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1、服务期限：一年(注明:保险总日历天数为365日历天，具体承保时间以车辆险保单承保之日开始，总日历天数不变)</w:t>
      </w:r>
    </w:p>
    <w:p w14:paraId="2EF43C11">
      <w:pPr>
        <w:pStyle w:val="25"/>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2、付款方式：合同签订后按年支付保险费用</w:t>
      </w:r>
    </w:p>
    <w:p w14:paraId="639C77AA">
      <w:pPr>
        <w:spacing w:after="120" w:line="415" w:lineRule="auto"/>
        <w:ind w:firstLine="480" w:firstLineChars="200"/>
        <w:jc w:val="center"/>
        <w:rPr>
          <w:rStyle w:val="67"/>
          <w:rFonts w:hint="eastAsia" w:ascii="宋体" w:hAnsi="宋体" w:eastAsia="宋体" w:cs="宋体"/>
          <w:color w:val="000000"/>
          <w:sz w:val="24"/>
          <w:szCs w:val="24"/>
          <w:highlight w:val="none"/>
          <w:lang w:val="zh-CN"/>
        </w:rPr>
      </w:pPr>
    </w:p>
    <w:p w14:paraId="00A876BD">
      <w:pPr>
        <w:pStyle w:val="36"/>
        <w:ind w:firstLine="210"/>
        <w:rPr>
          <w:rStyle w:val="67"/>
          <w:rFonts w:hint="eastAsia" w:ascii="宋体" w:hAnsi="宋体" w:eastAsia="宋体" w:cs="宋体"/>
          <w:color w:val="000000"/>
          <w:highlight w:val="none"/>
          <w:lang w:val="zh-CN"/>
        </w:rPr>
      </w:pPr>
    </w:p>
    <w:p w14:paraId="2920942A">
      <w:pPr>
        <w:pStyle w:val="36"/>
        <w:ind w:firstLine="240"/>
        <w:rPr>
          <w:rFonts w:hint="eastAsia" w:ascii="宋体" w:hAnsi="宋体" w:eastAsia="宋体" w:cs="宋体"/>
          <w:sz w:val="24"/>
          <w:highlight w:val="none"/>
        </w:rPr>
      </w:pPr>
    </w:p>
    <w:p w14:paraId="1A9CA1A3">
      <w:pPr>
        <w:pStyle w:val="36"/>
        <w:ind w:firstLine="240"/>
        <w:rPr>
          <w:rFonts w:hint="eastAsia" w:ascii="宋体" w:hAnsi="宋体" w:eastAsia="宋体" w:cs="宋体"/>
          <w:sz w:val="24"/>
          <w:highlight w:val="none"/>
        </w:rPr>
      </w:pPr>
    </w:p>
    <w:p w14:paraId="55BB7B62">
      <w:pPr>
        <w:pStyle w:val="36"/>
        <w:ind w:firstLine="240"/>
        <w:rPr>
          <w:rFonts w:hint="eastAsia" w:ascii="宋体" w:hAnsi="宋体" w:eastAsia="宋体" w:cs="宋体"/>
          <w:sz w:val="24"/>
          <w:highlight w:val="none"/>
        </w:rPr>
      </w:pPr>
    </w:p>
    <w:p w14:paraId="24AC552F">
      <w:pPr>
        <w:pStyle w:val="36"/>
        <w:ind w:firstLine="240"/>
        <w:rPr>
          <w:rFonts w:hint="eastAsia" w:ascii="宋体" w:hAnsi="宋体" w:eastAsia="宋体" w:cs="宋体"/>
          <w:sz w:val="24"/>
          <w:highlight w:val="none"/>
        </w:rPr>
      </w:pPr>
    </w:p>
    <w:p w14:paraId="4CD39A59">
      <w:pPr>
        <w:rPr>
          <w:rFonts w:hint="eastAsia" w:ascii="宋体" w:hAnsi="宋体" w:eastAsia="宋体" w:cs="宋体"/>
          <w:b/>
          <w:bCs/>
          <w:sz w:val="24"/>
          <w:highlight w:val="none"/>
        </w:rPr>
      </w:pPr>
      <w:r>
        <w:rPr>
          <w:rFonts w:hint="eastAsia" w:ascii="宋体" w:hAnsi="宋体" w:eastAsia="宋体" w:cs="宋体"/>
          <w:b/>
          <w:bCs/>
          <w:sz w:val="24"/>
          <w:highlight w:val="none"/>
        </w:rPr>
        <w:br w:type="page"/>
      </w:r>
    </w:p>
    <w:p w14:paraId="3E97ABE3">
      <w:pPr>
        <w:spacing w:line="480" w:lineRule="auto"/>
        <w:jc w:val="center"/>
        <w:rPr>
          <w:rFonts w:hint="eastAsia" w:ascii="宋体" w:hAnsi="宋体" w:eastAsia="宋体" w:cs="宋体"/>
          <w:sz w:val="24"/>
          <w:highlight w:val="none"/>
        </w:rPr>
      </w:pPr>
      <w:r>
        <w:rPr>
          <w:rFonts w:hint="eastAsia" w:ascii="宋体" w:hAnsi="宋体" w:eastAsia="宋体" w:cs="宋体"/>
          <w:b/>
          <w:bCs/>
          <w:sz w:val="24"/>
          <w:highlight w:val="none"/>
        </w:rPr>
        <w:t>第四章  响应性文件内容及格式</w:t>
      </w:r>
    </w:p>
    <w:p w14:paraId="2EACA95A">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3548B34E">
      <w:pPr>
        <w:spacing w:line="560" w:lineRule="exact"/>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重要提示：</w:t>
      </w:r>
    </w:p>
    <w:p w14:paraId="697DF46E">
      <w:pPr>
        <w:snapToGrid w:val="0"/>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1．供应商在编制响应性文件时，对于给定格式的文件内容，必须按照给定的标准格式进行填报；对于没有给定标准格式的文件内容，可以由供应商自行设计。</w:t>
      </w:r>
    </w:p>
    <w:p w14:paraId="7C8F2FB0">
      <w:pPr>
        <w:snapToGrid w:val="0"/>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2.法定代表人本人参加竞争性磋商的，不需提供授权委托书。</w:t>
      </w:r>
    </w:p>
    <w:p w14:paraId="3A58C43D">
      <w:pPr>
        <w:snapToGrid w:val="0"/>
        <w:jc w:val="left"/>
        <w:rPr>
          <w:rFonts w:hint="eastAsia" w:ascii="宋体" w:hAnsi="宋体" w:eastAsia="宋体" w:cs="宋体"/>
          <w:sz w:val="24"/>
          <w:highlight w:val="none"/>
        </w:rPr>
      </w:pPr>
    </w:p>
    <w:p w14:paraId="2D8DC1D8">
      <w:pPr>
        <w:snapToGrid w:val="0"/>
        <w:jc w:val="left"/>
        <w:rPr>
          <w:rFonts w:hint="eastAsia" w:ascii="宋体" w:hAnsi="宋体" w:eastAsia="宋体" w:cs="宋体"/>
          <w:sz w:val="24"/>
          <w:highlight w:val="none"/>
        </w:rPr>
      </w:pPr>
    </w:p>
    <w:p w14:paraId="14A6D3E2">
      <w:pPr>
        <w:snapToGrid w:val="0"/>
        <w:jc w:val="left"/>
        <w:rPr>
          <w:rFonts w:hint="eastAsia" w:ascii="宋体" w:hAnsi="宋体" w:eastAsia="宋体" w:cs="宋体"/>
          <w:sz w:val="24"/>
          <w:highlight w:val="none"/>
        </w:rPr>
      </w:pPr>
    </w:p>
    <w:p w14:paraId="45ABCCE0">
      <w:pPr>
        <w:snapToGrid w:val="0"/>
        <w:jc w:val="left"/>
        <w:rPr>
          <w:rFonts w:hint="eastAsia" w:ascii="宋体" w:hAnsi="宋体" w:eastAsia="宋体" w:cs="宋体"/>
          <w:sz w:val="24"/>
          <w:highlight w:val="none"/>
        </w:rPr>
      </w:pPr>
    </w:p>
    <w:p w14:paraId="03F77CEC">
      <w:pPr>
        <w:snapToGrid w:val="0"/>
        <w:jc w:val="left"/>
        <w:rPr>
          <w:rFonts w:hint="eastAsia" w:ascii="宋体" w:hAnsi="宋体" w:eastAsia="宋体" w:cs="宋体"/>
          <w:sz w:val="24"/>
          <w:highlight w:val="none"/>
        </w:rPr>
      </w:pPr>
    </w:p>
    <w:p w14:paraId="2FD4F253">
      <w:pPr>
        <w:snapToGrid w:val="0"/>
        <w:jc w:val="left"/>
        <w:rPr>
          <w:rFonts w:hint="eastAsia" w:ascii="宋体" w:hAnsi="宋体" w:eastAsia="宋体" w:cs="宋体"/>
          <w:sz w:val="24"/>
          <w:highlight w:val="none"/>
        </w:rPr>
      </w:pPr>
    </w:p>
    <w:p w14:paraId="748BFF8C">
      <w:pPr>
        <w:snapToGrid w:val="0"/>
        <w:jc w:val="left"/>
        <w:rPr>
          <w:rFonts w:hint="eastAsia" w:ascii="宋体" w:hAnsi="宋体" w:eastAsia="宋体" w:cs="宋体"/>
          <w:sz w:val="24"/>
          <w:highlight w:val="none"/>
        </w:rPr>
      </w:pPr>
    </w:p>
    <w:p w14:paraId="6C506FDD">
      <w:pPr>
        <w:snapToGrid w:val="0"/>
        <w:jc w:val="left"/>
        <w:rPr>
          <w:rFonts w:hint="eastAsia" w:ascii="宋体" w:hAnsi="宋体" w:eastAsia="宋体" w:cs="宋体"/>
          <w:sz w:val="24"/>
          <w:highlight w:val="none"/>
        </w:rPr>
      </w:pPr>
    </w:p>
    <w:p w14:paraId="28A358F7">
      <w:pPr>
        <w:snapToGrid w:val="0"/>
        <w:jc w:val="left"/>
        <w:rPr>
          <w:rFonts w:hint="eastAsia" w:ascii="宋体" w:hAnsi="宋体" w:eastAsia="宋体" w:cs="宋体"/>
          <w:sz w:val="24"/>
          <w:highlight w:val="none"/>
        </w:rPr>
      </w:pPr>
    </w:p>
    <w:p w14:paraId="6806151B">
      <w:pPr>
        <w:snapToGrid w:val="0"/>
        <w:jc w:val="left"/>
        <w:rPr>
          <w:rFonts w:hint="eastAsia" w:ascii="宋体" w:hAnsi="宋体" w:eastAsia="宋体" w:cs="宋体"/>
          <w:sz w:val="24"/>
          <w:highlight w:val="none"/>
        </w:rPr>
      </w:pPr>
    </w:p>
    <w:p w14:paraId="4DA20D52">
      <w:pPr>
        <w:snapToGrid w:val="0"/>
        <w:jc w:val="left"/>
        <w:rPr>
          <w:rFonts w:hint="eastAsia" w:ascii="宋体" w:hAnsi="宋体" w:eastAsia="宋体" w:cs="宋体"/>
          <w:sz w:val="24"/>
          <w:highlight w:val="none"/>
        </w:rPr>
      </w:pPr>
    </w:p>
    <w:p w14:paraId="28BF3819">
      <w:pPr>
        <w:snapToGrid w:val="0"/>
        <w:jc w:val="left"/>
        <w:rPr>
          <w:rFonts w:hint="eastAsia" w:ascii="宋体" w:hAnsi="宋体" w:eastAsia="宋体" w:cs="宋体"/>
          <w:sz w:val="24"/>
          <w:highlight w:val="none"/>
        </w:rPr>
      </w:pPr>
    </w:p>
    <w:p w14:paraId="51D1755A">
      <w:pPr>
        <w:snapToGrid w:val="0"/>
        <w:jc w:val="left"/>
        <w:rPr>
          <w:rFonts w:hint="eastAsia" w:ascii="宋体" w:hAnsi="宋体" w:eastAsia="宋体" w:cs="宋体"/>
          <w:sz w:val="24"/>
          <w:highlight w:val="none"/>
        </w:rPr>
      </w:pPr>
    </w:p>
    <w:p w14:paraId="0ED97FE6">
      <w:pPr>
        <w:snapToGrid w:val="0"/>
        <w:jc w:val="left"/>
        <w:rPr>
          <w:rFonts w:hint="eastAsia" w:ascii="宋体" w:hAnsi="宋体" w:eastAsia="宋体" w:cs="宋体"/>
          <w:sz w:val="24"/>
          <w:highlight w:val="none"/>
        </w:rPr>
      </w:pPr>
    </w:p>
    <w:p w14:paraId="38022DF8">
      <w:pPr>
        <w:pStyle w:val="26"/>
        <w:ind w:firstLine="480"/>
        <w:rPr>
          <w:rFonts w:hint="eastAsia" w:ascii="宋体" w:hAnsi="宋体" w:eastAsia="宋体" w:cs="宋体"/>
          <w:sz w:val="24"/>
          <w:highlight w:val="none"/>
        </w:rPr>
      </w:pPr>
    </w:p>
    <w:p w14:paraId="1DAB4219">
      <w:pPr>
        <w:pStyle w:val="26"/>
        <w:ind w:firstLine="480"/>
        <w:rPr>
          <w:rFonts w:hint="eastAsia" w:ascii="宋体" w:hAnsi="宋体" w:eastAsia="宋体" w:cs="宋体"/>
          <w:sz w:val="24"/>
          <w:highlight w:val="none"/>
        </w:rPr>
      </w:pPr>
    </w:p>
    <w:p w14:paraId="16565126">
      <w:pPr>
        <w:pStyle w:val="26"/>
        <w:ind w:firstLine="480"/>
        <w:rPr>
          <w:rFonts w:hint="eastAsia" w:ascii="宋体" w:hAnsi="宋体" w:eastAsia="宋体" w:cs="宋体"/>
          <w:sz w:val="24"/>
          <w:highlight w:val="none"/>
        </w:rPr>
      </w:pPr>
    </w:p>
    <w:p w14:paraId="1E79B1DB">
      <w:pPr>
        <w:pStyle w:val="26"/>
        <w:ind w:firstLine="480"/>
        <w:rPr>
          <w:rFonts w:hint="eastAsia" w:ascii="宋体" w:hAnsi="宋体" w:eastAsia="宋体" w:cs="宋体"/>
          <w:sz w:val="24"/>
          <w:highlight w:val="none"/>
        </w:rPr>
      </w:pPr>
    </w:p>
    <w:p w14:paraId="16E60EE9">
      <w:pPr>
        <w:snapToGrid w:val="0"/>
        <w:jc w:val="left"/>
        <w:rPr>
          <w:rFonts w:hint="eastAsia" w:ascii="宋体" w:hAnsi="宋体" w:eastAsia="宋体" w:cs="宋体"/>
          <w:sz w:val="24"/>
          <w:highlight w:val="none"/>
        </w:rPr>
      </w:pPr>
    </w:p>
    <w:p w14:paraId="51A8ABD1">
      <w:pPr>
        <w:snapToGrid w:val="0"/>
        <w:jc w:val="left"/>
        <w:rPr>
          <w:rFonts w:hint="eastAsia" w:ascii="宋体" w:hAnsi="宋体" w:eastAsia="宋体" w:cs="宋体"/>
          <w:sz w:val="24"/>
          <w:highlight w:val="none"/>
        </w:rPr>
      </w:pPr>
    </w:p>
    <w:p w14:paraId="677762FE">
      <w:pPr>
        <w:snapToGrid w:val="0"/>
        <w:jc w:val="left"/>
        <w:rPr>
          <w:rFonts w:hint="eastAsia" w:ascii="宋体" w:hAnsi="宋体" w:eastAsia="宋体" w:cs="宋体"/>
          <w:sz w:val="24"/>
          <w:highlight w:val="none"/>
        </w:rPr>
      </w:pPr>
    </w:p>
    <w:p w14:paraId="6A8DFF29">
      <w:pPr>
        <w:snapToGrid w:val="0"/>
        <w:jc w:val="left"/>
        <w:rPr>
          <w:rFonts w:hint="eastAsia" w:ascii="宋体" w:hAnsi="宋体" w:eastAsia="宋体" w:cs="宋体"/>
          <w:sz w:val="24"/>
          <w:highlight w:val="none"/>
        </w:rPr>
      </w:pPr>
    </w:p>
    <w:p w14:paraId="3ABAD598">
      <w:pPr>
        <w:snapToGrid w:val="0"/>
        <w:jc w:val="left"/>
        <w:rPr>
          <w:rFonts w:hint="eastAsia" w:ascii="宋体" w:hAnsi="宋体" w:eastAsia="宋体" w:cs="宋体"/>
          <w:sz w:val="24"/>
          <w:highlight w:val="none"/>
        </w:rPr>
      </w:pPr>
    </w:p>
    <w:p w14:paraId="35E332F3">
      <w:pPr>
        <w:snapToGrid w:val="0"/>
        <w:jc w:val="left"/>
        <w:rPr>
          <w:rFonts w:hint="eastAsia" w:ascii="宋体" w:hAnsi="宋体" w:eastAsia="宋体" w:cs="宋体"/>
          <w:sz w:val="24"/>
          <w:highlight w:val="none"/>
        </w:rPr>
      </w:pPr>
    </w:p>
    <w:p w14:paraId="3EDB243A">
      <w:pPr>
        <w:snapToGrid w:val="0"/>
        <w:jc w:val="left"/>
        <w:rPr>
          <w:rFonts w:hint="eastAsia" w:ascii="宋体" w:hAnsi="宋体" w:eastAsia="宋体" w:cs="宋体"/>
          <w:sz w:val="24"/>
          <w:highlight w:val="none"/>
        </w:rPr>
      </w:pPr>
    </w:p>
    <w:p w14:paraId="130B26DD">
      <w:pPr>
        <w:snapToGrid w:val="0"/>
        <w:jc w:val="left"/>
        <w:rPr>
          <w:rFonts w:hint="eastAsia" w:ascii="宋体" w:hAnsi="宋体" w:eastAsia="宋体" w:cs="宋体"/>
          <w:sz w:val="24"/>
          <w:highlight w:val="none"/>
        </w:rPr>
      </w:pPr>
    </w:p>
    <w:p w14:paraId="0BA9B973">
      <w:pPr>
        <w:pStyle w:val="26"/>
        <w:ind w:firstLine="480"/>
        <w:rPr>
          <w:rFonts w:hint="eastAsia" w:ascii="宋体" w:hAnsi="宋体" w:eastAsia="宋体" w:cs="宋体"/>
          <w:sz w:val="24"/>
          <w:highlight w:val="none"/>
        </w:rPr>
      </w:pPr>
    </w:p>
    <w:p w14:paraId="7D90CED1">
      <w:pPr>
        <w:snapToGrid w:val="0"/>
        <w:jc w:val="left"/>
        <w:rPr>
          <w:rFonts w:hint="eastAsia" w:ascii="宋体" w:hAnsi="宋体" w:eastAsia="宋体" w:cs="宋体"/>
          <w:sz w:val="24"/>
          <w:highlight w:val="none"/>
        </w:rPr>
      </w:pPr>
    </w:p>
    <w:p w14:paraId="138BD559">
      <w:pPr>
        <w:snapToGrid w:val="0"/>
        <w:jc w:val="left"/>
        <w:rPr>
          <w:rFonts w:hint="eastAsia" w:ascii="宋体" w:hAnsi="宋体" w:eastAsia="宋体" w:cs="宋体"/>
          <w:sz w:val="24"/>
          <w:highlight w:val="none"/>
        </w:rPr>
      </w:pPr>
    </w:p>
    <w:p w14:paraId="0BDA8DFD">
      <w:pPr>
        <w:pStyle w:val="26"/>
        <w:ind w:firstLine="480"/>
        <w:rPr>
          <w:rFonts w:hint="eastAsia" w:ascii="宋体" w:hAnsi="宋体" w:eastAsia="宋体" w:cs="宋体"/>
          <w:sz w:val="24"/>
          <w:highlight w:val="none"/>
        </w:rPr>
      </w:pPr>
    </w:p>
    <w:p w14:paraId="68AC548E">
      <w:pPr>
        <w:snapToGrid w:val="0"/>
        <w:jc w:val="left"/>
        <w:rPr>
          <w:rFonts w:hint="eastAsia" w:ascii="宋体" w:hAnsi="宋体" w:eastAsia="宋体" w:cs="宋体"/>
          <w:sz w:val="24"/>
          <w:highlight w:val="none"/>
        </w:rPr>
      </w:pPr>
    </w:p>
    <w:p w14:paraId="3EC94BCC">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格式2-1</w:t>
      </w:r>
    </w:p>
    <w:p w14:paraId="51A5D51B">
      <w:pPr>
        <w:widowControl/>
        <w:jc w:val="center"/>
        <w:rPr>
          <w:rFonts w:hint="eastAsia" w:ascii="宋体" w:hAnsi="宋体" w:eastAsia="宋体" w:cs="宋体"/>
          <w:kern w:val="0"/>
          <w:sz w:val="24"/>
          <w:highlight w:val="none"/>
        </w:rPr>
      </w:pPr>
      <w:r>
        <w:rPr>
          <w:rFonts w:hint="eastAsia" w:ascii="宋体" w:hAnsi="宋体" w:eastAsia="宋体" w:cs="宋体"/>
          <w:sz w:val="24"/>
          <w:highlight w:val="none"/>
        </w:rPr>
        <w:t>企业营业执照副本及</w:t>
      </w:r>
      <w:r>
        <w:rPr>
          <w:rFonts w:hint="eastAsia" w:ascii="宋体" w:hAnsi="宋体" w:eastAsia="宋体" w:cs="宋体"/>
          <w:kern w:val="0"/>
          <w:sz w:val="24"/>
          <w:highlight w:val="none"/>
        </w:rPr>
        <w:t>资格性证明材料</w:t>
      </w:r>
    </w:p>
    <w:p w14:paraId="552B7A43">
      <w:pPr>
        <w:pStyle w:val="36"/>
        <w:ind w:firstLine="210"/>
        <w:rPr>
          <w:rFonts w:hint="eastAsia" w:ascii="宋体" w:hAnsi="宋体" w:eastAsia="宋体" w:cs="宋体"/>
          <w:highlight w:val="none"/>
        </w:rPr>
      </w:pPr>
    </w:p>
    <w:p w14:paraId="367F2B81">
      <w:pPr>
        <w:rPr>
          <w:rFonts w:hint="eastAsia" w:ascii="宋体" w:hAnsi="宋体" w:eastAsia="宋体" w:cs="宋体"/>
          <w:sz w:val="24"/>
          <w:highlight w:val="none"/>
        </w:rPr>
      </w:pPr>
      <w:r>
        <w:rPr>
          <w:rFonts w:hint="eastAsia" w:ascii="宋体" w:hAnsi="宋体" w:eastAsia="宋体" w:cs="宋体"/>
          <w:sz w:val="24"/>
          <w:highlight w:val="none"/>
        </w:rPr>
        <w:br w:type="page"/>
      </w:r>
    </w:p>
    <w:p w14:paraId="6744E481">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格式2-2</w:t>
      </w:r>
    </w:p>
    <w:p w14:paraId="0DE1052B">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法定代表人身份证明书</w:t>
      </w:r>
    </w:p>
    <w:p w14:paraId="27F41F90">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（法定代表人参加竞争性磋商的，出具此证明书）</w:t>
      </w:r>
    </w:p>
    <w:p w14:paraId="03AF2A67">
      <w:pPr>
        <w:spacing w:line="360" w:lineRule="auto"/>
        <w:ind w:left="0" w:leftChars="0" w:firstLine="480" w:firstLineChars="200"/>
        <w:jc w:val="left"/>
        <w:rPr>
          <w:rFonts w:hint="eastAsia" w:ascii="宋体" w:hAnsi="宋体" w:eastAsia="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rPr>
        <w:t>职务。</w:t>
      </w:r>
    </w:p>
    <w:p w14:paraId="1BC8AB5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特此证明。</w:t>
      </w:r>
    </w:p>
    <w:p w14:paraId="4C652E9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附：联系地址：               </w:t>
      </w:r>
    </w:p>
    <w:p w14:paraId="2F67C4CA">
      <w:pPr>
        <w:spacing w:line="360" w:lineRule="auto"/>
        <w:ind w:firstLine="960" w:firstLineChars="400"/>
        <w:rPr>
          <w:rFonts w:hint="eastAsia" w:ascii="宋体" w:hAnsi="宋体" w:eastAsia="宋体" w:cs="宋体"/>
          <w:b/>
          <w:sz w:val="24"/>
          <w:highlight w:val="none"/>
        </w:rPr>
      </w:pPr>
      <w:r>
        <w:rPr>
          <w:rFonts w:hint="eastAsia" w:ascii="宋体" w:hAnsi="宋体" w:eastAsia="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23F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2736405">
            <w:pPr>
              <w:spacing w:line="480" w:lineRule="exact"/>
              <w:rPr>
                <w:rFonts w:hint="eastAsia" w:ascii="宋体" w:hAnsi="宋体" w:eastAsia="宋体" w:cs="宋体"/>
                <w:b/>
                <w:bCs/>
                <w:sz w:val="24"/>
                <w:highlight w:val="none"/>
              </w:rPr>
            </w:pPr>
          </w:p>
          <w:p w14:paraId="18BB64C2">
            <w:pPr>
              <w:spacing w:line="480" w:lineRule="exact"/>
              <w:rPr>
                <w:rFonts w:hint="eastAsia" w:ascii="宋体" w:hAnsi="宋体" w:eastAsia="宋体" w:cs="宋体"/>
                <w:b/>
                <w:bCs/>
                <w:sz w:val="24"/>
                <w:highlight w:val="none"/>
              </w:rPr>
            </w:pPr>
          </w:p>
          <w:p w14:paraId="485A1FC0">
            <w:pPr>
              <w:spacing w:line="480" w:lineRule="exact"/>
              <w:jc w:val="center"/>
              <w:rPr>
                <w:rFonts w:hint="eastAsia" w:ascii="宋体" w:hAnsi="宋体" w:eastAsia="宋体" w:cs="宋体"/>
                <w:b/>
                <w:bCs/>
                <w:sz w:val="24"/>
                <w:highlight w:val="none"/>
              </w:rPr>
            </w:pPr>
            <w:r>
              <w:rPr>
                <w:rFonts w:hint="eastAsia" w:ascii="宋体" w:hAnsi="宋体" w:eastAsia="宋体" w:cs="宋体"/>
                <w:b/>
                <w:bCs/>
                <w:sz w:val="24"/>
                <w:highlight w:val="none"/>
              </w:rPr>
              <w:t>（※附：法定代表人身份证复印件※）</w:t>
            </w:r>
          </w:p>
          <w:p w14:paraId="5150F90B">
            <w:pPr>
              <w:spacing w:line="480" w:lineRule="exact"/>
              <w:rPr>
                <w:rFonts w:hint="eastAsia" w:ascii="宋体" w:hAnsi="宋体" w:eastAsia="宋体" w:cs="宋体"/>
                <w:sz w:val="24"/>
                <w:highlight w:val="none"/>
              </w:rPr>
            </w:pPr>
          </w:p>
          <w:p w14:paraId="059EEFDE">
            <w:pPr>
              <w:spacing w:line="480" w:lineRule="exact"/>
              <w:rPr>
                <w:rFonts w:hint="eastAsia" w:ascii="宋体" w:hAnsi="宋体" w:eastAsia="宋体" w:cs="宋体"/>
                <w:sz w:val="24"/>
                <w:highlight w:val="none"/>
              </w:rPr>
            </w:pPr>
          </w:p>
        </w:tc>
      </w:tr>
    </w:tbl>
    <w:p w14:paraId="5D7D0BF7">
      <w:pPr>
        <w:spacing w:line="360" w:lineRule="auto"/>
        <w:ind w:firstLine="960" w:firstLineChars="400"/>
        <w:rPr>
          <w:rFonts w:hint="eastAsia" w:ascii="宋体" w:hAnsi="宋体" w:eastAsia="宋体" w:cs="宋体"/>
          <w:sz w:val="24"/>
          <w:highlight w:val="none"/>
        </w:rPr>
      </w:pPr>
    </w:p>
    <w:p w14:paraId="296704F6">
      <w:pPr>
        <w:spacing w:line="360" w:lineRule="auto"/>
        <w:ind w:firstLine="3840" w:firstLineChars="1600"/>
        <w:rPr>
          <w:rFonts w:hint="eastAsia" w:ascii="宋体" w:hAnsi="宋体" w:eastAsia="宋体" w:cs="宋体"/>
          <w:sz w:val="24"/>
          <w:highlight w:val="none"/>
        </w:rPr>
      </w:pPr>
    </w:p>
    <w:p w14:paraId="339FE90A">
      <w:pPr>
        <w:spacing w:line="360" w:lineRule="auto"/>
        <w:ind w:firstLine="3840" w:firstLineChars="1600"/>
        <w:rPr>
          <w:rFonts w:hint="eastAsia" w:ascii="宋体" w:hAnsi="宋体" w:eastAsia="宋体" w:cs="宋体"/>
          <w:sz w:val="24"/>
          <w:highlight w:val="none"/>
        </w:rPr>
      </w:pPr>
    </w:p>
    <w:p w14:paraId="391E52A9">
      <w:pPr>
        <w:spacing w:line="360" w:lineRule="auto"/>
        <w:ind w:firstLine="3840" w:firstLineChars="1600"/>
        <w:rPr>
          <w:rFonts w:hint="eastAsia" w:ascii="宋体" w:hAnsi="宋体" w:eastAsia="宋体" w:cs="宋体"/>
          <w:sz w:val="24"/>
          <w:highlight w:val="none"/>
        </w:rPr>
      </w:pPr>
    </w:p>
    <w:p w14:paraId="5ACE7B2D">
      <w:pPr>
        <w:spacing w:line="360" w:lineRule="auto"/>
        <w:jc w:val="center"/>
        <w:rPr>
          <w:rFonts w:hint="eastAsia" w:ascii="宋体" w:hAnsi="宋体" w:eastAsia="宋体" w:cs="宋体"/>
          <w:sz w:val="24"/>
          <w:highlight w:val="none"/>
        </w:rPr>
      </w:pPr>
    </w:p>
    <w:p w14:paraId="2360C118">
      <w:pPr>
        <w:spacing w:line="360" w:lineRule="auto"/>
        <w:jc w:val="center"/>
        <w:rPr>
          <w:rFonts w:hint="eastAsia" w:ascii="宋体" w:hAnsi="宋体" w:eastAsia="宋体" w:cs="宋体"/>
          <w:sz w:val="24"/>
          <w:highlight w:val="none"/>
        </w:rPr>
      </w:pPr>
    </w:p>
    <w:p w14:paraId="77840BB6">
      <w:pPr>
        <w:spacing w:line="360" w:lineRule="auto"/>
        <w:jc w:val="center"/>
        <w:rPr>
          <w:rFonts w:hint="eastAsia" w:ascii="宋体" w:hAnsi="宋体" w:eastAsia="宋体" w:cs="宋体"/>
          <w:sz w:val="24"/>
          <w:highlight w:val="none"/>
        </w:rPr>
      </w:pPr>
    </w:p>
    <w:p w14:paraId="6E1EFEB7">
      <w:pPr>
        <w:spacing w:line="360" w:lineRule="auto"/>
        <w:ind w:firstLine="3840" w:firstLineChars="1600"/>
        <w:rPr>
          <w:rFonts w:hint="eastAsia" w:ascii="宋体" w:hAnsi="宋体" w:eastAsia="宋体" w:cs="宋体"/>
          <w:sz w:val="24"/>
          <w:highlight w:val="none"/>
        </w:rPr>
      </w:pPr>
    </w:p>
    <w:p w14:paraId="6BB45E1E">
      <w:pPr>
        <w:spacing w:line="360" w:lineRule="auto"/>
        <w:ind w:firstLine="3840" w:firstLineChars="1600"/>
        <w:rPr>
          <w:rFonts w:hint="eastAsia" w:ascii="宋体" w:hAnsi="宋体" w:eastAsia="宋体" w:cs="宋体"/>
          <w:sz w:val="24"/>
          <w:highlight w:val="none"/>
        </w:rPr>
      </w:pPr>
    </w:p>
    <w:p w14:paraId="1C6150A4">
      <w:pPr>
        <w:spacing w:line="360" w:lineRule="auto"/>
        <w:ind w:firstLine="4320" w:firstLineChars="18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012A71E8">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0B77F1E9">
      <w:pPr>
        <w:spacing w:line="360" w:lineRule="auto"/>
        <w:jc w:val="center"/>
        <w:rPr>
          <w:rFonts w:hint="eastAsia" w:ascii="宋体" w:hAnsi="宋体" w:eastAsia="宋体" w:cs="宋体"/>
          <w:sz w:val="24"/>
          <w:highlight w:val="none"/>
        </w:rPr>
      </w:pPr>
    </w:p>
    <w:p w14:paraId="5D29FB78">
      <w:pPr>
        <w:spacing w:line="360" w:lineRule="auto"/>
        <w:jc w:val="center"/>
        <w:rPr>
          <w:rFonts w:hint="eastAsia" w:ascii="宋体" w:hAnsi="宋体" w:eastAsia="宋体" w:cs="宋体"/>
          <w:sz w:val="24"/>
          <w:highlight w:val="none"/>
        </w:rPr>
      </w:pPr>
    </w:p>
    <w:p w14:paraId="1DB28DDE">
      <w:pPr>
        <w:spacing w:line="360" w:lineRule="auto"/>
        <w:jc w:val="center"/>
        <w:rPr>
          <w:rFonts w:hint="eastAsia" w:ascii="宋体" w:hAnsi="宋体" w:eastAsia="宋体" w:cs="宋体"/>
          <w:sz w:val="24"/>
          <w:highlight w:val="none"/>
        </w:rPr>
      </w:pPr>
    </w:p>
    <w:p w14:paraId="1CDB8D86">
      <w:pPr>
        <w:pStyle w:val="36"/>
        <w:ind w:firstLine="240"/>
        <w:rPr>
          <w:rFonts w:hint="eastAsia" w:ascii="宋体" w:hAnsi="宋体" w:eastAsia="宋体" w:cs="宋体"/>
          <w:sz w:val="24"/>
          <w:highlight w:val="none"/>
        </w:rPr>
      </w:pPr>
    </w:p>
    <w:p w14:paraId="7511F60B">
      <w:pPr>
        <w:pStyle w:val="36"/>
        <w:ind w:firstLine="240"/>
        <w:rPr>
          <w:rFonts w:hint="eastAsia" w:ascii="宋体" w:hAnsi="宋体" w:eastAsia="宋体" w:cs="宋体"/>
          <w:sz w:val="24"/>
          <w:highlight w:val="none"/>
        </w:rPr>
      </w:pPr>
    </w:p>
    <w:p w14:paraId="65632D67">
      <w:pPr>
        <w:pStyle w:val="36"/>
        <w:ind w:firstLine="240"/>
        <w:rPr>
          <w:rFonts w:hint="eastAsia" w:ascii="宋体" w:hAnsi="宋体" w:eastAsia="宋体" w:cs="宋体"/>
          <w:sz w:val="24"/>
          <w:highlight w:val="none"/>
        </w:rPr>
      </w:pPr>
    </w:p>
    <w:p w14:paraId="68726A05">
      <w:pPr>
        <w:pStyle w:val="36"/>
        <w:ind w:firstLine="240"/>
        <w:rPr>
          <w:rFonts w:hint="eastAsia" w:ascii="宋体" w:hAnsi="宋体" w:eastAsia="宋体" w:cs="宋体"/>
          <w:sz w:val="24"/>
          <w:highlight w:val="none"/>
        </w:rPr>
      </w:pPr>
    </w:p>
    <w:p w14:paraId="70A1640F">
      <w:pPr>
        <w:pStyle w:val="36"/>
        <w:ind w:firstLine="240"/>
        <w:rPr>
          <w:rFonts w:hint="eastAsia" w:ascii="宋体" w:hAnsi="宋体" w:eastAsia="宋体" w:cs="宋体"/>
          <w:sz w:val="24"/>
          <w:highlight w:val="none"/>
        </w:rPr>
      </w:pPr>
    </w:p>
    <w:p w14:paraId="0A7536A5">
      <w:pPr>
        <w:pStyle w:val="36"/>
        <w:ind w:firstLine="240"/>
        <w:rPr>
          <w:rFonts w:hint="eastAsia" w:ascii="宋体" w:hAnsi="宋体" w:eastAsia="宋体" w:cs="宋体"/>
          <w:sz w:val="24"/>
          <w:highlight w:val="none"/>
        </w:rPr>
      </w:pPr>
    </w:p>
    <w:p w14:paraId="75793D09">
      <w:pPr>
        <w:pStyle w:val="36"/>
        <w:ind w:firstLine="240"/>
        <w:rPr>
          <w:rFonts w:hint="eastAsia" w:ascii="宋体" w:hAnsi="宋体" w:eastAsia="宋体" w:cs="宋体"/>
          <w:sz w:val="24"/>
          <w:highlight w:val="none"/>
        </w:rPr>
      </w:pPr>
    </w:p>
    <w:p w14:paraId="0D2016A6">
      <w:pPr>
        <w:pStyle w:val="36"/>
        <w:ind w:firstLine="240"/>
        <w:rPr>
          <w:rFonts w:hint="eastAsia" w:ascii="宋体" w:hAnsi="宋体" w:eastAsia="宋体" w:cs="宋体"/>
          <w:sz w:val="24"/>
          <w:highlight w:val="none"/>
        </w:rPr>
      </w:pPr>
    </w:p>
    <w:p w14:paraId="45E3EA23">
      <w:pPr>
        <w:pStyle w:val="36"/>
        <w:ind w:firstLine="240"/>
        <w:rPr>
          <w:rFonts w:hint="eastAsia" w:ascii="宋体" w:hAnsi="宋体" w:eastAsia="宋体" w:cs="宋体"/>
          <w:sz w:val="24"/>
          <w:highlight w:val="none"/>
        </w:rPr>
      </w:pPr>
    </w:p>
    <w:p w14:paraId="627DF234">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格式2-3</w:t>
      </w:r>
    </w:p>
    <w:p w14:paraId="151E9FE6">
      <w:pPr>
        <w:spacing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授权委托书</w:t>
      </w:r>
    </w:p>
    <w:p w14:paraId="097B18BE">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（委托代理人参加竞争性磋商的，出具此证明书）</w:t>
      </w:r>
    </w:p>
    <w:p w14:paraId="6906EA2A">
      <w:pPr>
        <w:spacing w:line="36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委托人授权（被委托人的姓名、职务）为委托人的委托代理人，就项目编号为的</w:t>
      </w:r>
    </w:p>
    <w:p w14:paraId="2FB24410">
      <w:pPr>
        <w:spacing w:line="360" w:lineRule="auto"/>
        <w:rPr>
          <w:rFonts w:hint="eastAsia" w:ascii="宋体" w:hAnsi="宋体" w:eastAsia="宋体" w:cs="宋体"/>
          <w:sz w:val="24"/>
          <w:highlight w:val="none"/>
        </w:rPr>
      </w:pPr>
      <w:r>
        <w:rPr>
          <w:rFonts w:hint="eastAsia" w:ascii="宋体" w:hAnsi="宋体" w:eastAsia="宋体" w:cs="宋体"/>
          <w:sz w:val="24"/>
          <w:highlight w:val="none"/>
        </w:rPr>
        <w:t>项目及合同的执行，以本单位名义处理一切与之有关的事务。</w:t>
      </w:r>
    </w:p>
    <w:p w14:paraId="777D851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本授权书于年月日签字生效，特此声明。</w:t>
      </w:r>
    </w:p>
    <w:p w14:paraId="296E6A54">
      <w:pPr>
        <w:spacing w:line="360" w:lineRule="auto"/>
        <w:rPr>
          <w:rFonts w:hint="eastAsia" w:ascii="宋体" w:hAnsi="宋体" w:eastAsia="宋体" w:cs="宋体"/>
          <w:sz w:val="24"/>
          <w:highlight w:val="none"/>
        </w:rPr>
      </w:pPr>
    </w:p>
    <w:p w14:paraId="5932035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委托人：</w:t>
      </w:r>
    </w:p>
    <w:p w14:paraId="21E59E9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供应商电子签章：       </w:t>
      </w:r>
    </w:p>
    <w:p w14:paraId="737AD45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被委托人：</w:t>
      </w:r>
    </w:p>
    <w:p w14:paraId="56FCA7A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106B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F1EA2CF">
            <w:pPr>
              <w:spacing w:line="480" w:lineRule="exact"/>
              <w:rPr>
                <w:rFonts w:hint="eastAsia" w:ascii="宋体" w:hAnsi="宋体" w:eastAsia="宋体" w:cs="宋体"/>
                <w:b/>
                <w:bCs/>
                <w:sz w:val="24"/>
                <w:highlight w:val="none"/>
              </w:rPr>
            </w:pPr>
          </w:p>
          <w:p w14:paraId="23EDC880">
            <w:pPr>
              <w:spacing w:line="480" w:lineRule="exact"/>
              <w:rPr>
                <w:rFonts w:hint="eastAsia" w:ascii="宋体" w:hAnsi="宋体" w:eastAsia="宋体" w:cs="宋体"/>
                <w:b/>
                <w:bCs/>
                <w:sz w:val="24"/>
                <w:highlight w:val="none"/>
              </w:rPr>
            </w:pPr>
          </w:p>
          <w:p w14:paraId="6E76D382">
            <w:pPr>
              <w:spacing w:line="480" w:lineRule="exact"/>
              <w:jc w:val="center"/>
              <w:rPr>
                <w:rFonts w:hint="eastAsia" w:ascii="宋体" w:hAnsi="宋体" w:eastAsia="宋体" w:cs="宋体"/>
                <w:sz w:val="24"/>
                <w:highlight w:val="none"/>
              </w:rPr>
            </w:pPr>
            <w:r>
              <w:rPr>
                <w:rFonts w:hint="eastAsia" w:ascii="宋体" w:hAnsi="宋体" w:eastAsia="宋体" w:cs="宋体"/>
                <w:b/>
                <w:bCs/>
                <w:sz w:val="24"/>
                <w:highlight w:val="none"/>
              </w:rPr>
              <w:t>（※附：被委托人身份证复印件※）</w:t>
            </w:r>
          </w:p>
        </w:tc>
      </w:tr>
    </w:tbl>
    <w:p w14:paraId="6FF22C7F">
      <w:pPr>
        <w:spacing w:line="360" w:lineRule="auto"/>
        <w:ind w:firstLine="480" w:firstLineChars="200"/>
        <w:rPr>
          <w:rFonts w:hint="eastAsia" w:ascii="宋体" w:hAnsi="宋体" w:eastAsia="宋体" w:cs="宋体"/>
          <w:sz w:val="24"/>
          <w:highlight w:val="none"/>
        </w:rPr>
      </w:pPr>
    </w:p>
    <w:p w14:paraId="7455C6C6">
      <w:pPr>
        <w:spacing w:line="360" w:lineRule="auto"/>
        <w:ind w:firstLine="480" w:firstLineChars="200"/>
        <w:rPr>
          <w:rFonts w:hint="eastAsia" w:ascii="宋体" w:hAnsi="宋体" w:eastAsia="宋体" w:cs="宋体"/>
          <w:sz w:val="24"/>
          <w:highlight w:val="none"/>
        </w:rPr>
      </w:pPr>
    </w:p>
    <w:p w14:paraId="05306BB5">
      <w:pPr>
        <w:spacing w:line="360" w:lineRule="auto"/>
        <w:ind w:firstLine="480" w:firstLineChars="200"/>
        <w:rPr>
          <w:rFonts w:hint="eastAsia" w:ascii="宋体" w:hAnsi="宋体" w:eastAsia="宋体" w:cs="宋体"/>
          <w:sz w:val="24"/>
          <w:highlight w:val="none"/>
        </w:rPr>
      </w:pPr>
    </w:p>
    <w:p w14:paraId="3DB1B109">
      <w:pPr>
        <w:spacing w:line="360" w:lineRule="auto"/>
        <w:ind w:firstLine="4920" w:firstLineChars="2050"/>
        <w:rPr>
          <w:rFonts w:hint="eastAsia" w:ascii="宋体" w:hAnsi="宋体" w:eastAsia="宋体" w:cs="宋体"/>
          <w:sz w:val="24"/>
          <w:highlight w:val="none"/>
        </w:rPr>
      </w:pPr>
    </w:p>
    <w:p w14:paraId="0CC601B1">
      <w:pPr>
        <w:spacing w:line="360" w:lineRule="auto"/>
        <w:jc w:val="center"/>
        <w:rPr>
          <w:rFonts w:hint="eastAsia" w:ascii="宋体" w:hAnsi="宋体" w:eastAsia="宋体" w:cs="宋体"/>
          <w:sz w:val="24"/>
          <w:highlight w:val="none"/>
        </w:rPr>
      </w:pPr>
    </w:p>
    <w:p w14:paraId="6954621F">
      <w:pPr>
        <w:spacing w:line="360" w:lineRule="auto"/>
        <w:jc w:val="center"/>
        <w:rPr>
          <w:rFonts w:hint="eastAsia" w:ascii="宋体" w:hAnsi="宋体" w:eastAsia="宋体" w:cs="宋体"/>
          <w:sz w:val="24"/>
          <w:highlight w:val="none"/>
        </w:rPr>
      </w:pPr>
    </w:p>
    <w:p w14:paraId="4F93E33C">
      <w:pPr>
        <w:spacing w:line="360" w:lineRule="auto"/>
        <w:jc w:val="center"/>
        <w:rPr>
          <w:rFonts w:hint="eastAsia" w:ascii="宋体" w:hAnsi="宋体" w:eastAsia="宋体" w:cs="宋体"/>
          <w:sz w:val="24"/>
          <w:highlight w:val="none"/>
        </w:rPr>
      </w:pPr>
    </w:p>
    <w:p w14:paraId="6FD90235">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1573A9B9">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23143B52">
      <w:pPr>
        <w:spacing w:line="360" w:lineRule="auto"/>
        <w:jc w:val="center"/>
        <w:rPr>
          <w:rFonts w:hint="eastAsia" w:ascii="宋体" w:hAnsi="宋体" w:eastAsia="宋体" w:cs="宋体"/>
          <w:sz w:val="24"/>
          <w:highlight w:val="none"/>
        </w:rPr>
      </w:pP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年   月   日</w:t>
      </w:r>
    </w:p>
    <w:p w14:paraId="279A38CC">
      <w:pPr>
        <w:pStyle w:val="36"/>
        <w:ind w:firstLine="210"/>
        <w:rPr>
          <w:rFonts w:hint="eastAsia" w:ascii="宋体" w:hAnsi="宋体" w:eastAsia="宋体" w:cs="宋体"/>
          <w:highlight w:val="none"/>
        </w:rPr>
      </w:pPr>
    </w:p>
    <w:p w14:paraId="39AC17D8">
      <w:pPr>
        <w:pStyle w:val="36"/>
        <w:ind w:firstLine="210"/>
        <w:rPr>
          <w:rFonts w:hint="eastAsia" w:ascii="宋体" w:hAnsi="宋体" w:eastAsia="宋体" w:cs="宋体"/>
          <w:highlight w:val="none"/>
        </w:rPr>
      </w:pPr>
    </w:p>
    <w:p w14:paraId="17F0A723">
      <w:pPr>
        <w:pStyle w:val="36"/>
        <w:ind w:firstLine="210"/>
        <w:rPr>
          <w:rFonts w:hint="eastAsia" w:ascii="宋体" w:hAnsi="宋体" w:eastAsia="宋体" w:cs="宋体"/>
          <w:highlight w:val="none"/>
        </w:rPr>
      </w:pPr>
    </w:p>
    <w:p w14:paraId="21E66BBD">
      <w:pPr>
        <w:pStyle w:val="36"/>
        <w:ind w:firstLine="210"/>
        <w:rPr>
          <w:rFonts w:hint="eastAsia" w:ascii="宋体" w:hAnsi="宋体" w:eastAsia="宋体" w:cs="宋体"/>
          <w:highlight w:val="none"/>
        </w:rPr>
      </w:pPr>
    </w:p>
    <w:p w14:paraId="75732F6E">
      <w:pPr>
        <w:pStyle w:val="36"/>
        <w:ind w:firstLine="210"/>
        <w:rPr>
          <w:rFonts w:hint="eastAsia" w:ascii="宋体" w:hAnsi="宋体" w:eastAsia="宋体" w:cs="宋体"/>
          <w:highlight w:val="none"/>
        </w:rPr>
      </w:pPr>
    </w:p>
    <w:p w14:paraId="7C0FB5F2">
      <w:pPr>
        <w:pStyle w:val="36"/>
        <w:ind w:firstLine="210"/>
        <w:rPr>
          <w:rFonts w:hint="eastAsia" w:ascii="宋体" w:hAnsi="宋体" w:eastAsia="宋体" w:cs="宋体"/>
          <w:highlight w:val="none"/>
        </w:rPr>
      </w:pPr>
    </w:p>
    <w:p w14:paraId="7FD3EF8B">
      <w:pPr>
        <w:spacing w:line="360" w:lineRule="auto"/>
        <w:jc w:val="left"/>
        <w:rPr>
          <w:rFonts w:hint="eastAsia" w:ascii="宋体" w:hAnsi="宋体" w:eastAsia="宋体" w:cs="宋体"/>
          <w:sz w:val="24"/>
          <w:highlight w:val="none"/>
        </w:rPr>
      </w:pPr>
    </w:p>
    <w:p w14:paraId="45BB99B3">
      <w:pPr>
        <w:spacing w:line="360" w:lineRule="auto"/>
        <w:jc w:val="left"/>
        <w:rPr>
          <w:rFonts w:hint="eastAsia" w:ascii="宋体" w:hAnsi="宋体" w:eastAsia="宋体" w:cs="宋体"/>
          <w:sz w:val="24"/>
          <w:highlight w:val="none"/>
        </w:rPr>
      </w:pPr>
    </w:p>
    <w:p w14:paraId="48F998DD">
      <w:pPr>
        <w:spacing w:line="360" w:lineRule="auto"/>
        <w:jc w:val="left"/>
        <w:rPr>
          <w:rFonts w:hint="eastAsia" w:ascii="宋体" w:hAnsi="宋体" w:eastAsia="宋体" w:cs="宋体"/>
          <w:sz w:val="24"/>
          <w:highlight w:val="none"/>
        </w:rPr>
      </w:pPr>
    </w:p>
    <w:p w14:paraId="33B4CB57">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格式2-</w:t>
      </w:r>
      <w:r>
        <w:rPr>
          <w:rFonts w:hint="eastAsia" w:ascii="宋体" w:hAnsi="宋体" w:cs="宋体"/>
          <w:sz w:val="24"/>
          <w:highlight w:val="none"/>
          <w:lang w:val="en-US" w:eastAsia="zh-CN"/>
        </w:rPr>
        <w:t>4</w:t>
      </w:r>
      <w:r>
        <w:rPr>
          <w:rFonts w:hint="eastAsia" w:ascii="宋体" w:hAnsi="宋体" w:eastAsia="宋体" w:cs="宋体"/>
          <w:sz w:val="24"/>
          <w:highlight w:val="none"/>
        </w:rPr>
        <w:t>政府采购法第二十二条及参加政府采购活动前三年内无重大违法记录的书面声明</w:t>
      </w:r>
    </w:p>
    <w:p w14:paraId="59F19ED6">
      <w:pPr>
        <w:spacing w:line="360" w:lineRule="auto"/>
        <w:jc w:val="left"/>
        <w:rPr>
          <w:rFonts w:hint="eastAsia" w:ascii="宋体" w:hAnsi="宋体" w:eastAsia="宋体" w:cs="宋体"/>
          <w:sz w:val="24"/>
          <w:highlight w:val="none"/>
        </w:rPr>
      </w:pPr>
    </w:p>
    <w:p w14:paraId="3EC62512">
      <w:pPr>
        <w:spacing w:line="360" w:lineRule="auto"/>
        <w:jc w:val="left"/>
        <w:rPr>
          <w:rFonts w:hint="eastAsia" w:ascii="宋体" w:hAnsi="宋体" w:eastAsia="宋体" w:cs="宋体"/>
          <w:sz w:val="24"/>
          <w:highlight w:val="none"/>
        </w:rPr>
      </w:pPr>
    </w:p>
    <w:p w14:paraId="36B31E4E">
      <w:pPr>
        <w:spacing w:line="360" w:lineRule="auto"/>
        <w:jc w:val="left"/>
        <w:rPr>
          <w:rFonts w:hint="eastAsia" w:ascii="宋体" w:hAnsi="宋体" w:eastAsia="宋体" w:cs="宋体"/>
          <w:sz w:val="24"/>
          <w:highlight w:val="none"/>
        </w:rPr>
      </w:pPr>
    </w:p>
    <w:p w14:paraId="71748D5C">
      <w:pPr>
        <w:spacing w:line="360" w:lineRule="auto"/>
        <w:jc w:val="left"/>
        <w:rPr>
          <w:rFonts w:hint="eastAsia" w:ascii="宋体" w:hAnsi="宋体" w:eastAsia="宋体" w:cs="宋体"/>
          <w:sz w:val="24"/>
          <w:highlight w:val="none"/>
        </w:rPr>
      </w:pPr>
    </w:p>
    <w:p w14:paraId="7CE4ADD8">
      <w:pPr>
        <w:rPr>
          <w:rFonts w:hint="eastAsia" w:ascii="宋体" w:hAnsi="宋体" w:eastAsia="宋体" w:cs="宋体"/>
          <w:sz w:val="24"/>
          <w:highlight w:val="none"/>
        </w:rPr>
      </w:pPr>
      <w:r>
        <w:rPr>
          <w:rFonts w:hint="eastAsia" w:ascii="宋体" w:hAnsi="宋体" w:eastAsia="宋体" w:cs="宋体"/>
          <w:sz w:val="24"/>
          <w:highlight w:val="none"/>
        </w:rPr>
        <w:br w:type="page"/>
      </w:r>
    </w:p>
    <w:p w14:paraId="4A91AAFB">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格式3</w:t>
      </w:r>
    </w:p>
    <w:p w14:paraId="3830D1EE">
      <w:pPr>
        <w:keepNext w:val="0"/>
        <w:keepLines w:val="0"/>
        <w:pageBreakBefore w:val="0"/>
        <w:kinsoku/>
        <w:wordWrap/>
        <w:overflowPunct/>
        <w:topLinePunct w:val="0"/>
        <w:autoSpaceDE/>
        <w:autoSpaceDN/>
        <w:bidi w:val="0"/>
        <w:spacing w:line="460" w:lineRule="exact"/>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投标函</w:t>
      </w:r>
    </w:p>
    <w:p w14:paraId="79E0E9C2">
      <w:pPr>
        <w:pStyle w:val="2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eastAsia="宋体" w:cs="宋体"/>
          <w:highlight w:val="none"/>
        </w:rPr>
      </w:pPr>
      <w:r>
        <w:rPr>
          <w:rFonts w:hint="eastAsia" w:ascii="宋体" w:hAnsi="宋体" w:eastAsia="宋体" w:cs="宋体"/>
          <w:szCs w:val="24"/>
          <w:highlight w:val="none"/>
        </w:rPr>
        <w:t>致：</w:t>
      </w:r>
      <w:r>
        <w:rPr>
          <w:rFonts w:hint="eastAsia" w:ascii="宋体" w:hAnsi="宋体" w:eastAsia="宋体" w:cs="宋体"/>
          <w:kern w:val="2"/>
          <w:highlight w:val="none"/>
        </w:rPr>
        <w:t>（采购人或采购代理机构）</w:t>
      </w:r>
    </w:p>
    <w:p w14:paraId="49C3D571">
      <w:pPr>
        <w:pStyle w:val="56"/>
        <w:keepNext w:val="0"/>
        <w:keepLines w:val="0"/>
        <w:pageBreakBefore w:val="0"/>
        <w:kinsoku/>
        <w:wordWrap/>
        <w:overflowPunct/>
        <w:topLinePunct w:val="0"/>
        <w:autoSpaceDE/>
        <w:autoSpaceDN/>
        <w:bidi w:val="0"/>
        <w:spacing w:line="460" w:lineRule="exact"/>
        <w:ind w:firstLine="600" w:firstLine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根据贵方</w:t>
      </w:r>
      <w:r>
        <w:rPr>
          <w:rFonts w:hint="eastAsia" w:ascii="宋体" w:hAnsi="宋体" w:eastAsia="宋体" w:cs="宋体"/>
          <w:sz w:val="24"/>
          <w:szCs w:val="24"/>
          <w:highlight w:val="none"/>
          <w:u w:val="single"/>
        </w:rPr>
        <w:t>（本项目名称）</w:t>
      </w:r>
      <w:r>
        <w:rPr>
          <w:rFonts w:hint="eastAsia" w:ascii="宋体" w:hAnsi="宋体" w:eastAsia="宋体" w:cs="宋体"/>
          <w:sz w:val="24"/>
          <w:szCs w:val="24"/>
          <w:highlight w:val="none"/>
        </w:rPr>
        <w:t>项目的竞争性磋商邀请（项目编号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），委托代理人 (全名、职务)代表供应商名称、地址)提交投标文件，报价为</w:t>
      </w:r>
      <w:r>
        <w:rPr>
          <w:rFonts w:hint="eastAsia" w:ascii="宋体" w:hAnsi="宋体" w:eastAsia="宋体" w:cs="宋体"/>
          <w:sz w:val="24"/>
          <w:szCs w:val="24"/>
          <w:highlight w:val="none"/>
          <w:u w:val="single"/>
        </w:rPr>
        <w:t>：    元</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rPr>
        <w:t>并对之负法律责任。</w:t>
      </w:r>
    </w:p>
    <w:p w14:paraId="2F5BFD5D">
      <w:pPr>
        <w:keepNext w:val="0"/>
        <w:keepLines w:val="0"/>
        <w:pageBreakBefore w:val="0"/>
        <w:kinsoku/>
        <w:wordWrap/>
        <w:overflowPunct/>
        <w:topLinePunct w:val="0"/>
        <w:autoSpaceDE/>
        <w:autoSpaceDN/>
        <w:bidi w:val="0"/>
        <w:spacing w:line="460" w:lineRule="exact"/>
        <w:ind w:firstLine="568" w:firstLineChars="237"/>
        <w:textAlignment w:val="auto"/>
        <w:rPr>
          <w:rFonts w:hint="eastAsia" w:ascii="宋体" w:hAnsi="宋体" w:eastAsia="宋体" w:cs="宋体"/>
          <w:sz w:val="24"/>
          <w:highlight w:val="none"/>
        </w:rPr>
      </w:pPr>
      <w:r>
        <w:rPr>
          <w:rFonts w:hint="eastAsia" w:ascii="宋体" w:hAnsi="宋体" w:eastAsia="宋体" w:cs="宋体"/>
          <w:sz w:val="24"/>
          <w:highlight w:val="none"/>
        </w:rPr>
        <w:t>据此函，宣布同意如下：</w:t>
      </w:r>
    </w:p>
    <w:p w14:paraId="1E964C32">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(1)我们完全理解贵方不一定要接受最低报价，并同意本文件规定的响应性文件有效期。</w:t>
      </w:r>
    </w:p>
    <w:p w14:paraId="1FCA573D">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(2)我们已详细审核全部竞争性磋商文件，我们知道必须放弃提出含糊不清或误解的问题的权利。</w:t>
      </w:r>
    </w:p>
    <w:p w14:paraId="6343B499">
      <w:pPr>
        <w:keepNext w:val="0"/>
        <w:keepLines w:val="0"/>
        <w:pageBreakBefore w:val="0"/>
        <w:numPr>
          <w:ilvl w:val="0"/>
          <w:numId w:val="4"/>
        </w:numPr>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同意向贵方提供贵方可能另外要求的与其竞争性磋商有关的任何证据和资料。</w:t>
      </w:r>
    </w:p>
    <w:p w14:paraId="55B8A909">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(4)一旦我们成交，我们将严格履行合同责任和义务。</w:t>
      </w:r>
    </w:p>
    <w:p w14:paraId="17C964A1">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(5)我们完全理解不向未成交人解释未成交理由的义务。</w:t>
      </w:r>
    </w:p>
    <w:p w14:paraId="42487A59">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(6)</w:t>
      </w:r>
      <w:r>
        <w:rPr>
          <w:rFonts w:hint="eastAsia" w:ascii="宋体" w:hAnsi="宋体" w:eastAsia="宋体" w:cs="宋体"/>
          <w:sz w:val="24"/>
          <w:highlight w:val="none"/>
          <w:lang w:val="zh-CN"/>
        </w:rPr>
        <w:t>如果我们的响应文件被接受，我们将履行文件中规定的每一项要求，按期、按质、按量履行合同。</w:t>
      </w:r>
    </w:p>
    <w:p w14:paraId="0922B581">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w:t>
      </w:r>
      <w:r>
        <w:rPr>
          <w:rFonts w:hint="eastAsia" w:ascii="宋体" w:hAnsi="宋体" w:eastAsia="宋体" w:cs="宋体"/>
          <w:sz w:val="24"/>
          <w:highlight w:val="none"/>
          <w:lang w:val="zh-CN"/>
        </w:rPr>
        <w:t>我方愿按《中华人民共和国</w:t>
      </w:r>
      <w:r>
        <w:rPr>
          <w:rFonts w:hint="eastAsia" w:ascii="宋体" w:hAnsi="宋体" w:cs="宋体"/>
          <w:sz w:val="24"/>
          <w:highlight w:val="none"/>
          <w:lang w:val="en-US" w:eastAsia="zh-CN"/>
        </w:rPr>
        <w:t>民法典</w:t>
      </w:r>
      <w:r>
        <w:rPr>
          <w:rFonts w:hint="eastAsia" w:ascii="宋体" w:hAnsi="宋体" w:eastAsia="宋体" w:cs="宋体"/>
          <w:sz w:val="24"/>
          <w:highlight w:val="none"/>
          <w:lang w:val="zh-CN"/>
        </w:rPr>
        <w:t>》履行我方的全部责任。</w:t>
      </w:r>
    </w:p>
    <w:p w14:paraId="1BA5A923">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(8)与本次竞争性磋商有关的正式通讯地址为：</w:t>
      </w:r>
    </w:p>
    <w:p w14:paraId="54B6ABAF">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地 址：                  邮 编：</w:t>
      </w:r>
    </w:p>
    <w:p w14:paraId="17815163">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电 话：                  电子信箱：</w:t>
      </w:r>
    </w:p>
    <w:p w14:paraId="46FBCB15">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我们保证：</w:t>
      </w:r>
    </w:p>
    <w:p w14:paraId="25B8B08B">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(1)不提供虚假材料谋取成交；</w:t>
      </w:r>
    </w:p>
    <w:p w14:paraId="28F296EB">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(2)不以不正当手段抵毁、排挤其他供应商；</w:t>
      </w:r>
    </w:p>
    <w:p w14:paraId="0067FFF2">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(3)不与采购人和其它供应商恶意串通；</w:t>
      </w:r>
    </w:p>
    <w:p w14:paraId="4A17693D">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(4)不向采购人和采购代理机构提供不正当利益；</w:t>
      </w:r>
    </w:p>
    <w:p w14:paraId="6A52CB10">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(5)不拒绝有关部门监督检查或提供虚假情况。</w:t>
      </w:r>
    </w:p>
    <w:p w14:paraId="700FEF3E">
      <w:pPr>
        <w:keepNext w:val="0"/>
        <w:keepLines w:val="0"/>
        <w:pageBreakBefore w:val="0"/>
        <w:kinsoku/>
        <w:wordWrap/>
        <w:overflowPunct/>
        <w:topLinePunct w:val="0"/>
        <w:autoSpaceDE/>
        <w:autoSpaceDN/>
        <w:bidi w:val="0"/>
        <w:spacing w:line="460" w:lineRule="exact"/>
        <w:jc w:val="left"/>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     联系人：             </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联系电话：</w:t>
      </w:r>
    </w:p>
    <w:p w14:paraId="3093A08E">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3EDB6D40">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02F98118">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格式4</w:t>
      </w:r>
    </w:p>
    <w:p w14:paraId="10A83160">
      <w:pPr>
        <w:pStyle w:val="5"/>
        <w:jc w:val="center"/>
        <w:rPr>
          <w:rFonts w:hint="eastAsia" w:ascii="宋体" w:hAnsi="宋体" w:eastAsia="宋体" w:cs="宋体"/>
          <w:b w:val="0"/>
          <w:sz w:val="24"/>
          <w:szCs w:val="24"/>
          <w:highlight w:val="none"/>
        </w:rPr>
      </w:pPr>
      <w:bookmarkStart w:id="38" w:name="_Toc495414231"/>
      <w:bookmarkStart w:id="39" w:name="_Toc197934561"/>
      <w:r>
        <w:rPr>
          <w:rFonts w:hint="eastAsia" w:ascii="宋体" w:hAnsi="宋体" w:eastAsia="宋体" w:cs="宋体"/>
          <w:b w:val="0"/>
          <w:sz w:val="24"/>
          <w:szCs w:val="24"/>
          <w:highlight w:val="none"/>
        </w:rPr>
        <w:t>一．报价一览表</w:t>
      </w:r>
      <w:bookmarkEnd w:id="38"/>
      <w:bookmarkEnd w:id="39"/>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F60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7D26945">
            <w:pPr>
              <w:widowControl/>
              <w:spacing w:line="360" w:lineRule="exact"/>
              <w:jc w:val="center"/>
              <w:rPr>
                <w:rFonts w:hint="eastAsia" w:ascii="宋体" w:hAnsi="宋体" w:eastAsia="宋体" w:cs="宋体"/>
                <w:sz w:val="24"/>
                <w:highlight w:val="none"/>
              </w:rPr>
            </w:pPr>
            <w:r>
              <w:rPr>
                <w:rFonts w:hint="eastAsia" w:ascii="宋体" w:hAnsi="宋体" w:eastAsia="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CD24109">
            <w:pPr>
              <w:spacing w:line="360" w:lineRule="exact"/>
              <w:jc w:val="center"/>
              <w:rPr>
                <w:rFonts w:hint="eastAsia" w:ascii="宋体" w:hAnsi="宋体" w:eastAsia="宋体" w:cs="宋体"/>
                <w:sz w:val="24"/>
                <w:highlight w:val="none"/>
              </w:rPr>
            </w:pPr>
          </w:p>
        </w:tc>
      </w:tr>
      <w:tr w14:paraId="20A3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574F458">
            <w:pPr>
              <w:spacing w:line="360" w:lineRule="exact"/>
              <w:jc w:val="center"/>
              <w:rPr>
                <w:rFonts w:hint="eastAsia" w:ascii="宋体" w:hAnsi="宋体" w:eastAsia="宋体" w:cs="宋体"/>
                <w:sz w:val="24"/>
                <w:highlight w:val="none"/>
              </w:rPr>
            </w:pPr>
            <w:r>
              <w:rPr>
                <w:rFonts w:hint="eastAsia" w:ascii="宋体" w:hAnsi="宋体" w:eastAsia="宋体" w:cs="宋体"/>
                <w:sz w:val="24"/>
                <w:highlight w:val="none"/>
              </w:rPr>
              <w:t>投标人全称</w:t>
            </w:r>
          </w:p>
        </w:tc>
        <w:tc>
          <w:tcPr>
            <w:tcW w:w="6667" w:type="dxa"/>
            <w:tcBorders>
              <w:top w:val="nil"/>
            </w:tcBorders>
            <w:vAlign w:val="center"/>
          </w:tcPr>
          <w:p w14:paraId="3D89FE3A">
            <w:pPr>
              <w:spacing w:line="360" w:lineRule="auto"/>
              <w:rPr>
                <w:rFonts w:hint="eastAsia" w:ascii="宋体" w:hAnsi="宋体" w:eastAsia="宋体" w:cs="宋体"/>
                <w:sz w:val="24"/>
                <w:highlight w:val="none"/>
              </w:rPr>
            </w:pPr>
          </w:p>
        </w:tc>
      </w:tr>
      <w:tr w14:paraId="354E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F13A30">
            <w:pPr>
              <w:spacing w:line="360" w:lineRule="exact"/>
              <w:jc w:val="center"/>
              <w:rPr>
                <w:rFonts w:hint="eastAsia" w:ascii="宋体" w:hAnsi="宋体" w:eastAsia="宋体" w:cs="宋体"/>
                <w:sz w:val="24"/>
                <w:highlight w:val="none"/>
              </w:rPr>
            </w:pPr>
            <w:r>
              <w:rPr>
                <w:rFonts w:hint="eastAsia" w:ascii="宋体" w:hAnsi="宋体" w:eastAsia="宋体" w:cs="宋体"/>
                <w:sz w:val="24"/>
                <w:highlight w:val="none"/>
              </w:rPr>
              <w:t>最终投标报价</w:t>
            </w:r>
          </w:p>
          <w:p w14:paraId="2BD6216E">
            <w:pPr>
              <w:spacing w:line="360" w:lineRule="exact"/>
              <w:jc w:val="center"/>
              <w:rPr>
                <w:rFonts w:hint="eastAsia" w:ascii="宋体" w:hAnsi="宋体" w:eastAsia="宋体" w:cs="宋体"/>
                <w:sz w:val="24"/>
                <w:highlight w:val="none"/>
              </w:rPr>
            </w:pPr>
            <w:r>
              <w:rPr>
                <w:rFonts w:hint="eastAsia" w:ascii="宋体" w:hAnsi="宋体" w:eastAsia="宋体" w:cs="宋体"/>
                <w:sz w:val="24"/>
                <w:highlight w:val="none"/>
              </w:rPr>
              <w:t>（人民币）</w:t>
            </w:r>
          </w:p>
        </w:tc>
        <w:tc>
          <w:tcPr>
            <w:tcW w:w="6667" w:type="dxa"/>
            <w:tcBorders>
              <w:top w:val="nil"/>
            </w:tcBorders>
            <w:vAlign w:val="center"/>
          </w:tcPr>
          <w:p w14:paraId="379A9C0F">
            <w:pPr>
              <w:spacing w:line="360" w:lineRule="auto"/>
              <w:ind w:right="-670"/>
              <w:rPr>
                <w:rFonts w:hint="eastAsia" w:ascii="宋体" w:hAnsi="宋体" w:eastAsia="宋体" w:cs="宋体"/>
                <w:sz w:val="24"/>
                <w:highlight w:val="none"/>
              </w:rPr>
            </w:pPr>
            <w:r>
              <w:rPr>
                <w:rFonts w:hint="eastAsia" w:ascii="宋体" w:hAnsi="宋体" w:eastAsia="宋体" w:cs="宋体"/>
                <w:sz w:val="24"/>
                <w:highlight w:val="none"/>
              </w:rPr>
              <w:t>投标</w:t>
            </w:r>
            <w:r>
              <w:rPr>
                <w:rFonts w:hint="eastAsia" w:ascii="宋体" w:hAnsi="宋体" w:cs="宋体"/>
                <w:sz w:val="24"/>
                <w:highlight w:val="none"/>
                <w:lang w:val="en-US" w:eastAsia="zh-CN"/>
              </w:rPr>
              <w:t>总</w:t>
            </w:r>
            <w:r>
              <w:rPr>
                <w:rFonts w:hint="eastAsia" w:ascii="宋体" w:hAnsi="宋体" w:eastAsia="宋体" w:cs="宋体"/>
                <w:sz w:val="24"/>
                <w:highlight w:val="none"/>
              </w:rPr>
              <w:t>价：</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 元</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大写：</w:t>
            </w:r>
            <w:r>
              <w:rPr>
                <w:rFonts w:hint="eastAsia" w:ascii="宋体" w:hAnsi="宋体" w:cs="宋体"/>
                <w:sz w:val="24"/>
                <w:highlight w:val="none"/>
                <w:u w:val="none"/>
                <w:lang w:val="en-US" w:eastAsia="zh-CN"/>
              </w:rPr>
              <w:t xml:space="preserve">        </w:t>
            </w:r>
            <w:r>
              <w:rPr>
                <w:rFonts w:hint="eastAsia" w:ascii="宋体" w:hAnsi="宋体" w:eastAsia="宋体" w:cs="宋体"/>
                <w:sz w:val="24"/>
                <w:highlight w:val="none"/>
                <w:u w:val="none"/>
              </w:rPr>
              <w:t xml:space="preserve">  </w:t>
            </w:r>
            <w:r>
              <w:rPr>
                <w:rFonts w:hint="eastAsia" w:ascii="宋体" w:hAnsi="宋体" w:eastAsia="宋体" w:cs="宋体"/>
                <w:sz w:val="24"/>
                <w:highlight w:val="none"/>
              </w:rPr>
              <w:t xml:space="preserve">         </w:t>
            </w:r>
          </w:p>
        </w:tc>
      </w:tr>
      <w:tr w14:paraId="0E28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A996E10">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备注</w:t>
            </w:r>
          </w:p>
        </w:tc>
        <w:tc>
          <w:tcPr>
            <w:tcW w:w="6667" w:type="dxa"/>
            <w:tcBorders>
              <w:top w:val="nil"/>
            </w:tcBorders>
            <w:vAlign w:val="center"/>
          </w:tcPr>
          <w:p w14:paraId="7210CF73">
            <w:pPr>
              <w:spacing w:line="360" w:lineRule="auto"/>
              <w:jc w:val="left"/>
              <w:rPr>
                <w:rFonts w:hint="eastAsia" w:ascii="宋体" w:hAnsi="宋体" w:eastAsia="宋体" w:cs="宋体"/>
                <w:sz w:val="24"/>
                <w:highlight w:val="none"/>
              </w:rPr>
            </w:pPr>
          </w:p>
        </w:tc>
      </w:tr>
    </w:tbl>
    <w:p w14:paraId="4165E66B">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62C8ED57">
      <w:pPr>
        <w:spacing w:line="360" w:lineRule="auto"/>
        <w:rPr>
          <w:rFonts w:hint="eastAsia" w:ascii="宋体" w:hAnsi="宋体" w:eastAsia="宋体" w:cs="宋体"/>
          <w:sz w:val="24"/>
          <w:highlight w:val="none"/>
        </w:rPr>
      </w:pPr>
      <w:r>
        <w:rPr>
          <w:rFonts w:hint="eastAsia" w:ascii="宋体" w:hAnsi="宋体" w:eastAsia="宋体" w:cs="宋体"/>
          <w:sz w:val="24"/>
          <w:highlight w:val="none"/>
        </w:rPr>
        <w:t>备注：</w:t>
      </w:r>
    </w:p>
    <w:p w14:paraId="7E213656">
      <w:pPr>
        <w:spacing w:line="360" w:lineRule="auto"/>
        <w:rPr>
          <w:rFonts w:hint="eastAsia" w:ascii="宋体" w:hAnsi="宋体" w:eastAsia="宋体" w:cs="宋体"/>
          <w:sz w:val="24"/>
          <w:highlight w:val="none"/>
        </w:rPr>
      </w:pPr>
      <w:r>
        <w:rPr>
          <w:rFonts w:hint="eastAsia" w:ascii="宋体" w:hAnsi="宋体" w:eastAsia="宋体" w:cs="宋体"/>
          <w:sz w:val="24"/>
          <w:highlight w:val="none"/>
        </w:rPr>
        <w:t>1、此表用于开标会唱标之用。</w:t>
      </w:r>
    </w:p>
    <w:p w14:paraId="5DDC90FB">
      <w:pPr>
        <w:spacing w:line="360" w:lineRule="auto"/>
        <w:rPr>
          <w:rFonts w:hint="eastAsia" w:ascii="宋体" w:hAnsi="宋体" w:eastAsia="宋体" w:cs="宋体"/>
          <w:sz w:val="24"/>
          <w:highlight w:val="none"/>
        </w:rPr>
      </w:pPr>
      <w:r>
        <w:rPr>
          <w:rFonts w:hint="eastAsia" w:ascii="宋体" w:hAnsi="宋体" w:eastAsia="宋体" w:cs="宋体"/>
          <w:sz w:val="24"/>
          <w:highlight w:val="none"/>
        </w:rPr>
        <w:t>2、表中最终投标报价即为优惠后报价，并作为评审及定标依据。任何有选择或有条件的最终投标报价，或者表中某一包填写多个报价，均为无效报价。</w:t>
      </w:r>
    </w:p>
    <w:p w14:paraId="73A04559">
      <w:pPr>
        <w:spacing w:line="360" w:lineRule="auto"/>
        <w:jc w:val="left"/>
        <w:rPr>
          <w:rFonts w:hint="eastAsia" w:ascii="宋体" w:hAnsi="宋体" w:eastAsia="宋体" w:cs="宋体"/>
          <w:sz w:val="24"/>
          <w:highlight w:val="none"/>
        </w:rPr>
      </w:pPr>
      <w:bookmarkStart w:id="40" w:name="_Toc220232409"/>
      <w:bookmarkStart w:id="41" w:name="_Toc495414234"/>
    </w:p>
    <w:p w14:paraId="50361E68">
      <w:pPr>
        <w:pStyle w:val="36"/>
        <w:ind w:firstLine="240"/>
        <w:rPr>
          <w:rFonts w:hint="eastAsia" w:ascii="宋体" w:hAnsi="宋体" w:eastAsia="宋体" w:cs="宋体"/>
          <w:sz w:val="24"/>
          <w:highlight w:val="none"/>
        </w:rPr>
      </w:pPr>
    </w:p>
    <w:p w14:paraId="22BBEA06">
      <w:pPr>
        <w:pStyle w:val="36"/>
        <w:ind w:firstLine="240"/>
        <w:rPr>
          <w:rFonts w:hint="eastAsia" w:ascii="宋体" w:hAnsi="宋体" w:eastAsia="宋体" w:cs="宋体"/>
          <w:sz w:val="24"/>
          <w:highlight w:val="none"/>
        </w:rPr>
      </w:pPr>
    </w:p>
    <w:p w14:paraId="6E978701">
      <w:pPr>
        <w:pStyle w:val="36"/>
        <w:ind w:firstLine="240"/>
        <w:rPr>
          <w:rFonts w:hint="eastAsia" w:ascii="宋体" w:hAnsi="宋体" w:eastAsia="宋体" w:cs="宋体"/>
          <w:sz w:val="24"/>
          <w:highlight w:val="none"/>
        </w:rPr>
      </w:pPr>
    </w:p>
    <w:p w14:paraId="15F0D4B4">
      <w:pPr>
        <w:pStyle w:val="36"/>
        <w:ind w:firstLine="240"/>
        <w:rPr>
          <w:rFonts w:hint="eastAsia" w:ascii="宋体" w:hAnsi="宋体" w:eastAsia="宋体" w:cs="宋体"/>
          <w:sz w:val="24"/>
          <w:highlight w:val="none"/>
        </w:rPr>
      </w:pPr>
    </w:p>
    <w:p w14:paraId="3BF4D781">
      <w:pPr>
        <w:pStyle w:val="36"/>
        <w:ind w:firstLine="240"/>
        <w:rPr>
          <w:rFonts w:hint="eastAsia" w:ascii="宋体" w:hAnsi="宋体" w:eastAsia="宋体" w:cs="宋体"/>
          <w:sz w:val="24"/>
          <w:highlight w:val="none"/>
        </w:rPr>
      </w:pPr>
    </w:p>
    <w:p w14:paraId="78D63220">
      <w:pPr>
        <w:pStyle w:val="36"/>
        <w:ind w:firstLine="240"/>
        <w:rPr>
          <w:rFonts w:hint="eastAsia" w:ascii="宋体" w:hAnsi="宋体" w:eastAsia="宋体" w:cs="宋体"/>
          <w:sz w:val="24"/>
          <w:highlight w:val="none"/>
        </w:rPr>
      </w:pPr>
    </w:p>
    <w:p w14:paraId="6AB61BE4">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格式5</w:t>
      </w:r>
    </w:p>
    <w:p w14:paraId="2DFB09B9">
      <w:pPr>
        <w:pStyle w:val="5"/>
        <w:jc w:val="center"/>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投标分项报价表</w:t>
      </w:r>
      <w:bookmarkEnd w:id="40"/>
      <w:bookmarkEnd w:id="41"/>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BAA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CBE370D">
            <w:pPr>
              <w:pStyle w:val="60"/>
              <w:widowControl w:val="0"/>
              <w:spacing w:before="0" w:beforeAutospacing="0" w:after="0" w:afterAutospacing="0" w:line="340" w:lineRule="exact"/>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序号</w:t>
            </w:r>
          </w:p>
        </w:tc>
        <w:tc>
          <w:tcPr>
            <w:tcW w:w="2205" w:type="dxa"/>
            <w:vAlign w:val="center"/>
          </w:tcPr>
          <w:p w14:paraId="6CD35695">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服务项目名称</w:t>
            </w:r>
          </w:p>
        </w:tc>
        <w:tc>
          <w:tcPr>
            <w:tcW w:w="957" w:type="dxa"/>
            <w:vAlign w:val="center"/>
          </w:tcPr>
          <w:p w14:paraId="248178BF">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单位</w:t>
            </w:r>
          </w:p>
        </w:tc>
        <w:tc>
          <w:tcPr>
            <w:tcW w:w="840" w:type="dxa"/>
            <w:vAlign w:val="center"/>
          </w:tcPr>
          <w:p w14:paraId="0F14AB95">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14:paraId="7B3FF8B3">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单价</w:t>
            </w:r>
          </w:p>
        </w:tc>
        <w:tc>
          <w:tcPr>
            <w:tcW w:w="1340" w:type="dxa"/>
            <w:vAlign w:val="center"/>
          </w:tcPr>
          <w:p w14:paraId="08D867DB">
            <w:pPr>
              <w:spacing w:line="340" w:lineRule="exact"/>
              <w:jc w:val="center"/>
              <w:rPr>
                <w:rFonts w:hint="eastAsia" w:ascii="宋体" w:hAnsi="宋体" w:eastAsia="宋体" w:cs="宋体"/>
                <w:sz w:val="24"/>
                <w:highlight w:val="none"/>
              </w:rPr>
            </w:pPr>
            <w:r>
              <w:rPr>
                <w:rFonts w:hint="eastAsia" w:ascii="宋体" w:hAnsi="宋体" w:eastAsia="宋体" w:cs="宋体"/>
                <w:bCs/>
                <w:sz w:val="24"/>
                <w:highlight w:val="none"/>
              </w:rPr>
              <w:t>小计</w:t>
            </w:r>
          </w:p>
        </w:tc>
        <w:tc>
          <w:tcPr>
            <w:tcW w:w="1347" w:type="dxa"/>
            <w:vAlign w:val="center"/>
          </w:tcPr>
          <w:p w14:paraId="0A198A8F">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备注</w:t>
            </w:r>
          </w:p>
        </w:tc>
      </w:tr>
      <w:tr w14:paraId="20E5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C748703">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205" w:type="dxa"/>
          </w:tcPr>
          <w:p w14:paraId="3D8AB4F5">
            <w:pPr>
              <w:spacing w:line="340" w:lineRule="exact"/>
              <w:rPr>
                <w:rFonts w:hint="eastAsia" w:ascii="宋体" w:hAnsi="宋体" w:eastAsia="宋体" w:cs="宋体"/>
                <w:sz w:val="24"/>
                <w:highlight w:val="none"/>
              </w:rPr>
            </w:pPr>
          </w:p>
        </w:tc>
        <w:tc>
          <w:tcPr>
            <w:tcW w:w="957" w:type="dxa"/>
          </w:tcPr>
          <w:p w14:paraId="3002F439">
            <w:pPr>
              <w:spacing w:line="340" w:lineRule="exact"/>
              <w:rPr>
                <w:rFonts w:hint="eastAsia" w:ascii="宋体" w:hAnsi="宋体" w:eastAsia="宋体" w:cs="宋体"/>
                <w:sz w:val="24"/>
                <w:highlight w:val="none"/>
              </w:rPr>
            </w:pPr>
          </w:p>
        </w:tc>
        <w:tc>
          <w:tcPr>
            <w:tcW w:w="840" w:type="dxa"/>
          </w:tcPr>
          <w:p w14:paraId="24343B57">
            <w:pPr>
              <w:spacing w:line="340" w:lineRule="exact"/>
              <w:rPr>
                <w:rFonts w:hint="eastAsia" w:ascii="宋体" w:hAnsi="宋体" w:eastAsia="宋体" w:cs="宋体"/>
                <w:sz w:val="24"/>
                <w:highlight w:val="none"/>
              </w:rPr>
            </w:pPr>
          </w:p>
        </w:tc>
        <w:tc>
          <w:tcPr>
            <w:tcW w:w="1260" w:type="dxa"/>
          </w:tcPr>
          <w:p w14:paraId="647EB825">
            <w:pPr>
              <w:spacing w:line="340" w:lineRule="exact"/>
              <w:rPr>
                <w:rFonts w:hint="eastAsia" w:ascii="宋体" w:hAnsi="宋体" w:eastAsia="宋体" w:cs="宋体"/>
                <w:sz w:val="24"/>
                <w:highlight w:val="none"/>
              </w:rPr>
            </w:pPr>
          </w:p>
        </w:tc>
        <w:tc>
          <w:tcPr>
            <w:tcW w:w="1340" w:type="dxa"/>
          </w:tcPr>
          <w:p w14:paraId="78572599">
            <w:pPr>
              <w:spacing w:line="340" w:lineRule="exact"/>
              <w:rPr>
                <w:rFonts w:hint="eastAsia" w:ascii="宋体" w:hAnsi="宋体" w:eastAsia="宋体" w:cs="宋体"/>
                <w:sz w:val="24"/>
                <w:highlight w:val="none"/>
              </w:rPr>
            </w:pPr>
          </w:p>
        </w:tc>
        <w:tc>
          <w:tcPr>
            <w:tcW w:w="1347" w:type="dxa"/>
          </w:tcPr>
          <w:p w14:paraId="37616951">
            <w:pPr>
              <w:spacing w:line="340" w:lineRule="exact"/>
              <w:rPr>
                <w:rFonts w:hint="eastAsia" w:ascii="宋体" w:hAnsi="宋体" w:eastAsia="宋体" w:cs="宋体"/>
                <w:sz w:val="24"/>
                <w:highlight w:val="none"/>
              </w:rPr>
            </w:pPr>
          </w:p>
        </w:tc>
      </w:tr>
      <w:tr w14:paraId="147E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B530272">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205" w:type="dxa"/>
          </w:tcPr>
          <w:p w14:paraId="07A379D0">
            <w:pPr>
              <w:spacing w:line="340" w:lineRule="exact"/>
              <w:rPr>
                <w:rFonts w:hint="eastAsia" w:ascii="宋体" w:hAnsi="宋体" w:eastAsia="宋体" w:cs="宋体"/>
                <w:sz w:val="24"/>
                <w:highlight w:val="none"/>
              </w:rPr>
            </w:pPr>
          </w:p>
        </w:tc>
        <w:tc>
          <w:tcPr>
            <w:tcW w:w="957" w:type="dxa"/>
          </w:tcPr>
          <w:p w14:paraId="25257BFB">
            <w:pPr>
              <w:spacing w:line="340" w:lineRule="exact"/>
              <w:rPr>
                <w:rFonts w:hint="eastAsia" w:ascii="宋体" w:hAnsi="宋体" w:eastAsia="宋体" w:cs="宋体"/>
                <w:sz w:val="24"/>
                <w:highlight w:val="none"/>
              </w:rPr>
            </w:pPr>
          </w:p>
        </w:tc>
        <w:tc>
          <w:tcPr>
            <w:tcW w:w="840" w:type="dxa"/>
          </w:tcPr>
          <w:p w14:paraId="278A708A">
            <w:pPr>
              <w:spacing w:line="340" w:lineRule="exact"/>
              <w:rPr>
                <w:rFonts w:hint="eastAsia" w:ascii="宋体" w:hAnsi="宋体" w:eastAsia="宋体" w:cs="宋体"/>
                <w:sz w:val="24"/>
                <w:highlight w:val="none"/>
              </w:rPr>
            </w:pPr>
          </w:p>
        </w:tc>
        <w:tc>
          <w:tcPr>
            <w:tcW w:w="1260" w:type="dxa"/>
          </w:tcPr>
          <w:p w14:paraId="793A4811">
            <w:pPr>
              <w:spacing w:line="340" w:lineRule="exact"/>
              <w:rPr>
                <w:rFonts w:hint="eastAsia" w:ascii="宋体" w:hAnsi="宋体" w:eastAsia="宋体" w:cs="宋体"/>
                <w:sz w:val="24"/>
                <w:highlight w:val="none"/>
              </w:rPr>
            </w:pPr>
          </w:p>
        </w:tc>
        <w:tc>
          <w:tcPr>
            <w:tcW w:w="1340" w:type="dxa"/>
          </w:tcPr>
          <w:p w14:paraId="336229E2">
            <w:pPr>
              <w:spacing w:line="340" w:lineRule="exact"/>
              <w:rPr>
                <w:rFonts w:hint="eastAsia" w:ascii="宋体" w:hAnsi="宋体" w:eastAsia="宋体" w:cs="宋体"/>
                <w:sz w:val="24"/>
                <w:highlight w:val="none"/>
              </w:rPr>
            </w:pPr>
          </w:p>
        </w:tc>
        <w:tc>
          <w:tcPr>
            <w:tcW w:w="1347" w:type="dxa"/>
          </w:tcPr>
          <w:p w14:paraId="0A5453D2">
            <w:pPr>
              <w:spacing w:line="340" w:lineRule="exact"/>
              <w:rPr>
                <w:rFonts w:hint="eastAsia" w:ascii="宋体" w:hAnsi="宋体" w:eastAsia="宋体" w:cs="宋体"/>
                <w:sz w:val="24"/>
                <w:highlight w:val="none"/>
              </w:rPr>
            </w:pPr>
          </w:p>
        </w:tc>
      </w:tr>
      <w:tr w14:paraId="0146D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3DCDCC">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205" w:type="dxa"/>
          </w:tcPr>
          <w:p w14:paraId="7298A2A6">
            <w:pPr>
              <w:spacing w:line="340" w:lineRule="exact"/>
              <w:rPr>
                <w:rFonts w:hint="eastAsia" w:ascii="宋体" w:hAnsi="宋体" w:eastAsia="宋体" w:cs="宋体"/>
                <w:sz w:val="24"/>
                <w:highlight w:val="none"/>
              </w:rPr>
            </w:pPr>
          </w:p>
        </w:tc>
        <w:tc>
          <w:tcPr>
            <w:tcW w:w="957" w:type="dxa"/>
          </w:tcPr>
          <w:p w14:paraId="4E53100D">
            <w:pPr>
              <w:spacing w:line="340" w:lineRule="exact"/>
              <w:rPr>
                <w:rFonts w:hint="eastAsia" w:ascii="宋体" w:hAnsi="宋体" w:eastAsia="宋体" w:cs="宋体"/>
                <w:sz w:val="24"/>
                <w:highlight w:val="none"/>
              </w:rPr>
            </w:pPr>
          </w:p>
        </w:tc>
        <w:tc>
          <w:tcPr>
            <w:tcW w:w="840" w:type="dxa"/>
          </w:tcPr>
          <w:p w14:paraId="6CE83A0A">
            <w:pPr>
              <w:spacing w:line="340" w:lineRule="exact"/>
              <w:rPr>
                <w:rFonts w:hint="eastAsia" w:ascii="宋体" w:hAnsi="宋体" w:eastAsia="宋体" w:cs="宋体"/>
                <w:sz w:val="24"/>
                <w:highlight w:val="none"/>
              </w:rPr>
            </w:pPr>
          </w:p>
        </w:tc>
        <w:tc>
          <w:tcPr>
            <w:tcW w:w="1260" w:type="dxa"/>
          </w:tcPr>
          <w:p w14:paraId="275C310C">
            <w:pPr>
              <w:spacing w:line="340" w:lineRule="exact"/>
              <w:rPr>
                <w:rFonts w:hint="eastAsia" w:ascii="宋体" w:hAnsi="宋体" w:eastAsia="宋体" w:cs="宋体"/>
                <w:sz w:val="24"/>
                <w:highlight w:val="none"/>
              </w:rPr>
            </w:pPr>
          </w:p>
        </w:tc>
        <w:tc>
          <w:tcPr>
            <w:tcW w:w="1340" w:type="dxa"/>
          </w:tcPr>
          <w:p w14:paraId="64601A5D">
            <w:pPr>
              <w:spacing w:line="340" w:lineRule="exact"/>
              <w:rPr>
                <w:rFonts w:hint="eastAsia" w:ascii="宋体" w:hAnsi="宋体" w:eastAsia="宋体" w:cs="宋体"/>
                <w:sz w:val="24"/>
                <w:highlight w:val="none"/>
              </w:rPr>
            </w:pPr>
          </w:p>
        </w:tc>
        <w:tc>
          <w:tcPr>
            <w:tcW w:w="1347" w:type="dxa"/>
          </w:tcPr>
          <w:p w14:paraId="5E4D6B74">
            <w:pPr>
              <w:spacing w:line="340" w:lineRule="exact"/>
              <w:rPr>
                <w:rFonts w:hint="eastAsia" w:ascii="宋体" w:hAnsi="宋体" w:eastAsia="宋体" w:cs="宋体"/>
                <w:sz w:val="24"/>
                <w:highlight w:val="none"/>
              </w:rPr>
            </w:pPr>
          </w:p>
        </w:tc>
      </w:tr>
      <w:tr w14:paraId="4BEBD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A1DBF6">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2205" w:type="dxa"/>
          </w:tcPr>
          <w:p w14:paraId="4C85C97F">
            <w:pPr>
              <w:spacing w:line="340" w:lineRule="exact"/>
              <w:rPr>
                <w:rFonts w:hint="eastAsia" w:ascii="宋体" w:hAnsi="宋体" w:eastAsia="宋体" w:cs="宋体"/>
                <w:sz w:val="24"/>
                <w:highlight w:val="none"/>
              </w:rPr>
            </w:pPr>
          </w:p>
        </w:tc>
        <w:tc>
          <w:tcPr>
            <w:tcW w:w="957" w:type="dxa"/>
          </w:tcPr>
          <w:p w14:paraId="5E43EE51">
            <w:pPr>
              <w:spacing w:line="340" w:lineRule="exact"/>
              <w:rPr>
                <w:rFonts w:hint="eastAsia" w:ascii="宋体" w:hAnsi="宋体" w:eastAsia="宋体" w:cs="宋体"/>
                <w:sz w:val="24"/>
                <w:highlight w:val="none"/>
              </w:rPr>
            </w:pPr>
          </w:p>
        </w:tc>
        <w:tc>
          <w:tcPr>
            <w:tcW w:w="840" w:type="dxa"/>
          </w:tcPr>
          <w:p w14:paraId="7A6497A2">
            <w:pPr>
              <w:spacing w:line="340" w:lineRule="exact"/>
              <w:rPr>
                <w:rFonts w:hint="eastAsia" w:ascii="宋体" w:hAnsi="宋体" w:eastAsia="宋体" w:cs="宋体"/>
                <w:sz w:val="24"/>
                <w:highlight w:val="none"/>
              </w:rPr>
            </w:pPr>
          </w:p>
        </w:tc>
        <w:tc>
          <w:tcPr>
            <w:tcW w:w="1260" w:type="dxa"/>
          </w:tcPr>
          <w:p w14:paraId="55E04199">
            <w:pPr>
              <w:spacing w:line="340" w:lineRule="exact"/>
              <w:rPr>
                <w:rFonts w:hint="eastAsia" w:ascii="宋体" w:hAnsi="宋体" w:eastAsia="宋体" w:cs="宋体"/>
                <w:sz w:val="24"/>
                <w:highlight w:val="none"/>
              </w:rPr>
            </w:pPr>
          </w:p>
        </w:tc>
        <w:tc>
          <w:tcPr>
            <w:tcW w:w="1340" w:type="dxa"/>
          </w:tcPr>
          <w:p w14:paraId="046ADF7B">
            <w:pPr>
              <w:spacing w:line="340" w:lineRule="exact"/>
              <w:rPr>
                <w:rFonts w:hint="eastAsia" w:ascii="宋体" w:hAnsi="宋体" w:eastAsia="宋体" w:cs="宋体"/>
                <w:sz w:val="24"/>
                <w:highlight w:val="none"/>
              </w:rPr>
            </w:pPr>
          </w:p>
        </w:tc>
        <w:tc>
          <w:tcPr>
            <w:tcW w:w="1347" w:type="dxa"/>
          </w:tcPr>
          <w:p w14:paraId="710BCCAA">
            <w:pPr>
              <w:spacing w:line="340" w:lineRule="exact"/>
              <w:rPr>
                <w:rFonts w:hint="eastAsia" w:ascii="宋体" w:hAnsi="宋体" w:eastAsia="宋体" w:cs="宋体"/>
                <w:sz w:val="24"/>
                <w:highlight w:val="none"/>
              </w:rPr>
            </w:pPr>
          </w:p>
        </w:tc>
      </w:tr>
      <w:tr w14:paraId="65CBB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684223">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2205" w:type="dxa"/>
          </w:tcPr>
          <w:p w14:paraId="78E0F349">
            <w:pPr>
              <w:spacing w:line="340" w:lineRule="exact"/>
              <w:rPr>
                <w:rFonts w:hint="eastAsia" w:ascii="宋体" w:hAnsi="宋体" w:eastAsia="宋体" w:cs="宋体"/>
                <w:sz w:val="24"/>
                <w:highlight w:val="none"/>
              </w:rPr>
            </w:pPr>
          </w:p>
        </w:tc>
        <w:tc>
          <w:tcPr>
            <w:tcW w:w="957" w:type="dxa"/>
          </w:tcPr>
          <w:p w14:paraId="4AA565C1">
            <w:pPr>
              <w:spacing w:line="340" w:lineRule="exact"/>
              <w:rPr>
                <w:rFonts w:hint="eastAsia" w:ascii="宋体" w:hAnsi="宋体" w:eastAsia="宋体" w:cs="宋体"/>
                <w:sz w:val="24"/>
                <w:highlight w:val="none"/>
              </w:rPr>
            </w:pPr>
          </w:p>
        </w:tc>
        <w:tc>
          <w:tcPr>
            <w:tcW w:w="840" w:type="dxa"/>
          </w:tcPr>
          <w:p w14:paraId="1328EF9A">
            <w:pPr>
              <w:spacing w:line="340" w:lineRule="exact"/>
              <w:rPr>
                <w:rFonts w:hint="eastAsia" w:ascii="宋体" w:hAnsi="宋体" w:eastAsia="宋体" w:cs="宋体"/>
                <w:sz w:val="24"/>
                <w:highlight w:val="none"/>
              </w:rPr>
            </w:pPr>
          </w:p>
        </w:tc>
        <w:tc>
          <w:tcPr>
            <w:tcW w:w="1260" w:type="dxa"/>
          </w:tcPr>
          <w:p w14:paraId="2A594F03">
            <w:pPr>
              <w:spacing w:line="340" w:lineRule="exact"/>
              <w:rPr>
                <w:rFonts w:hint="eastAsia" w:ascii="宋体" w:hAnsi="宋体" w:eastAsia="宋体" w:cs="宋体"/>
                <w:sz w:val="24"/>
                <w:highlight w:val="none"/>
              </w:rPr>
            </w:pPr>
          </w:p>
        </w:tc>
        <w:tc>
          <w:tcPr>
            <w:tcW w:w="1340" w:type="dxa"/>
          </w:tcPr>
          <w:p w14:paraId="594C76AA">
            <w:pPr>
              <w:spacing w:line="340" w:lineRule="exact"/>
              <w:rPr>
                <w:rFonts w:hint="eastAsia" w:ascii="宋体" w:hAnsi="宋体" w:eastAsia="宋体" w:cs="宋体"/>
                <w:sz w:val="24"/>
                <w:highlight w:val="none"/>
              </w:rPr>
            </w:pPr>
          </w:p>
        </w:tc>
        <w:tc>
          <w:tcPr>
            <w:tcW w:w="1347" w:type="dxa"/>
          </w:tcPr>
          <w:p w14:paraId="7DD448A8">
            <w:pPr>
              <w:spacing w:line="340" w:lineRule="exact"/>
              <w:rPr>
                <w:rFonts w:hint="eastAsia" w:ascii="宋体" w:hAnsi="宋体" w:eastAsia="宋体" w:cs="宋体"/>
                <w:sz w:val="24"/>
                <w:highlight w:val="none"/>
              </w:rPr>
            </w:pPr>
          </w:p>
        </w:tc>
      </w:tr>
      <w:tr w14:paraId="1514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862244E">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6</w:t>
            </w:r>
          </w:p>
        </w:tc>
        <w:tc>
          <w:tcPr>
            <w:tcW w:w="2205" w:type="dxa"/>
          </w:tcPr>
          <w:p w14:paraId="7C583B85">
            <w:pPr>
              <w:spacing w:line="340" w:lineRule="exact"/>
              <w:rPr>
                <w:rFonts w:hint="eastAsia" w:ascii="宋体" w:hAnsi="宋体" w:eastAsia="宋体" w:cs="宋体"/>
                <w:sz w:val="24"/>
                <w:highlight w:val="none"/>
              </w:rPr>
            </w:pPr>
          </w:p>
        </w:tc>
        <w:tc>
          <w:tcPr>
            <w:tcW w:w="957" w:type="dxa"/>
          </w:tcPr>
          <w:p w14:paraId="3CE43421">
            <w:pPr>
              <w:spacing w:line="340" w:lineRule="exact"/>
              <w:rPr>
                <w:rFonts w:hint="eastAsia" w:ascii="宋体" w:hAnsi="宋体" w:eastAsia="宋体" w:cs="宋体"/>
                <w:sz w:val="24"/>
                <w:highlight w:val="none"/>
              </w:rPr>
            </w:pPr>
          </w:p>
        </w:tc>
        <w:tc>
          <w:tcPr>
            <w:tcW w:w="840" w:type="dxa"/>
          </w:tcPr>
          <w:p w14:paraId="20E4C2E9">
            <w:pPr>
              <w:spacing w:line="340" w:lineRule="exact"/>
              <w:rPr>
                <w:rFonts w:hint="eastAsia" w:ascii="宋体" w:hAnsi="宋体" w:eastAsia="宋体" w:cs="宋体"/>
                <w:sz w:val="24"/>
                <w:highlight w:val="none"/>
              </w:rPr>
            </w:pPr>
          </w:p>
        </w:tc>
        <w:tc>
          <w:tcPr>
            <w:tcW w:w="1260" w:type="dxa"/>
          </w:tcPr>
          <w:p w14:paraId="00E972CA">
            <w:pPr>
              <w:spacing w:line="340" w:lineRule="exact"/>
              <w:rPr>
                <w:rFonts w:hint="eastAsia" w:ascii="宋体" w:hAnsi="宋体" w:eastAsia="宋体" w:cs="宋体"/>
                <w:sz w:val="24"/>
                <w:highlight w:val="none"/>
              </w:rPr>
            </w:pPr>
          </w:p>
        </w:tc>
        <w:tc>
          <w:tcPr>
            <w:tcW w:w="1340" w:type="dxa"/>
          </w:tcPr>
          <w:p w14:paraId="051217EE">
            <w:pPr>
              <w:spacing w:line="340" w:lineRule="exact"/>
              <w:rPr>
                <w:rFonts w:hint="eastAsia" w:ascii="宋体" w:hAnsi="宋体" w:eastAsia="宋体" w:cs="宋体"/>
                <w:sz w:val="24"/>
                <w:highlight w:val="none"/>
              </w:rPr>
            </w:pPr>
          </w:p>
        </w:tc>
        <w:tc>
          <w:tcPr>
            <w:tcW w:w="1347" w:type="dxa"/>
          </w:tcPr>
          <w:p w14:paraId="31AD6246">
            <w:pPr>
              <w:spacing w:line="340" w:lineRule="exact"/>
              <w:rPr>
                <w:rFonts w:hint="eastAsia" w:ascii="宋体" w:hAnsi="宋体" w:eastAsia="宋体" w:cs="宋体"/>
                <w:sz w:val="24"/>
                <w:highlight w:val="none"/>
              </w:rPr>
            </w:pPr>
          </w:p>
        </w:tc>
      </w:tr>
      <w:tr w14:paraId="1C58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C8F69E">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7</w:t>
            </w:r>
          </w:p>
        </w:tc>
        <w:tc>
          <w:tcPr>
            <w:tcW w:w="2205" w:type="dxa"/>
          </w:tcPr>
          <w:p w14:paraId="23D0BB05">
            <w:pPr>
              <w:spacing w:line="340" w:lineRule="exact"/>
              <w:rPr>
                <w:rFonts w:hint="eastAsia" w:ascii="宋体" w:hAnsi="宋体" w:eastAsia="宋体" w:cs="宋体"/>
                <w:sz w:val="24"/>
                <w:highlight w:val="none"/>
              </w:rPr>
            </w:pPr>
          </w:p>
        </w:tc>
        <w:tc>
          <w:tcPr>
            <w:tcW w:w="957" w:type="dxa"/>
          </w:tcPr>
          <w:p w14:paraId="47E9FFB3">
            <w:pPr>
              <w:spacing w:line="340" w:lineRule="exact"/>
              <w:rPr>
                <w:rFonts w:hint="eastAsia" w:ascii="宋体" w:hAnsi="宋体" w:eastAsia="宋体" w:cs="宋体"/>
                <w:sz w:val="24"/>
                <w:highlight w:val="none"/>
              </w:rPr>
            </w:pPr>
          </w:p>
        </w:tc>
        <w:tc>
          <w:tcPr>
            <w:tcW w:w="840" w:type="dxa"/>
          </w:tcPr>
          <w:p w14:paraId="5AA17704">
            <w:pPr>
              <w:spacing w:line="340" w:lineRule="exact"/>
              <w:rPr>
                <w:rFonts w:hint="eastAsia" w:ascii="宋体" w:hAnsi="宋体" w:eastAsia="宋体" w:cs="宋体"/>
                <w:sz w:val="24"/>
                <w:highlight w:val="none"/>
              </w:rPr>
            </w:pPr>
          </w:p>
        </w:tc>
        <w:tc>
          <w:tcPr>
            <w:tcW w:w="1260" w:type="dxa"/>
          </w:tcPr>
          <w:p w14:paraId="3F19F6AD">
            <w:pPr>
              <w:spacing w:line="340" w:lineRule="exact"/>
              <w:rPr>
                <w:rFonts w:hint="eastAsia" w:ascii="宋体" w:hAnsi="宋体" w:eastAsia="宋体" w:cs="宋体"/>
                <w:sz w:val="24"/>
                <w:highlight w:val="none"/>
              </w:rPr>
            </w:pPr>
          </w:p>
        </w:tc>
        <w:tc>
          <w:tcPr>
            <w:tcW w:w="1340" w:type="dxa"/>
          </w:tcPr>
          <w:p w14:paraId="17582A23">
            <w:pPr>
              <w:spacing w:line="340" w:lineRule="exact"/>
              <w:rPr>
                <w:rFonts w:hint="eastAsia" w:ascii="宋体" w:hAnsi="宋体" w:eastAsia="宋体" w:cs="宋体"/>
                <w:sz w:val="24"/>
                <w:highlight w:val="none"/>
              </w:rPr>
            </w:pPr>
          </w:p>
        </w:tc>
        <w:tc>
          <w:tcPr>
            <w:tcW w:w="1347" w:type="dxa"/>
          </w:tcPr>
          <w:p w14:paraId="229B9D4F">
            <w:pPr>
              <w:spacing w:line="340" w:lineRule="exact"/>
              <w:rPr>
                <w:rFonts w:hint="eastAsia" w:ascii="宋体" w:hAnsi="宋体" w:eastAsia="宋体" w:cs="宋体"/>
                <w:sz w:val="24"/>
                <w:highlight w:val="none"/>
              </w:rPr>
            </w:pPr>
          </w:p>
        </w:tc>
      </w:tr>
      <w:tr w14:paraId="11C74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6A6B16">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8</w:t>
            </w:r>
          </w:p>
        </w:tc>
        <w:tc>
          <w:tcPr>
            <w:tcW w:w="2205" w:type="dxa"/>
          </w:tcPr>
          <w:p w14:paraId="70167EA2">
            <w:pPr>
              <w:spacing w:line="340" w:lineRule="exact"/>
              <w:rPr>
                <w:rFonts w:hint="eastAsia" w:ascii="宋体" w:hAnsi="宋体" w:eastAsia="宋体" w:cs="宋体"/>
                <w:sz w:val="24"/>
                <w:highlight w:val="none"/>
              </w:rPr>
            </w:pPr>
          </w:p>
        </w:tc>
        <w:tc>
          <w:tcPr>
            <w:tcW w:w="957" w:type="dxa"/>
          </w:tcPr>
          <w:p w14:paraId="09F760B0">
            <w:pPr>
              <w:spacing w:line="340" w:lineRule="exact"/>
              <w:rPr>
                <w:rFonts w:hint="eastAsia" w:ascii="宋体" w:hAnsi="宋体" w:eastAsia="宋体" w:cs="宋体"/>
                <w:sz w:val="24"/>
                <w:highlight w:val="none"/>
              </w:rPr>
            </w:pPr>
          </w:p>
        </w:tc>
        <w:tc>
          <w:tcPr>
            <w:tcW w:w="840" w:type="dxa"/>
          </w:tcPr>
          <w:p w14:paraId="30246AC0">
            <w:pPr>
              <w:spacing w:line="340" w:lineRule="exact"/>
              <w:rPr>
                <w:rFonts w:hint="eastAsia" w:ascii="宋体" w:hAnsi="宋体" w:eastAsia="宋体" w:cs="宋体"/>
                <w:sz w:val="24"/>
                <w:highlight w:val="none"/>
              </w:rPr>
            </w:pPr>
          </w:p>
        </w:tc>
        <w:tc>
          <w:tcPr>
            <w:tcW w:w="1260" w:type="dxa"/>
          </w:tcPr>
          <w:p w14:paraId="585B2516">
            <w:pPr>
              <w:spacing w:line="340" w:lineRule="exact"/>
              <w:rPr>
                <w:rFonts w:hint="eastAsia" w:ascii="宋体" w:hAnsi="宋体" w:eastAsia="宋体" w:cs="宋体"/>
                <w:sz w:val="24"/>
                <w:highlight w:val="none"/>
              </w:rPr>
            </w:pPr>
          </w:p>
        </w:tc>
        <w:tc>
          <w:tcPr>
            <w:tcW w:w="1340" w:type="dxa"/>
          </w:tcPr>
          <w:p w14:paraId="4FFC91C9">
            <w:pPr>
              <w:spacing w:line="340" w:lineRule="exact"/>
              <w:rPr>
                <w:rFonts w:hint="eastAsia" w:ascii="宋体" w:hAnsi="宋体" w:eastAsia="宋体" w:cs="宋体"/>
                <w:sz w:val="24"/>
                <w:highlight w:val="none"/>
              </w:rPr>
            </w:pPr>
          </w:p>
        </w:tc>
        <w:tc>
          <w:tcPr>
            <w:tcW w:w="1347" w:type="dxa"/>
          </w:tcPr>
          <w:p w14:paraId="2B1F0F0A">
            <w:pPr>
              <w:spacing w:line="340" w:lineRule="exact"/>
              <w:rPr>
                <w:rFonts w:hint="eastAsia" w:ascii="宋体" w:hAnsi="宋体" w:eastAsia="宋体" w:cs="宋体"/>
                <w:sz w:val="24"/>
                <w:highlight w:val="none"/>
              </w:rPr>
            </w:pPr>
          </w:p>
        </w:tc>
      </w:tr>
      <w:tr w14:paraId="5DF7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6E62A3">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9</w:t>
            </w:r>
          </w:p>
        </w:tc>
        <w:tc>
          <w:tcPr>
            <w:tcW w:w="2205" w:type="dxa"/>
          </w:tcPr>
          <w:p w14:paraId="0D663190">
            <w:pPr>
              <w:spacing w:line="340" w:lineRule="exact"/>
              <w:rPr>
                <w:rFonts w:hint="eastAsia" w:ascii="宋体" w:hAnsi="宋体" w:eastAsia="宋体" w:cs="宋体"/>
                <w:sz w:val="24"/>
                <w:highlight w:val="none"/>
              </w:rPr>
            </w:pPr>
          </w:p>
        </w:tc>
        <w:tc>
          <w:tcPr>
            <w:tcW w:w="957" w:type="dxa"/>
          </w:tcPr>
          <w:p w14:paraId="70006F15">
            <w:pPr>
              <w:spacing w:line="340" w:lineRule="exact"/>
              <w:rPr>
                <w:rFonts w:hint="eastAsia" w:ascii="宋体" w:hAnsi="宋体" w:eastAsia="宋体" w:cs="宋体"/>
                <w:sz w:val="24"/>
                <w:highlight w:val="none"/>
              </w:rPr>
            </w:pPr>
          </w:p>
        </w:tc>
        <w:tc>
          <w:tcPr>
            <w:tcW w:w="840" w:type="dxa"/>
          </w:tcPr>
          <w:p w14:paraId="35D7EC67">
            <w:pPr>
              <w:spacing w:line="340" w:lineRule="exact"/>
              <w:rPr>
                <w:rFonts w:hint="eastAsia" w:ascii="宋体" w:hAnsi="宋体" w:eastAsia="宋体" w:cs="宋体"/>
                <w:sz w:val="24"/>
                <w:highlight w:val="none"/>
              </w:rPr>
            </w:pPr>
          </w:p>
        </w:tc>
        <w:tc>
          <w:tcPr>
            <w:tcW w:w="1260" w:type="dxa"/>
          </w:tcPr>
          <w:p w14:paraId="4AA49635">
            <w:pPr>
              <w:spacing w:line="340" w:lineRule="exact"/>
              <w:rPr>
                <w:rFonts w:hint="eastAsia" w:ascii="宋体" w:hAnsi="宋体" w:eastAsia="宋体" w:cs="宋体"/>
                <w:sz w:val="24"/>
                <w:highlight w:val="none"/>
              </w:rPr>
            </w:pPr>
          </w:p>
        </w:tc>
        <w:tc>
          <w:tcPr>
            <w:tcW w:w="1340" w:type="dxa"/>
          </w:tcPr>
          <w:p w14:paraId="6C7651C4">
            <w:pPr>
              <w:spacing w:line="340" w:lineRule="exact"/>
              <w:rPr>
                <w:rFonts w:hint="eastAsia" w:ascii="宋体" w:hAnsi="宋体" w:eastAsia="宋体" w:cs="宋体"/>
                <w:sz w:val="24"/>
                <w:highlight w:val="none"/>
              </w:rPr>
            </w:pPr>
          </w:p>
        </w:tc>
        <w:tc>
          <w:tcPr>
            <w:tcW w:w="1347" w:type="dxa"/>
          </w:tcPr>
          <w:p w14:paraId="7FA2178E">
            <w:pPr>
              <w:spacing w:line="340" w:lineRule="exact"/>
              <w:rPr>
                <w:rFonts w:hint="eastAsia" w:ascii="宋体" w:hAnsi="宋体" w:eastAsia="宋体" w:cs="宋体"/>
                <w:sz w:val="24"/>
                <w:highlight w:val="none"/>
              </w:rPr>
            </w:pPr>
          </w:p>
        </w:tc>
      </w:tr>
      <w:tr w14:paraId="478F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6D4F21">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10</w:t>
            </w:r>
          </w:p>
        </w:tc>
        <w:tc>
          <w:tcPr>
            <w:tcW w:w="2205" w:type="dxa"/>
          </w:tcPr>
          <w:p w14:paraId="26A40971">
            <w:pPr>
              <w:spacing w:line="340" w:lineRule="exact"/>
              <w:rPr>
                <w:rFonts w:hint="eastAsia" w:ascii="宋体" w:hAnsi="宋体" w:eastAsia="宋体" w:cs="宋体"/>
                <w:sz w:val="24"/>
                <w:highlight w:val="none"/>
              </w:rPr>
            </w:pPr>
          </w:p>
        </w:tc>
        <w:tc>
          <w:tcPr>
            <w:tcW w:w="957" w:type="dxa"/>
          </w:tcPr>
          <w:p w14:paraId="3136E684">
            <w:pPr>
              <w:spacing w:line="340" w:lineRule="exact"/>
              <w:rPr>
                <w:rFonts w:hint="eastAsia" w:ascii="宋体" w:hAnsi="宋体" w:eastAsia="宋体" w:cs="宋体"/>
                <w:sz w:val="24"/>
                <w:highlight w:val="none"/>
              </w:rPr>
            </w:pPr>
          </w:p>
        </w:tc>
        <w:tc>
          <w:tcPr>
            <w:tcW w:w="840" w:type="dxa"/>
          </w:tcPr>
          <w:p w14:paraId="7F1A6B5D">
            <w:pPr>
              <w:spacing w:line="340" w:lineRule="exact"/>
              <w:rPr>
                <w:rFonts w:hint="eastAsia" w:ascii="宋体" w:hAnsi="宋体" w:eastAsia="宋体" w:cs="宋体"/>
                <w:sz w:val="24"/>
                <w:highlight w:val="none"/>
              </w:rPr>
            </w:pPr>
          </w:p>
        </w:tc>
        <w:tc>
          <w:tcPr>
            <w:tcW w:w="1260" w:type="dxa"/>
          </w:tcPr>
          <w:p w14:paraId="39C24FCF">
            <w:pPr>
              <w:spacing w:line="340" w:lineRule="exact"/>
              <w:rPr>
                <w:rFonts w:hint="eastAsia" w:ascii="宋体" w:hAnsi="宋体" w:eastAsia="宋体" w:cs="宋体"/>
                <w:sz w:val="24"/>
                <w:highlight w:val="none"/>
              </w:rPr>
            </w:pPr>
          </w:p>
        </w:tc>
        <w:tc>
          <w:tcPr>
            <w:tcW w:w="1340" w:type="dxa"/>
          </w:tcPr>
          <w:p w14:paraId="2E512888">
            <w:pPr>
              <w:spacing w:line="340" w:lineRule="exact"/>
              <w:rPr>
                <w:rFonts w:hint="eastAsia" w:ascii="宋体" w:hAnsi="宋体" w:eastAsia="宋体" w:cs="宋体"/>
                <w:sz w:val="24"/>
                <w:highlight w:val="none"/>
              </w:rPr>
            </w:pPr>
          </w:p>
        </w:tc>
        <w:tc>
          <w:tcPr>
            <w:tcW w:w="1347" w:type="dxa"/>
          </w:tcPr>
          <w:p w14:paraId="4B284119">
            <w:pPr>
              <w:spacing w:line="340" w:lineRule="exact"/>
              <w:rPr>
                <w:rFonts w:hint="eastAsia" w:ascii="宋体" w:hAnsi="宋体" w:eastAsia="宋体" w:cs="宋体"/>
                <w:sz w:val="24"/>
                <w:highlight w:val="none"/>
              </w:rPr>
            </w:pPr>
          </w:p>
        </w:tc>
      </w:tr>
      <w:tr w14:paraId="4D853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873604E">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11</w:t>
            </w:r>
          </w:p>
        </w:tc>
        <w:tc>
          <w:tcPr>
            <w:tcW w:w="2205" w:type="dxa"/>
          </w:tcPr>
          <w:p w14:paraId="362AAC55">
            <w:pPr>
              <w:spacing w:line="340" w:lineRule="exact"/>
              <w:rPr>
                <w:rFonts w:hint="eastAsia" w:ascii="宋体" w:hAnsi="宋体" w:eastAsia="宋体" w:cs="宋体"/>
                <w:sz w:val="24"/>
                <w:highlight w:val="none"/>
              </w:rPr>
            </w:pPr>
          </w:p>
        </w:tc>
        <w:tc>
          <w:tcPr>
            <w:tcW w:w="957" w:type="dxa"/>
          </w:tcPr>
          <w:p w14:paraId="7109EF05">
            <w:pPr>
              <w:spacing w:line="340" w:lineRule="exact"/>
              <w:rPr>
                <w:rFonts w:hint="eastAsia" w:ascii="宋体" w:hAnsi="宋体" w:eastAsia="宋体" w:cs="宋体"/>
                <w:sz w:val="24"/>
                <w:highlight w:val="none"/>
              </w:rPr>
            </w:pPr>
          </w:p>
        </w:tc>
        <w:tc>
          <w:tcPr>
            <w:tcW w:w="840" w:type="dxa"/>
          </w:tcPr>
          <w:p w14:paraId="77073C84">
            <w:pPr>
              <w:spacing w:line="340" w:lineRule="exact"/>
              <w:rPr>
                <w:rFonts w:hint="eastAsia" w:ascii="宋体" w:hAnsi="宋体" w:eastAsia="宋体" w:cs="宋体"/>
                <w:sz w:val="24"/>
                <w:highlight w:val="none"/>
              </w:rPr>
            </w:pPr>
          </w:p>
        </w:tc>
        <w:tc>
          <w:tcPr>
            <w:tcW w:w="1260" w:type="dxa"/>
          </w:tcPr>
          <w:p w14:paraId="723EA732">
            <w:pPr>
              <w:spacing w:line="340" w:lineRule="exact"/>
              <w:rPr>
                <w:rFonts w:hint="eastAsia" w:ascii="宋体" w:hAnsi="宋体" w:eastAsia="宋体" w:cs="宋体"/>
                <w:sz w:val="24"/>
                <w:highlight w:val="none"/>
              </w:rPr>
            </w:pPr>
          </w:p>
        </w:tc>
        <w:tc>
          <w:tcPr>
            <w:tcW w:w="1340" w:type="dxa"/>
          </w:tcPr>
          <w:p w14:paraId="1ABBB69E">
            <w:pPr>
              <w:spacing w:line="340" w:lineRule="exact"/>
              <w:rPr>
                <w:rFonts w:hint="eastAsia" w:ascii="宋体" w:hAnsi="宋体" w:eastAsia="宋体" w:cs="宋体"/>
                <w:sz w:val="24"/>
                <w:highlight w:val="none"/>
              </w:rPr>
            </w:pPr>
          </w:p>
        </w:tc>
        <w:tc>
          <w:tcPr>
            <w:tcW w:w="1347" w:type="dxa"/>
          </w:tcPr>
          <w:p w14:paraId="684FA2BA">
            <w:pPr>
              <w:spacing w:line="340" w:lineRule="exact"/>
              <w:rPr>
                <w:rFonts w:hint="eastAsia" w:ascii="宋体" w:hAnsi="宋体" w:eastAsia="宋体" w:cs="宋体"/>
                <w:sz w:val="24"/>
                <w:highlight w:val="none"/>
              </w:rPr>
            </w:pPr>
          </w:p>
        </w:tc>
      </w:tr>
      <w:tr w14:paraId="2897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81F976">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12</w:t>
            </w:r>
          </w:p>
        </w:tc>
        <w:tc>
          <w:tcPr>
            <w:tcW w:w="2205" w:type="dxa"/>
          </w:tcPr>
          <w:p w14:paraId="1205458F">
            <w:pPr>
              <w:spacing w:line="340" w:lineRule="exact"/>
              <w:rPr>
                <w:rFonts w:hint="eastAsia" w:ascii="宋体" w:hAnsi="宋体" w:eastAsia="宋体" w:cs="宋体"/>
                <w:sz w:val="24"/>
                <w:highlight w:val="none"/>
              </w:rPr>
            </w:pPr>
          </w:p>
        </w:tc>
        <w:tc>
          <w:tcPr>
            <w:tcW w:w="957" w:type="dxa"/>
          </w:tcPr>
          <w:p w14:paraId="263D68B5">
            <w:pPr>
              <w:spacing w:line="340" w:lineRule="exact"/>
              <w:rPr>
                <w:rFonts w:hint="eastAsia" w:ascii="宋体" w:hAnsi="宋体" w:eastAsia="宋体" w:cs="宋体"/>
                <w:sz w:val="24"/>
                <w:highlight w:val="none"/>
              </w:rPr>
            </w:pPr>
          </w:p>
        </w:tc>
        <w:tc>
          <w:tcPr>
            <w:tcW w:w="840" w:type="dxa"/>
          </w:tcPr>
          <w:p w14:paraId="4C167C0C">
            <w:pPr>
              <w:spacing w:line="340" w:lineRule="exact"/>
              <w:rPr>
                <w:rFonts w:hint="eastAsia" w:ascii="宋体" w:hAnsi="宋体" w:eastAsia="宋体" w:cs="宋体"/>
                <w:sz w:val="24"/>
                <w:highlight w:val="none"/>
              </w:rPr>
            </w:pPr>
          </w:p>
        </w:tc>
        <w:tc>
          <w:tcPr>
            <w:tcW w:w="1260" w:type="dxa"/>
          </w:tcPr>
          <w:p w14:paraId="2DA14FF8">
            <w:pPr>
              <w:spacing w:line="340" w:lineRule="exact"/>
              <w:rPr>
                <w:rFonts w:hint="eastAsia" w:ascii="宋体" w:hAnsi="宋体" w:eastAsia="宋体" w:cs="宋体"/>
                <w:sz w:val="24"/>
                <w:highlight w:val="none"/>
              </w:rPr>
            </w:pPr>
          </w:p>
        </w:tc>
        <w:tc>
          <w:tcPr>
            <w:tcW w:w="1340" w:type="dxa"/>
          </w:tcPr>
          <w:p w14:paraId="58C6D2A4">
            <w:pPr>
              <w:spacing w:line="340" w:lineRule="exact"/>
              <w:rPr>
                <w:rFonts w:hint="eastAsia" w:ascii="宋体" w:hAnsi="宋体" w:eastAsia="宋体" w:cs="宋体"/>
                <w:sz w:val="24"/>
                <w:highlight w:val="none"/>
              </w:rPr>
            </w:pPr>
          </w:p>
        </w:tc>
        <w:tc>
          <w:tcPr>
            <w:tcW w:w="1347" w:type="dxa"/>
          </w:tcPr>
          <w:p w14:paraId="2E65AE5F">
            <w:pPr>
              <w:spacing w:line="340" w:lineRule="exact"/>
              <w:rPr>
                <w:rFonts w:hint="eastAsia" w:ascii="宋体" w:hAnsi="宋体" w:eastAsia="宋体" w:cs="宋体"/>
                <w:sz w:val="24"/>
                <w:highlight w:val="none"/>
              </w:rPr>
            </w:pPr>
          </w:p>
        </w:tc>
      </w:tr>
      <w:tr w14:paraId="41EC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9F83F9">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13</w:t>
            </w:r>
          </w:p>
        </w:tc>
        <w:tc>
          <w:tcPr>
            <w:tcW w:w="2205" w:type="dxa"/>
          </w:tcPr>
          <w:p w14:paraId="0B85289D">
            <w:pPr>
              <w:spacing w:line="340" w:lineRule="exact"/>
              <w:rPr>
                <w:rFonts w:hint="eastAsia" w:ascii="宋体" w:hAnsi="宋体" w:eastAsia="宋体" w:cs="宋体"/>
                <w:sz w:val="24"/>
                <w:highlight w:val="none"/>
              </w:rPr>
            </w:pPr>
          </w:p>
        </w:tc>
        <w:tc>
          <w:tcPr>
            <w:tcW w:w="957" w:type="dxa"/>
          </w:tcPr>
          <w:p w14:paraId="18D1DDA8">
            <w:pPr>
              <w:spacing w:line="340" w:lineRule="exact"/>
              <w:rPr>
                <w:rFonts w:hint="eastAsia" w:ascii="宋体" w:hAnsi="宋体" w:eastAsia="宋体" w:cs="宋体"/>
                <w:sz w:val="24"/>
                <w:highlight w:val="none"/>
              </w:rPr>
            </w:pPr>
          </w:p>
        </w:tc>
        <w:tc>
          <w:tcPr>
            <w:tcW w:w="840" w:type="dxa"/>
          </w:tcPr>
          <w:p w14:paraId="646D8961">
            <w:pPr>
              <w:spacing w:line="340" w:lineRule="exact"/>
              <w:rPr>
                <w:rFonts w:hint="eastAsia" w:ascii="宋体" w:hAnsi="宋体" w:eastAsia="宋体" w:cs="宋体"/>
                <w:sz w:val="24"/>
                <w:highlight w:val="none"/>
              </w:rPr>
            </w:pPr>
          </w:p>
        </w:tc>
        <w:tc>
          <w:tcPr>
            <w:tcW w:w="1260" w:type="dxa"/>
          </w:tcPr>
          <w:p w14:paraId="63694A9A">
            <w:pPr>
              <w:spacing w:line="340" w:lineRule="exact"/>
              <w:rPr>
                <w:rFonts w:hint="eastAsia" w:ascii="宋体" w:hAnsi="宋体" w:eastAsia="宋体" w:cs="宋体"/>
                <w:sz w:val="24"/>
                <w:highlight w:val="none"/>
              </w:rPr>
            </w:pPr>
          </w:p>
        </w:tc>
        <w:tc>
          <w:tcPr>
            <w:tcW w:w="1340" w:type="dxa"/>
          </w:tcPr>
          <w:p w14:paraId="5184E6A5">
            <w:pPr>
              <w:spacing w:line="340" w:lineRule="exact"/>
              <w:rPr>
                <w:rFonts w:hint="eastAsia" w:ascii="宋体" w:hAnsi="宋体" w:eastAsia="宋体" w:cs="宋体"/>
                <w:sz w:val="24"/>
                <w:highlight w:val="none"/>
              </w:rPr>
            </w:pPr>
          </w:p>
        </w:tc>
        <w:tc>
          <w:tcPr>
            <w:tcW w:w="1347" w:type="dxa"/>
          </w:tcPr>
          <w:p w14:paraId="00336A99">
            <w:pPr>
              <w:spacing w:line="340" w:lineRule="exact"/>
              <w:rPr>
                <w:rFonts w:hint="eastAsia" w:ascii="宋体" w:hAnsi="宋体" w:eastAsia="宋体" w:cs="宋体"/>
                <w:sz w:val="24"/>
                <w:highlight w:val="none"/>
              </w:rPr>
            </w:pPr>
          </w:p>
        </w:tc>
      </w:tr>
      <w:tr w14:paraId="3699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582905">
            <w:pPr>
              <w:spacing w:line="340" w:lineRule="exact"/>
              <w:jc w:val="center"/>
              <w:rPr>
                <w:rFonts w:hint="eastAsia" w:ascii="宋体" w:hAnsi="宋体" w:eastAsia="宋体" w:cs="宋体"/>
                <w:sz w:val="24"/>
                <w:highlight w:val="none"/>
              </w:rPr>
            </w:pPr>
          </w:p>
        </w:tc>
        <w:tc>
          <w:tcPr>
            <w:tcW w:w="2205" w:type="dxa"/>
            <w:vAlign w:val="center"/>
          </w:tcPr>
          <w:p w14:paraId="738158E8">
            <w:pPr>
              <w:pStyle w:val="61"/>
              <w:spacing w:line="340" w:lineRule="exact"/>
              <w:jc w:val="center"/>
              <w:rPr>
                <w:rFonts w:hint="eastAsia" w:ascii="宋体" w:hAnsi="宋体" w:eastAsia="宋体" w:cs="宋体"/>
                <w:szCs w:val="24"/>
                <w:highlight w:val="none"/>
              </w:rPr>
            </w:pPr>
            <w:r>
              <w:rPr>
                <w:rFonts w:hint="eastAsia" w:ascii="宋体" w:hAnsi="宋体" w:eastAsia="宋体" w:cs="宋体"/>
                <w:szCs w:val="24"/>
                <w:highlight w:val="none"/>
              </w:rPr>
              <w:t>其他费用</w:t>
            </w:r>
          </w:p>
        </w:tc>
        <w:tc>
          <w:tcPr>
            <w:tcW w:w="957" w:type="dxa"/>
          </w:tcPr>
          <w:p w14:paraId="00C0C8E2">
            <w:pPr>
              <w:spacing w:line="340" w:lineRule="exact"/>
              <w:rPr>
                <w:rFonts w:hint="eastAsia" w:ascii="宋体" w:hAnsi="宋体" w:eastAsia="宋体" w:cs="宋体"/>
                <w:sz w:val="24"/>
                <w:highlight w:val="none"/>
              </w:rPr>
            </w:pPr>
          </w:p>
        </w:tc>
        <w:tc>
          <w:tcPr>
            <w:tcW w:w="840" w:type="dxa"/>
          </w:tcPr>
          <w:p w14:paraId="012CF619">
            <w:pPr>
              <w:spacing w:line="340" w:lineRule="exact"/>
              <w:rPr>
                <w:rFonts w:hint="eastAsia" w:ascii="宋体" w:hAnsi="宋体" w:eastAsia="宋体" w:cs="宋体"/>
                <w:sz w:val="24"/>
                <w:highlight w:val="none"/>
              </w:rPr>
            </w:pPr>
          </w:p>
        </w:tc>
        <w:tc>
          <w:tcPr>
            <w:tcW w:w="1260" w:type="dxa"/>
          </w:tcPr>
          <w:p w14:paraId="14924A79">
            <w:pPr>
              <w:spacing w:line="340" w:lineRule="exact"/>
              <w:rPr>
                <w:rFonts w:hint="eastAsia" w:ascii="宋体" w:hAnsi="宋体" w:eastAsia="宋体" w:cs="宋体"/>
                <w:sz w:val="24"/>
                <w:highlight w:val="none"/>
              </w:rPr>
            </w:pPr>
          </w:p>
        </w:tc>
        <w:tc>
          <w:tcPr>
            <w:tcW w:w="1340" w:type="dxa"/>
          </w:tcPr>
          <w:p w14:paraId="59BDEF0A">
            <w:pPr>
              <w:spacing w:line="340" w:lineRule="exact"/>
              <w:rPr>
                <w:rFonts w:hint="eastAsia" w:ascii="宋体" w:hAnsi="宋体" w:eastAsia="宋体" w:cs="宋体"/>
                <w:sz w:val="24"/>
                <w:highlight w:val="none"/>
              </w:rPr>
            </w:pPr>
          </w:p>
        </w:tc>
        <w:tc>
          <w:tcPr>
            <w:tcW w:w="1347" w:type="dxa"/>
          </w:tcPr>
          <w:p w14:paraId="37A56F91">
            <w:pPr>
              <w:spacing w:line="340" w:lineRule="exact"/>
              <w:rPr>
                <w:rFonts w:hint="eastAsia" w:ascii="宋体" w:hAnsi="宋体" w:eastAsia="宋体" w:cs="宋体"/>
                <w:sz w:val="24"/>
                <w:highlight w:val="none"/>
              </w:rPr>
            </w:pPr>
          </w:p>
        </w:tc>
      </w:tr>
      <w:tr w14:paraId="1312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40328D">
            <w:pPr>
              <w:spacing w:line="340" w:lineRule="exact"/>
              <w:jc w:val="center"/>
              <w:rPr>
                <w:rFonts w:hint="eastAsia" w:ascii="宋体" w:hAnsi="宋体" w:eastAsia="宋体" w:cs="宋体"/>
                <w:sz w:val="24"/>
                <w:highlight w:val="none"/>
              </w:rPr>
            </w:pPr>
          </w:p>
        </w:tc>
        <w:tc>
          <w:tcPr>
            <w:tcW w:w="2205" w:type="dxa"/>
          </w:tcPr>
          <w:p w14:paraId="60B6CF52">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w:t>
            </w:r>
          </w:p>
        </w:tc>
        <w:tc>
          <w:tcPr>
            <w:tcW w:w="957" w:type="dxa"/>
          </w:tcPr>
          <w:p w14:paraId="7CCD57D8">
            <w:pPr>
              <w:spacing w:line="340" w:lineRule="exact"/>
              <w:rPr>
                <w:rFonts w:hint="eastAsia" w:ascii="宋体" w:hAnsi="宋体" w:eastAsia="宋体" w:cs="宋体"/>
                <w:sz w:val="24"/>
                <w:highlight w:val="none"/>
              </w:rPr>
            </w:pPr>
          </w:p>
        </w:tc>
        <w:tc>
          <w:tcPr>
            <w:tcW w:w="840" w:type="dxa"/>
          </w:tcPr>
          <w:p w14:paraId="20492D33">
            <w:pPr>
              <w:spacing w:line="340" w:lineRule="exact"/>
              <w:rPr>
                <w:rFonts w:hint="eastAsia" w:ascii="宋体" w:hAnsi="宋体" w:eastAsia="宋体" w:cs="宋体"/>
                <w:sz w:val="24"/>
                <w:highlight w:val="none"/>
              </w:rPr>
            </w:pPr>
          </w:p>
        </w:tc>
        <w:tc>
          <w:tcPr>
            <w:tcW w:w="1260" w:type="dxa"/>
          </w:tcPr>
          <w:p w14:paraId="788CA170">
            <w:pPr>
              <w:spacing w:line="340" w:lineRule="exact"/>
              <w:rPr>
                <w:rFonts w:hint="eastAsia" w:ascii="宋体" w:hAnsi="宋体" w:eastAsia="宋体" w:cs="宋体"/>
                <w:sz w:val="24"/>
                <w:highlight w:val="none"/>
              </w:rPr>
            </w:pPr>
          </w:p>
        </w:tc>
        <w:tc>
          <w:tcPr>
            <w:tcW w:w="1340" w:type="dxa"/>
          </w:tcPr>
          <w:p w14:paraId="72EA7725">
            <w:pPr>
              <w:spacing w:line="340" w:lineRule="exact"/>
              <w:rPr>
                <w:rFonts w:hint="eastAsia" w:ascii="宋体" w:hAnsi="宋体" w:eastAsia="宋体" w:cs="宋体"/>
                <w:sz w:val="24"/>
                <w:highlight w:val="none"/>
              </w:rPr>
            </w:pPr>
          </w:p>
        </w:tc>
        <w:tc>
          <w:tcPr>
            <w:tcW w:w="1347" w:type="dxa"/>
          </w:tcPr>
          <w:p w14:paraId="7BB8B6E9">
            <w:pPr>
              <w:spacing w:line="340" w:lineRule="exact"/>
              <w:rPr>
                <w:rFonts w:hint="eastAsia" w:ascii="宋体" w:hAnsi="宋体" w:eastAsia="宋体" w:cs="宋体"/>
                <w:sz w:val="24"/>
                <w:highlight w:val="none"/>
              </w:rPr>
            </w:pPr>
          </w:p>
        </w:tc>
      </w:tr>
      <w:tr w14:paraId="7D19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524648">
            <w:pPr>
              <w:spacing w:line="340" w:lineRule="exact"/>
              <w:jc w:val="center"/>
              <w:rPr>
                <w:rFonts w:hint="eastAsia" w:ascii="宋体" w:hAnsi="宋体" w:eastAsia="宋体" w:cs="宋体"/>
                <w:sz w:val="24"/>
                <w:highlight w:val="none"/>
              </w:rPr>
            </w:pPr>
          </w:p>
        </w:tc>
        <w:tc>
          <w:tcPr>
            <w:tcW w:w="2205" w:type="dxa"/>
          </w:tcPr>
          <w:p w14:paraId="1A13F986">
            <w:pPr>
              <w:pStyle w:val="61"/>
              <w:spacing w:line="340" w:lineRule="exact"/>
              <w:jc w:val="center"/>
              <w:rPr>
                <w:rFonts w:hint="eastAsia" w:ascii="宋体" w:hAnsi="宋体" w:eastAsia="宋体" w:cs="宋体"/>
                <w:szCs w:val="24"/>
                <w:highlight w:val="none"/>
              </w:rPr>
            </w:pPr>
            <w:r>
              <w:rPr>
                <w:rFonts w:hint="eastAsia" w:ascii="宋体" w:hAnsi="宋体" w:eastAsia="宋体" w:cs="宋体"/>
                <w:szCs w:val="24"/>
                <w:highlight w:val="none"/>
              </w:rPr>
              <w:t>…</w:t>
            </w:r>
          </w:p>
        </w:tc>
        <w:tc>
          <w:tcPr>
            <w:tcW w:w="957" w:type="dxa"/>
          </w:tcPr>
          <w:p w14:paraId="56A3C361">
            <w:pPr>
              <w:spacing w:line="340" w:lineRule="exact"/>
              <w:rPr>
                <w:rFonts w:hint="eastAsia" w:ascii="宋体" w:hAnsi="宋体" w:eastAsia="宋体" w:cs="宋体"/>
                <w:sz w:val="24"/>
                <w:highlight w:val="none"/>
              </w:rPr>
            </w:pPr>
          </w:p>
        </w:tc>
        <w:tc>
          <w:tcPr>
            <w:tcW w:w="840" w:type="dxa"/>
          </w:tcPr>
          <w:p w14:paraId="393FD80B">
            <w:pPr>
              <w:spacing w:line="340" w:lineRule="exact"/>
              <w:rPr>
                <w:rFonts w:hint="eastAsia" w:ascii="宋体" w:hAnsi="宋体" w:eastAsia="宋体" w:cs="宋体"/>
                <w:sz w:val="24"/>
                <w:highlight w:val="none"/>
              </w:rPr>
            </w:pPr>
          </w:p>
        </w:tc>
        <w:tc>
          <w:tcPr>
            <w:tcW w:w="1260" w:type="dxa"/>
          </w:tcPr>
          <w:p w14:paraId="2DEEA193">
            <w:pPr>
              <w:spacing w:line="340" w:lineRule="exact"/>
              <w:rPr>
                <w:rFonts w:hint="eastAsia" w:ascii="宋体" w:hAnsi="宋体" w:eastAsia="宋体" w:cs="宋体"/>
                <w:sz w:val="24"/>
                <w:highlight w:val="none"/>
              </w:rPr>
            </w:pPr>
          </w:p>
        </w:tc>
        <w:tc>
          <w:tcPr>
            <w:tcW w:w="1340" w:type="dxa"/>
          </w:tcPr>
          <w:p w14:paraId="0BF54BBA">
            <w:pPr>
              <w:spacing w:line="340" w:lineRule="exact"/>
              <w:rPr>
                <w:rFonts w:hint="eastAsia" w:ascii="宋体" w:hAnsi="宋体" w:eastAsia="宋体" w:cs="宋体"/>
                <w:sz w:val="24"/>
                <w:highlight w:val="none"/>
              </w:rPr>
            </w:pPr>
          </w:p>
        </w:tc>
        <w:tc>
          <w:tcPr>
            <w:tcW w:w="1347" w:type="dxa"/>
          </w:tcPr>
          <w:p w14:paraId="403A1412">
            <w:pPr>
              <w:spacing w:line="340" w:lineRule="exact"/>
              <w:rPr>
                <w:rFonts w:hint="eastAsia" w:ascii="宋体" w:hAnsi="宋体" w:eastAsia="宋体" w:cs="宋体"/>
                <w:sz w:val="24"/>
                <w:highlight w:val="none"/>
              </w:rPr>
            </w:pPr>
          </w:p>
        </w:tc>
      </w:tr>
      <w:tr w14:paraId="49CC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557DEA">
            <w:pPr>
              <w:spacing w:line="340" w:lineRule="exact"/>
              <w:jc w:val="center"/>
              <w:rPr>
                <w:rFonts w:hint="eastAsia" w:ascii="宋体" w:hAnsi="宋体" w:eastAsia="宋体" w:cs="宋体"/>
                <w:sz w:val="24"/>
                <w:highlight w:val="none"/>
              </w:rPr>
            </w:pPr>
          </w:p>
        </w:tc>
        <w:tc>
          <w:tcPr>
            <w:tcW w:w="2205" w:type="dxa"/>
          </w:tcPr>
          <w:p w14:paraId="2331B27B">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w:t>
            </w:r>
          </w:p>
        </w:tc>
        <w:tc>
          <w:tcPr>
            <w:tcW w:w="957" w:type="dxa"/>
          </w:tcPr>
          <w:p w14:paraId="2DE231B8">
            <w:pPr>
              <w:spacing w:line="340" w:lineRule="exact"/>
              <w:rPr>
                <w:rFonts w:hint="eastAsia" w:ascii="宋体" w:hAnsi="宋体" w:eastAsia="宋体" w:cs="宋体"/>
                <w:sz w:val="24"/>
                <w:highlight w:val="none"/>
              </w:rPr>
            </w:pPr>
          </w:p>
        </w:tc>
        <w:tc>
          <w:tcPr>
            <w:tcW w:w="840" w:type="dxa"/>
          </w:tcPr>
          <w:p w14:paraId="5A56AF78">
            <w:pPr>
              <w:spacing w:line="340" w:lineRule="exact"/>
              <w:rPr>
                <w:rFonts w:hint="eastAsia" w:ascii="宋体" w:hAnsi="宋体" w:eastAsia="宋体" w:cs="宋体"/>
                <w:sz w:val="24"/>
                <w:highlight w:val="none"/>
              </w:rPr>
            </w:pPr>
          </w:p>
        </w:tc>
        <w:tc>
          <w:tcPr>
            <w:tcW w:w="1260" w:type="dxa"/>
          </w:tcPr>
          <w:p w14:paraId="5FE96A0B">
            <w:pPr>
              <w:spacing w:line="340" w:lineRule="exact"/>
              <w:rPr>
                <w:rFonts w:hint="eastAsia" w:ascii="宋体" w:hAnsi="宋体" w:eastAsia="宋体" w:cs="宋体"/>
                <w:sz w:val="24"/>
                <w:highlight w:val="none"/>
              </w:rPr>
            </w:pPr>
          </w:p>
        </w:tc>
        <w:tc>
          <w:tcPr>
            <w:tcW w:w="1340" w:type="dxa"/>
          </w:tcPr>
          <w:p w14:paraId="4D6B8876">
            <w:pPr>
              <w:spacing w:line="340" w:lineRule="exact"/>
              <w:rPr>
                <w:rFonts w:hint="eastAsia" w:ascii="宋体" w:hAnsi="宋体" w:eastAsia="宋体" w:cs="宋体"/>
                <w:sz w:val="24"/>
                <w:highlight w:val="none"/>
              </w:rPr>
            </w:pPr>
          </w:p>
        </w:tc>
        <w:tc>
          <w:tcPr>
            <w:tcW w:w="1347" w:type="dxa"/>
          </w:tcPr>
          <w:p w14:paraId="4F7A809C">
            <w:pPr>
              <w:spacing w:line="340" w:lineRule="exact"/>
              <w:rPr>
                <w:rFonts w:hint="eastAsia" w:ascii="宋体" w:hAnsi="宋体" w:eastAsia="宋体" w:cs="宋体"/>
                <w:sz w:val="24"/>
                <w:highlight w:val="none"/>
              </w:rPr>
            </w:pPr>
          </w:p>
        </w:tc>
      </w:tr>
      <w:tr w14:paraId="3CAF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2A10C5">
            <w:pPr>
              <w:spacing w:line="340" w:lineRule="exact"/>
              <w:jc w:val="center"/>
              <w:rPr>
                <w:rFonts w:hint="eastAsia" w:ascii="宋体" w:hAnsi="宋体" w:eastAsia="宋体" w:cs="宋体"/>
                <w:sz w:val="24"/>
                <w:highlight w:val="none"/>
              </w:rPr>
            </w:pPr>
          </w:p>
        </w:tc>
        <w:tc>
          <w:tcPr>
            <w:tcW w:w="2205" w:type="dxa"/>
            <w:vAlign w:val="center"/>
          </w:tcPr>
          <w:p w14:paraId="32D11F52">
            <w:pPr>
              <w:pStyle w:val="61"/>
              <w:spacing w:line="340" w:lineRule="exact"/>
              <w:rPr>
                <w:rFonts w:hint="eastAsia" w:ascii="宋体" w:hAnsi="宋体" w:eastAsia="宋体" w:cs="宋体"/>
                <w:szCs w:val="24"/>
                <w:highlight w:val="none"/>
              </w:rPr>
            </w:pPr>
            <w:r>
              <w:rPr>
                <w:rFonts w:hint="eastAsia" w:ascii="宋体" w:hAnsi="宋体" w:eastAsia="宋体" w:cs="宋体"/>
                <w:szCs w:val="24"/>
                <w:highlight w:val="none"/>
              </w:rPr>
              <w:t>合计</w:t>
            </w:r>
          </w:p>
        </w:tc>
        <w:tc>
          <w:tcPr>
            <w:tcW w:w="957" w:type="dxa"/>
          </w:tcPr>
          <w:p w14:paraId="4495CCC2">
            <w:pPr>
              <w:spacing w:line="340" w:lineRule="exact"/>
              <w:rPr>
                <w:rFonts w:hint="eastAsia" w:ascii="宋体" w:hAnsi="宋体" w:eastAsia="宋体" w:cs="宋体"/>
                <w:sz w:val="24"/>
                <w:highlight w:val="none"/>
              </w:rPr>
            </w:pPr>
          </w:p>
        </w:tc>
        <w:tc>
          <w:tcPr>
            <w:tcW w:w="840" w:type="dxa"/>
          </w:tcPr>
          <w:p w14:paraId="0A85E8ED">
            <w:pPr>
              <w:spacing w:line="340" w:lineRule="exact"/>
              <w:rPr>
                <w:rFonts w:hint="eastAsia" w:ascii="宋体" w:hAnsi="宋体" w:eastAsia="宋体" w:cs="宋体"/>
                <w:sz w:val="24"/>
                <w:highlight w:val="none"/>
              </w:rPr>
            </w:pPr>
          </w:p>
        </w:tc>
        <w:tc>
          <w:tcPr>
            <w:tcW w:w="1260" w:type="dxa"/>
          </w:tcPr>
          <w:p w14:paraId="7317A45A">
            <w:pPr>
              <w:spacing w:line="340" w:lineRule="exact"/>
              <w:rPr>
                <w:rFonts w:hint="eastAsia" w:ascii="宋体" w:hAnsi="宋体" w:eastAsia="宋体" w:cs="宋体"/>
                <w:sz w:val="24"/>
                <w:highlight w:val="none"/>
              </w:rPr>
            </w:pPr>
          </w:p>
        </w:tc>
        <w:tc>
          <w:tcPr>
            <w:tcW w:w="1340" w:type="dxa"/>
          </w:tcPr>
          <w:p w14:paraId="31437DE1">
            <w:pPr>
              <w:spacing w:line="340" w:lineRule="exact"/>
              <w:rPr>
                <w:rFonts w:hint="eastAsia" w:ascii="宋体" w:hAnsi="宋体" w:eastAsia="宋体" w:cs="宋体"/>
                <w:sz w:val="24"/>
                <w:highlight w:val="none"/>
              </w:rPr>
            </w:pPr>
          </w:p>
        </w:tc>
        <w:tc>
          <w:tcPr>
            <w:tcW w:w="1347" w:type="dxa"/>
          </w:tcPr>
          <w:p w14:paraId="6B89DD65">
            <w:pPr>
              <w:spacing w:line="340" w:lineRule="exact"/>
              <w:rPr>
                <w:rFonts w:hint="eastAsia" w:ascii="宋体" w:hAnsi="宋体" w:eastAsia="宋体" w:cs="宋体"/>
                <w:sz w:val="24"/>
                <w:highlight w:val="none"/>
              </w:rPr>
            </w:pPr>
          </w:p>
        </w:tc>
      </w:tr>
    </w:tbl>
    <w:p w14:paraId="40399223">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064B34D1">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3B889147">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备注：</w:t>
      </w:r>
    </w:p>
    <w:p w14:paraId="572E5E87">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表中所列内容为对应本项目需求的全部要求。如有漏项或缺项，投标人承担全部责任。</w:t>
      </w:r>
    </w:p>
    <w:p w14:paraId="047163E1">
      <w:pPr>
        <w:spacing w:line="360" w:lineRule="auto"/>
        <w:jc w:val="center"/>
        <w:rPr>
          <w:rFonts w:hint="eastAsia" w:ascii="宋体" w:hAnsi="宋体" w:eastAsia="宋体" w:cs="宋体"/>
          <w:b/>
          <w:sz w:val="24"/>
          <w:highlight w:val="none"/>
        </w:rPr>
      </w:pPr>
    </w:p>
    <w:p w14:paraId="58D07BF2">
      <w:pPr>
        <w:spacing w:line="360" w:lineRule="auto"/>
        <w:jc w:val="center"/>
        <w:rPr>
          <w:rFonts w:hint="eastAsia" w:ascii="宋体" w:hAnsi="宋体" w:eastAsia="宋体" w:cs="宋体"/>
          <w:b/>
          <w:sz w:val="24"/>
          <w:highlight w:val="none"/>
        </w:rPr>
      </w:pPr>
    </w:p>
    <w:p w14:paraId="0E7DA347">
      <w:pPr>
        <w:pStyle w:val="36"/>
        <w:ind w:firstLine="241"/>
        <w:rPr>
          <w:rFonts w:hint="eastAsia" w:ascii="宋体" w:hAnsi="宋体" w:eastAsia="宋体" w:cs="宋体"/>
          <w:b/>
          <w:sz w:val="24"/>
          <w:highlight w:val="none"/>
        </w:rPr>
      </w:pPr>
    </w:p>
    <w:p w14:paraId="6777252C">
      <w:pPr>
        <w:pStyle w:val="36"/>
        <w:ind w:firstLine="241"/>
        <w:rPr>
          <w:rFonts w:hint="eastAsia" w:ascii="宋体" w:hAnsi="宋体" w:eastAsia="宋体" w:cs="宋体"/>
          <w:b/>
          <w:sz w:val="24"/>
          <w:highlight w:val="none"/>
        </w:rPr>
      </w:pPr>
    </w:p>
    <w:p w14:paraId="56B8F67D">
      <w:pPr>
        <w:pStyle w:val="36"/>
        <w:ind w:firstLine="241"/>
        <w:rPr>
          <w:rFonts w:hint="eastAsia" w:ascii="宋体" w:hAnsi="宋体" w:eastAsia="宋体" w:cs="宋体"/>
          <w:b/>
          <w:sz w:val="24"/>
          <w:highlight w:val="none"/>
        </w:rPr>
      </w:pPr>
    </w:p>
    <w:p w14:paraId="39D2BAB2">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 xml:space="preserve">格式6                     </w:t>
      </w:r>
      <w:r>
        <w:rPr>
          <w:rFonts w:hint="eastAsia" w:ascii="宋体" w:hAnsi="宋体" w:cs="宋体"/>
          <w:sz w:val="24"/>
          <w:highlight w:val="none"/>
          <w:lang w:val="en-US" w:eastAsia="zh-CN"/>
        </w:rPr>
        <w:t xml:space="preserve">     </w:t>
      </w:r>
      <w:r>
        <w:rPr>
          <w:rFonts w:hint="eastAsia" w:ascii="宋体" w:hAnsi="宋体" w:eastAsia="宋体" w:cs="宋体"/>
          <w:b/>
          <w:sz w:val="24"/>
          <w:highlight w:val="none"/>
        </w:rPr>
        <w:t>技术参数响应表</w:t>
      </w:r>
    </w:p>
    <w:p w14:paraId="1BE2B838">
      <w:pPr>
        <w:rPr>
          <w:rFonts w:hint="eastAsia" w:ascii="宋体" w:hAnsi="宋体" w:eastAsia="宋体" w:cs="宋体"/>
          <w:sz w:val="24"/>
          <w:highlight w:val="none"/>
        </w:rPr>
      </w:pPr>
    </w:p>
    <w:p w14:paraId="016BCAE5">
      <w:pPr>
        <w:rPr>
          <w:rFonts w:hint="eastAsia" w:ascii="宋体" w:hAnsi="宋体" w:eastAsia="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0C8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7BE7D1A">
            <w:pPr>
              <w:pStyle w:val="14"/>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310EA1B">
            <w:pPr>
              <w:pStyle w:val="14"/>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按投标人所投内容填写</w:t>
            </w:r>
          </w:p>
        </w:tc>
      </w:tr>
      <w:tr w14:paraId="5D71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2970FDB">
            <w:pPr>
              <w:pStyle w:val="14"/>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E425907">
            <w:pPr>
              <w:pStyle w:val="14"/>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887DDFE">
            <w:pPr>
              <w:pStyle w:val="14"/>
              <w:jc w:val="center"/>
              <w:rPr>
                <w:rFonts w:hint="eastAsia" w:ascii="宋体" w:hAnsi="宋体" w:eastAsia="宋体" w:cs="宋体"/>
                <w:bCs/>
                <w:sz w:val="24"/>
                <w:szCs w:val="24"/>
                <w:highlight w:val="none"/>
              </w:rPr>
            </w:pPr>
            <w:r>
              <w:rPr>
                <w:rFonts w:hint="eastAsia" w:ascii="宋体" w:hAnsi="宋体" w:eastAsia="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AEFEC22">
            <w:pPr>
              <w:pStyle w:val="14"/>
              <w:jc w:val="center"/>
              <w:rPr>
                <w:rFonts w:hint="eastAsia" w:ascii="宋体" w:hAnsi="宋体" w:eastAsia="宋体" w:cs="宋体"/>
                <w:bCs/>
                <w:sz w:val="24"/>
                <w:szCs w:val="24"/>
                <w:highlight w:val="none"/>
              </w:rPr>
            </w:pPr>
            <w:r>
              <w:rPr>
                <w:rFonts w:hint="eastAsia" w:ascii="宋体" w:hAnsi="宋体" w:eastAsia="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1DD851C">
            <w:pPr>
              <w:pStyle w:val="14"/>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偏离说明</w:t>
            </w:r>
          </w:p>
        </w:tc>
      </w:tr>
      <w:tr w14:paraId="14EE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D4EAA">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5ADB3E7A">
            <w:pPr>
              <w:widowControl/>
              <w:jc w:val="left"/>
              <w:rPr>
                <w:rFonts w:hint="eastAsia" w:ascii="宋体" w:hAnsi="宋体" w:eastAsia="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26B9ED64">
            <w:pPr>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tcPr>
          <w:p w14:paraId="75786ABF">
            <w:pPr>
              <w:widowControl/>
              <w:rPr>
                <w:rFonts w:hint="eastAsia" w:ascii="宋体" w:hAnsi="宋体" w:eastAsia="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3BF4AA0C">
            <w:pPr>
              <w:jc w:val="center"/>
              <w:rPr>
                <w:rFonts w:hint="eastAsia" w:ascii="宋体" w:hAnsi="宋体" w:eastAsia="宋体" w:cs="宋体"/>
                <w:sz w:val="24"/>
                <w:highlight w:val="none"/>
              </w:rPr>
            </w:pPr>
          </w:p>
        </w:tc>
      </w:tr>
      <w:tr w14:paraId="2BBC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08FECD">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6AF5292">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FFFCFA4">
            <w:pPr>
              <w:ind w:left="240" w:hanging="240" w:hangingChars="100"/>
              <w:jc w:val="left"/>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7692A76">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0B59488">
            <w:pPr>
              <w:jc w:val="center"/>
              <w:rPr>
                <w:rFonts w:hint="eastAsia" w:ascii="宋体" w:hAnsi="宋体" w:eastAsia="宋体" w:cs="宋体"/>
                <w:sz w:val="24"/>
                <w:highlight w:val="none"/>
              </w:rPr>
            </w:pPr>
          </w:p>
        </w:tc>
      </w:tr>
      <w:tr w14:paraId="5368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E6F9AF">
            <w:pPr>
              <w:rPr>
                <w:rFonts w:hint="eastAsia" w:ascii="宋体" w:hAnsi="宋体" w:eastAsia="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78D5299">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807EF6A">
            <w:pPr>
              <w:jc w:val="left"/>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1EE5F7C">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7CA9FE">
            <w:pPr>
              <w:jc w:val="center"/>
              <w:rPr>
                <w:rFonts w:hint="eastAsia" w:ascii="宋体" w:hAnsi="宋体" w:eastAsia="宋体" w:cs="宋体"/>
                <w:sz w:val="24"/>
                <w:highlight w:val="none"/>
              </w:rPr>
            </w:pPr>
          </w:p>
        </w:tc>
      </w:tr>
      <w:tr w14:paraId="4EB8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205FDE">
            <w:pPr>
              <w:rPr>
                <w:rFonts w:hint="eastAsia" w:ascii="宋体" w:hAnsi="宋体" w:eastAsia="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660B482">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9F1A48E">
            <w:pPr>
              <w:jc w:val="left"/>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68F8599">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EF322B5">
            <w:pPr>
              <w:jc w:val="center"/>
              <w:rPr>
                <w:rFonts w:hint="eastAsia" w:ascii="宋体" w:hAnsi="宋体" w:eastAsia="宋体" w:cs="宋体"/>
                <w:sz w:val="24"/>
                <w:highlight w:val="none"/>
              </w:rPr>
            </w:pPr>
          </w:p>
        </w:tc>
      </w:tr>
      <w:tr w14:paraId="3E25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5F447D4">
            <w:pPr>
              <w:rPr>
                <w:rFonts w:hint="eastAsia" w:ascii="宋体" w:hAnsi="宋体" w:eastAsia="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2D8BBA39">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4B1B8D4">
            <w:pPr>
              <w:ind w:left="240" w:hanging="240" w:hangingChars="100"/>
              <w:jc w:val="left"/>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F9F1B91">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E6B6815">
            <w:pPr>
              <w:jc w:val="center"/>
              <w:rPr>
                <w:rFonts w:hint="eastAsia" w:ascii="宋体" w:hAnsi="宋体" w:eastAsia="宋体" w:cs="宋体"/>
                <w:sz w:val="24"/>
                <w:highlight w:val="none"/>
              </w:rPr>
            </w:pPr>
          </w:p>
        </w:tc>
      </w:tr>
      <w:tr w14:paraId="37CFF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D8CAEC">
            <w:pPr>
              <w:jc w:val="center"/>
              <w:rPr>
                <w:rFonts w:hint="eastAsia" w:ascii="宋体" w:hAnsi="宋体" w:eastAsia="宋体" w:cs="宋体"/>
                <w:sz w:val="24"/>
                <w:highlight w:val="none"/>
              </w:rPr>
            </w:pPr>
            <w:r>
              <w:rPr>
                <w:rFonts w:hint="eastAsia" w:ascii="宋体" w:hAnsi="宋体" w:eastAsia="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1DD2895">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CB17B67">
            <w:pPr>
              <w:ind w:left="240" w:hanging="240" w:hangingChars="100"/>
              <w:jc w:val="left"/>
              <w:rPr>
                <w:rFonts w:hint="eastAsia" w:ascii="宋体" w:hAnsi="宋体" w:eastAsia="宋体" w:cs="宋体"/>
                <w:sz w:val="24"/>
                <w:highlight w:val="none"/>
              </w:rPr>
            </w:pPr>
            <w:r>
              <w:rPr>
                <w:rFonts w:hint="eastAsia" w:ascii="宋体" w:hAnsi="宋体" w:eastAsia="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C9192CC">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13C09A4">
            <w:pPr>
              <w:jc w:val="center"/>
              <w:rPr>
                <w:rFonts w:hint="eastAsia" w:ascii="宋体" w:hAnsi="宋体" w:eastAsia="宋体" w:cs="宋体"/>
                <w:sz w:val="24"/>
                <w:highlight w:val="none"/>
              </w:rPr>
            </w:pPr>
          </w:p>
        </w:tc>
      </w:tr>
    </w:tbl>
    <w:p w14:paraId="7FC266B9">
      <w:pPr>
        <w:rPr>
          <w:rFonts w:hint="eastAsia" w:ascii="宋体" w:hAnsi="宋体" w:eastAsia="宋体" w:cs="宋体"/>
          <w:sz w:val="24"/>
          <w:highlight w:val="none"/>
        </w:rPr>
      </w:pPr>
    </w:p>
    <w:p w14:paraId="027552C3">
      <w:pPr>
        <w:rPr>
          <w:rFonts w:hint="eastAsia" w:ascii="宋体" w:hAnsi="宋体" w:eastAsia="宋体" w:cs="宋体"/>
          <w:sz w:val="24"/>
          <w:highlight w:val="none"/>
        </w:rPr>
      </w:pPr>
      <w:r>
        <w:rPr>
          <w:rFonts w:hint="eastAsia" w:ascii="宋体" w:hAnsi="宋体" w:eastAsia="宋体" w:cs="宋体"/>
          <w:sz w:val="24"/>
          <w:highlight w:val="none"/>
        </w:rPr>
        <w:t>(可根据需求自行更改)</w:t>
      </w:r>
    </w:p>
    <w:p w14:paraId="788A00D7">
      <w:pPr>
        <w:rPr>
          <w:rFonts w:hint="eastAsia" w:ascii="宋体" w:hAnsi="宋体" w:eastAsia="宋体" w:cs="宋体"/>
          <w:sz w:val="24"/>
          <w:highlight w:val="none"/>
        </w:rPr>
      </w:pPr>
    </w:p>
    <w:p w14:paraId="74B9B0B9">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7668507E">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3F869010">
      <w:pPr>
        <w:spacing w:line="360" w:lineRule="auto"/>
        <w:rPr>
          <w:rFonts w:hint="eastAsia" w:ascii="宋体" w:hAnsi="宋体" w:eastAsia="宋体" w:cs="宋体"/>
          <w:b/>
          <w:sz w:val="24"/>
          <w:highlight w:val="none"/>
        </w:rPr>
      </w:pPr>
    </w:p>
    <w:p w14:paraId="7F7ADA98">
      <w:pPr>
        <w:spacing w:line="360" w:lineRule="auto"/>
        <w:rPr>
          <w:rFonts w:hint="eastAsia" w:ascii="宋体" w:hAnsi="宋体" w:eastAsia="宋体" w:cs="宋体"/>
          <w:b/>
          <w:sz w:val="24"/>
          <w:highlight w:val="none"/>
        </w:rPr>
      </w:pPr>
    </w:p>
    <w:p w14:paraId="59C04608">
      <w:pPr>
        <w:spacing w:line="360" w:lineRule="auto"/>
        <w:rPr>
          <w:rFonts w:hint="eastAsia" w:ascii="宋体" w:hAnsi="宋体" w:eastAsia="宋体" w:cs="宋体"/>
          <w:b/>
          <w:sz w:val="24"/>
          <w:highlight w:val="none"/>
        </w:rPr>
      </w:pPr>
    </w:p>
    <w:p w14:paraId="6B3017BB">
      <w:pPr>
        <w:spacing w:line="360" w:lineRule="auto"/>
        <w:rPr>
          <w:rFonts w:hint="eastAsia" w:ascii="宋体" w:hAnsi="宋体" w:eastAsia="宋体" w:cs="宋体"/>
          <w:b/>
          <w:sz w:val="24"/>
          <w:highlight w:val="none"/>
        </w:rPr>
      </w:pPr>
    </w:p>
    <w:p w14:paraId="04C04277">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格式7</w:t>
      </w:r>
    </w:p>
    <w:p w14:paraId="3711C03F">
      <w:pPr>
        <w:pStyle w:val="26"/>
        <w:ind w:firstLine="480"/>
        <w:rPr>
          <w:rFonts w:hint="eastAsia" w:ascii="宋体" w:hAnsi="宋体" w:eastAsia="宋体" w:cs="宋体"/>
          <w:sz w:val="24"/>
          <w:highlight w:val="none"/>
        </w:rPr>
      </w:pPr>
    </w:p>
    <w:p w14:paraId="7D6C01F3">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服务方案及服务承诺</w:t>
      </w:r>
    </w:p>
    <w:p w14:paraId="6F646254">
      <w:pPr>
        <w:spacing w:line="380" w:lineRule="exact"/>
        <w:jc w:val="center"/>
        <w:rPr>
          <w:rFonts w:hint="eastAsia" w:ascii="宋体" w:hAnsi="宋体" w:eastAsia="宋体" w:cs="宋体"/>
          <w:sz w:val="24"/>
          <w:highlight w:val="none"/>
        </w:rPr>
      </w:pPr>
    </w:p>
    <w:p w14:paraId="3EDC67FA">
      <w:pPr>
        <w:spacing w:line="380" w:lineRule="exact"/>
        <w:ind w:firstLine="360" w:firstLineChars="150"/>
        <w:rPr>
          <w:rFonts w:hint="eastAsia" w:ascii="宋体" w:hAnsi="宋体" w:eastAsia="宋体" w:cs="宋体"/>
          <w:sz w:val="24"/>
          <w:highlight w:val="none"/>
        </w:rPr>
      </w:pPr>
    </w:p>
    <w:p w14:paraId="58877F33">
      <w:pPr>
        <w:pStyle w:val="35"/>
        <w:rPr>
          <w:rFonts w:hint="eastAsia" w:ascii="宋体" w:hAnsi="宋体" w:eastAsia="宋体" w:cs="宋体"/>
          <w:sz w:val="24"/>
          <w:szCs w:val="24"/>
          <w:highlight w:val="none"/>
        </w:rPr>
      </w:pPr>
    </w:p>
    <w:p w14:paraId="7C256D5C">
      <w:pPr>
        <w:pStyle w:val="35"/>
        <w:rPr>
          <w:rFonts w:hint="eastAsia" w:ascii="宋体" w:hAnsi="宋体" w:eastAsia="宋体" w:cs="宋体"/>
          <w:sz w:val="24"/>
          <w:szCs w:val="24"/>
          <w:highlight w:val="none"/>
        </w:rPr>
      </w:pPr>
    </w:p>
    <w:p w14:paraId="6A5DBF9D">
      <w:pPr>
        <w:pStyle w:val="35"/>
        <w:rPr>
          <w:rFonts w:hint="eastAsia" w:ascii="宋体" w:hAnsi="宋体" w:eastAsia="宋体" w:cs="宋体"/>
          <w:sz w:val="24"/>
          <w:szCs w:val="24"/>
          <w:highlight w:val="none"/>
        </w:rPr>
      </w:pPr>
    </w:p>
    <w:p w14:paraId="7354AF0D">
      <w:pPr>
        <w:pStyle w:val="35"/>
        <w:rPr>
          <w:rFonts w:hint="eastAsia" w:ascii="宋体" w:hAnsi="宋体" w:eastAsia="宋体" w:cs="宋体"/>
          <w:sz w:val="24"/>
          <w:szCs w:val="24"/>
          <w:highlight w:val="none"/>
        </w:rPr>
      </w:pPr>
    </w:p>
    <w:p w14:paraId="08AC1208">
      <w:pPr>
        <w:pStyle w:val="35"/>
        <w:rPr>
          <w:rFonts w:hint="eastAsia" w:ascii="宋体" w:hAnsi="宋体" w:eastAsia="宋体" w:cs="宋体"/>
          <w:sz w:val="24"/>
          <w:szCs w:val="24"/>
          <w:highlight w:val="none"/>
        </w:rPr>
      </w:pPr>
    </w:p>
    <w:p w14:paraId="4968128F">
      <w:pPr>
        <w:pStyle w:val="35"/>
        <w:rPr>
          <w:rFonts w:hint="eastAsia" w:ascii="宋体" w:hAnsi="宋体" w:eastAsia="宋体" w:cs="宋体"/>
          <w:sz w:val="24"/>
          <w:szCs w:val="24"/>
          <w:highlight w:val="none"/>
        </w:rPr>
      </w:pPr>
    </w:p>
    <w:p w14:paraId="0DF35F5D">
      <w:pPr>
        <w:spacing w:line="380" w:lineRule="exact"/>
        <w:rPr>
          <w:rFonts w:hint="eastAsia" w:ascii="宋体" w:hAnsi="宋体" w:eastAsia="宋体" w:cs="宋体"/>
          <w:sz w:val="24"/>
          <w:highlight w:val="none"/>
        </w:rPr>
      </w:pPr>
    </w:p>
    <w:p w14:paraId="4B860E63">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57C89B29">
      <w:pPr>
        <w:spacing w:line="380" w:lineRule="exact"/>
        <w:jc w:val="center"/>
        <w:rPr>
          <w:rFonts w:hint="eastAsia" w:ascii="宋体" w:hAnsi="宋体" w:eastAsia="宋体" w:cs="宋体"/>
          <w:sz w:val="24"/>
          <w:highlight w:val="none"/>
        </w:rPr>
      </w:pPr>
    </w:p>
    <w:p w14:paraId="14D5581F">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0F97F2E7">
      <w:pPr>
        <w:spacing w:line="360" w:lineRule="auto"/>
        <w:jc w:val="center"/>
        <w:rPr>
          <w:rFonts w:hint="eastAsia" w:ascii="宋体" w:hAnsi="宋体" w:eastAsia="宋体" w:cs="宋体"/>
          <w:b/>
          <w:bCs/>
          <w:sz w:val="24"/>
          <w:highlight w:val="none"/>
        </w:rPr>
      </w:pPr>
      <w:r>
        <w:rPr>
          <w:rFonts w:hint="eastAsia" w:ascii="宋体" w:hAnsi="宋体" w:eastAsia="宋体" w:cs="宋体"/>
          <w:b/>
          <w:bCs/>
          <w:sz w:val="24"/>
          <w:highlight w:val="none"/>
        </w:rPr>
        <w:br w:type="page"/>
      </w:r>
    </w:p>
    <w:p w14:paraId="4BBD72EC">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5849D623">
      <w:pPr>
        <w:spacing w:line="360" w:lineRule="auto"/>
        <w:rPr>
          <w:rFonts w:hint="eastAsia" w:ascii="宋体" w:hAnsi="宋体" w:eastAsia="宋体" w:cs="宋体"/>
          <w:sz w:val="24"/>
          <w:highlight w:val="none"/>
        </w:rPr>
      </w:pPr>
    </w:p>
    <w:p w14:paraId="210A0272">
      <w:pPr>
        <w:spacing w:line="360" w:lineRule="auto"/>
        <w:jc w:val="center"/>
        <w:rPr>
          <w:rFonts w:hint="eastAsia" w:ascii="宋体" w:hAnsi="宋体" w:eastAsia="宋体" w:cs="宋体"/>
          <w:b/>
          <w:bCs/>
          <w:sz w:val="24"/>
          <w:highlight w:val="none"/>
        </w:rPr>
      </w:pPr>
    </w:p>
    <w:p w14:paraId="373E8B63">
      <w:pPr>
        <w:pStyle w:val="35"/>
        <w:rPr>
          <w:rFonts w:hint="eastAsia" w:ascii="宋体" w:hAnsi="宋体" w:eastAsia="宋体" w:cs="宋体"/>
          <w:highlight w:val="none"/>
        </w:rPr>
      </w:pPr>
    </w:p>
    <w:p w14:paraId="3E46E20A">
      <w:pPr>
        <w:spacing w:line="360" w:lineRule="auto"/>
        <w:jc w:val="center"/>
        <w:rPr>
          <w:rFonts w:hint="eastAsia" w:ascii="宋体" w:hAnsi="宋体" w:eastAsia="宋体" w:cs="宋体"/>
          <w:b/>
          <w:sz w:val="24"/>
          <w:highlight w:val="none"/>
        </w:rPr>
      </w:pPr>
    </w:p>
    <w:p w14:paraId="20B0A50A">
      <w:pPr>
        <w:spacing w:line="360" w:lineRule="auto"/>
        <w:jc w:val="center"/>
        <w:rPr>
          <w:rFonts w:hint="eastAsia" w:ascii="宋体" w:hAnsi="宋体" w:eastAsia="宋体" w:cs="宋体"/>
          <w:b/>
          <w:sz w:val="24"/>
          <w:highlight w:val="none"/>
        </w:rPr>
      </w:pPr>
    </w:p>
    <w:p w14:paraId="318C08EF">
      <w:pPr>
        <w:spacing w:line="360" w:lineRule="auto"/>
        <w:jc w:val="center"/>
        <w:rPr>
          <w:rFonts w:hint="eastAsia" w:ascii="宋体" w:hAnsi="宋体" w:eastAsia="宋体" w:cs="宋体"/>
          <w:b/>
          <w:sz w:val="24"/>
          <w:highlight w:val="none"/>
        </w:rPr>
      </w:pPr>
    </w:p>
    <w:p w14:paraId="2CC68546">
      <w:pPr>
        <w:spacing w:line="360" w:lineRule="auto"/>
        <w:jc w:val="center"/>
        <w:rPr>
          <w:rFonts w:hint="eastAsia" w:ascii="宋体" w:hAnsi="宋体" w:eastAsia="宋体" w:cs="宋体"/>
          <w:b/>
          <w:sz w:val="24"/>
          <w:highlight w:val="none"/>
        </w:rPr>
      </w:pPr>
    </w:p>
    <w:p w14:paraId="160A2684">
      <w:pPr>
        <w:spacing w:line="360" w:lineRule="auto"/>
        <w:jc w:val="center"/>
        <w:rPr>
          <w:rFonts w:hint="eastAsia" w:ascii="宋体" w:hAnsi="宋体" w:eastAsia="宋体" w:cs="宋体"/>
          <w:b/>
          <w:sz w:val="24"/>
          <w:highlight w:val="none"/>
        </w:rPr>
      </w:pPr>
    </w:p>
    <w:p w14:paraId="0E61835B">
      <w:pPr>
        <w:spacing w:line="360" w:lineRule="auto"/>
        <w:jc w:val="center"/>
        <w:rPr>
          <w:rFonts w:hint="eastAsia" w:ascii="宋体" w:hAnsi="宋体" w:eastAsia="宋体" w:cs="宋体"/>
          <w:b/>
          <w:sz w:val="24"/>
          <w:highlight w:val="none"/>
        </w:rPr>
      </w:pPr>
    </w:p>
    <w:p w14:paraId="7F1B6ACB">
      <w:pPr>
        <w:spacing w:line="360" w:lineRule="auto"/>
        <w:jc w:val="center"/>
        <w:rPr>
          <w:rFonts w:hint="eastAsia" w:ascii="宋体" w:hAnsi="宋体" w:eastAsia="宋体" w:cs="宋体"/>
          <w:b/>
          <w:sz w:val="24"/>
          <w:highlight w:val="none"/>
        </w:rPr>
      </w:pPr>
    </w:p>
    <w:p w14:paraId="7C6BF265">
      <w:pPr>
        <w:spacing w:line="360" w:lineRule="auto"/>
        <w:jc w:val="center"/>
        <w:rPr>
          <w:rFonts w:hint="eastAsia" w:ascii="宋体" w:hAnsi="宋体" w:eastAsia="宋体" w:cs="宋体"/>
          <w:b/>
          <w:sz w:val="24"/>
          <w:highlight w:val="none"/>
        </w:rPr>
      </w:pPr>
    </w:p>
    <w:p w14:paraId="37E7547F">
      <w:pPr>
        <w:spacing w:line="360" w:lineRule="auto"/>
        <w:jc w:val="center"/>
        <w:rPr>
          <w:rFonts w:hint="eastAsia" w:ascii="宋体" w:hAnsi="宋体" w:eastAsia="宋体" w:cs="宋体"/>
          <w:b/>
          <w:sz w:val="24"/>
          <w:highlight w:val="none"/>
        </w:rPr>
      </w:pPr>
    </w:p>
    <w:p w14:paraId="7E7277AF">
      <w:pPr>
        <w:spacing w:line="360" w:lineRule="auto"/>
        <w:jc w:val="center"/>
        <w:rPr>
          <w:rFonts w:hint="eastAsia" w:ascii="宋体" w:hAnsi="宋体" w:eastAsia="宋体" w:cs="宋体"/>
          <w:b/>
          <w:sz w:val="24"/>
          <w:highlight w:val="none"/>
        </w:rPr>
      </w:pPr>
    </w:p>
    <w:p w14:paraId="2060EEFD">
      <w:pPr>
        <w:spacing w:line="360" w:lineRule="auto"/>
        <w:jc w:val="center"/>
        <w:rPr>
          <w:rFonts w:hint="eastAsia" w:ascii="宋体" w:hAnsi="宋体" w:eastAsia="宋体" w:cs="宋体"/>
          <w:b/>
          <w:sz w:val="24"/>
          <w:highlight w:val="none"/>
        </w:rPr>
      </w:pPr>
    </w:p>
    <w:p w14:paraId="54D0569E">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7B3A81A7">
      <w:pPr>
        <w:spacing w:line="380" w:lineRule="exact"/>
        <w:ind w:right="640" w:firstLine="1560" w:firstLineChars="650"/>
        <w:rPr>
          <w:rFonts w:hint="eastAsia" w:ascii="宋体" w:hAnsi="宋体" w:eastAsia="宋体" w:cs="宋体"/>
          <w:sz w:val="24"/>
          <w:highlight w:val="none"/>
        </w:rPr>
      </w:pPr>
    </w:p>
    <w:p w14:paraId="41BB80BB">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19142373">
      <w:pPr>
        <w:spacing w:line="360" w:lineRule="auto"/>
        <w:rPr>
          <w:rFonts w:hint="eastAsia" w:ascii="宋体" w:hAnsi="宋体" w:eastAsia="宋体" w:cs="宋体"/>
          <w:sz w:val="24"/>
          <w:highlight w:val="none"/>
        </w:rPr>
      </w:pPr>
    </w:p>
    <w:p w14:paraId="25D9A03F">
      <w:pPr>
        <w:spacing w:line="360" w:lineRule="auto"/>
        <w:rPr>
          <w:rFonts w:hint="eastAsia" w:ascii="宋体" w:hAnsi="宋体" w:eastAsia="宋体" w:cs="宋体"/>
          <w:sz w:val="24"/>
          <w:highlight w:val="none"/>
        </w:rPr>
      </w:pPr>
    </w:p>
    <w:p w14:paraId="06EFAC5A">
      <w:pPr>
        <w:spacing w:line="360" w:lineRule="auto"/>
        <w:rPr>
          <w:rFonts w:hint="eastAsia" w:ascii="宋体" w:hAnsi="宋体" w:eastAsia="宋体" w:cs="宋体"/>
          <w:sz w:val="24"/>
          <w:highlight w:val="none"/>
        </w:rPr>
      </w:pPr>
    </w:p>
    <w:p w14:paraId="7949C5AB">
      <w:pPr>
        <w:spacing w:line="360" w:lineRule="auto"/>
        <w:rPr>
          <w:rFonts w:hint="eastAsia" w:ascii="宋体" w:hAnsi="宋体" w:eastAsia="宋体" w:cs="宋体"/>
          <w:sz w:val="24"/>
          <w:highlight w:val="none"/>
        </w:rPr>
      </w:pPr>
    </w:p>
    <w:p w14:paraId="239F594E">
      <w:pPr>
        <w:spacing w:line="380" w:lineRule="exact"/>
        <w:jc w:val="center"/>
        <w:rPr>
          <w:rFonts w:hint="eastAsia" w:ascii="宋体" w:hAnsi="宋体" w:eastAsia="宋体" w:cs="宋体"/>
          <w:sz w:val="24"/>
          <w:highlight w:val="none"/>
        </w:rPr>
      </w:pPr>
    </w:p>
    <w:p w14:paraId="7ADD8CF5">
      <w:pPr>
        <w:spacing w:line="380" w:lineRule="exact"/>
        <w:jc w:val="center"/>
        <w:rPr>
          <w:rFonts w:hint="eastAsia" w:ascii="宋体" w:hAnsi="宋体" w:eastAsia="宋体" w:cs="宋体"/>
          <w:sz w:val="24"/>
          <w:highlight w:val="none"/>
        </w:rPr>
      </w:pPr>
    </w:p>
    <w:p w14:paraId="165CBA02">
      <w:pPr>
        <w:spacing w:line="380" w:lineRule="exact"/>
        <w:jc w:val="center"/>
        <w:rPr>
          <w:rFonts w:hint="eastAsia" w:ascii="宋体" w:hAnsi="宋体" w:eastAsia="宋体" w:cs="宋体"/>
          <w:sz w:val="24"/>
          <w:highlight w:val="none"/>
        </w:rPr>
      </w:pPr>
    </w:p>
    <w:p w14:paraId="08315E92">
      <w:pPr>
        <w:spacing w:line="380" w:lineRule="exact"/>
        <w:jc w:val="center"/>
        <w:rPr>
          <w:rFonts w:hint="eastAsia" w:ascii="宋体" w:hAnsi="宋体" w:eastAsia="宋体" w:cs="宋体"/>
          <w:sz w:val="24"/>
          <w:highlight w:val="none"/>
        </w:rPr>
      </w:pPr>
    </w:p>
    <w:p w14:paraId="3C165E14">
      <w:pPr>
        <w:spacing w:line="380" w:lineRule="exact"/>
        <w:jc w:val="center"/>
        <w:rPr>
          <w:rFonts w:hint="eastAsia" w:ascii="宋体" w:hAnsi="宋体" w:eastAsia="宋体" w:cs="宋体"/>
          <w:sz w:val="24"/>
          <w:highlight w:val="none"/>
        </w:rPr>
      </w:pPr>
    </w:p>
    <w:p w14:paraId="56EDD173">
      <w:pPr>
        <w:spacing w:line="380" w:lineRule="exact"/>
        <w:jc w:val="center"/>
        <w:rPr>
          <w:rFonts w:hint="eastAsia" w:ascii="宋体" w:hAnsi="宋体" w:eastAsia="宋体" w:cs="宋体"/>
          <w:sz w:val="24"/>
          <w:highlight w:val="none"/>
        </w:rPr>
      </w:pPr>
    </w:p>
    <w:p w14:paraId="44E90FF3">
      <w:pPr>
        <w:spacing w:line="380" w:lineRule="exact"/>
        <w:jc w:val="center"/>
        <w:rPr>
          <w:rFonts w:hint="eastAsia" w:ascii="宋体" w:hAnsi="宋体" w:eastAsia="宋体" w:cs="宋体"/>
          <w:sz w:val="24"/>
          <w:highlight w:val="none"/>
        </w:rPr>
      </w:pPr>
    </w:p>
    <w:p w14:paraId="6CF9F533">
      <w:pPr>
        <w:spacing w:line="380" w:lineRule="exact"/>
        <w:jc w:val="center"/>
        <w:rPr>
          <w:rFonts w:hint="eastAsia" w:ascii="宋体" w:hAnsi="宋体" w:eastAsia="宋体" w:cs="宋体"/>
          <w:sz w:val="24"/>
          <w:highlight w:val="none"/>
        </w:rPr>
      </w:pPr>
    </w:p>
    <w:p w14:paraId="40013D4D">
      <w:pPr>
        <w:spacing w:line="380" w:lineRule="exact"/>
        <w:jc w:val="center"/>
        <w:rPr>
          <w:rFonts w:hint="eastAsia" w:ascii="宋体" w:hAnsi="宋体" w:eastAsia="宋体" w:cs="宋体"/>
          <w:sz w:val="24"/>
          <w:highlight w:val="none"/>
        </w:rPr>
      </w:pPr>
    </w:p>
    <w:p w14:paraId="7A664073">
      <w:pPr>
        <w:spacing w:line="380" w:lineRule="exact"/>
        <w:jc w:val="center"/>
        <w:rPr>
          <w:rFonts w:hint="eastAsia" w:ascii="宋体" w:hAnsi="宋体" w:eastAsia="宋体" w:cs="宋体"/>
          <w:sz w:val="24"/>
          <w:highlight w:val="none"/>
        </w:rPr>
      </w:pPr>
    </w:p>
    <w:p w14:paraId="6D3249C3">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格式9中小企业声明函（工程、服务）</w:t>
      </w:r>
    </w:p>
    <w:p w14:paraId="7190EA42">
      <w:pPr>
        <w:spacing w:line="360" w:lineRule="auto"/>
        <w:rPr>
          <w:rFonts w:hint="eastAsia" w:ascii="宋体" w:hAnsi="宋体" w:eastAsia="宋体" w:cs="宋体"/>
          <w:b/>
          <w:bCs/>
          <w:sz w:val="32"/>
          <w:szCs w:val="32"/>
          <w:highlight w:val="none"/>
        </w:rPr>
      </w:pPr>
    </w:p>
    <w:p w14:paraId="32FDD49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本公司（联合体）郑重声明，根据《政府采购促进中小企业发展管理办法》（财库﹝2020﹞46号）的规定，本公司（联合体）参加</w:t>
      </w:r>
      <w:r>
        <w:rPr>
          <w:rFonts w:hint="eastAsia" w:ascii="宋体" w:hAnsi="宋体" w:eastAsia="宋体" w:cs="宋体"/>
          <w:sz w:val="24"/>
          <w:highlight w:val="none"/>
          <w:u w:val="single"/>
        </w:rPr>
        <w:t>（单位名称）</w:t>
      </w:r>
      <w:r>
        <w:rPr>
          <w:rFonts w:hint="eastAsia" w:ascii="宋体" w:hAnsi="宋体" w:eastAsia="宋体" w:cs="宋体"/>
          <w:sz w:val="24"/>
          <w:highlight w:val="none"/>
        </w:rPr>
        <w:t>的</w:t>
      </w:r>
      <w:r>
        <w:rPr>
          <w:rFonts w:hint="eastAsia" w:ascii="宋体" w:hAnsi="宋体" w:eastAsia="宋体" w:cs="宋体"/>
          <w:sz w:val="24"/>
          <w:highlight w:val="none"/>
          <w:u w:val="single"/>
        </w:rPr>
        <w:t>（项目名称）</w:t>
      </w:r>
      <w:r>
        <w:rPr>
          <w:rFonts w:hint="eastAsia" w:ascii="宋体" w:hAnsi="宋体" w:eastAsia="宋体" w:cs="宋体"/>
          <w:sz w:val="24"/>
          <w:highlight w:val="none"/>
        </w:rPr>
        <w:t>采购活动，工程的施工单位全部为符合政策要求的中小企业</w:t>
      </w:r>
      <w:r>
        <w:rPr>
          <w:rFonts w:hint="eastAsia" w:ascii="宋体" w:hAnsi="宋体" w:eastAsia="宋体" w:cs="宋体"/>
          <w:sz w:val="24"/>
          <w:highlight w:val="none"/>
          <w:u w:val="single"/>
        </w:rPr>
        <w:t>（或者：服务全部由符合政策要求的中小企业承接）</w:t>
      </w:r>
      <w:r>
        <w:rPr>
          <w:rFonts w:hint="eastAsia" w:ascii="宋体" w:hAnsi="宋体" w:eastAsia="宋体" w:cs="宋体"/>
          <w:sz w:val="24"/>
          <w:highlight w:val="none"/>
        </w:rPr>
        <w:t>。相关企业</w:t>
      </w:r>
      <w:r>
        <w:rPr>
          <w:rFonts w:hint="eastAsia" w:ascii="宋体" w:hAnsi="宋体" w:eastAsia="宋体" w:cs="宋体"/>
          <w:sz w:val="24"/>
          <w:highlight w:val="none"/>
          <w:u w:val="single"/>
        </w:rPr>
        <w:t>（含联合 体中的中小企业、签订分包意向协议的中小企业）</w:t>
      </w:r>
      <w:r>
        <w:rPr>
          <w:rFonts w:hint="eastAsia" w:ascii="宋体" w:hAnsi="宋体" w:eastAsia="宋体" w:cs="宋体"/>
          <w:sz w:val="24"/>
          <w:highlight w:val="none"/>
        </w:rPr>
        <w:t>的具体情 况如下：</w:t>
      </w:r>
    </w:p>
    <w:p w14:paraId="13F91C4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u w:val="single"/>
        </w:rPr>
        <w:t>（标的名称）</w:t>
      </w:r>
      <w:r>
        <w:rPr>
          <w:rFonts w:hint="eastAsia" w:ascii="宋体" w:hAnsi="宋体" w:eastAsia="宋体" w:cs="宋体"/>
          <w:sz w:val="24"/>
          <w:highlight w:val="none"/>
        </w:rPr>
        <w:t>，属于</w:t>
      </w:r>
      <w:r>
        <w:rPr>
          <w:rFonts w:hint="eastAsia" w:ascii="宋体" w:hAnsi="宋体" w:eastAsia="宋体" w:cs="宋体"/>
          <w:sz w:val="24"/>
          <w:highlight w:val="none"/>
          <w:u w:val="single"/>
        </w:rPr>
        <w:t>（采购文件中明确的所属行业）</w:t>
      </w:r>
      <w:r>
        <w:rPr>
          <w:rFonts w:hint="eastAsia" w:ascii="宋体" w:hAnsi="宋体" w:eastAsia="宋体" w:cs="宋体"/>
          <w:sz w:val="24"/>
          <w:highlight w:val="none"/>
        </w:rPr>
        <w:t>； 承建（承接）企业为（企业名称），从业人员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人，营业收入为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万元，资产总额为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万元1，属于（中型企业、小型企业、微型企业）； </w:t>
      </w:r>
    </w:p>
    <w:p w14:paraId="47E26CD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u w:val="single"/>
        </w:rPr>
        <w:t>（标的名称）</w:t>
      </w:r>
      <w:r>
        <w:rPr>
          <w:rFonts w:hint="eastAsia" w:ascii="宋体" w:hAnsi="宋体" w:eastAsia="宋体" w:cs="宋体"/>
          <w:sz w:val="24"/>
          <w:highlight w:val="none"/>
        </w:rPr>
        <w:t>，属于</w:t>
      </w:r>
      <w:r>
        <w:rPr>
          <w:rFonts w:hint="eastAsia" w:ascii="宋体" w:hAnsi="宋体" w:eastAsia="宋体" w:cs="宋体"/>
          <w:sz w:val="24"/>
          <w:highlight w:val="none"/>
          <w:u w:val="single"/>
        </w:rPr>
        <w:t>（采购文件中明确的所属行业）</w:t>
      </w:r>
      <w:r>
        <w:rPr>
          <w:rFonts w:hint="eastAsia" w:ascii="宋体" w:hAnsi="宋体" w:eastAsia="宋体" w:cs="宋体"/>
          <w:sz w:val="24"/>
          <w:highlight w:val="none"/>
        </w:rPr>
        <w:t>； 承建（承接）企业为</w:t>
      </w:r>
      <w:r>
        <w:rPr>
          <w:rFonts w:hint="eastAsia" w:ascii="宋体" w:hAnsi="宋体" w:eastAsia="宋体" w:cs="宋体"/>
          <w:sz w:val="24"/>
          <w:highlight w:val="none"/>
          <w:u w:val="single"/>
        </w:rPr>
        <w:t>（企业名称）</w:t>
      </w:r>
      <w:r>
        <w:rPr>
          <w:rFonts w:hint="eastAsia" w:ascii="宋体" w:hAnsi="宋体" w:eastAsia="宋体" w:cs="宋体"/>
          <w:sz w:val="24"/>
          <w:highlight w:val="none"/>
        </w:rPr>
        <w:t>，从业人员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人，营业收入为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万元，资产总额为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万元，属于</w:t>
      </w:r>
      <w:r>
        <w:rPr>
          <w:rFonts w:hint="eastAsia" w:ascii="宋体" w:hAnsi="宋体" w:eastAsia="宋体" w:cs="宋体"/>
          <w:sz w:val="24"/>
          <w:highlight w:val="none"/>
          <w:u w:val="single"/>
        </w:rPr>
        <w:t>（中型企业、 小型企业、微型企业）</w:t>
      </w:r>
      <w:r>
        <w:rPr>
          <w:rFonts w:hint="eastAsia" w:ascii="宋体" w:hAnsi="宋体" w:eastAsia="宋体" w:cs="宋体"/>
          <w:sz w:val="24"/>
          <w:highlight w:val="none"/>
        </w:rPr>
        <w:t>； ……</w:t>
      </w:r>
    </w:p>
    <w:p w14:paraId="5A899DF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以上企业，不属于大企业的分支机构，不存在控股股东为大企业的情形，也不存在与大企业的负责人为同一人的情形。</w:t>
      </w:r>
    </w:p>
    <w:p w14:paraId="526BE6D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本企业对上述声明内容的真实性负责。如有虚假，将依法承担相应责任。 </w:t>
      </w:r>
    </w:p>
    <w:p w14:paraId="609F0247">
      <w:pPr>
        <w:spacing w:line="360" w:lineRule="auto"/>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 xml:space="preserve">企业名称（盖章）： </w:t>
      </w:r>
    </w:p>
    <w:p w14:paraId="2655F08F">
      <w:pPr>
        <w:spacing w:line="360" w:lineRule="auto"/>
        <w:ind w:firstLine="4800" w:firstLineChars="2000"/>
        <w:rPr>
          <w:rFonts w:hint="eastAsia" w:ascii="宋体" w:hAnsi="宋体" w:eastAsia="宋体" w:cs="宋体"/>
          <w:sz w:val="24"/>
          <w:highlight w:val="none"/>
        </w:rPr>
      </w:pPr>
      <w:r>
        <w:rPr>
          <w:rFonts w:hint="eastAsia" w:ascii="宋体" w:hAnsi="宋体" w:eastAsia="宋体" w:cs="宋体"/>
          <w:sz w:val="24"/>
          <w:highlight w:val="none"/>
        </w:rPr>
        <w:t xml:space="preserve">日 期： </w:t>
      </w:r>
    </w:p>
    <w:p w14:paraId="55823A00">
      <w:pPr>
        <w:pStyle w:val="35"/>
        <w:rPr>
          <w:rFonts w:hint="eastAsia" w:ascii="宋体" w:hAnsi="宋体" w:eastAsia="宋体" w:cs="宋体"/>
          <w:sz w:val="24"/>
          <w:szCs w:val="24"/>
          <w:highlight w:val="none"/>
        </w:rPr>
      </w:pPr>
    </w:p>
    <w:p w14:paraId="39813283">
      <w:pPr>
        <w:pStyle w:val="6"/>
        <w:rPr>
          <w:rFonts w:hint="eastAsia" w:ascii="宋体" w:hAnsi="宋体" w:eastAsia="宋体" w:cs="宋体"/>
          <w:sz w:val="24"/>
          <w:highlight w:val="none"/>
        </w:rPr>
      </w:pPr>
    </w:p>
    <w:p w14:paraId="58FC20D1">
      <w:pPr>
        <w:rPr>
          <w:rFonts w:hint="eastAsia" w:ascii="宋体" w:hAnsi="宋体" w:eastAsia="宋体" w:cs="宋体"/>
          <w:sz w:val="24"/>
          <w:highlight w:val="none"/>
        </w:rPr>
      </w:pPr>
    </w:p>
    <w:p w14:paraId="5DA29424">
      <w:pPr>
        <w:pStyle w:val="35"/>
        <w:rPr>
          <w:rFonts w:hint="eastAsia" w:ascii="宋体" w:hAnsi="宋体" w:eastAsia="宋体" w:cs="宋体"/>
          <w:sz w:val="24"/>
          <w:szCs w:val="24"/>
          <w:highlight w:val="none"/>
        </w:rPr>
      </w:pPr>
    </w:p>
    <w:p w14:paraId="1A847D99">
      <w:pPr>
        <w:pStyle w:val="6"/>
        <w:rPr>
          <w:rFonts w:hint="eastAsia" w:ascii="宋体" w:hAnsi="宋体" w:eastAsia="宋体" w:cs="宋体"/>
          <w:highlight w:val="none"/>
        </w:rPr>
      </w:pPr>
    </w:p>
    <w:p w14:paraId="19C415AE">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注：1.从业人员、营业收入、资产总额填报上一年度数据，无上一年度数据的新成立企业可不填报。</w:t>
      </w:r>
    </w:p>
    <w:p w14:paraId="388DF588">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2.本项目如是只面向中小企业采购的应当必须提供。</w:t>
      </w:r>
    </w:p>
    <w:p w14:paraId="07B39ED8">
      <w:pPr>
        <w:spacing w:line="360" w:lineRule="auto"/>
        <w:jc w:val="center"/>
        <w:rPr>
          <w:rFonts w:hint="eastAsia" w:ascii="宋体" w:hAnsi="宋体" w:eastAsia="宋体" w:cs="宋体"/>
          <w:b/>
          <w:bCs/>
          <w:sz w:val="24"/>
          <w:highlight w:val="none"/>
        </w:rPr>
      </w:pPr>
    </w:p>
    <w:p w14:paraId="2CC0415E">
      <w:pPr>
        <w:spacing w:line="360" w:lineRule="auto"/>
        <w:jc w:val="center"/>
        <w:rPr>
          <w:rFonts w:hint="eastAsia" w:ascii="宋体" w:hAnsi="宋体" w:eastAsia="宋体" w:cs="宋体"/>
          <w:b/>
          <w:bCs/>
          <w:sz w:val="24"/>
          <w:highlight w:val="none"/>
        </w:rPr>
      </w:pPr>
    </w:p>
    <w:p w14:paraId="6EB7BF4C">
      <w:pPr>
        <w:pStyle w:val="35"/>
        <w:rPr>
          <w:rFonts w:hint="eastAsia" w:ascii="宋体" w:hAnsi="宋体" w:eastAsia="宋体" w:cs="宋体"/>
          <w:b/>
          <w:bCs/>
          <w:sz w:val="24"/>
          <w:highlight w:val="none"/>
        </w:rPr>
      </w:pPr>
    </w:p>
    <w:p w14:paraId="48A7BA1C">
      <w:pPr>
        <w:pStyle w:val="6"/>
        <w:rPr>
          <w:rFonts w:hint="eastAsia" w:ascii="宋体" w:hAnsi="宋体" w:eastAsia="宋体" w:cs="宋体"/>
          <w:highlight w:val="none"/>
        </w:rPr>
      </w:pPr>
    </w:p>
    <w:p w14:paraId="5DB8152A">
      <w:pPr>
        <w:spacing w:line="360" w:lineRule="auto"/>
        <w:rPr>
          <w:rFonts w:hint="eastAsia" w:ascii="宋体" w:hAnsi="宋体" w:eastAsia="宋体" w:cs="宋体"/>
          <w:sz w:val="24"/>
          <w:highlight w:val="none"/>
        </w:rPr>
      </w:pPr>
    </w:p>
    <w:p w14:paraId="1420FA86">
      <w:pPr>
        <w:pStyle w:val="36"/>
        <w:rPr>
          <w:rFonts w:hint="eastAsia"/>
          <w:highlight w:val="none"/>
        </w:rPr>
      </w:pPr>
    </w:p>
    <w:p w14:paraId="5DA0CE4B">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格式10其他资料</w:t>
      </w:r>
    </w:p>
    <w:p w14:paraId="4CEE81D6">
      <w:pPr>
        <w:pStyle w:val="36"/>
        <w:ind w:firstLine="240"/>
        <w:rPr>
          <w:rFonts w:hint="eastAsia" w:ascii="宋体" w:hAnsi="宋体" w:eastAsia="宋体" w:cs="宋体"/>
          <w:sz w:val="24"/>
          <w:highlight w:val="none"/>
        </w:rPr>
      </w:pPr>
    </w:p>
    <w:p w14:paraId="4D759115">
      <w:pPr>
        <w:pStyle w:val="36"/>
        <w:ind w:firstLine="240"/>
        <w:rPr>
          <w:rFonts w:hint="eastAsia" w:ascii="宋体" w:hAnsi="宋体" w:eastAsia="宋体" w:cs="宋体"/>
          <w:sz w:val="24"/>
          <w:highlight w:val="none"/>
        </w:rPr>
      </w:pPr>
    </w:p>
    <w:p w14:paraId="5A037D9A">
      <w:pPr>
        <w:pStyle w:val="36"/>
        <w:ind w:firstLine="240"/>
        <w:rPr>
          <w:rFonts w:hint="eastAsia" w:ascii="宋体" w:hAnsi="宋体" w:eastAsia="宋体" w:cs="宋体"/>
          <w:sz w:val="24"/>
          <w:highlight w:val="none"/>
        </w:rPr>
      </w:pPr>
    </w:p>
    <w:p w14:paraId="7A861BC1">
      <w:pPr>
        <w:pStyle w:val="36"/>
        <w:ind w:firstLine="240"/>
        <w:rPr>
          <w:rFonts w:hint="eastAsia" w:ascii="宋体" w:hAnsi="宋体" w:eastAsia="宋体" w:cs="宋体"/>
          <w:sz w:val="24"/>
          <w:highlight w:val="none"/>
        </w:rPr>
      </w:pPr>
    </w:p>
    <w:p w14:paraId="4CD6EF83">
      <w:pPr>
        <w:pStyle w:val="36"/>
        <w:ind w:firstLine="240"/>
        <w:rPr>
          <w:rFonts w:hint="eastAsia" w:ascii="宋体" w:hAnsi="宋体" w:eastAsia="宋体" w:cs="宋体"/>
          <w:sz w:val="24"/>
          <w:highlight w:val="none"/>
        </w:rPr>
      </w:pPr>
    </w:p>
    <w:p w14:paraId="43B9016B">
      <w:pPr>
        <w:pStyle w:val="36"/>
        <w:ind w:firstLine="240"/>
        <w:rPr>
          <w:rFonts w:hint="eastAsia" w:ascii="宋体" w:hAnsi="宋体" w:eastAsia="宋体" w:cs="宋体"/>
          <w:sz w:val="24"/>
          <w:highlight w:val="none"/>
        </w:rPr>
      </w:pPr>
    </w:p>
    <w:p w14:paraId="48F029E2">
      <w:pPr>
        <w:pStyle w:val="36"/>
        <w:ind w:firstLine="240"/>
        <w:rPr>
          <w:rFonts w:hint="eastAsia" w:ascii="宋体" w:hAnsi="宋体" w:eastAsia="宋体" w:cs="宋体"/>
          <w:sz w:val="24"/>
          <w:highlight w:val="none"/>
        </w:rPr>
      </w:pPr>
    </w:p>
    <w:p w14:paraId="7DA6A6BD">
      <w:pPr>
        <w:pStyle w:val="36"/>
        <w:ind w:firstLine="240"/>
        <w:rPr>
          <w:rFonts w:hint="eastAsia" w:ascii="宋体" w:hAnsi="宋体" w:eastAsia="宋体" w:cs="宋体"/>
          <w:sz w:val="24"/>
          <w:highlight w:val="none"/>
        </w:rPr>
      </w:pPr>
    </w:p>
    <w:p w14:paraId="539A1792">
      <w:pPr>
        <w:pStyle w:val="36"/>
        <w:ind w:firstLine="240"/>
        <w:rPr>
          <w:rFonts w:hint="eastAsia" w:ascii="宋体" w:hAnsi="宋体" w:eastAsia="宋体" w:cs="宋体"/>
          <w:sz w:val="24"/>
          <w:highlight w:val="none"/>
        </w:rPr>
      </w:pPr>
    </w:p>
    <w:p w14:paraId="4D92F1F5">
      <w:pPr>
        <w:pStyle w:val="36"/>
        <w:ind w:firstLine="240"/>
        <w:rPr>
          <w:rFonts w:hint="eastAsia" w:ascii="宋体" w:hAnsi="宋体" w:eastAsia="宋体" w:cs="宋体"/>
          <w:sz w:val="24"/>
          <w:highlight w:val="none"/>
        </w:rPr>
      </w:pPr>
    </w:p>
    <w:p w14:paraId="334F5977">
      <w:pPr>
        <w:pStyle w:val="36"/>
        <w:ind w:firstLine="240"/>
        <w:rPr>
          <w:rFonts w:hint="eastAsia" w:ascii="宋体" w:hAnsi="宋体" w:eastAsia="宋体" w:cs="宋体"/>
          <w:sz w:val="24"/>
          <w:highlight w:val="none"/>
        </w:rPr>
      </w:pPr>
    </w:p>
    <w:p w14:paraId="39636D84">
      <w:pPr>
        <w:rPr>
          <w:rFonts w:hint="eastAsia" w:ascii="宋体" w:hAnsi="宋体" w:eastAsia="宋体" w:cs="宋体"/>
          <w:sz w:val="24"/>
          <w:highlight w:val="none"/>
        </w:rPr>
      </w:pPr>
      <w:r>
        <w:rPr>
          <w:rFonts w:hint="eastAsia" w:ascii="宋体" w:hAnsi="宋体" w:eastAsia="宋体" w:cs="宋体"/>
          <w:sz w:val="24"/>
          <w:highlight w:val="none"/>
        </w:rPr>
        <w:br w:type="page"/>
      </w:r>
    </w:p>
    <w:p w14:paraId="4DFAC40D">
      <w:pPr>
        <w:spacing w:line="360" w:lineRule="auto"/>
        <w:jc w:val="center"/>
        <w:rPr>
          <w:rFonts w:hint="eastAsia" w:ascii="宋体" w:hAnsi="宋体" w:eastAsia="宋体" w:cs="宋体"/>
          <w:highlight w:val="none"/>
        </w:rPr>
      </w:pPr>
      <w:r>
        <w:rPr>
          <w:rFonts w:hint="eastAsia" w:ascii="宋体" w:hAnsi="宋体" w:eastAsia="宋体" w:cs="宋体"/>
          <w:sz w:val="24"/>
          <w:highlight w:val="none"/>
        </w:rPr>
        <w:t>格式11</w:t>
      </w:r>
    </w:p>
    <w:p w14:paraId="30FD1554">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政府采购供应商诚信承诺书</w:t>
      </w:r>
    </w:p>
    <w:p w14:paraId="1B5DA2CA">
      <w:pPr>
        <w:keepNext w:val="0"/>
        <w:keepLines w:val="0"/>
        <w:pageBreakBefore w:val="0"/>
        <w:widowControl w:val="0"/>
        <w:kinsoku/>
        <w:wordWrap/>
        <w:overflowPunct/>
        <w:topLinePunct w:val="0"/>
        <w:autoSpaceDE/>
        <w:autoSpaceDN/>
        <w:bidi w:val="0"/>
        <w:adjustRightInd/>
        <w:snapToGrid/>
        <w:spacing w:line="460" w:lineRule="exact"/>
        <w:ind w:firstLine="720" w:firstLineChars="300"/>
        <w:textAlignment w:val="auto"/>
        <w:rPr>
          <w:rFonts w:hint="eastAsia" w:ascii="宋体" w:hAnsi="宋体" w:eastAsia="宋体" w:cs="宋体"/>
          <w:sz w:val="24"/>
          <w:highlight w:val="none"/>
        </w:rPr>
      </w:pPr>
      <w:r>
        <w:rPr>
          <w:rFonts w:hint="eastAsia" w:ascii="宋体" w:hAnsi="宋体" w:eastAsia="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260FA4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（一）提供虚假材料谋取中标;</w:t>
      </w:r>
    </w:p>
    <w:p w14:paraId="5759CCF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（二）采取不正当手段诋毁、排挤其他供应商;</w:t>
      </w:r>
    </w:p>
    <w:p w14:paraId="44E4349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（三）与招标采购单位、其他投标人恶意串通;</w:t>
      </w:r>
    </w:p>
    <w:p w14:paraId="59FD2FB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（四）向招标采购单位或提供其他不正当利益;</w:t>
      </w:r>
    </w:p>
    <w:p w14:paraId="1819DE8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（五）在招标过程中与招标采购单位进行协商谈判、不按照招标文件和投标文件订立合同，或者与采购人另立背离合同实质性内容协议;</w:t>
      </w:r>
    </w:p>
    <w:p w14:paraId="0791E41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（六）开标后擅自撤销投标，影响招标继续进行的或领取招标文件纳投标保证金后不投标导致废标;</w:t>
      </w:r>
    </w:p>
    <w:p w14:paraId="3522EF8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（七）中标后无正当理由，在规定时间内不与采购单位签订合同;</w:t>
      </w:r>
    </w:p>
    <w:p w14:paraId="05610C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（八）将中标项目转让给他人或非法分包他人;</w:t>
      </w:r>
    </w:p>
    <w:p w14:paraId="01A1759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（九）无正当理由，拒绝履行合同义务;</w:t>
      </w:r>
    </w:p>
    <w:p w14:paraId="3958BFC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（十）无正当理由放弃中标（成交）项目;</w:t>
      </w:r>
    </w:p>
    <w:p w14:paraId="2AD6B09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FEDBE3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（十二）与采购人串通，对尚未履约完毕的采购项目出具虚假验收报告；</w:t>
      </w:r>
    </w:p>
    <w:p w14:paraId="0EA1956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（十三）无不可抗力因素，拒绝提供售后服务、售后服务态度恶劣、故意提高维修配件价格（高于市场平均价）；</w:t>
      </w:r>
    </w:p>
    <w:p w14:paraId="13C7166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（十四）开标后对招标文件的相关内容再进行质疑；</w:t>
      </w:r>
    </w:p>
    <w:p w14:paraId="6F03E17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（十五）恶意投诉的行为：投诉经查无实据的、捏造事实或者提供虚假设诉材料；</w:t>
      </w:r>
    </w:p>
    <w:p w14:paraId="460711D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（十六）拒绝有关部门监督检查或者提供虚假情况；</w:t>
      </w:r>
    </w:p>
    <w:p w14:paraId="0D76540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（十七）政府采购监管部门认定的其他政府采购活动中的不诚信行为。</w:t>
      </w:r>
    </w:p>
    <w:p w14:paraId="5D4D40CC">
      <w:pPr>
        <w:spacing w:line="380" w:lineRule="exact"/>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供应商名称：（盖章）</w:t>
      </w:r>
    </w:p>
    <w:p w14:paraId="005056B6">
      <w:pPr>
        <w:spacing w:line="380" w:lineRule="exact"/>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法定代表人：（签字）</w:t>
      </w:r>
    </w:p>
    <w:p w14:paraId="26D7BC0F">
      <w:pPr>
        <w:spacing w:line="380" w:lineRule="exact"/>
        <w:ind w:firstLine="3360" w:firstLineChars="1400"/>
        <w:rPr>
          <w:rFonts w:hint="eastAsia" w:ascii="宋体" w:hAnsi="宋体" w:eastAsia="宋体" w:cs="宋体"/>
          <w:b/>
          <w:sz w:val="24"/>
          <w:highlight w:val="none"/>
        </w:rPr>
      </w:pPr>
      <w:r>
        <w:rPr>
          <w:rFonts w:hint="eastAsia" w:ascii="宋体" w:hAnsi="宋体" w:eastAsia="宋体" w:cs="宋体"/>
          <w:sz w:val="24"/>
          <w:highlight w:val="none"/>
        </w:rPr>
        <w:t>日期：年月日</w:t>
      </w:r>
    </w:p>
    <w:p w14:paraId="6764B166">
      <w:pPr>
        <w:pStyle w:val="4"/>
        <w:spacing w:line="500" w:lineRule="exact"/>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第五章  </w:t>
      </w:r>
      <w:r>
        <w:rPr>
          <w:rFonts w:hint="eastAsia" w:ascii="宋体" w:hAnsi="宋体" w:eastAsia="宋体" w:cs="宋体"/>
          <w:b/>
          <w:w w:val="92"/>
          <w:sz w:val="32"/>
          <w:szCs w:val="32"/>
          <w:highlight w:val="none"/>
        </w:rPr>
        <w:t>周口市</w:t>
      </w:r>
      <w:r>
        <w:rPr>
          <w:rFonts w:hint="eastAsia" w:ascii="宋体" w:hAnsi="宋体" w:eastAsia="宋体" w:cs="宋体"/>
          <w:b/>
          <w:sz w:val="32"/>
          <w:szCs w:val="32"/>
          <w:highlight w:val="none"/>
        </w:rPr>
        <w:t>政府采购合同（服务类）标准文本</w:t>
      </w:r>
    </w:p>
    <w:p w14:paraId="74DFAE0B">
      <w:pPr>
        <w:ind w:firstLine="640" w:firstLineChars="200"/>
        <w:rPr>
          <w:rFonts w:hint="eastAsia" w:ascii="宋体" w:hAnsi="宋体" w:eastAsia="宋体" w:cs="宋体"/>
          <w:sz w:val="32"/>
          <w:szCs w:val="32"/>
          <w:highlight w:val="none"/>
        </w:rPr>
      </w:pPr>
    </w:p>
    <w:p w14:paraId="3B829BBD">
      <w:pPr>
        <w:pStyle w:val="80"/>
        <w:spacing w:beforeLines="0" w:afterLines="0"/>
        <w:ind w:left="0" w:firstLine="640" w:firstLineChars="200"/>
        <w:rPr>
          <w:rFonts w:hint="eastAsia" w:ascii="宋体" w:hAnsi="宋体" w:eastAsia="宋体" w:cs="宋体"/>
          <w:sz w:val="32"/>
          <w:szCs w:val="32"/>
          <w:highlight w:val="none"/>
        </w:rPr>
      </w:pPr>
    </w:p>
    <w:p w14:paraId="6FE20D48">
      <w:pPr>
        <w:pStyle w:val="80"/>
        <w:spacing w:beforeLines="0" w:afterLines="0"/>
        <w:ind w:left="0" w:firstLine="640" w:firstLineChars="200"/>
        <w:rPr>
          <w:rFonts w:hint="eastAsia" w:ascii="宋体" w:hAnsi="宋体" w:eastAsia="宋体" w:cs="宋体"/>
          <w:sz w:val="32"/>
          <w:szCs w:val="32"/>
          <w:highlight w:val="none"/>
        </w:rPr>
      </w:pPr>
    </w:p>
    <w:p w14:paraId="26BA6328">
      <w:pPr>
        <w:pStyle w:val="80"/>
        <w:spacing w:beforeLines="0" w:afterLines="0"/>
        <w:ind w:left="0" w:firstLine="600" w:firstLineChars="200"/>
        <w:rPr>
          <w:rFonts w:hint="eastAsia" w:ascii="宋体" w:hAnsi="宋体" w:eastAsia="宋体" w:cs="宋体"/>
          <w:sz w:val="30"/>
          <w:szCs w:val="30"/>
          <w:highlight w:val="none"/>
        </w:rPr>
      </w:pPr>
    </w:p>
    <w:p w14:paraId="39E9DA19">
      <w:pPr>
        <w:pStyle w:val="80"/>
        <w:spacing w:beforeLines="0" w:afterLines="0"/>
        <w:ind w:left="0" w:firstLine="600" w:firstLineChars="200"/>
        <w:rPr>
          <w:rFonts w:hint="eastAsia" w:ascii="宋体" w:hAnsi="宋体" w:eastAsia="宋体" w:cs="宋体"/>
          <w:sz w:val="30"/>
          <w:szCs w:val="30"/>
          <w:highlight w:val="none"/>
        </w:rPr>
      </w:pPr>
    </w:p>
    <w:p w14:paraId="00093947">
      <w:pPr>
        <w:pStyle w:val="80"/>
        <w:spacing w:beforeLines="0" w:afterLines="0"/>
        <w:ind w:left="0" w:firstLine="600" w:firstLineChars="200"/>
        <w:rPr>
          <w:rFonts w:hint="eastAsia" w:ascii="宋体" w:hAnsi="宋体" w:eastAsia="宋体" w:cs="宋体"/>
          <w:sz w:val="30"/>
          <w:szCs w:val="30"/>
          <w:highlight w:val="none"/>
        </w:rPr>
      </w:pPr>
    </w:p>
    <w:p w14:paraId="2FC1B604">
      <w:pPr>
        <w:pStyle w:val="80"/>
        <w:spacing w:beforeLines="0" w:afterLines="0"/>
        <w:ind w:left="0" w:firstLine="600" w:firstLineChars="200"/>
        <w:rPr>
          <w:rFonts w:hint="eastAsia" w:ascii="宋体" w:hAnsi="宋体" w:eastAsia="宋体" w:cs="宋体"/>
          <w:sz w:val="30"/>
          <w:szCs w:val="30"/>
          <w:highlight w:val="none"/>
        </w:rPr>
      </w:pPr>
    </w:p>
    <w:p w14:paraId="66C9C169">
      <w:pPr>
        <w:pStyle w:val="80"/>
        <w:spacing w:beforeLines="0" w:afterLines="0"/>
        <w:ind w:left="0" w:firstLine="600" w:firstLineChars="200"/>
        <w:rPr>
          <w:rFonts w:hint="eastAsia" w:ascii="宋体" w:hAnsi="宋体" w:eastAsia="宋体" w:cs="宋体"/>
          <w:sz w:val="30"/>
          <w:szCs w:val="30"/>
          <w:highlight w:val="none"/>
        </w:rPr>
      </w:pPr>
    </w:p>
    <w:p w14:paraId="64F6387C">
      <w:pPr>
        <w:pStyle w:val="80"/>
        <w:spacing w:beforeLines="0" w:afterLines="0"/>
        <w:ind w:left="0" w:firstLine="600" w:firstLineChars="200"/>
        <w:rPr>
          <w:rFonts w:hint="eastAsia" w:ascii="宋体" w:hAnsi="宋体" w:eastAsia="宋体" w:cs="宋体"/>
          <w:sz w:val="30"/>
          <w:szCs w:val="30"/>
          <w:highlight w:val="none"/>
        </w:rPr>
      </w:pPr>
    </w:p>
    <w:p w14:paraId="409C69BC">
      <w:pPr>
        <w:pStyle w:val="80"/>
        <w:spacing w:beforeLines="0" w:afterLines="0"/>
        <w:ind w:left="0"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政府采购项目名称：</w:t>
      </w:r>
    </w:p>
    <w:p w14:paraId="03953166">
      <w:pPr>
        <w:pStyle w:val="80"/>
        <w:spacing w:beforeLines="0" w:afterLines="0"/>
        <w:ind w:left="0"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政府采购项目编号：</w:t>
      </w:r>
    </w:p>
    <w:p w14:paraId="211E256F">
      <w:pPr>
        <w:pStyle w:val="80"/>
        <w:spacing w:beforeLines="0" w:afterLines="0"/>
        <w:ind w:left="0"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采      购    人：</w:t>
      </w:r>
    </w:p>
    <w:p w14:paraId="07EB27C3">
      <w:pPr>
        <w:pStyle w:val="80"/>
        <w:spacing w:beforeLines="0" w:afterLines="0"/>
        <w:ind w:left="0"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供      应    商：</w:t>
      </w:r>
    </w:p>
    <w:p w14:paraId="11188FF3">
      <w:pPr>
        <w:pStyle w:val="80"/>
        <w:spacing w:beforeLines="0" w:afterLines="0"/>
        <w:ind w:left="0"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合  同  签 订 地：</w:t>
      </w:r>
    </w:p>
    <w:p w14:paraId="2A3304C6">
      <w:pPr>
        <w:pStyle w:val="80"/>
        <w:spacing w:beforeLines="0" w:afterLines="0"/>
        <w:ind w:left="0"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合 同 签订 时 间：</w:t>
      </w:r>
    </w:p>
    <w:p w14:paraId="69CC128E">
      <w:pPr>
        <w:pStyle w:val="80"/>
        <w:spacing w:beforeLines="0" w:afterLines="0"/>
        <w:ind w:left="0" w:firstLine="600" w:firstLineChars="200"/>
        <w:rPr>
          <w:rFonts w:hint="eastAsia" w:ascii="宋体" w:hAnsi="宋体" w:eastAsia="宋体" w:cs="宋体"/>
          <w:sz w:val="30"/>
          <w:szCs w:val="30"/>
          <w:highlight w:val="none"/>
        </w:rPr>
      </w:pPr>
    </w:p>
    <w:p w14:paraId="7B67FA00">
      <w:pPr>
        <w:pStyle w:val="80"/>
        <w:spacing w:beforeLines="0" w:afterLines="0"/>
        <w:ind w:left="0" w:firstLine="600" w:firstLineChars="200"/>
        <w:rPr>
          <w:rFonts w:hint="eastAsia" w:ascii="宋体" w:hAnsi="宋体" w:eastAsia="宋体" w:cs="宋体"/>
          <w:sz w:val="30"/>
          <w:szCs w:val="30"/>
          <w:highlight w:val="none"/>
        </w:rPr>
      </w:pPr>
    </w:p>
    <w:p w14:paraId="44BACA91">
      <w:pPr>
        <w:pStyle w:val="80"/>
        <w:spacing w:beforeLines="0" w:afterLines="0"/>
        <w:ind w:left="0" w:firstLine="600" w:firstLineChars="200"/>
        <w:rPr>
          <w:rFonts w:hint="eastAsia" w:ascii="宋体" w:hAnsi="宋体" w:eastAsia="宋体" w:cs="宋体"/>
          <w:sz w:val="30"/>
          <w:szCs w:val="30"/>
          <w:highlight w:val="none"/>
        </w:rPr>
      </w:pPr>
    </w:p>
    <w:p w14:paraId="564953C3">
      <w:pPr>
        <w:rPr>
          <w:rFonts w:hint="eastAsia" w:ascii="宋体" w:hAnsi="宋体" w:eastAsia="宋体" w:cs="宋体"/>
          <w:sz w:val="32"/>
          <w:szCs w:val="32"/>
          <w:highlight w:val="none"/>
        </w:rPr>
      </w:pPr>
      <w:r>
        <w:rPr>
          <w:rFonts w:hint="eastAsia" w:ascii="宋体" w:hAnsi="宋体" w:eastAsia="宋体" w:cs="宋体"/>
          <w:sz w:val="32"/>
          <w:szCs w:val="32"/>
          <w:highlight w:val="none"/>
        </w:rPr>
        <w:br w:type="page"/>
      </w:r>
    </w:p>
    <w:p w14:paraId="33D46C5F">
      <w:pPr>
        <w:pStyle w:val="80"/>
        <w:keepNext w:val="0"/>
        <w:keepLines w:val="0"/>
        <w:pageBreakBefore w:val="0"/>
        <w:kinsoku/>
        <w:wordWrap/>
        <w:overflowPunct/>
        <w:autoSpaceDE/>
        <w:autoSpaceDN/>
        <w:bidi w:val="0"/>
        <w:adjustRightInd/>
        <w:snapToGrid/>
        <w:spacing w:beforeLines="0" w:afterLines="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合同签订指引</w:t>
      </w:r>
    </w:p>
    <w:p w14:paraId="1D26E466">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C5593C7">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1、该政府采购项目的招标采购文件（以网上发布内容为准）；</w:t>
      </w:r>
    </w:p>
    <w:p w14:paraId="3B6A7407">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2、该政府采购项目招标文件的澄清和修改内容（公告内容）；</w:t>
      </w:r>
    </w:p>
    <w:p w14:paraId="2505C9C2">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3、该政府采购项目评审报告；</w:t>
      </w:r>
    </w:p>
    <w:p w14:paraId="1AC05960">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4、采购单位法人授权委托书（法人到场并签字的除外）；</w:t>
      </w:r>
    </w:p>
    <w:p w14:paraId="15680906">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5、采购单位被授权人身份证件（法人到场并签字的除外）；</w:t>
      </w:r>
    </w:p>
    <w:p w14:paraId="481529FD">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6、采购人和中标供应商（或服务商，下同）约定的其它内容（不得超出招标采购文件实质性内容）。</w:t>
      </w:r>
    </w:p>
    <w:p w14:paraId="4DB359ED">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二、供应商在签订合同时应提供的资料：</w:t>
      </w:r>
    </w:p>
    <w:p w14:paraId="295D8648">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1、该政府采购项目的投标文件（纸质或DPF格式的电子投标文件）；</w:t>
      </w:r>
    </w:p>
    <w:p w14:paraId="65452629">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2、针对该项目评审时评审委员会提出的质询答复（纸质并签章）；</w:t>
      </w:r>
    </w:p>
    <w:p w14:paraId="10EB1486">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3、该政府采购项目中标通知书；</w:t>
      </w:r>
    </w:p>
    <w:p w14:paraId="36B4A2F4">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4、供应商法人授权委托书（法人到场并签字的除外）；</w:t>
      </w:r>
    </w:p>
    <w:p w14:paraId="7321A5DB">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5、供应商被授权人身份证件（法人到场并签字的除外）；</w:t>
      </w:r>
    </w:p>
    <w:p w14:paraId="02BE7E30">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6、供应商和采购人约定的其它内容（不得超出招标采购文件实质性内容）。</w:t>
      </w:r>
    </w:p>
    <w:p w14:paraId="26F57252">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0DBCD56A">
      <w:pPr>
        <w:pStyle w:val="80"/>
        <w:keepNext w:val="0"/>
        <w:keepLines w:val="0"/>
        <w:pageBreakBefore w:val="0"/>
        <w:kinsoku/>
        <w:wordWrap/>
        <w:overflowPunct/>
        <w:autoSpaceDE/>
        <w:autoSpaceDN/>
        <w:bidi w:val="0"/>
        <w:adjustRightInd/>
        <w:snapToGrid/>
        <w:spacing w:beforeLines="0" w:afterLines="0" w:line="360" w:lineRule="auto"/>
        <w:ind w:left="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供应商履约验收指引</w:t>
      </w:r>
    </w:p>
    <w:p w14:paraId="3A1092D9">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1、供应商不得擅自变更合同标的服务内容；</w:t>
      </w:r>
    </w:p>
    <w:p w14:paraId="3DE1C6B1">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2、不得以次充优，随意降低服务标准和水平；</w:t>
      </w:r>
    </w:p>
    <w:p w14:paraId="0B89DF68">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3、对因客观上采购人采购需求发生变化造成的，应提供采、供双方的纸质备忘录材料；</w:t>
      </w:r>
    </w:p>
    <w:p w14:paraId="3D4F44FE">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4、在满足验收条件5个工作日内通知采购人组织验收；</w:t>
      </w:r>
    </w:p>
    <w:p w14:paraId="14BA1F8F">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5、供应商应提供需验收服务的清单、标准、达到的水平等量化资料；</w:t>
      </w:r>
    </w:p>
    <w:p w14:paraId="2B37FA0C">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6、采、供双方约定的验收机构及相关人员组成情况。</w:t>
      </w:r>
    </w:p>
    <w:p w14:paraId="1DB0F4CA">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7、督促采购人在项目验收结束并达到相关要求后一个工作日内，在“周口市政府采购网”上进行“履约验收”公示。</w:t>
      </w:r>
    </w:p>
    <w:p w14:paraId="391DD356">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p>
    <w:p w14:paraId="467C4556">
      <w:pPr>
        <w:pStyle w:val="80"/>
        <w:keepNext w:val="0"/>
        <w:keepLines w:val="0"/>
        <w:pageBreakBefore w:val="0"/>
        <w:kinsoku/>
        <w:wordWrap/>
        <w:overflowPunct/>
        <w:autoSpaceDE/>
        <w:autoSpaceDN/>
        <w:bidi w:val="0"/>
        <w:adjustRightInd/>
        <w:snapToGrid/>
        <w:spacing w:beforeLines="0" w:afterLines="0" w:line="360" w:lineRule="auto"/>
        <w:ind w:left="0" w:firstLine="420" w:firstLineChars="200"/>
        <w:textAlignment w:val="auto"/>
        <w:rPr>
          <w:rFonts w:hint="eastAsia" w:ascii="宋体" w:hAnsi="宋体" w:eastAsia="宋体" w:cs="宋体"/>
          <w:sz w:val="21"/>
          <w:szCs w:val="21"/>
          <w:highlight w:val="none"/>
        </w:rPr>
      </w:pPr>
    </w:p>
    <w:p w14:paraId="2277F926">
      <w:pPr>
        <w:pStyle w:val="4"/>
        <w:keepNext w:val="0"/>
        <w:keepLines w:val="0"/>
        <w:pageBreakBefore w:val="0"/>
        <w:kinsoku/>
        <w:wordWrap/>
        <w:overflowPunct/>
        <w:autoSpaceDE/>
        <w:autoSpaceDN/>
        <w:bidi w:val="0"/>
        <w:adjustRightInd/>
        <w:snapToGrid/>
        <w:spacing w:line="360" w:lineRule="auto"/>
        <w:jc w:val="both"/>
        <w:textAlignment w:val="auto"/>
        <w:rPr>
          <w:rFonts w:hint="eastAsia" w:ascii="宋体" w:hAnsi="宋体" w:eastAsia="宋体" w:cs="宋体"/>
          <w:sz w:val="24"/>
          <w:szCs w:val="24"/>
          <w:highlight w:val="none"/>
        </w:rPr>
      </w:pPr>
    </w:p>
    <w:p w14:paraId="32258000">
      <w:pPr>
        <w:pStyle w:val="4"/>
        <w:keepNext w:val="0"/>
        <w:keepLines w:val="0"/>
        <w:pageBreakBefore w:val="0"/>
        <w:kinsoku/>
        <w:wordWrap/>
        <w:overflowPunct/>
        <w:autoSpaceDE/>
        <w:autoSpaceDN/>
        <w:bidi w:val="0"/>
        <w:adjustRightInd/>
        <w:snapToGrid/>
        <w:spacing w:line="360" w:lineRule="auto"/>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服务合同内容</w:t>
      </w:r>
    </w:p>
    <w:p w14:paraId="3DF1A8AD">
      <w:pPr>
        <w:keepNext w:val="0"/>
        <w:keepLines w:val="0"/>
        <w:pageBreakBefore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5BA7C4A7">
      <w:pPr>
        <w:keepNext w:val="0"/>
        <w:keepLines w:val="0"/>
        <w:pageBreakBefore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采购人（甲方）： </w:t>
      </w:r>
    </w:p>
    <w:p w14:paraId="6FE8BCAF">
      <w:pPr>
        <w:keepNext w:val="0"/>
        <w:keepLines w:val="0"/>
        <w:pageBreakBefore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供应商（乙方）：</w:t>
      </w:r>
    </w:p>
    <w:p w14:paraId="7069788E">
      <w:pPr>
        <w:keepNext w:val="0"/>
        <w:keepLines w:val="0"/>
        <w:pageBreakBefore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签订地点：</w:t>
      </w:r>
    </w:p>
    <w:p w14:paraId="0410696F">
      <w:pPr>
        <w:keepNext w:val="0"/>
        <w:keepLines w:val="0"/>
        <w:pageBreakBefore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项目名称：</w:t>
      </w:r>
    </w:p>
    <w:p w14:paraId="047186A5">
      <w:pPr>
        <w:keepNext w:val="0"/>
        <w:keepLines w:val="0"/>
        <w:pageBreakBefore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项目编号：</w:t>
      </w:r>
    </w:p>
    <w:p w14:paraId="64906BD2">
      <w:pPr>
        <w:keepNext w:val="0"/>
        <w:keepLines w:val="0"/>
        <w:pageBreakBefore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财政委托号：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(财政资金项目必须填写)</w:t>
      </w:r>
    </w:p>
    <w:p w14:paraId="1FDA71C9">
      <w:pPr>
        <w:keepNext w:val="0"/>
        <w:keepLines w:val="0"/>
        <w:pageBreakBefore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本项目经批准采用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 w:val="21"/>
          <w:szCs w:val="21"/>
          <w:highlight w:val="none"/>
          <w:lang w:val="en-US" w:eastAsia="zh-CN"/>
        </w:rPr>
        <w:t>民法典</w:t>
      </w:r>
      <w:r>
        <w:rPr>
          <w:rFonts w:hint="eastAsia" w:ascii="宋体" w:hAnsi="宋体" w:eastAsia="宋体" w:cs="宋体"/>
          <w:sz w:val="21"/>
          <w:szCs w:val="21"/>
          <w:highlight w:val="none"/>
        </w:rPr>
        <w:t>》之规定，经甲乙双方充分协商，特订立本合同，以便共同遵守。</w:t>
      </w:r>
    </w:p>
    <w:p w14:paraId="599C0161">
      <w:pPr>
        <w:keepNext w:val="0"/>
        <w:keepLines w:val="0"/>
        <w:pageBreakBefore w:val="0"/>
        <w:kinsoku/>
        <w:wordWrap/>
        <w:overflowPunct/>
        <w:autoSpaceDE/>
        <w:autoSpaceDN/>
        <w:bidi w:val="0"/>
        <w:adjustRightInd/>
        <w:snapToGrid/>
        <w:spacing w:line="360" w:lineRule="auto"/>
        <w:ind w:firstLine="422" w:firstLineChars="200"/>
        <w:textAlignment w:val="auto"/>
        <w:rPr>
          <w:rFonts w:hint="eastAsia" w:ascii="宋体" w:hAnsi="宋体" w:eastAsia="宋体" w:cs="宋体"/>
          <w:sz w:val="21"/>
          <w:szCs w:val="21"/>
          <w:highlight w:val="none"/>
          <w:u w:val="single"/>
        </w:rPr>
      </w:pPr>
      <w:r>
        <w:rPr>
          <w:rFonts w:hint="eastAsia" w:ascii="宋体" w:hAnsi="宋体" w:eastAsia="宋体" w:cs="宋体"/>
          <w:b/>
          <w:bCs/>
          <w:sz w:val="21"/>
          <w:szCs w:val="21"/>
          <w:highlight w:val="none"/>
        </w:rPr>
        <w:t>第一条</w:t>
      </w:r>
      <w:r>
        <w:rPr>
          <w:rFonts w:hint="eastAsia" w:ascii="宋体" w:hAnsi="宋体" w:eastAsia="宋体" w:cs="宋体"/>
          <w:sz w:val="21"/>
          <w:szCs w:val="21"/>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0BE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20ECB2">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服务内容</w:t>
            </w:r>
          </w:p>
        </w:tc>
        <w:tc>
          <w:tcPr>
            <w:tcW w:w="1623" w:type="dxa"/>
          </w:tcPr>
          <w:p w14:paraId="7866C676">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标准水平</w:t>
            </w:r>
          </w:p>
        </w:tc>
        <w:tc>
          <w:tcPr>
            <w:tcW w:w="902" w:type="dxa"/>
          </w:tcPr>
          <w:p w14:paraId="7ED13A51">
            <w:pPr>
              <w:spacing w:line="360" w:lineRule="auto"/>
              <w:rPr>
                <w:rFonts w:hint="eastAsia" w:ascii="宋体" w:hAnsi="宋体" w:eastAsia="宋体" w:cs="宋体"/>
                <w:highlight w:val="none"/>
              </w:rPr>
            </w:pPr>
            <w:r>
              <w:rPr>
                <w:rFonts w:hint="eastAsia" w:ascii="宋体" w:hAnsi="宋体" w:eastAsia="宋体" w:cs="宋体"/>
                <w:highlight w:val="none"/>
              </w:rPr>
              <w:t>单位</w:t>
            </w:r>
          </w:p>
        </w:tc>
        <w:tc>
          <w:tcPr>
            <w:tcW w:w="902" w:type="dxa"/>
          </w:tcPr>
          <w:p w14:paraId="23F37BD9">
            <w:pPr>
              <w:spacing w:line="360" w:lineRule="auto"/>
              <w:rPr>
                <w:rFonts w:hint="eastAsia" w:ascii="宋体" w:hAnsi="宋体" w:eastAsia="宋体" w:cs="宋体"/>
                <w:highlight w:val="none"/>
              </w:rPr>
            </w:pPr>
            <w:r>
              <w:rPr>
                <w:rFonts w:hint="eastAsia" w:ascii="宋体" w:hAnsi="宋体" w:eastAsia="宋体" w:cs="宋体"/>
                <w:highlight w:val="none"/>
              </w:rPr>
              <w:t>数量</w:t>
            </w:r>
          </w:p>
        </w:tc>
        <w:tc>
          <w:tcPr>
            <w:tcW w:w="1071" w:type="dxa"/>
          </w:tcPr>
          <w:p w14:paraId="12C85A71">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单价</w:t>
            </w:r>
          </w:p>
        </w:tc>
        <w:tc>
          <w:tcPr>
            <w:tcW w:w="1250" w:type="dxa"/>
          </w:tcPr>
          <w:p w14:paraId="3632E5BE">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小计</w:t>
            </w:r>
          </w:p>
        </w:tc>
        <w:tc>
          <w:tcPr>
            <w:tcW w:w="1106" w:type="dxa"/>
          </w:tcPr>
          <w:p w14:paraId="7796CDF6">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备注</w:t>
            </w:r>
          </w:p>
        </w:tc>
      </w:tr>
      <w:tr w14:paraId="3511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D6CD10">
            <w:pPr>
              <w:spacing w:line="360" w:lineRule="auto"/>
              <w:ind w:firstLine="420" w:firstLineChars="200"/>
              <w:rPr>
                <w:rFonts w:hint="eastAsia" w:ascii="宋体" w:hAnsi="宋体" w:eastAsia="宋体" w:cs="宋体"/>
                <w:highlight w:val="none"/>
              </w:rPr>
            </w:pPr>
          </w:p>
        </w:tc>
        <w:tc>
          <w:tcPr>
            <w:tcW w:w="1623" w:type="dxa"/>
          </w:tcPr>
          <w:p w14:paraId="7063D07E">
            <w:pPr>
              <w:spacing w:line="360" w:lineRule="auto"/>
              <w:ind w:firstLine="420" w:firstLineChars="200"/>
              <w:rPr>
                <w:rFonts w:hint="eastAsia" w:ascii="宋体" w:hAnsi="宋体" w:eastAsia="宋体" w:cs="宋体"/>
                <w:highlight w:val="none"/>
              </w:rPr>
            </w:pPr>
          </w:p>
        </w:tc>
        <w:tc>
          <w:tcPr>
            <w:tcW w:w="902" w:type="dxa"/>
          </w:tcPr>
          <w:p w14:paraId="29181FB1">
            <w:pPr>
              <w:spacing w:line="360" w:lineRule="auto"/>
              <w:ind w:firstLine="420" w:firstLineChars="200"/>
              <w:rPr>
                <w:rFonts w:hint="eastAsia" w:ascii="宋体" w:hAnsi="宋体" w:eastAsia="宋体" w:cs="宋体"/>
                <w:highlight w:val="none"/>
              </w:rPr>
            </w:pPr>
          </w:p>
        </w:tc>
        <w:tc>
          <w:tcPr>
            <w:tcW w:w="902" w:type="dxa"/>
          </w:tcPr>
          <w:p w14:paraId="5A85512B">
            <w:pPr>
              <w:spacing w:line="360" w:lineRule="auto"/>
              <w:ind w:firstLine="420" w:firstLineChars="200"/>
              <w:rPr>
                <w:rFonts w:hint="eastAsia" w:ascii="宋体" w:hAnsi="宋体" w:eastAsia="宋体" w:cs="宋体"/>
                <w:highlight w:val="none"/>
              </w:rPr>
            </w:pPr>
          </w:p>
        </w:tc>
        <w:tc>
          <w:tcPr>
            <w:tcW w:w="1071" w:type="dxa"/>
          </w:tcPr>
          <w:p w14:paraId="405FDAA0">
            <w:pPr>
              <w:spacing w:line="360" w:lineRule="auto"/>
              <w:ind w:firstLine="420" w:firstLineChars="200"/>
              <w:rPr>
                <w:rFonts w:hint="eastAsia" w:ascii="宋体" w:hAnsi="宋体" w:eastAsia="宋体" w:cs="宋体"/>
                <w:highlight w:val="none"/>
              </w:rPr>
            </w:pPr>
          </w:p>
        </w:tc>
        <w:tc>
          <w:tcPr>
            <w:tcW w:w="1250" w:type="dxa"/>
          </w:tcPr>
          <w:p w14:paraId="678498ED">
            <w:pPr>
              <w:spacing w:line="360" w:lineRule="auto"/>
              <w:ind w:firstLine="420" w:firstLineChars="200"/>
              <w:rPr>
                <w:rFonts w:hint="eastAsia" w:ascii="宋体" w:hAnsi="宋体" w:eastAsia="宋体" w:cs="宋体"/>
                <w:highlight w:val="none"/>
              </w:rPr>
            </w:pPr>
          </w:p>
        </w:tc>
        <w:tc>
          <w:tcPr>
            <w:tcW w:w="1106" w:type="dxa"/>
          </w:tcPr>
          <w:p w14:paraId="07A59942">
            <w:pPr>
              <w:spacing w:line="360" w:lineRule="auto"/>
              <w:ind w:firstLine="420" w:firstLineChars="200"/>
              <w:rPr>
                <w:rFonts w:hint="eastAsia" w:ascii="宋体" w:hAnsi="宋体" w:eastAsia="宋体" w:cs="宋体"/>
                <w:highlight w:val="none"/>
              </w:rPr>
            </w:pPr>
          </w:p>
        </w:tc>
      </w:tr>
      <w:tr w14:paraId="3214B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B3BFDE0">
            <w:pPr>
              <w:spacing w:line="360" w:lineRule="auto"/>
              <w:ind w:firstLine="420" w:firstLineChars="200"/>
              <w:rPr>
                <w:rFonts w:hint="eastAsia" w:ascii="宋体" w:hAnsi="宋体" w:eastAsia="宋体" w:cs="宋体"/>
                <w:highlight w:val="none"/>
              </w:rPr>
            </w:pPr>
          </w:p>
        </w:tc>
        <w:tc>
          <w:tcPr>
            <w:tcW w:w="1623" w:type="dxa"/>
          </w:tcPr>
          <w:p w14:paraId="35BC50BC">
            <w:pPr>
              <w:spacing w:line="360" w:lineRule="auto"/>
              <w:ind w:firstLine="420" w:firstLineChars="200"/>
              <w:rPr>
                <w:rFonts w:hint="eastAsia" w:ascii="宋体" w:hAnsi="宋体" w:eastAsia="宋体" w:cs="宋体"/>
                <w:highlight w:val="none"/>
              </w:rPr>
            </w:pPr>
          </w:p>
        </w:tc>
        <w:tc>
          <w:tcPr>
            <w:tcW w:w="902" w:type="dxa"/>
          </w:tcPr>
          <w:p w14:paraId="5D61E329">
            <w:pPr>
              <w:spacing w:line="360" w:lineRule="auto"/>
              <w:ind w:firstLine="420" w:firstLineChars="200"/>
              <w:rPr>
                <w:rFonts w:hint="eastAsia" w:ascii="宋体" w:hAnsi="宋体" w:eastAsia="宋体" w:cs="宋体"/>
                <w:highlight w:val="none"/>
              </w:rPr>
            </w:pPr>
          </w:p>
        </w:tc>
        <w:tc>
          <w:tcPr>
            <w:tcW w:w="902" w:type="dxa"/>
          </w:tcPr>
          <w:p w14:paraId="30573F1D">
            <w:pPr>
              <w:spacing w:line="360" w:lineRule="auto"/>
              <w:ind w:firstLine="420" w:firstLineChars="200"/>
              <w:rPr>
                <w:rFonts w:hint="eastAsia" w:ascii="宋体" w:hAnsi="宋体" w:eastAsia="宋体" w:cs="宋体"/>
                <w:highlight w:val="none"/>
              </w:rPr>
            </w:pPr>
          </w:p>
        </w:tc>
        <w:tc>
          <w:tcPr>
            <w:tcW w:w="1071" w:type="dxa"/>
          </w:tcPr>
          <w:p w14:paraId="1A02330E">
            <w:pPr>
              <w:spacing w:line="360" w:lineRule="auto"/>
              <w:ind w:firstLine="420" w:firstLineChars="200"/>
              <w:rPr>
                <w:rFonts w:hint="eastAsia" w:ascii="宋体" w:hAnsi="宋体" w:eastAsia="宋体" w:cs="宋体"/>
                <w:highlight w:val="none"/>
              </w:rPr>
            </w:pPr>
          </w:p>
        </w:tc>
        <w:tc>
          <w:tcPr>
            <w:tcW w:w="1250" w:type="dxa"/>
          </w:tcPr>
          <w:p w14:paraId="749B86F3">
            <w:pPr>
              <w:spacing w:line="360" w:lineRule="auto"/>
              <w:ind w:firstLine="420" w:firstLineChars="200"/>
              <w:rPr>
                <w:rFonts w:hint="eastAsia" w:ascii="宋体" w:hAnsi="宋体" w:eastAsia="宋体" w:cs="宋体"/>
                <w:highlight w:val="none"/>
              </w:rPr>
            </w:pPr>
          </w:p>
        </w:tc>
        <w:tc>
          <w:tcPr>
            <w:tcW w:w="1106" w:type="dxa"/>
          </w:tcPr>
          <w:p w14:paraId="31604D2D">
            <w:pPr>
              <w:spacing w:line="360" w:lineRule="auto"/>
              <w:ind w:firstLine="420" w:firstLineChars="200"/>
              <w:rPr>
                <w:rFonts w:hint="eastAsia" w:ascii="宋体" w:hAnsi="宋体" w:eastAsia="宋体" w:cs="宋体"/>
                <w:highlight w:val="none"/>
              </w:rPr>
            </w:pPr>
          </w:p>
        </w:tc>
      </w:tr>
      <w:tr w14:paraId="2020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D79D099">
            <w:pPr>
              <w:spacing w:line="360" w:lineRule="auto"/>
              <w:ind w:firstLine="420" w:firstLineChars="200"/>
              <w:rPr>
                <w:rFonts w:hint="eastAsia" w:ascii="宋体" w:hAnsi="宋体" w:eastAsia="宋体" w:cs="宋体"/>
                <w:highlight w:val="none"/>
              </w:rPr>
            </w:pPr>
          </w:p>
        </w:tc>
        <w:tc>
          <w:tcPr>
            <w:tcW w:w="1623" w:type="dxa"/>
          </w:tcPr>
          <w:p w14:paraId="15F13B13">
            <w:pPr>
              <w:spacing w:line="360" w:lineRule="auto"/>
              <w:ind w:firstLine="420" w:firstLineChars="200"/>
              <w:rPr>
                <w:rFonts w:hint="eastAsia" w:ascii="宋体" w:hAnsi="宋体" w:eastAsia="宋体" w:cs="宋体"/>
                <w:highlight w:val="none"/>
              </w:rPr>
            </w:pPr>
          </w:p>
        </w:tc>
        <w:tc>
          <w:tcPr>
            <w:tcW w:w="902" w:type="dxa"/>
          </w:tcPr>
          <w:p w14:paraId="1B600574">
            <w:pPr>
              <w:spacing w:line="360" w:lineRule="auto"/>
              <w:ind w:firstLine="420" w:firstLineChars="200"/>
              <w:rPr>
                <w:rFonts w:hint="eastAsia" w:ascii="宋体" w:hAnsi="宋体" w:eastAsia="宋体" w:cs="宋体"/>
                <w:highlight w:val="none"/>
              </w:rPr>
            </w:pPr>
          </w:p>
        </w:tc>
        <w:tc>
          <w:tcPr>
            <w:tcW w:w="902" w:type="dxa"/>
          </w:tcPr>
          <w:p w14:paraId="460AFD88">
            <w:pPr>
              <w:spacing w:line="360" w:lineRule="auto"/>
              <w:ind w:firstLine="420" w:firstLineChars="200"/>
              <w:rPr>
                <w:rFonts w:hint="eastAsia" w:ascii="宋体" w:hAnsi="宋体" w:eastAsia="宋体" w:cs="宋体"/>
                <w:highlight w:val="none"/>
              </w:rPr>
            </w:pPr>
          </w:p>
        </w:tc>
        <w:tc>
          <w:tcPr>
            <w:tcW w:w="1071" w:type="dxa"/>
          </w:tcPr>
          <w:p w14:paraId="1639E335">
            <w:pPr>
              <w:spacing w:line="360" w:lineRule="auto"/>
              <w:ind w:firstLine="420" w:firstLineChars="200"/>
              <w:rPr>
                <w:rFonts w:hint="eastAsia" w:ascii="宋体" w:hAnsi="宋体" w:eastAsia="宋体" w:cs="宋体"/>
                <w:highlight w:val="none"/>
              </w:rPr>
            </w:pPr>
          </w:p>
        </w:tc>
        <w:tc>
          <w:tcPr>
            <w:tcW w:w="1250" w:type="dxa"/>
          </w:tcPr>
          <w:p w14:paraId="56F416B4">
            <w:pPr>
              <w:spacing w:line="360" w:lineRule="auto"/>
              <w:ind w:firstLine="420" w:firstLineChars="200"/>
              <w:rPr>
                <w:rFonts w:hint="eastAsia" w:ascii="宋体" w:hAnsi="宋体" w:eastAsia="宋体" w:cs="宋体"/>
                <w:highlight w:val="none"/>
              </w:rPr>
            </w:pPr>
          </w:p>
        </w:tc>
        <w:tc>
          <w:tcPr>
            <w:tcW w:w="1106" w:type="dxa"/>
          </w:tcPr>
          <w:p w14:paraId="2DC96FC5">
            <w:pPr>
              <w:spacing w:line="360" w:lineRule="auto"/>
              <w:ind w:firstLine="420" w:firstLineChars="200"/>
              <w:rPr>
                <w:rFonts w:hint="eastAsia" w:ascii="宋体" w:hAnsi="宋体" w:eastAsia="宋体" w:cs="宋体"/>
                <w:highlight w:val="none"/>
              </w:rPr>
            </w:pPr>
          </w:p>
        </w:tc>
      </w:tr>
      <w:tr w14:paraId="025F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EBF90A0">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合同价款（大小写）：</w:t>
            </w:r>
          </w:p>
          <w:p w14:paraId="6A26CC83">
            <w:pPr>
              <w:spacing w:line="360" w:lineRule="auto"/>
              <w:ind w:firstLine="420" w:firstLineChars="200"/>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7C47A40E">
      <w:pPr>
        <w:spacing w:line="360" w:lineRule="auto"/>
        <w:ind w:firstLine="422" w:firstLineChars="200"/>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62BB97C">
      <w:pPr>
        <w:spacing w:line="360" w:lineRule="auto"/>
        <w:ind w:firstLine="420" w:firstLineChars="200"/>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54697870">
      <w:pPr>
        <w:spacing w:line="360" w:lineRule="auto"/>
        <w:ind w:firstLine="420" w:firstLineChars="200"/>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67C3791F">
      <w:pPr>
        <w:spacing w:line="360" w:lineRule="auto"/>
        <w:ind w:firstLine="422" w:firstLineChars="200"/>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3884AFCC">
      <w:pPr>
        <w:spacing w:line="360" w:lineRule="auto"/>
        <w:ind w:firstLine="420" w:firstLineChars="200"/>
        <w:rPr>
          <w:rFonts w:hint="eastAsia" w:ascii="宋体" w:hAnsi="宋体" w:eastAsia="宋体" w:cs="宋体"/>
          <w:highlight w:val="none"/>
        </w:rPr>
      </w:pPr>
      <w:r>
        <w:rPr>
          <w:rFonts w:hint="eastAsia" w:ascii="宋体" w:hAnsi="宋体" w:eastAsia="宋体" w:cs="宋体"/>
          <w:szCs w:val="27"/>
          <w:highlight w:val="none"/>
        </w:rPr>
        <w:t>1、服务方式：</w:t>
      </w:r>
    </w:p>
    <w:p w14:paraId="3F823257">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2、服务方法：</w:t>
      </w:r>
    </w:p>
    <w:p w14:paraId="40BBE9C7">
      <w:pPr>
        <w:spacing w:line="360" w:lineRule="auto"/>
        <w:ind w:firstLine="420" w:firstLineChars="200"/>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1E76E848">
      <w:pPr>
        <w:spacing w:line="360" w:lineRule="auto"/>
        <w:ind w:firstLine="420" w:firstLineChars="200"/>
        <w:rPr>
          <w:rFonts w:hint="eastAsia" w:ascii="宋体" w:hAnsi="宋体" w:eastAsia="宋体" w:cs="宋体"/>
          <w:szCs w:val="27"/>
          <w:highlight w:val="none"/>
        </w:rPr>
      </w:pPr>
      <w:r>
        <w:rPr>
          <w:rFonts w:hint="eastAsia" w:ascii="宋体" w:hAnsi="宋体" w:eastAsia="宋体" w:cs="宋体"/>
          <w:szCs w:val="27"/>
          <w:highlight w:val="none"/>
        </w:rPr>
        <w:t>3、服务期限：</w:t>
      </w:r>
    </w:p>
    <w:p w14:paraId="19AD0098">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第四条  费用及支付方式</w:t>
      </w:r>
    </w:p>
    <w:p w14:paraId="64C6E355">
      <w:pPr>
        <w:pStyle w:val="10"/>
        <w:kinsoku w:val="0"/>
        <w:overflowPunct w:val="0"/>
        <w:spacing w:line="364" w:lineRule="auto"/>
        <w:ind w:firstLine="422" w:firstLineChars="200"/>
        <w:rPr>
          <w:rFonts w:hint="eastAsia" w:ascii="宋体" w:hAnsi="宋体" w:eastAsia="宋体" w:cs="宋体"/>
          <w:b/>
          <w:highlight w:val="none"/>
        </w:rPr>
      </w:pPr>
      <w:r>
        <w:rPr>
          <w:rFonts w:hint="eastAsia" w:ascii="宋体" w:hAnsi="宋体" w:eastAsia="宋体" w:cs="宋体"/>
          <w:b/>
          <w:highlight w:val="none"/>
        </w:rPr>
        <w:t>(一)本项目费用有以下组成：</w:t>
      </w:r>
    </w:p>
    <w:p w14:paraId="21188CD3">
      <w:pPr>
        <w:pStyle w:val="10"/>
        <w:kinsoku w:val="0"/>
        <w:overflowPunct w:val="0"/>
        <w:spacing w:line="364" w:lineRule="auto"/>
        <w:ind w:firstLine="420" w:firstLineChars="200"/>
        <w:rPr>
          <w:rFonts w:hint="eastAsia" w:ascii="宋体" w:hAnsi="宋体" w:eastAsia="宋体" w:cs="宋体"/>
          <w:highlight w:val="none"/>
        </w:rPr>
      </w:pPr>
      <w:r>
        <w:rPr>
          <w:rFonts w:hint="eastAsia" w:ascii="宋体" w:hAnsi="宋体" w:eastAsia="宋体" w:cs="宋体"/>
          <w:highlight w:val="none"/>
        </w:rPr>
        <w:t>1、XX 万元；</w:t>
      </w:r>
    </w:p>
    <w:p w14:paraId="686BFA62">
      <w:pPr>
        <w:pStyle w:val="10"/>
        <w:kinsoku w:val="0"/>
        <w:overflowPunct w:val="0"/>
        <w:spacing w:line="364" w:lineRule="auto"/>
        <w:ind w:firstLine="420" w:firstLineChars="200"/>
        <w:rPr>
          <w:rFonts w:hint="eastAsia" w:ascii="宋体" w:hAnsi="宋体" w:eastAsia="宋体" w:cs="宋体"/>
          <w:highlight w:val="none"/>
        </w:rPr>
      </w:pPr>
      <w:r>
        <w:rPr>
          <w:rFonts w:hint="eastAsia" w:ascii="宋体" w:hAnsi="宋体" w:eastAsia="宋体" w:cs="宋体"/>
          <w:highlight w:val="none"/>
        </w:rPr>
        <w:t>2、XX 万元；</w:t>
      </w:r>
    </w:p>
    <w:p w14:paraId="6D5514BE">
      <w:pPr>
        <w:pStyle w:val="10"/>
        <w:kinsoku w:val="0"/>
        <w:overflowPunct w:val="0"/>
        <w:spacing w:line="364" w:lineRule="auto"/>
        <w:ind w:firstLine="420" w:firstLineChars="200"/>
        <w:rPr>
          <w:rFonts w:hint="eastAsia" w:ascii="宋体" w:hAnsi="宋体" w:eastAsia="宋体" w:cs="宋体"/>
          <w:highlight w:val="none"/>
        </w:rPr>
      </w:pPr>
      <w:r>
        <w:rPr>
          <w:rFonts w:hint="eastAsia" w:ascii="宋体" w:hAnsi="宋体" w:eastAsia="宋体" w:cs="宋体"/>
          <w:highlight w:val="none"/>
        </w:rPr>
        <w:t>……</w:t>
      </w:r>
    </w:p>
    <w:p w14:paraId="721737DC">
      <w:pPr>
        <w:pStyle w:val="10"/>
        <w:kinsoku w:val="0"/>
        <w:overflowPunct w:val="0"/>
        <w:ind w:firstLine="422" w:firstLineChars="200"/>
        <w:rPr>
          <w:rFonts w:hint="eastAsia" w:ascii="宋体" w:hAnsi="宋体" w:eastAsia="宋体" w:cs="宋体"/>
          <w:b/>
          <w:highlight w:val="none"/>
        </w:rPr>
      </w:pPr>
      <w:r>
        <w:rPr>
          <w:rFonts w:hint="eastAsia" w:ascii="宋体" w:hAnsi="宋体" w:eastAsia="宋体" w:cs="宋体"/>
          <w:b/>
          <w:highlight w:val="none"/>
        </w:rPr>
        <w:t>(二)费用支付方式：</w:t>
      </w:r>
    </w:p>
    <w:p w14:paraId="727B516A">
      <w:pPr>
        <w:pStyle w:val="10"/>
        <w:kinsoku w:val="0"/>
        <w:overflowPunct w:val="0"/>
        <w:spacing w:line="364" w:lineRule="auto"/>
        <w:ind w:firstLine="420" w:firstLineChars="200"/>
        <w:rPr>
          <w:rFonts w:hint="eastAsia" w:ascii="宋体" w:hAnsi="宋体" w:eastAsia="宋体" w:cs="宋体"/>
          <w:highlight w:val="none"/>
        </w:rPr>
      </w:pPr>
      <w:r>
        <w:rPr>
          <w:rFonts w:hint="eastAsia" w:ascii="宋体" w:hAnsi="宋体" w:eastAsia="宋体" w:cs="宋体"/>
          <w:highlight w:val="none"/>
        </w:rPr>
        <w:t>1、XXXX；</w:t>
      </w:r>
    </w:p>
    <w:p w14:paraId="410EF8CF">
      <w:pPr>
        <w:pStyle w:val="10"/>
        <w:kinsoku w:val="0"/>
        <w:overflowPunct w:val="0"/>
        <w:spacing w:line="364" w:lineRule="auto"/>
        <w:ind w:firstLine="420" w:firstLineChars="200"/>
        <w:rPr>
          <w:rFonts w:hint="eastAsia" w:ascii="宋体" w:hAnsi="宋体" w:eastAsia="宋体" w:cs="宋体"/>
          <w:highlight w:val="none"/>
        </w:rPr>
      </w:pPr>
      <w:r>
        <w:rPr>
          <w:rFonts w:hint="eastAsia" w:ascii="宋体" w:hAnsi="宋体" w:eastAsia="宋体" w:cs="宋体"/>
          <w:highlight w:val="none"/>
        </w:rPr>
        <w:t>2、XXXX ；</w:t>
      </w:r>
    </w:p>
    <w:p w14:paraId="4B6C13DD">
      <w:pPr>
        <w:pStyle w:val="10"/>
        <w:kinsoku w:val="0"/>
        <w:overflowPunct w:val="0"/>
        <w:spacing w:line="364" w:lineRule="auto"/>
        <w:ind w:firstLine="420" w:firstLineChars="200"/>
        <w:rPr>
          <w:rFonts w:hint="eastAsia" w:ascii="宋体" w:hAnsi="宋体" w:eastAsia="宋体" w:cs="宋体"/>
          <w:highlight w:val="none"/>
        </w:rPr>
      </w:pPr>
      <w:r>
        <w:rPr>
          <w:rFonts w:hint="eastAsia" w:ascii="宋体" w:hAnsi="宋体" w:eastAsia="宋体" w:cs="宋体"/>
          <w:highlight w:val="none"/>
        </w:rPr>
        <w:t>3、在支付前甲方对乙方的服务进行考核或验收，合格的支付相应款 项。乙方须向甲方出具合法有效完整的完税发票及凭证资料进行支付结算。</w:t>
      </w:r>
    </w:p>
    <w:p w14:paraId="6E2DBB4D">
      <w:pPr>
        <w:pStyle w:val="10"/>
        <w:kinsoku w:val="0"/>
        <w:overflowPunct w:val="0"/>
        <w:ind w:firstLine="422" w:firstLineChars="200"/>
        <w:rPr>
          <w:rFonts w:hint="eastAsia" w:ascii="宋体" w:hAnsi="宋体" w:eastAsia="宋体" w:cs="宋体"/>
          <w:highlight w:val="none"/>
        </w:rPr>
      </w:pPr>
      <w:r>
        <w:rPr>
          <w:rFonts w:hint="eastAsia" w:ascii="宋体" w:hAnsi="宋体" w:eastAsia="宋体" w:cs="宋体"/>
          <w:b/>
          <w:highlight w:val="none"/>
        </w:rPr>
        <w:t xml:space="preserve">第五条  付款条件   </w:t>
      </w:r>
      <w:r>
        <w:rPr>
          <w:rFonts w:hint="eastAsia" w:ascii="宋体" w:hAnsi="宋体" w:eastAsia="宋体" w:cs="宋体"/>
          <w:highlight w:val="none"/>
        </w:rPr>
        <w:t xml:space="preserve">               </w:t>
      </w:r>
    </w:p>
    <w:p w14:paraId="038267FF">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本合同以人民币付款。</w:t>
      </w:r>
    </w:p>
    <w:p w14:paraId="0A957DF9">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该项目是否实行预付款：</w:t>
      </w:r>
    </w:p>
    <w:p w14:paraId="7049CA66">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实行预付款的条件和比例：</w:t>
      </w:r>
    </w:p>
    <w:p w14:paraId="629671ED">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 xml:space="preserve">合同款项结算方式和支付比例：   </w:t>
      </w:r>
    </w:p>
    <w:p w14:paraId="64B67498">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u w:val="single"/>
        </w:rPr>
      </w:pP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1F7FC281">
      <w:pPr>
        <w:pStyle w:val="3"/>
        <w:pageBreakBefore w:val="0"/>
        <w:widowControl w:val="0"/>
        <w:kinsoku w:val="0"/>
        <w:wordWrap/>
        <w:overflowPunct w:val="0"/>
        <w:topLinePunct w:val="0"/>
        <w:autoSpaceDE/>
        <w:autoSpaceDN/>
        <w:bidi w:val="0"/>
        <w:adjustRightInd/>
        <w:snapToGrid/>
        <w:spacing w:before="0" w:after="0" w:line="360" w:lineRule="auto"/>
        <w:ind w:firstLine="422" w:firstLineChars="200"/>
        <w:textAlignment w:val="auto"/>
        <w:rPr>
          <w:rFonts w:hint="eastAsia" w:ascii="宋体" w:hAnsi="宋体" w:eastAsia="宋体" w:cs="宋体"/>
          <w:kern w:val="2"/>
          <w:sz w:val="21"/>
          <w:szCs w:val="27"/>
          <w:highlight w:val="none"/>
        </w:rPr>
      </w:pPr>
      <w:r>
        <w:rPr>
          <w:rFonts w:hint="eastAsia" w:ascii="宋体" w:hAnsi="宋体" w:eastAsia="宋体" w:cs="宋体"/>
          <w:kern w:val="2"/>
          <w:sz w:val="21"/>
          <w:szCs w:val="27"/>
          <w:highlight w:val="none"/>
        </w:rPr>
        <w:t>第六条  验收方法</w:t>
      </w:r>
    </w:p>
    <w:p w14:paraId="6FDB7580">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1E2A8A7A">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AA1A7C0">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3、甲方视情况可以邀请参加本项目的其他投标人或者第三方机构参与验收，参与验收的投标人或者第三方机构的意见作为验收书的参考资料一并存档。</w:t>
      </w:r>
    </w:p>
    <w:p w14:paraId="3B4EC407">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064BD853">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检测、验收费用承担方式：</w:t>
      </w:r>
    </w:p>
    <w:p w14:paraId="2657B5AB">
      <w:pPr>
        <w:pStyle w:val="10"/>
        <w:pageBreakBefore w:val="0"/>
        <w:widowControl w:val="0"/>
        <w:kinsoku w:val="0"/>
        <w:wordWrap/>
        <w:overflowPunct w:val="0"/>
        <w:topLinePunct w:val="0"/>
        <w:autoSpaceDE/>
        <w:autoSpaceDN/>
        <w:bidi w:val="0"/>
        <w:adjustRightInd/>
        <w:snapToGrid/>
        <w:spacing w:after="0" w:line="360" w:lineRule="auto"/>
        <w:ind w:firstLine="422" w:firstLineChars="200"/>
        <w:textAlignment w:val="auto"/>
        <w:rPr>
          <w:rFonts w:hint="eastAsia" w:ascii="宋体" w:hAnsi="宋体" w:eastAsia="宋体" w:cs="宋体"/>
          <w:b/>
          <w:highlight w:val="none"/>
        </w:rPr>
      </w:pPr>
      <w:r>
        <w:rPr>
          <w:rFonts w:hint="eastAsia" w:ascii="宋体" w:hAnsi="宋体" w:eastAsia="宋体" w:cs="宋体"/>
          <w:b/>
          <w:highlight w:val="none"/>
        </w:rPr>
        <w:t>第七条 知识产权</w:t>
      </w:r>
    </w:p>
    <w:p w14:paraId="1368F590">
      <w:pPr>
        <w:pStyle w:val="10"/>
        <w:pageBreakBefore w:val="0"/>
        <w:widowControl w:val="0"/>
        <w:kinsoku w:val="0"/>
        <w:wordWrap/>
        <w:overflowPunct w:val="0"/>
        <w:topLinePunct w:val="0"/>
        <w:autoSpaceDE/>
        <w:autoSpaceDN/>
        <w:bidi w:val="0"/>
        <w:adjustRightInd/>
        <w:snapToGrid/>
        <w:spacing w:after="0" w:line="360" w:lineRule="auto"/>
        <w:ind w:right="-218" w:rightChars="-104" w:firstLine="420" w:firstLineChars="200"/>
        <w:textAlignment w:val="auto"/>
        <w:rPr>
          <w:rFonts w:hint="eastAsia" w:ascii="宋体" w:hAnsi="宋体" w:eastAsia="宋体" w:cs="宋体"/>
          <w:highlight w:val="none"/>
        </w:rPr>
      </w:pPr>
      <w:r>
        <w:rPr>
          <w:rFonts w:hint="eastAsia" w:ascii="宋体" w:hAnsi="宋体" w:eastAsia="宋体" w:cs="宋体"/>
          <w:highlight w:val="none"/>
        </w:rPr>
        <w:t>乙方应保证所提供的服务或其任何一部分均不会侵犯任何第三方的专利权、商标权或著作权。</w:t>
      </w:r>
    </w:p>
    <w:p w14:paraId="37F7EB69">
      <w:pPr>
        <w:pStyle w:val="3"/>
        <w:pageBreakBefore w:val="0"/>
        <w:widowControl w:val="0"/>
        <w:kinsoku w:val="0"/>
        <w:wordWrap/>
        <w:overflowPunct w:val="0"/>
        <w:topLinePunct w:val="0"/>
        <w:autoSpaceDE/>
        <w:autoSpaceDN/>
        <w:bidi w:val="0"/>
        <w:adjustRightInd/>
        <w:snapToGrid/>
        <w:spacing w:before="0" w:after="0" w:line="360" w:lineRule="auto"/>
        <w:ind w:firstLine="422" w:firstLineChars="200"/>
        <w:textAlignment w:val="auto"/>
        <w:rPr>
          <w:rFonts w:hint="eastAsia" w:ascii="宋体" w:hAnsi="宋体" w:eastAsia="宋体" w:cs="宋体"/>
          <w:kern w:val="2"/>
          <w:sz w:val="21"/>
          <w:szCs w:val="27"/>
          <w:highlight w:val="none"/>
        </w:rPr>
      </w:pPr>
      <w:r>
        <w:rPr>
          <w:rFonts w:hint="eastAsia" w:ascii="宋体" w:hAnsi="宋体" w:eastAsia="宋体" w:cs="宋体"/>
          <w:kern w:val="2"/>
          <w:sz w:val="21"/>
          <w:szCs w:val="27"/>
          <w:highlight w:val="none"/>
        </w:rPr>
        <w:t>第八条 无产权瑕疵条款</w:t>
      </w:r>
    </w:p>
    <w:p w14:paraId="1A8C2076">
      <w:pPr>
        <w:pStyle w:val="10"/>
        <w:pageBreakBefore w:val="0"/>
        <w:widowControl w:val="0"/>
        <w:kinsoku w:val="0"/>
        <w:wordWrap/>
        <w:overflowPunct w:val="0"/>
        <w:topLinePunct w:val="0"/>
        <w:autoSpaceDE/>
        <w:autoSpaceDN/>
        <w:bidi w:val="0"/>
        <w:adjustRightInd/>
        <w:snapToGrid/>
        <w:spacing w:after="0"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乙方保证所提供的服务的所有权完全属于乙方且无任何抵押、查封等产权瑕疵。如有产权瑕疵的，视为乙方违约。乙方应负担由此而产生的一切损失。</w:t>
      </w:r>
    </w:p>
    <w:p w14:paraId="56B73FAA">
      <w:pPr>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2A87164D">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5AA23704">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2.若确需质量保证金的，质量保证金不得超过合同总价款的5%</w:t>
      </w:r>
    </w:p>
    <w:p w14:paraId="56D0E207">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3.如乙方未能履行其合同规定的任何义务，甲方有权从履约保证金中取得补偿。</w:t>
      </w:r>
    </w:p>
    <w:p w14:paraId="6B7C1DFE">
      <w:pPr>
        <w:pStyle w:val="3"/>
        <w:pageBreakBefore w:val="0"/>
        <w:widowControl w:val="0"/>
        <w:kinsoku w:val="0"/>
        <w:wordWrap/>
        <w:overflowPunct w:val="0"/>
        <w:topLinePunct w:val="0"/>
        <w:autoSpaceDE/>
        <w:autoSpaceDN/>
        <w:bidi w:val="0"/>
        <w:adjustRightInd/>
        <w:snapToGrid/>
        <w:spacing w:before="0" w:after="0" w:line="360" w:lineRule="auto"/>
        <w:ind w:firstLine="422" w:firstLineChars="200"/>
        <w:textAlignment w:val="auto"/>
        <w:rPr>
          <w:rFonts w:hint="eastAsia" w:ascii="宋体" w:hAnsi="宋体" w:eastAsia="宋体" w:cs="宋体"/>
          <w:kern w:val="2"/>
          <w:sz w:val="21"/>
          <w:szCs w:val="27"/>
          <w:highlight w:val="none"/>
        </w:rPr>
      </w:pPr>
      <w:r>
        <w:rPr>
          <w:rFonts w:hint="eastAsia" w:ascii="宋体" w:hAnsi="宋体" w:eastAsia="宋体" w:cs="宋体"/>
          <w:kern w:val="2"/>
          <w:sz w:val="21"/>
          <w:szCs w:val="27"/>
          <w:highlight w:val="none"/>
        </w:rPr>
        <w:t>第十条 甲方的权利和义务</w:t>
      </w:r>
    </w:p>
    <w:p w14:paraId="6CB6147B">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15A8C33D">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2、甲方有权依据双方签订的考评办法对乙方提供的服务进行定期考评。当考评结果未达到标准时，有权依据考评办法约定的数额扣除履约保证金。</w:t>
      </w:r>
    </w:p>
    <w:p w14:paraId="534A773D">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3、负责检查监督乙方管理工作的实施及制度的执行情况。</w:t>
      </w:r>
    </w:p>
    <w:p w14:paraId="76C73137">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4、根据本合同规定，按时向乙方支付应付服务费用。</w:t>
      </w:r>
    </w:p>
    <w:p w14:paraId="75857807">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 xml:space="preserve">5、国家法律、法规所规定由甲方承担的其他责任               </w:t>
      </w:r>
    </w:p>
    <w:p w14:paraId="4165FD12">
      <w:pPr>
        <w:pStyle w:val="10"/>
        <w:pageBreakBefore w:val="0"/>
        <w:widowControl w:val="0"/>
        <w:kinsoku w:val="0"/>
        <w:wordWrap/>
        <w:overflowPunct w:val="0"/>
        <w:topLinePunct w:val="0"/>
        <w:autoSpaceDE/>
        <w:autoSpaceDN/>
        <w:bidi w:val="0"/>
        <w:adjustRightInd/>
        <w:snapToGrid/>
        <w:spacing w:after="0" w:line="360" w:lineRule="auto"/>
        <w:ind w:firstLine="422" w:firstLineChars="200"/>
        <w:textAlignment w:val="auto"/>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5B5E7392">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1、对本合同规定的委托服务范围内的项目享有管理权及服务义务。</w:t>
      </w:r>
    </w:p>
    <w:p w14:paraId="19E57982">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2、根据本合同的规定向甲方收取相关服务费用，并有权在本项目管理范围内管理及合理使用。</w:t>
      </w:r>
    </w:p>
    <w:p w14:paraId="1EB3113C">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3、及时向甲方通告本项目服务范围内有关服务的重大事项，及时配合处理投诉。</w:t>
      </w:r>
    </w:p>
    <w:p w14:paraId="07A89EF3">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4、接受项目行业管理部门及政府有关部门的指导，接受甲方的监督。</w:t>
      </w:r>
    </w:p>
    <w:p w14:paraId="27807A15">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5、国家法律、法规所规定由乙方承担的其它责任。</w:t>
      </w:r>
    </w:p>
    <w:p w14:paraId="1DEBC1A2">
      <w:pPr>
        <w:pStyle w:val="10"/>
        <w:pageBreakBefore w:val="0"/>
        <w:widowControl w:val="0"/>
        <w:kinsoku w:val="0"/>
        <w:wordWrap/>
        <w:overflowPunct w:val="0"/>
        <w:topLinePunct w:val="0"/>
        <w:autoSpaceDE/>
        <w:autoSpaceDN/>
        <w:bidi w:val="0"/>
        <w:adjustRightInd/>
        <w:snapToGrid/>
        <w:spacing w:after="0" w:line="360" w:lineRule="auto"/>
        <w:ind w:firstLine="422" w:firstLineChars="200"/>
        <w:textAlignment w:val="auto"/>
        <w:rPr>
          <w:rFonts w:hint="eastAsia" w:ascii="宋体" w:hAnsi="宋体" w:eastAsia="宋体" w:cs="宋体"/>
          <w:b/>
          <w:highlight w:val="none"/>
        </w:rPr>
      </w:pPr>
      <w:r>
        <w:rPr>
          <w:rFonts w:hint="eastAsia" w:ascii="宋体" w:hAnsi="宋体" w:eastAsia="宋体" w:cs="宋体"/>
          <w:b/>
          <w:highlight w:val="none"/>
        </w:rPr>
        <w:t>第十二条 违约责任</w:t>
      </w:r>
    </w:p>
    <w:p w14:paraId="6FD9D4D1">
      <w:pPr>
        <w:pStyle w:val="10"/>
        <w:pageBreakBefore w:val="0"/>
        <w:widowControl w:val="0"/>
        <w:kinsoku w:val="0"/>
        <w:wordWrap/>
        <w:overflowPunct w:val="0"/>
        <w:topLinePunct w:val="0"/>
        <w:autoSpaceDE/>
        <w:autoSpaceDN/>
        <w:bidi w:val="0"/>
        <w:adjustRightInd/>
        <w:snapToGrid/>
        <w:spacing w:after="0"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1、甲乙双方必须遵守本合同并执行合同中的各项规定，保证本合同的正常履行。</w:t>
      </w:r>
    </w:p>
    <w:p w14:paraId="373E28D2">
      <w:pPr>
        <w:pStyle w:val="10"/>
        <w:pageBreakBefore w:val="0"/>
        <w:widowControl w:val="0"/>
        <w:kinsoku w:val="0"/>
        <w:wordWrap/>
        <w:overflowPunct w:val="0"/>
        <w:topLinePunct w:val="0"/>
        <w:autoSpaceDE/>
        <w:autoSpaceDN/>
        <w:bidi w:val="0"/>
        <w:adjustRightInd/>
        <w:snapToGrid/>
        <w:spacing w:after="0"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2、甲方逾期付款的，除应及时付足款项外，应向乙方偿付欠款总额万分之 /天的违约金；逾期付款超过 天的，乙方有权终止合同。</w:t>
      </w:r>
    </w:p>
    <w:p w14:paraId="01A55E1D">
      <w:pPr>
        <w:pStyle w:val="10"/>
        <w:pageBreakBefore w:val="0"/>
        <w:widowControl w:val="0"/>
        <w:kinsoku w:val="0"/>
        <w:wordWrap/>
        <w:overflowPunct w:val="0"/>
        <w:topLinePunct w:val="0"/>
        <w:autoSpaceDE/>
        <w:autoSpaceDN/>
        <w:bidi w:val="0"/>
        <w:adjustRightInd/>
        <w:snapToGrid/>
        <w:spacing w:after="0"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76E527E">
      <w:pPr>
        <w:pStyle w:val="10"/>
        <w:pageBreakBefore w:val="0"/>
        <w:widowControl w:val="0"/>
        <w:kinsoku w:val="0"/>
        <w:wordWrap/>
        <w:overflowPunct w:val="0"/>
        <w:topLinePunct w:val="0"/>
        <w:autoSpaceDE/>
        <w:autoSpaceDN/>
        <w:bidi w:val="0"/>
        <w:adjustRightInd/>
        <w:snapToGrid/>
        <w:spacing w:after="0"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4、变更、中止或者终止合同，有过错的一方应当承担赔偿责任，双方都有过错的，各自承担相应的责任。</w:t>
      </w:r>
    </w:p>
    <w:p w14:paraId="55A804EE">
      <w:pPr>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41C37756">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48ABA92E">
      <w:pPr>
        <w:spacing w:line="360" w:lineRule="auto"/>
        <w:ind w:firstLine="420"/>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1742759">
      <w:pPr>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770E8A6F">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4F1411D3">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04808FFF">
      <w:pPr>
        <w:pStyle w:val="3"/>
        <w:pageBreakBefore w:val="0"/>
        <w:widowControl w:val="0"/>
        <w:kinsoku w:val="0"/>
        <w:wordWrap/>
        <w:overflowPunct w:val="0"/>
        <w:topLinePunct w:val="0"/>
        <w:autoSpaceDE/>
        <w:autoSpaceDN/>
        <w:bidi w:val="0"/>
        <w:adjustRightInd/>
        <w:snapToGrid/>
        <w:spacing w:before="0" w:after="0" w:line="360" w:lineRule="auto"/>
        <w:ind w:firstLine="422" w:firstLineChars="200"/>
        <w:textAlignment w:val="auto"/>
        <w:rPr>
          <w:rFonts w:hint="eastAsia" w:ascii="宋体" w:hAnsi="宋体" w:eastAsia="宋体" w:cs="宋体"/>
          <w:kern w:val="2"/>
          <w:sz w:val="21"/>
          <w:szCs w:val="27"/>
          <w:highlight w:val="none"/>
        </w:rPr>
      </w:pPr>
      <w:r>
        <w:rPr>
          <w:rFonts w:hint="eastAsia" w:ascii="宋体" w:hAnsi="宋体" w:eastAsia="宋体" w:cs="宋体"/>
          <w:kern w:val="2"/>
          <w:sz w:val="21"/>
          <w:szCs w:val="27"/>
          <w:highlight w:val="none"/>
        </w:rPr>
        <w:t>第十五条 不可抗力事件处理</w:t>
      </w:r>
    </w:p>
    <w:p w14:paraId="35B46063">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2B0EF92">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A6B0FC4">
      <w:pPr>
        <w:pStyle w:val="3"/>
        <w:pageBreakBefore w:val="0"/>
        <w:widowControl w:val="0"/>
        <w:kinsoku w:val="0"/>
        <w:wordWrap/>
        <w:overflowPunct w:val="0"/>
        <w:topLinePunct w:val="0"/>
        <w:autoSpaceDE/>
        <w:autoSpaceDN/>
        <w:bidi w:val="0"/>
        <w:adjustRightInd/>
        <w:snapToGrid/>
        <w:spacing w:before="0" w:after="0" w:line="360" w:lineRule="auto"/>
        <w:ind w:firstLine="422" w:firstLineChars="200"/>
        <w:textAlignment w:val="auto"/>
        <w:rPr>
          <w:rFonts w:hint="eastAsia" w:ascii="宋体" w:hAnsi="宋体" w:eastAsia="宋体" w:cs="宋体"/>
          <w:kern w:val="2"/>
          <w:sz w:val="21"/>
          <w:szCs w:val="27"/>
          <w:highlight w:val="none"/>
        </w:rPr>
      </w:pPr>
      <w:r>
        <w:rPr>
          <w:rFonts w:hint="eastAsia" w:ascii="宋体" w:hAnsi="宋体" w:eastAsia="宋体" w:cs="宋体"/>
          <w:kern w:val="2"/>
          <w:sz w:val="21"/>
          <w:szCs w:val="27"/>
          <w:highlight w:val="none"/>
        </w:rPr>
        <w:t>第十六条 合同纠纷调处</w:t>
      </w:r>
    </w:p>
    <w:p w14:paraId="5091E3C7">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33F210A3">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426BE029">
      <w:pPr>
        <w:pStyle w:val="3"/>
        <w:pageBreakBefore w:val="0"/>
        <w:widowControl w:val="0"/>
        <w:kinsoku w:val="0"/>
        <w:wordWrap/>
        <w:overflowPunct w:val="0"/>
        <w:topLinePunct w:val="0"/>
        <w:autoSpaceDE/>
        <w:autoSpaceDN/>
        <w:bidi w:val="0"/>
        <w:adjustRightInd/>
        <w:snapToGrid/>
        <w:spacing w:before="0" w:after="0" w:line="360" w:lineRule="auto"/>
        <w:ind w:firstLine="420" w:firstLineChars="200"/>
        <w:textAlignment w:val="auto"/>
        <w:rPr>
          <w:rFonts w:hint="eastAsia" w:ascii="宋体" w:hAnsi="宋体" w:eastAsia="宋体" w:cs="宋体"/>
          <w:b w:val="0"/>
          <w:bCs w:val="0"/>
          <w:kern w:val="2"/>
          <w:sz w:val="21"/>
          <w:szCs w:val="27"/>
          <w:highlight w:val="none"/>
        </w:rPr>
      </w:pPr>
      <w:r>
        <w:rPr>
          <w:rFonts w:hint="eastAsia" w:ascii="宋体" w:hAnsi="宋体" w:eastAsia="宋体" w:cs="宋体"/>
          <w:b w:val="0"/>
          <w:bCs w:val="0"/>
          <w:kern w:val="2"/>
          <w:sz w:val="21"/>
          <w:szCs w:val="27"/>
          <w:highlight w:val="none"/>
        </w:rPr>
        <w:t>3、甲、乙双方均有权利向本项目具有监管职能的政府采购监督管理部门举报反映对方在合同履约中的违法违纪行为。</w:t>
      </w:r>
    </w:p>
    <w:p w14:paraId="2C932420">
      <w:pPr>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53AEA406">
      <w:pPr>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EF811EF">
      <w:pPr>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4B37C414">
      <w:pPr>
        <w:spacing w:line="360" w:lineRule="auto"/>
        <w:ind w:firstLine="420" w:firstLineChars="200"/>
        <w:rPr>
          <w:rFonts w:hint="eastAsia" w:ascii="宋体" w:hAnsi="宋体" w:eastAsia="宋体" w:cs="宋体"/>
          <w:szCs w:val="27"/>
          <w:highlight w:val="none"/>
        </w:rPr>
      </w:pPr>
    </w:p>
    <w:p w14:paraId="61A53FFD">
      <w:pPr>
        <w:pStyle w:val="36"/>
        <w:ind w:firstLine="210"/>
        <w:rPr>
          <w:rFonts w:hint="eastAsia" w:ascii="宋体" w:hAnsi="宋体" w:eastAsia="宋体" w:cs="宋体"/>
          <w:highlight w:val="none"/>
        </w:rPr>
      </w:pPr>
    </w:p>
    <w:p w14:paraId="2F7093BF">
      <w:pPr>
        <w:spacing w:line="360" w:lineRule="auto"/>
        <w:ind w:firstLine="420" w:firstLineChars="200"/>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6E7824B5">
      <w:pPr>
        <w:spacing w:line="360" w:lineRule="auto"/>
        <w:ind w:firstLine="420" w:firstLineChars="200"/>
        <w:rPr>
          <w:rFonts w:hint="eastAsia" w:ascii="宋体" w:hAnsi="宋体" w:eastAsia="宋体" w:cs="宋体"/>
          <w:highlight w:val="none"/>
        </w:rPr>
      </w:pPr>
      <w:r>
        <w:rPr>
          <w:rFonts w:hint="eastAsia" w:ascii="宋体" w:hAnsi="宋体" w:eastAsia="宋体" w:cs="宋体"/>
          <w:szCs w:val="27"/>
          <w:highlight w:val="none"/>
        </w:rPr>
        <w:t>地址：                               地址：</w:t>
      </w:r>
    </w:p>
    <w:p w14:paraId="20A7DE0C">
      <w:pPr>
        <w:spacing w:line="360" w:lineRule="auto"/>
        <w:ind w:firstLine="420" w:firstLineChars="200"/>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E5060A7">
      <w:pPr>
        <w:spacing w:line="360" w:lineRule="auto"/>
        <w:ind w:firstLine="420" w:firstLineChars="200"/>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BD5DC13">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电话：                               电话：</w:t>
      </w:r>
    </w:p>
    <w:p w14:paraId="02DB9BCA">
      <w:pPr>
        <w:spacing w:line="360" w:lineRule="auto"/>
        <w:ind w:firstLine="420" w:firstLineChars="200"/>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67FC06C6">
      <w:pPr>
        <w:spacing w:line="360" w:lineRule="auto"/>
        <w:ind w:firstLine="420" w:firstLineChars="200"/>
        <w:rPr>
          <w:rFonts w:hint="eastAsia" w:ascii="宋体" w:hAnsi="宋体" w:eastAsia="宋体" w:cs="宋体"/>
          <w:highlight w:val="none"/>
        </w:rPr>
      </w:pPr>
      <w:r>
        <w:rPr>
          <w:rFonts w:hint="eastAsia" w:ascii="宋体" w:hAnsi="宋体" w:eastAsia="宋体" w:cs="宋体"/>
          <w:szCs w:val="27"/>
          <w:highlight w:val="none"/>
        </w:rPr>
        <w:t>账号：                               账号：</w:t>
      </w:r>
    </w:p>
    <w:p w14:paraId="4D5294B5">
      <w:pPr>
        <w:spacing w:line="640" w:lineRule="exact"/>
        <w:ind w:firstLine="420" w:firstLineChars="200"/>
        <w:rPr>
          <w:rFonts w:hint="eastAsia" w:ascii="宋体" w:hAnsi="宋体" w:eastAsia="宋体" w:cs="宋体"/>
          <w:szCs w:val="27"/>
          <w:highlight w:val="none"/>
          <w:u w:val="single"/>
        </w:rPr>
      </w:pPr>
    </w:p>
    <w:p w14:paraId="549BA0F3">
      <w:pPr>
        <w:pStyle w:val="36"/>
        <w:ind w:firstLine="210"/>
        <w:jc w:val="center"/>
        <w:rPr>
          <w:rFonts w:hint="eastAsia" w:ascii="宋体" w:hAnsi="宋体" w:eastAsia="宋体" w:cs="宋体"/>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381436CF">
      <w:pPr>
        <w:pStyle w:val="36"/>
        <w:ind w:firstLine="321"/>
        <w:jc w:val="center"/>
        <w:rPr>
          <w:rFonts w:hint="eastAsia" w:ascii="宋体" w:hAnsi="宋体" w:eastAsia="宋体" w:cs="宋体"/>
          <w:b/>
          <w:sz w:val="32"/>
          <w:szCs w:val="32"/>
          <w:highlight w:val="none"/>
        </w:rPr>
      </w:pPr>
    </w:p>
    <w:p w14:paraId="2F62C53D">
      <w:pPr>
        <w:pStyle w:val="36"/>
        <w:ind w:firstLine="321"/>
        <w:jc w:val="center"/>
        <w:rPr>
          <w:rFonts w:hint="eastAsia" w:ascii="宋体" w:hAnsi="宋体" w:eastAsia="宋体" w:cs="宋体"/>
          <w:b/>
          <w:sz w:val="32"/>
          <w:szCs w:val="32"/>
          <w:highlight w:val="none"/>
        </w:rPr>
      </w:pPr>
    </w:p>
    <w:p w14:paraId="0A96F7D9">
      <w:pPr>
        <w:pStyle w:val="36"/>
        <w:ind w:firstLine="321"/>
        <w:jc w:val="center"/>
        <w:rPr>
          <w:rFonts w:hint="eastAsia" w:ascii="宋体" w:hAnsi="宋体" w:eastAsia="宋体" w:cs="宋体"/>
          <w:b/>
          <w:sz w:val="32"/>
          <w:szCs w:val="32"/>
          <w:highlight w:val="none"/>
        </w:rPr>
      </w:pPr>
    </w:p>
    <w:p w14:paraId="34A62AED">
      <w:pPr>
        <w:pStyle w:val="36"/>
        <w:ind w:firstLine="321"/>
        <w:jc w:val="center"/>
        <w:rPr>
          <w:rFonts w:hint="eastAsia" w:ascii="宋体" w:hAnsi="宋体" w:eastAsia="宋体" w:cs="宋体"/>
          <w:b/>
          <w:sz w:val="32"/>
          <w:szCs w:val="32"/>
          <w:highlight w:val="none"/>
        </w:rPr>
      </w:pPr>
    </w:p>
    <w:p w14:paraId="2697FAE1">
      <w:pPr>
        <w:pStyle w:val="36"/>
        <w:ind w:firstLine="321"/>
        <w:jc w:val="center"/>
        <w:rPr>
          <w:rFonts w:hint="eastAsia" w:ascii="宋体" w:hAnsi="宋体" w:eastAsia="宋体" w:cs="宋体"/>
          <w:b/>
          <w:sz w:val="32"/>
          <w:szCs w:val="32"/>
          <w:highlight w:val="none"/>
        </w:rPr>
      </w:pPr>
    </w:p>
    <w:p w14:paraId="7BBD87DB">
      <w:pPr>
        <w:pStyle w:val="36"/>
        <w:ind w:firstLine="321"/>
        <w:jc w:val="center"/>
        <w:rPr>
          <w:rFonts w:hint="eastAsia" w:ascii="宋体" w:hAnsi="宋体" w:eastAsia="宋体" w:cs="宋体"/>
          <w:b/>
          <w:sz w:val="32"/>
          <w:szCs w:val="32"/>
          <w:highlight w:val="none"/>
        </w:rPr>
      </w:pPr>
    </w:p>
    <w:p w14:paraId="039EE6BB">
      <w:pPr>
        <w:pStyle w:val="36"/>
        <w:ind w:firstLine="321"/>
        <w:jc w:val="center"/>
        <w:rPr>
          <w:rFonts w:hint="eastAsia" w:ascii="宋体" w:hAnsi="宋体" w:eastAsia="宋体" w:cs="宋体"/>
          <w:b/>
          <w:sz w:val="32"/>
          <w:szCs w:val="32"/>
          <w:highlight w:val="none"/>
        </w:rPr>
      </w:pPr>
    </w:p>
    <w:p w14:paraId="1DFE9825">
      <w:pPr>
        <w:pStyle w:val="36"/>
        <w:ind w:firstLine="321"/>
        <w:jc w:val="center"/>
        <w:rPr>
          <w:rFonts w:hint="eastAsia" w:ascii="宋体" w:hAnsi="宋体" w:eastAsia="宋体" w:cs="宋体"/>
          <w:b/>
          <w:sz w:val="32"/>
          <w:szCs w:val="32"/>
          <w:highlight w:val="none"/>
        </w:rPr>
      </w:pPr>
    </w:p>
    <w:p w14:paraId="3C7295BD">
      <w:pPr>
        <w:pStyle w:val="36"/>
        <w:ind w:firstLine="321"/>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周口市政府采购合同融资政策告知函</w:t>
      </w:r>
    </w:p>
    <w:p w14:paraId="14DC0F4E">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highlight w:val="none"/>
        </w:rPr>
      </w:pPr>
      <w:r>
        <w:rPr>
          <w:rFonts w:hint="eastAsia" w:ascii="宋体" w:hAnsi="宋体" w:eastAsia="宋体" w:cs="宋体"/>
          <w:sz w:val="24"/>
          <w:highlight w:val="none"/>
        </w:rPr>
        <w:t>各供应商：</w:t>
      </w:r>
    </w:p>
    <w:p w14:paraId="4B1E4A57">
      <w:pPr>
        <w:pStyle w:val="36"/>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highlight w:val="none"/>
        </w:rPr>
      </w:pPr>
      <w:r>
        <w:rPr>
          <w:rFonts w:hint="eastAsia" w:ascii="宋体" w:hAnsi="宋体" w:eastAsia="宋体" w:cs="宋体"/>
          <w:sz w:val="24"/>
          <w:highlight w:val="none"/>
        </w:rPr>
        <w:t>欢迎贵公司参与周口市政府采购活动！</w:t>
      </w:r>
    </w:p>
    <w:p w14:paraId="2B386035">
      <w:pPr>
        <w:pStyle w:val="36"/>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highlight w:val="none"/>
        </w:rPr>
      </w:pPr>
      <w:r>
        <w:rPr>
          <w:rFonts w:hint="eastAsia" w:ascii="宋体" w:hAnsi="宋体" w:eastAsia="宋体" w:cs="宋体"/>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822E8C6">
      <w:pPr>
        <w:pStyle w:val="36"/>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highlight w:val="none"/>
        </w:rPr>
      </w:pPr>
      <w:r>
        <w:rPr>
          <w:rFonts w:hint="eastAsia" w:ascii="宋体" w:hAnsi="宋体" w:eastAsia="宋体" w:cs="宋体"/>
          <w:sz w:val="24"/>
          <w:highlight w:val="none"/>
        </w:rPr>
        <w:t>贷款渠道和提供贷款的金融机构，可在河南省政府采购网“河南省政府采购合同融资平台”查询联系。</w:t>
      </w:r>
    </w:p>
    <w:p w14:paraId="69796B5D">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255789A5">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6D4DCE22">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3FE0C94C">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33AFC635">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4C3E9D56">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0196DF2A">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442BED6D">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2F448C1D">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2D8B63A7">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02B1713F">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087AEC6E">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0D96B3EE">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37F54CF6">
      <w:pPr>
        <w:pStyle w:val="36"/>
        <w:ind w:firstLine="210"/>
        <w:rPr>
          <w:rFonts w:hint="eastAsia" w:ascii="宋体" w:hAnsi="宋体" w:eastAsia="宋体" w:cs="宋体"/>
          <w:highlight w:val="none"/>
        </w:rPr>
      </w:pPr>
    </w:p>
    <w:sectPr>
      <w:pgSz w:w="11907" w:h="16840"/>
      <w:pgMar w:top="1440" w:right="1499"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460AA">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C7A90">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396CF04"/>
    <w:multiLevelType w:val="singleLevel"/>
    <w:tmpl w:val="6396CF04"/>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mZiYTM1YzA5MDc2YTgyOWNmNjE1YWM1OWJlYjYwMj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8D5"/>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0AED"/>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140887"/>
    <w:rsid w:val="032C07E7"/>
    <w:rsid w:val="03733BDF"/>
    <w:rsid w:val="039734CE"/>
    <w:rsid w:val="03A308DC"/>
    <w:rsid w:val="03EE6D15"/>
    <w:rsid w:val="040532BA"/>
    <w:rsid w:val="04176582"/>
    <w:rsid w:val="04A4610B"/>
    <w:rsid w:val="05106400"/>
    <w:rsid w:val="051259ED"/>
    <w:rsid w:val="052B66D6"/>
    <w:rsid w:val="053538C7"/>
    <w:rsid w:val="05D74387"/>
    <w:rsid w:val="0619721E"/>
    <w:rsid w:val="06F04422"/>
    <w:rsid w:val="07041580"/>
    <w:rsid w:val="07086B21"/>
    <w:rsid w:val="0781507A"/>
    <w:rsid w:val="07932A4C"/>
    <w:rsid w:val="07EC6998"/>
    <w:rsid w:val="083640B7"/>
    <w:rsid w:val="08DB1CFF"/>
    <w:rsid w:val="09EB58AF"/>
    <w:rsid w:val="0A9E30AD"/>
    <w:rsid w:val="0BEB3B44"/>
    <w:rsid w:val="0C0644C0"/>
    <w:rsid w:val="0C197F77"/>
    <w:rsid w:val="0D4C1C87"/>
    <w:rsid w:val="0E230C39"/>
    <w:rsid w:val="0E24385E"/>
    <w:rsid w:val="0ECE5049"/>
    <w:rsid w:val="102155BA"/>
    <w:rsid w:val="106B4694"/>
    <w:rsid w:val="10D62AA4"/>
    <w:rsid w:val="11D0732A"/>
    <w:rsid w:val="11F01988"/>
    <w:rsid w:val="13552B79"/>
    <w:rsid w:val="13793DF7"/>
    <w:rsid w:val="13AD6F5F"/>
    <w:rsid w:val="141C4A83"/>
    <w:rsid w:val="14354A58"/>
    <w:rsid w:val="14677422"/>
    <w:rsid w:val="14FE77F3"/>
    <w:rsid w:val="151D13FC"/>
    <w:rsid w:val="152E6B10"/>
    <w:rsid w:val="15442DA1"/>
    <w:rsid w:val="15604521"/>
    <w:rsid w:val="158C165B"/>
    <w:rsid w:val="15B66837"/>
    <w:rsid w:val="15BF1042"/>
    <w:rsid w:val="15EE5FD1"/>
    <w:rsid w:val="160E21CF"/>
    <w:rsid w:val="1656732A"/>
    <w:rsid w:val="171E28E6"/>
    <w:rsid w:val="181939B9"/>
    <w:rsid w:val="18D74DC1"/>
    <w:rsid w:val="196D1903"/>
    <w:rsid w:val="1A385A6D"/>
    <w:rsid w:val="1AED58EF"/>
    <w:rsid w:val="1B8970FB"/>
    <w:rsid w:val="1D8B67FB"/>
    <w:rsid w:val="1DD41EF1"/>
    <w:rsid w:val="1E15134A"/>
    <w:rsid w:val="1EC57AEB"/>
    <w:rsid w:val="1F397F3B"/>
    <w:rsid w:val="1F3A0BB5"/>
    <w:rsid w:val="1FA92FCB"/>
    <w:rsid w:val="1FB86B45"/>
    <w:rsid w:val="1FC31E15"/>
    <w:rsid w:val="20193BC8"/>
    <w:rsid w:val="20250841"/>
    <w:rsid w:val="220D398C"/>
    <w:rsid w:val="2301566F"/>
    <w:rsid w:val="23244DE0"/>
    <w:rsid w:val="233A2855"/>
    <w:rsid w:val="24165293"/>
    <w:rsid w:val="2482721D"/>
    <w:rsid w:val="24A10BF5"/>
    <w:rsid w:val="24D70B68"/>
    <w:rsid w:val="25311546"/>
    <w:rsid w:val="25587043"/>
    <w:rsid w:val="25FD58D7"/>
    <w:rsid w:val="265C7907"/>
    <w:rsid w:val="26AB07CC"/>
    <w:rsid w:val="27743E5C"/>
    <w:rsid w:val="287B63A6"/>
    <w:rsid w:val="29456A8C"/>
    <w:rsid w:val="29613C02"/>
    <w:rsid w:val="2A18133B"/>
    <w:rsid w:val="2A397C18"/>
    <w:rsid w:val="2A5015D5"/>
    <w:rsid w:val="2AB23FEC"/>
    <w:rsid w:val="2AF63392"/>
    <w:rsid w:val="2B5A2E4D"/>
    <w:rsid w:val="2BA67492"/>
    <w:rsid w:val="2C0C76FE"/>
    <w:rsid w:val="2C66791C"/>
    <w:rsid w:val="2D221D01"/>
    <w:rsid w:val="2D417315"/>
    <w:rsid w:val="2D4A5D8B"/>
    <w:rsid w:val="2D676A80"/>
    <w:rsid w:val="2D7A3266"/>
    <w:rsid w:val="2DC26BD2"/>
    <w:rsid w:val="2F304263"/>
    <w:rsid w:val="2F5F2B72"/>
    <w:rsid w:val="30433499"/>
    <w:rsid w:val="312513B2"/>
    <w:rsid w:val="315F16D9"/>
    <w:rsid w:val="31B042BF"/>
    <w:rsid w:val="31F12401"/>
    <w:rsid w:val="31FF5F72"/>
    <w:rsid w:val="32035D60"/>
    <w:rsid w:val="326E6953"/>
    <w:rsid w:val="3273009E"/>
    <w:rsid w:val="33523A32"/>
    <w:rsid w:val="33661445"/>
    <w:rsid w:val="34B524C1"/>
    <w:rsid w:val="34CC5FFA"/>
    <w:rsid w:val="35CC1992"/>
    <w:rsid w:val="36D23A94"/>
    <w:rsid w:val="37206361"/>
    <w:rsid w:val="374F5F32"/>
    <w:rsid w:val="376940D0"/>
    <w:rsid w:val="38181831"/>
    <w:rsid w:val="38204506"/>
    <w:rsid w:val="38C20ECB"/>
    <w:rsid w:val="393022D9"/>
    <w:rsid w:val="39321D68"/>
    <w:rsid w:val="39533276"/>
    <w:rsid w:val="397C6703"/>
    <w:rsid w:val="39865EF5"/>
    <w:rsid w:val="39BA1D4E"/>
    <w:rsid w:val="3B253993"/>
    <w:rsid w:val="3BAE6CD9"/>
    <w:rsid w:val="3BFB1D2E"/>
    <w:rsid w:val="3C3000ED"/>
    <w:rsid w:val="3C6B187A"/>
    <w:rsid w:val="3D232399"/>
    <w:rsid w:val="3D2E2D19"/>
    <w:rsid w:val="3D31181A"/>
    <w:rsid w:val="3D5567B2"/>
    <w:rsid w:val="3DC87CB2"/>
    <w:rsid w:val="3F1749BD"/>
    <w:rsid w:val="3F4F365B"/>
    <w:rsid w:val="3F9A5B70"/>
    <w:rsid w:val="41093759"/>
    <w:rsid w:val="41380196"/>
    <w:rsid w:val="41415EFF"/>
    <w:rsid w:val="41D026B4"/>
    <w:rsid w:val="44E1092B"/>
    <w:rsid w:val="452567EA"/>
    <w:rsid w:val="466E2510"/>
    <w:rsid w:val="4686197B"/>
    <w:rsid w:val="46886BA6"/>
    <w:rsid w:val="48524AAD"/>
    <w:rsid w:val="48D961A4"/>
    <w:rsid w:val="490552AA"/>
    <w:rsid w:val="49CD72C1"/>
    <w:rsid w:val="4A4831FA"/>
    <w:rsid w:val="4B7A4CDC"/>
    <w:rsid w:val="4C4D68A6"/>
    <w:rsid w:val="4CA717E6"/>
    <w:rsid w:val="4F5E0F7B"/>
    <w:rsid w:val="4FFA680C"/>
    <w:rsid w:val="50125E3D"/>
    <w:rsid w:val="50981A4B"/>
    <w:rsid w:val="51786557"/>
    <w:rsid w:val="52390069"/>
    <w:rsid w:val="528D1696"/>
    <w:rsid w:val="52CB2821"/>
    <w:rsid w:val="52D77EAA"/>
    <w:rsid w:val="542F765C"/>
    <w:rsid w:val="54914939"/>
    <w:rsid w:val="54EB5EC1"/>
    <w:rsid w:val="554D13F6"/>
    <w:rsid w:val="572F3778"/>
    <w:rsid w:val="57580486"/>
    <w:rsid w:val="57CD5392"/>
    <w:rsid w:val="580919C0"/>
    <w:rsid w:val="59DA41E0"/>
    <w:rsid w:val="5A2424B3"/>
    <w:rsid w:val="5A3906A0"/>
    <w:rsid w:val="5A9919E3"/>
    <w:rsid w:val="5B2A7B0A"/>
    <w:rsid w:val="5B417B6B"/>
    <w:rsid w:val="5B54373E"/>
    <w:rsid w:val="5B922F90"/>
    <w:rsid w:val="5BC745F2"/>
    <w:rsid w:val="5BDE12D5"/>
    <w:rsid w:val="5CA161B2"/>
    <w:rsid w:val="5D3715D8"/>
    <w:rsid w:val="5D397B38"/>
    <w:rsid w:val="5D720862"/>
    <w:rsid w:val="5E7F13A0"/>
    <w:rsid w:val="5E9B6682"/>
    <w:rsid w:val="5EE21916"/>
    <w:rsid w:val="5F4417E0"/>
    <w:rsid w:val="5F7549A8"/>
    <w:rsid w:val="5F88669E"/>
    <w:rsid w:val="5FE6271B"/>
    <w:rsid w:val="605E0C2A"/>
    <w:rsid w:val="621E68C3"/>
    <w:rsid w:val="622F04A1"/>
    <w:rsid w:val="62707B3A"/>
    <w:rsid w:val="634A36E8"/>
    <w:rsid w:val="6442576B"/>
    <w:rsid w:val="645C0879"/>
    <w:rsid w:val="64741C1C"/>
    <w:rsid w:val="648C064A"/>
    <w:rsid w:val="64AD03D2"/>
    <w:rsid w:val="656B3097"/>
    <w:rsid w:val="66AB4942"/>
    <w:rsid w:val="672E57FA"/>
    <w:rsid w:val="687951D6"/>
    <w:rsid w:val="687B5515"/>
    <w:rsid w:val="68AB69AF"/>
    <w:rsid w:val="68D653C8"/>
    <w:rsid w:val="68D85250"/>
    <w:rsid w:val="68F91E38"/>
    <w:rsid w:val="692E6264"/>
    <w:rsid w:val="698D4180"/>
    <w:rsid w:val="6A8D2838"/>
    <w:rsid w:val="6A9A31A7"/>
    <w:rsid w:val="6AF940E0"/>
    <w:rsid w:val="6B6537B4"/>
    <w:rsid w:val="6BA75B7B"/>
    <w:rsid w:val="6BD732BE"/>
    <w:rsid w:val="6D1F0B58"/>
    <w:rsid w:val="6D3654A5"/>
    <w:rsid w:val="6D604192"/>
    <w:rsid w:val="6DB14A8F"/>
    <w:rsid w:val="6EB24C26"/>
    <w:rsid w:val="6F683873"/>
    <w:rsid w:val="71810C1C"/>
    <w:rsid w:val="723C415D"/>
    <w:rsid w:val="726C367A"/>
    <w:rsid w:val="74170E85"/>
    <w:rsid w:val="75DC35E9"/>
    <w:rsid w:val="772C162A"/>
    <w:rsid w:val="77FA11D3"/>
    <w:rsid w:val="77FE6B23"/>
    <w:rsid w:val="785C142B"/>
    <w:rsid w:val="789E6834"/>
    <w:rsid w:val="79DD67E6"/>
    <w:rsid w:val="7A6137BA"/>
    <w:rsid w:val="7AE04790"/>
    <w:rsid w:val="7BC63DFB"/>
    <w:rsid w:val="7BCF79D9"/>
    <w:rsid w:val="7C1A4C7A"/>
    <w:rsid w:val="7C444892"/>
    <w:rsid w:val="7C6209D3"/>
    <w:rsid w:val="7CAE7448"/>
    <w:rsid w:val="7DF36BF7"/>
    <w:rsid w:val="7E543E84"/>
    <w:rsid w:val="7EC90255"/>
    <w:rsid w:val="7F3E3F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qFormat/>
    <w:uiPriority w:val="0"/>
    <w:pPr>
      <w:widowControl/>
      <w:shd w:val="pct20" w:color="000000" w:fill="auto"/>
      <w:ind w:left="1080" w:hanging="1080"/>
    </w:pPr>
    <w:rPr>
      <w:rFonts w:ascii="Cambria" w:hAnsi="Cambria" w:eastAsia="Cambria"/>
      <w:sz w:val="24"/>
    </w:r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44"/>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customStyle="1" w:styleId="12">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6"/>
    <w:qFormat/>
    <w:uiPriority w:val="0"/>
    <w:pPr>
      <w:spacing w:after="120" w:line="480" w:lineRule="auto"/>
    </w:p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1"/>
    <w:link w:val="43"/>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0"/>
    <w:pPr>
      <w:textAlignment w:val="baseline"/>
    </w:pPr>
    <w:rPr>
      <w:rFonts w:ascii="宋体" w:hAnsi="Times New Roman" w:eastAsia="宋体" w:cs="Times New Roman"/>
      <w:color w:val="000000"/>
      <w:sz w:val="24"/>
      <w:szCs w:val="24"/>
      <w:lang w:val="en-US" w:eastAsia="zh-CN" w:bidi="ar-SA"/>
    </w:rPr>
  </w:style>
  <w:style w:type="character" w:customStyle="1" w:styleId="39">
    <w:name w:val="标题 3 字符"/>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10"/>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8"/>
    <w:qFormat/>
    <w:uiPriority w:val="0"/>
    <w:rPr>
      <w:kern w:val="2"/>
      <w:sz w:val="21"/>
      <w:szCs w:val="24"/>
    </w:rPr>
  </w:style>
  <w:style w:type="character" w:customStyle="1" w:styleId="47">
    <w:name w:val="文档结构图 字符"/>
    <w:link w:val="7"/>
    <w:qFormat/>
    <w:uiPriority w:val="0"/>
    <w:rPr>
      <w:rFonts w:ascii="宋体"/>
      <w:kern w:val="2"/>
      <w:sz w:val="18"/>
      <w:szCs w:val="18"/>
    </w:rPr>
  </w:style>
  <w:style w:type="character" w:customStyle="1" w:styleId="48">
    <w:name w:val="日期 字符"/>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basedOn w:val="29"/>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3"/>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19609</Words>
  <Characters>20650</Characters>
  <Lines>146</Lines>
  <Paragraphs>41</Paragraphs>
  <TotalTime>3</TotalTime>
  <ScaleCrop>false</ScaleCrop>
  <LinksUpToDate>false</LinksUpToDate>
  <CharactersWithSpaces>21619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2023-11-26T04:47:00Z</cp:lastPrinted>
  <dcterms:modified xsi:type="dcterms:W3CDTF">2025-04-03T08:01:05Z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