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18704DD">
      <w:pPr>
        <w:jc w:val="both"/>
        <w:rPr>
          <w:rFonts w:hint="eastAsia" w:asciiTheme="majorEastAsia" w:hAnsiTheme="majorEastAsia" w:eastAsiaTheme="majorEastAsia" w:cstheme="majorEastAsia"/>
          <w:b/>
          <w:bCs/>
          <w:sz w:val="44"/>
          <w:szCs w:val="44"/>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heme="majorEastAsia" w:hAnsiTheme="majorEastAsia" w:eastAsiaTheme="majorEastAsia" w:cstheme="majorEastAsia"/>
          <w:b/>
          <w:bCs/>
          <w:sz w:val="44"/>
          <w:szCs w:val="44"/>
          <w:lang w:eastAsia="zh-CN"/>
        </w:rPr>
        <w:drawing>
          <wp:inline distT="0" distB="0" distL="114300" distR="114300">
            <wp:extent cx="6640830" cy="9661525"/>
            <wp:effectExtent l="0" t="0" r="7620" b="15875"/>
            <wp:docPr id="1" name="图片 1" descr="招标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标文件封面"/>
                    <pic:cNvPicPr>
                      <a:picLocks noChangeAspect="1"/>
                    </pic:cNvPicPr>
                  </pic:nvPicPr>
                  <pic:blipFill>
                    <a:blip r:embed="rId5"/>
                    <a:stretch>
                      <a:fillRect/>
                    </a:stretch>
                  </pic:blipFill>
                  <pic:spPr>
                    <a:xfrm rot="10800000">
                      <a:off x="0" y="0"/>
                      <a:ext cx="6640830" cy="9661525"/>
                    </a:xfrm>
                    <a:prstGeom prst="rect">
                      <a:avLst/>
                    </a:prstGeom>
                  </pic:spPr>
                </pic:pic>
              </a:graphicData>
            </a:graphic>
          </wp:inline>
        </w:drawing>
      </w:r>
    </w:p>
    <w:p w14:paraId="4D0A7F74">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44"/>
          <w:szCs w:val="44"/>
        </w:rPr>
        <w:t xml:space="preserve"> </w:t>
      </w:r>
    </w:p>
    <w:p w14:paraId="0987CF5E">
      <w:pPr>
        <w:autoSpaceDE w:val="0"/>
        <w:autoSpaceDN w:val="0"/>
        <w:adjustRightInd w:val="0"/>
        <w:spacing w:line="700" w:lineRule="exact"/>
        <w:ind w:firstLine="551"/>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rPr>
        <w:t>招标文件目录</w:t>
      </w:r>
    </w:p>
    <w:p w14:paraId="45C80673">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11EB9279">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第一章 投标邀请</w:t>
      </w:r>
    </w:p>
    <w:p w14:paraId="76DF051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第二章 项目需求</w:t>
      </w:r>
    </w:p>
    <w:p w14:paraId="66D5DB77">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第三章 </w:t>
      </w:r>
      <w:r>
        <w:rPr>
          <w:rFonts w:hint="eastAsia" w:asciiTheme="majorEastAsia" w:hAnsiTheme="majorEastAsia" w:eastAsiaTheme="majorEastAsia" w:cstheme="majorEastAsia"/>
          <w:b/>
          <w:kern w:val="0"/>
          <w:sz w:val="30"/>
          <w:szCs w:val="30"/>
        </w:rPr>
        <w:t>投标人须知前附表</w:t>
      </w:r>
    </w:p>
    <w:p w14:paraId="33A2DD54">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第四章 </w:t>
      </w:r>
      <w:r>
        <w:rPr>
          <w:rFonts w:hint="eastAsia" w:asciiTheme="majorEastAsia" w:hAnsiTheme="majorEastAsia" w:eastAsiaTheme="majorEastAsia" w:cstheme="majorEastAsia"/>
          <w:b/>
          <w:kern w:val="0"/>
          <w:sz w:val="30"/>
          <w:szCs w:val="30"/>
        </w:rPr>
        <w:t>投标人须知</w:t>
      </w:r>
    </w:p>
    <w:p w14:paraId="26CBBA8D">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w:t>
      </w:r>
      <w:r>
        <w:rPr>
          <w:rFonts w:asciiTheme="majorEastAsia" w:hAnsiTheme="majorEastAsia" w:eastAsiaTheme="majorEastAsia" w:cstheme="majorEastAsia"/>
          <w:sz w:val="30"/>
          <w:szCs w:val="30"/>
          <w:lang w:val="zh-CN"/>
        </w:rPr>
        <w:t>)</w:t>
      </w:r>
      <w:r>
        <w:rPr>
          <w:rFonts w:hint="eastAsia" w:asciiTheme="majorEastAsia" w:hAnsiTheme="majorEastAsia" w:eastAsiaTheme="majorEastAsia" w:cstheme="majorEastAsia"/>
          <w:sz w:val="30"/>
          <w:szCs w:val="30"/>
          <w:lang w:val="zh-CN"/>
        </w:rPr>
        <w:t>概念释义</w:t>
      </w:r>
    </w:p>
    <w:p w14:paraId="6731AFF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asciiTheme="majorEastAsia" w:hAnsiTheme="majorEastAsia" w:eastAsiaTheme="majorEastAsia" w:cstheme="majorEastAsia"/>
          <w:sz w:val="30"/>
          <w:szCs w:val="30"/>
          <w:lang w:val="zh-CN"/>
        </w:rPr>
        <w:t>(</w:t>
      </w:r>
      <w:r>
        <w:rPr>
          <w:rFonts w:hint="eastAsia" w:asciiTheme="majorEastAsia" w:hAnsiTheme="majorEastAsia" w:eastAsiaTheme="majorEastAsia" w:cstheme="majorEastAsia"/>
          <w:sz w:val="30"/>
          <w:szCs w:val="30"/>
          <w:lang w:val="zh-CN"/>
        </w:rPr>
        <w:t>二</w:t>
      </w:r>
      <w:r>
        <w:rPr>
          <w:rFonts w:asciiTheme="majorEastAsia" w:hAnsiTheme="majorEastAsia" w:eastAsiaTheme="majorEastAsia" w:cstheme="majorEastAsia"/>
          <w:sz w:val="30"/>
          <w:szCs w:val="30"/>
          <w:lang w:val="zh-CN"/>
        </w:rPr>
        <w:t>)</w:t>
      </w:r>
      <w:r>
        <w:rPr>
          <w:rFonts w:hint="eastAsia" w:asciiTheme="majorEastAsia" w:hAnsiTheme="majorEastAsia" w:eastAsiaTheme="majorEastAsia" w:cstheme="majorEastAsia"/>
          <w:sz w:val="30"/>
          <w:szCs w:val="30"/>
          <w:lang w:val="zh-CN"/>
        </w:rPr>
        <w:t>招标文件说明</w:t>
      </w:r>
    </w:p>
    <w:p w14:paraId="7EF3D3F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w:t>
      </w:r>
      <w:r>
        <w:rPr>
          <w:rFonts w:asciiTheme="majorEastAsia" w:hAnsiTheme="majorEastAsia" w:eastAsiaTheme="majorEastAsia" w:cstheme="majorEastAsia"/>
          <w:sz w:val="30"/>
          <w:szCs w:val="30"/>
          <w:lang w:val="zh-CN"/>
        </w:rPr>
        <w:t>)</w:t>
      </w:r>
      <w:r>
        <w:rPr>
          <w:rFonts w:hint="eastAsia" w:asciiTheme="majorEastAsia" w:hAnsiTheme="majorEastAsia" w:eastAsiaTheme="majorEastAsia" w:cstheme="majorEastAsia"/>
          <w:sz w:val="30"/>
          <w:szCs w:val="30"/>
          <w:lang w:val="zh-CN"/>
        </w:rPr>
        <w:t>投标文件的编制</w:t>
      </w:r>
    </w:p>
    <w:p w14:paraId="1ED86C44">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w:t>
      </w:r>
      <w:r>
        <w:rPr>
          <w:rFonts w:asciiTheme="majorEastAsia" w:hAnsiTheme="majorEastAsia" w:eastAsiaTheme="majorEastAsia" w:cstheme="majorEastAsia"/>
          <w:sz w:val="30"/>
          <w:szCs w:val="30"/>
          <w:lang w:val="zh-CN"/>
        </w:rPr>
        <w:t>)</w:t>
      </w:r>
      <w:r>
        <w:rPr>
          <w:rFonts w:hint="eastAsia" w:asciiTheme="majorEastAsia" w:hAnsiTheme="majorEastAsia" w:eastAsiaTheme="majorEastAsia" w:cstheme="majorEastAsia"/>
          <w:sz w:val="30"/>
          <w:szCs w:val="30"/>
          <w:lang w:val="zh-CN"/>
        </w:rPr>
        <w:t>投标文件的递交</w:t>
      </w:r>
    </w:p>
    <w:p w14:paraId="494366BA">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w:t>
      </w:r>
      <w:r>
        <w:rPr>
          <w:rFonts w:asciiTheme="majorEastAsia" w:hAnsiTheme="majorEastAsia" w:eastAsiaTheme="majorEastAsia" w:cstheme="majorEastAsia"/>
          <w:sz w:val="30"/>
          <w:szCs w:val="30"/>
          <w:lang w:val="zh-CN"/>
        </w:rPr>
        <w:t>)</w:t>
      </w:r>
      <w:r>
        <w:rPr>
          <w:rFonts w:hint="eastAsia" w:asciiTheme="majorEastAsia" w:hAnsiTheme="majorEastAsia" w:eastAsiaTheme="majorEastAsia" w:cstheme="majorEastAsia"/>
          <w:sz w:val="30"/>
          <w:szCs w:val="30"/>
          <w:lang w:val="zh-CN"/>
        </w:rPr>
        <w:t>开标和评标</w:t>
      </w:r>
    </w:p>
    <w:p w14:paraId="1AD45BA8">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w:t>
      </w:r>
      <w:r>
        <w:rPr>
          <w:rFonts w:asciiTheme="majorEastAsia" w:hAnsiTheme="majorEastAsia" w:eastAsiaTheme="majorEastAsia" w:cstheme="majorEastAsia"/>
          <w:sz w:val="30"/>
          <w:szCs w:val="30"/>
          <w:lang w:val="zh-CN"/>
        </w:rPr>
        <w:t>)</w:t>
      </w:r>
      <w:r>
        <w:rPr>
          <w:rFonts w:hint="eastAsia" w:asciiTheme="majorEastAsia" w:hAnsiTheme="majorEastAsia" w:eastAsiaTheme="majorEastAsia" w:cstheme="majorEastAsia"/>
          <w:sz w:val="30"/>
          <w:szCs w:val="30"/>
          <w:lang w:val="zh-CN"/>
        </w:rPr>
        <w:t>定标和授予合同</w:t>
      </w:r>
    </w:p>
    <w:p w14:paraId="00CFCCCB">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第五章 </w:t>
      </w:r>
      <w:r>
        <w:rPr>
          <w:rFonts w:hint="eastAsia" w:asciiTheme="majorEastAsia" w:hAnsiTheme="majorEastAsia" w:eastAsiaTheme="majorEastAsia" w:cstheme="majorEastAsia"/>
          <w:b/>
          <w:kern w:val="0"/>
          <w:sz w:val="30"/>
          <w:szCs w:val="30"/>
        </w:rPr>
        <w:t>政府采购政策功能</w:t>
      </w:r>
    </w:p>
    <w:p w14:paraId="333C2F7E">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第六章 </w:t>
      </w:r>
      <w:r>
        <w:rPr>
          <w:rFonts w:hint="eastAsia" w:asciiTheme="majorEastAsia" w:hAnsiTheme="majorEastAsia" w:eastAsiaTheme="majorEastAsia" w:cstheme="majorEastAsia"/>
          <w:b/>
          <w:kern w:val="0"/>
          <w:sz w:val="30"/>
          <w:szCs w:val="30"/>
        </w:rPr>
        <w:t>资格审查与评标</w:t>
      </w:r>
    </w:p>
    <w:p w14:paraId="0767C7AE">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第七章 拟签订的合同文本</w:t>
      </w:r>
    </w:p>
    <w:p w14:paraId="0A721736">
      <w:pPr>
        <w:autoSpaceDE w:val="0"/>
        <w:autoSpaceDN w:val="0"/>
        <w:adjustRightInd w:val="0"/>
        <w:spacing w:line="700" w:lineRule="exact"/>
        <w:ind w:firstLine="551"/>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第八章 </w:t>
      </w:r>
      <w:r>
        <w:rPr>
          <w:rFonts w:hint="eastAsia" w:asciiTheme="majorEastAsia" w:hAnsiTheme="majorEastAsia" w:eastAsiaTheme="majorEastAsia" w:cstheme="majorEastAsia"/>
          <w:b/>
          <w:kern w:val="0"/>
          <w:sz w:val="30"/>
          <w:szCs w:val="30"/>
        </w:rPr>
        <w:t>投标文件有关格式</w:t>
      </w:r>
    </w:p>
    <w:p w14:paraId="5B4E9092">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1EA9BED8">
      <w:pPr>
        <w:pStyle w:val="2"/>
      </w:pPr>
      <w:r>
        <w:rPr>
          <w:rFonts w:hint="eastAsia"/>
        </w:rPr>
        <w:t xml:space="preserve"> </w:t>
      </w:r>
      <w:r>
        <w:t xml:space="preserve"> </w:t>
      </w:r>
      <w:r>
        <w:rPr>
          <w:rFonts w:hint="eastAsia"/>
        </w:rPr>
        <w:t>投标邀请</w:t>
      </w:r>
    </w:p>
    <w:p w14:paraId="4B254210">
      <w:pPr>
        <w:wordWrap w:val="0"/>
        <w:topLinePunct/>
        <w:spacing w:line="360" w:lineRule="auto"/>
        <w:ind w:left="424" w:leftChars="202" w:firstLine="532" w:firstLineChars="222"/>
        <w:rPr>
          <w:rFonts w:ascii="宋体" w:cs="宋体"/>
          <w:sz w:val="24"/>
          <w:lang w:val="zh-CN"/>
        </w:rPr>
      </w:pPr>
    </w:p>
    <w:p w14:paraId="1126E2F3">
      <w:pPr>
        <w:wordWrap w:val="0"/>
        <w:topLinePunct/>
        <w:spacing w:line="360" w:lineRule="auto"/>
        <w:ind w:left="424" w:leftChars="202" w:firstLine="532" w:firstLineChars="222"/>
        <w:rPr>
          <w:rFonts w:ascii="宋体" w:cs="宋体"/>
          <w:sz w:val="24"/>
          <w:lang w:val="zh-CN"/>
        </w:rPr>
      </w:pPr>
      <w:r>
        <w:rPr>
          <w:rFonts w:hint="eastAsia" w:ascii="宋体" w:cs="宋体"/>
          <w:sz w:val="24"/>
          <w:lang w:val="zh-CN"/>
        </w:rPr>
        <w:t>许昌市政府采购服务中心（以下简称采购中心）受许昌市公安局的委托，对“许昌市公安局更新执法执勤车辆采购项目”项目的相关货物和服务进行国内公开招标。现邀请合格投标人前来投标。</w:t>
      </w:r>
    </w:p>
    <w:p w14:paraId="6A8A44D4">
      <w:pPr>
        <w:adjustRightInd w:val="0"/>
        <w:spacing w:line="360" w:lineRule="auto"/>
        <w:ind w:firstLine="424" w:firstLineChars="201"/>
        <w:contextualSpacing/>
        <w:jc w:val="left"/>
        <w:rPr>
          <w:rFonts w:ascii="宋体" w:hAnsi="宋体"/>
          <w:szCs w:val="21"/>
        </w:rPr>
      </w:pPr>
      <w:r>
        <w:rPr>
          <w:rFonts w:hint="eastAsia" w:ascii="宋体" w:hAnsi="宋体"/>
          <w:b/>
          <w:szCs w:val="21"/>
        </w:rPr>
        <w:t>一、项目编号：</w:t>
      </w:r>
      <w:r>
        <w:rPr>
          <w:rFonts w:hint="eastAsia" w:ascii="宋体" w:hAnsi="宋体"/>
          <w:szCs w:val="21"/>
        </w:rPr>
        <w:t>ZFCG-G2025</w:t>
      </w:r>
      <w:r>
        <w:rPr>
          <w:rFonts w:hint="eastAsia" w:ascii="宋体" w:hAnsi="宋体"/>
          <w:szCs w:val="21"/>
          <w:lang w:val="en-US" w:eastAsia="zh-CN"/>
        </w:rPr>
        <w:t>080</w:t>
      </w:r>
      <w:r>
        <w:rPr>
          <w:rFonts w:hint="eastAsia" w:ascii="宋体" w:hAnsi="宋体"/>
          <w:szCs w:val="21"/>
        </w:rPr>
        <w:t>号</w:t>
      </w:r>
    </w:p>
    <w:p w14:paraId="0DA902C7">
      <w:pPr>
        <w:adjustRightInd w:val="0"/>
        <w:spacing w:line="360" w:lineRule="auto"/>
        <w:ind w:firstLine="424" w:firstLineChars="201"/>
        <w:contextualSpacing/>
        <w:jc w:val="left"/>
        <w:rPr>
          <w:rFonts w:ascii="宋体" w:hAnsi="宋体"/>
          <w:szCs w:val="21"/>
        </w:rPr>
      </w:pPr>
      <w:r>
        <w:rPr>
          <w:rFonts w:hint="eastAsia" w:ascii="宋体" w:hAnsi="宋体"/>
          <w:b/>
          <w:szCs w:val="21"/>
        </w:rPr>
        <w:t>二、项目名称：</w:t>
      </w:r>
      <w:r>
        <w:rPr>
          <w:rFonts w:hint="eastAsia" w:ascii="宋体" w:hAnsi="宋体"/>
          <w:b w:val="0"/>
          <w:bCs/>
          <w:szCs w:val="21"/>
        </w:rPr>
        <w:t>许昌市公安局更新执法执勤车辆采购项目</w:t>
      </w:r>
    </w:p>
    <w:p w14:paraId="3654FA1A">
      <w:pPr>
        <w:adjustRightInd w:val="0"/>
        <w:spacing w:line="360" w:lineRule="auto"/>
        <w:ind w:firstLine="424" w:firstLineChars="201"/>
        <w:contextualSpacing/>
        <w:jc w:val="left"/>
        <w:rPr>
          <w:rFonts w:ascii="宋体" w:hAnsi="宋体"/>
          <w:szCs w:val="21"/>
        </w:rPr>
      </w:pPr>
      <w:r>
        <w:rPr>
          <w:rFonts w:hint="eastAsia" w:ascii="宋体" w:hAnsi="宋体"/>
          <w:b/>
          <w:szCs w:val="21"/>
        </w:rPr>
        <w:t>三、采购方式：</w:t>
      </w:r>
      <w:r>
        <w:rPr>
          <w:rFonts w:hint="eastAsia" w:ascii="宋体" w:hAnsi="宋体"/>
          <w:szCs w:val="21"/>
        </w:rPr>
        <w:t>公开招标</w:t>
      </w:r>
    </w:p>
    <w:p w14:paraId="154EEBC6">
      <w:pPr>
        <w:adjustRightInd w:val="0"/>
        <w:spacing w:line="360" w:lineRule="auto"/>
        <w:ind w:firstLine="424" w:firstLineChars="201"/>
        <w:contextualSpacing/>
        <w:jc w:val="left"/>
        <w:rPr>
          <w:rFonts w:ascii="宋体" w:hAnsi="宋体"/>
          <w:szCs w:val="21"/>
        </w:rPr>
      </w:pPr>
      <w:r>
        <w:rPr>
          <w:rFonts w:hint="eastAsia" w:ascii="宋体" w:hAnsi="宋体"/>
          <w:b/>
          <w:szCs w:val="21"/>
        </w:rPr>
        <w:t>四、项目属性：</w:t>
      </w:r>
      <w:r>
        <w:rPr>
          <w:rFonts w:hint="eastAsia" w:ascii="宋体" w:hAnsi="宋体"/>
          <w:szCs w:val="21"/>
        </w:rPr>
        <w:t>货物</w:t>
      </w:r>
    </w:p>
    <w:p w14:paraId="6271E499">
      <w:pPr>
        <w:adjustRightInd w:val="0"/>
        <w:spacing w:line="360" w:lineRule="auto"/>
        <w:ind w:firstLine="424" w:firstLineChars="201"/>
        <w:contextualSpacing/>
        <w:jc w:val="left"/>
        <w:rPr>
          <w:rFonts w:ascii="宋体" w:hAnsi="宋体"/>
          <w:b/>
          <w:szCs w:val="21"/>
        </w:rPr>
      </w:pPr>
      <w:r>
        <w:rPr>
          <w:rFonts w:hint="eastAsia" w:ascii="宋体" w:hAnsi="宋体"/>
          <w:b/>
          <w:szCs w:val="21"/>
        </w:rPr>
        <w:t>五、招标内容</w:t>
      </w:r>
    </w:p>
    <w:p w14:paraId="4576F87D">
      <w:pPr>
        <w:numPr>
          <w:ilvl w:val="0"/>
          <w:numId w:val="4"/>
        </w:numPr>
        <w:adjustRightInd w:val="0"/>
        <w:spacing w:line="360" w:lineRule="auto"/>
        <w:contextualSpacing/>
        <w:jc w:val="left"/>
        <w:rPr>
          <w:rFonts w:ascii="宋体" w:hAnsi="宋体"/>
          <w:szCs w:val="21"/>
        </w:rPr>
      </w:pPr>
      <w:r>
        <w:rPr>
          <w:rFonts w:hint="eastAsia" w:ascii="宋体" w:hAnsi="宋体"/>
          <w:szCs w:val="21"/>
        </w:rPr>
        <w:t>项目主要内容、数量及要求：采购A包21台小型普通客车、B包2台越野车、C包2台清障车对老旧执法执勤车辆及特种专业技术用车予以更换。</w:t>
      </w:r>
    </w:p>
    <w:p w14:paraId="7DCCC473">
      <w:pPr>
        <w:numPr>
          <w:ilvl w:val="0"/>
          <w:numId w:val="4"/>
        </w:numPr>
        <w:adjustRightInd w:val="0"/>
        <w:spacing w:line="360" w:lineRule="auto"/>
        <w:contextualSpacing/>
        <w:jc w:val="left"/>
        <w:rPr>
          <w:rFonts w:ascii="宋体" w:hAnsi="宋体"/>
          <w:szCs w:val="21"/>
        </w:rPr>
      </w:pPr>
      <w:r>
        <w:rPr>
          <w:rFonts w:hint="eastAsia" w:ascii="宋体" w:hAnsi="宋体"/>
          <w:szCs w:val="21"/>
        </w:rPr>
        <w:t>预算金额：</w:t>
      </w:r>
      <w:r>
        <w:rPr>
          <w:rFonts w:hint="eastAsia" w:ascii="宋体" w:hAnsi="宋体"/>
          <w:szCs w:val="21"/>
          <w:lang w:val="en-US" w:eastAsia="zh-CN"/>
        </w:rPr>
        <w:t>A包：235.2万元，B包：50万元，C包：40万元。</w:t>
      </w:r>
    </w:p>
    <w:p w14:paraId="38770672">
      <w:pPr>
        <w:numPr>
          <w:ilvl w:val="0"/>
          <w:numId w:val="4"/>
        </w:numPr>
        <w:adjustRightInd w:val="0"/>
        <w:spacing w:line="360" w:lineRule="auto"/>
        <w:contextualSpacing/>
        <w:jc w:val="left"/>
        <w:rPr>
          <w:rFonts w:ascii="宋体" w:hAnsi="宋体"/>
          <w:szCs w:val="21"/>
        </w:rPr>
      </w:pPr>
      <w:r>
        <w:rPr>
          <w:rFonts w:hint="eastAsia" w:ascii="宋体" w:hAnsi="宋体"/>
          <w:szCs w:val="21"/>
        </w:rPr>
        <w:t>最高限价：</w:t>
      </w:r>
      <w:r>
        <w:rPr>
          <w:rFonts w:hint="eastAsia" w:ascii="宋体" w:hAnsi="宋体"/>
          <w:szCs w:val="21"/>
          <w:lang w:val="en-US" w:eastAsia="zh-CN"/>
        </w:rPr>
        <w:t>A包：235.2万元，B包：50万元，C包：40万元。</w:t>
      </w:r>
    </w:p>
    <w:p w14:paraId="2D9EA0C7">
      <w:pPr>
        <w:numPr>
          <w:ilvl w:val="0"/>
          <w:numId w:val="4"/>
        </w:numPr>
        <w:adjustRightInd w:val="0"/>
        <w:spacing w:line="360" w:lineRule="auto"/>
        <w:contextualSpacing/>
        <w:jc w:val="left"/>
        <w:rPr>
          <w:rFonts w:ascii="宋体" w:hAnsi="宋体"/>
          <w:szCs w:val="21"/>
        </w:rPr>
      </w:pPr>
      <w:r>
        <w:rPr>
          <w:rFonts w:hint="eastAsia" w:ascii="宋体" w:hAnsi="宋体"/>
          <w:szCs w:val="21"/>
        </w:rPr>
        <w:t>交付（实施）时间（期限）：自合同生效之日起30个日历天。</w:t>
      </w:r>
    </w:p>
    <w:p w14:paraId="6B6DB5F8">
      <w:pPr>
        <w:numPr>
          <w:ilvl w:val="0"/>
          <w:numId w:val="4"/>
        </w:numPr>
        <w:adjustRightInd w:val="0"/>
        <w:spacing w:line="360" w:lineRule="auto"/>
        <w:contextualSpacing/>
        <w:jc w:val="left"/>
        <w:rPr>
          <w:rFonts w:ascii="宋体" w:hAnsi="宋体"/>
          <w:szCs w:val="21"/>
        </w:rPr>
      </w:pPr>
      <w:r>
        <w:rPr>
          <w:rFonts w:hint="eastAsia" w:ascii="宋体" w:hAnsi="宋体"/>
          <w:szCs w:val="21"/>
        </w:rPr>
        <w:t>交付（实施）地点（范围）：许昌市公安局</w:t>
      </w:r>
    </w:p>
    <w:p w14:paraId="5BD71BB3">
      <w:pPr>
        <w:numPr>
          <w:ilvl w:val="0"/>
          <w:numId w:val="4"/>
        </w:numPr>
        <w:adjustRightInd w:val="0"/>
        <w:spacing w:line="360" w:lineRule="auto"/>
        <w:contextualSpacing/>
        <w:jc w:val="left"/>
        <w:rPr>
          <w:rFonts w:ascii="宋体" w:hAnsi="宋体"/>
          <w:szCs w:val="21"/>
        </w:rPr>
      </w:pPr>
      <w:r>
        <w:rPr>
          <w:rFonts w:hint="eastAsia" w:ascii="宋体" w:hAnsi="宋体"/>
          <w:szCs w:val="21"/>
        </w:rPr>
        <w:t>分包：不允许</w:t>
      </w:r>
    </w:p>
    <w:p w14:paraId="2A396128">
      <w:pPr>
        <w:adjustRightInd w:val="0"/>
        <w:spacing w:line="360" w:lineRule="auto"/>
        <w:ind w:firstLine="424" w:firstLineChars="201"/>
        <w:contextualSpacing/>
        <w:jc w:val="left"/>
        <w:rPr>
          <w:rFonts w:ascii="宋体" w:hAnsi="宋体"/>
          <w:b/>
          <w:szCs w:val="21"/>
        </w:rPr>
      </w:pPr>
      <w:r>
        <w:rPr>
          <w:rFonts w:hint="eastAsia" w:ascii="宋体" w:hAnsi="宋体"/>
          <w:b/>
          <w:szCs w:val="21"/>
        </w:rPr>
        <w:t>六、申请人的资格要求：</w:t>
      </w:r>
    </w:p>
    <w:p w14:paraId="23E43DD9">
      <w:pPr>
        <w:numPr>
          <w:ilvl w:val="0"/>
          <w:numId w:val="5"/>
        </w:numPr>
        <w:adjustRightInd w:val="0"/>
        <w:spacing w:line="360" w:lineRule="auto"/>
        <w:contextualSpacing/>
        <w:jc w:val="left"/>
        <w:rPr>
          <w:rFonts w:cs="仿宋_GB2312" w:asciiTheme="minorEastAsia" w:hAnsiTheme="minorEastAsia"/>
          <w:szCs w:val="21"/>
          <w:shd w:val="clear" w:color="auto" w:fill="FFFFFF"/>
        </w:rPr>
      </w:pPr>
      <w:r>
        <w:rPr>
          <w:rFonts w:hint="eastAsia" w:ascii="宋体" w:hAnsi="宋体"/>
          <w:szCs w:val="21"/>
        </w:rPr>
        <w:t>满足《中华人民共和国政府采购法》第二十二条规定；</w:t>
      </w:r>
    </w:p>
    <w:p w14:paraId="1EA340DD">
      <w:pPr>
        <w:numPr>
          <w:ilvl w:val="0"/>
          <w:numId w:val="5"/>
        </w:numPr>
        <w:adjustRightInd w:val="0"/>
        <w:spacing w:line="360" w:lineRule="auto"/>
        <w:contextualSpacing/>
        <w:jc w:val="left"/>
        <w:rPr>
          <w:rFonts w:ascii="宋体" w:hAnsi="宋体"/>
          <w:szCs w:val="21"/>
        </w:rPr>
      </w:pPr>
      <w:r>
        <w:rPr>
          <w:rFonts w:hint="eastAsia" w:ascii="宋体" w:hAnsi="宋体"/>
          <w:szCs w:val="21"/>
        </w:rPr>
        <w:t>落实政府采购政策需满足的资格要求：本项目面向大、中、小、微型等各类供应商采购；</w:t>
      </w:r>
    </w:p>
    <w:p w14:paraId="3BD7D1BC">
      <w:pPr>
        <w:numPr>
          <w:ilvl w:val="0"/>
          <w:numId w:val="5"/>
        </w:numPr>
        <w:adjustRightInd w:val="0"/>
        <w:spacing w:line="360" w:lineRule="auto"/>
        <w:contextualSpacing/>
        <w:jc w:val="left"/>
        <w:rPr>
          <w:rFonts w:ascii="宋体" w:hAnsi="宋体"/>
          <w:szCs w:val="21"/>
        </w:rPr>
      </w:pPr>
      <w:r>
        <w:rPr>
          <w:rFonts w:hint="eastAsia" w:ascii="宋体" w:hAnsi="宋体"/>
          <w:szCs w:val="21"/>
        </w:rPr>
        <w:t>本项目的特定资格要求：无。</w:t>
      </w:r>
    </w:p>
    <w:p w14:paraId="188D8116">
      <w:pPr>
        <w:adjustRightInd w:val="0"/>
        <w:spacing w:line="360" w:lineRule="auto"/>
        <w:ind w:firstLine="424" w:firstLineChars="201"/>
        <w:contextualSpacing/>
        <w:jc w:val="left"/>
        <w:rPr>
          <w:rFonts w:ascii="宋体" w:hAnsi="宋体"/>
          <w:b/>
          <w:szCs w:val="21"/>
        </w:rPr>
      </w:pPr>
      <w:r>
        <w:rPr>
          <w:rFonts w:hint="eastAsia" w:ascii="宋体" w:hAnsi="宋体"/>
          <w:b/>
          <w:szCs w:val="21"/>
        </w:rPr>
        <w:t>七、招标文件的获取</w:t>
      </w:r>
    </w:p>
    <w:p w14:paraId="24048EEC">
      <w:pPr>
        <w:adjustRightInd w:val="0"/>
        <w:spacing w:line="360" w:lineRule="auto"/>
        <w:ind w:left="424" w:leftChars="202" w:firstLine="413" w:firstLineChars="197"/>
        <w:contextualSpacing/>
        <w:jc w:val="left"/>
        <w:rPr>
          <w:rFonts w:ascii="宋体" w:hAnsi="宋体"/>
          <w:szCs w:val="21"/>
          <w:highlight w:val="lightGray"/>
        </w:rPr>
      </w:pPr>
      <w:r>
        <w:rPr>
          <w:rFonts w:hint="eastAsia"/>
          <w:color w:val="000000" w:themeColor="text1"/>
          <w:szCs w:val="21"/>
        </w:rPr>
        <w:t>即日起至投标截止时间，投标人使用 CA 数字证书从《全国公共资源交易平台（河南省·许昌市）》</w:t>
      </w:r>
      <w:r>
        <w:rPr>
          <w:rFonts w:hint="eastAsia" w:asciiTheme="minorEastAsia" w:hAnsiTheme="minorEastAsia"/>
          <w:color w:val="000000" w:themeColor="text1"/>
          <w:szCs w:val="21"/>
        </w:rPr>
        <w:t>（</w:t>
      </w:r>
      <w:r>
        <w:rPr>
          <w:rFonts w:hint="eastAsia" w:asciiTheme="minorEastAsia" w:hAnsiTheme="minorEastAsia"/>
          <w:color w:val="000000" w:themeColor="text1"/>
          <w:szCs w:val="21"/>
          <w:lang w:eastAsia="zh-CN"/>
        </w:rPr>
        <w:t>https://ggzy.xuchang.gov.cn</w:t>
      </w:r>
      <w:r>
        <w:rPr>
          <w:rFonts w:hint="eastAsia" w:asciiTheme="minorEastAsia" w:hAnsiTheme="minorEastAsia"/>
          <w:color w:val="000000" w:themeColor="text1"/>
          <w:szCs w:val="21"/>
        </w:rPr>
        <w:t>/）</w:t>
      </w:r>
      <w:r>
        <w:rPr>
          <w:rFonts w:hint="eastAsia"/>
          <w:color w:val="000000" w:themeColor="text1"/>
          <w:szCs w:val="21"/>
        </w:rPr>
        <w:t>的“投标人</w:t>
      </w:r>
      <w:r>
        <w:rPr>
          <w:rFonts w:hint="eastAsia" w:asciiTheme="minorEastAsia" w:hAnsiTheme="minorEastAsia"/>
          <w:color w:val="000000" w:themeColor="text1"/>
          <w:szCs w:val="21"/>
        </w:rPr>
        <w:t>”入口登录后</w:t>
      </w:r>
      <w:r>
        <w:rPr>
          <w:rFonts w:hint="eastAsia"/>
          <w:color w:val="000000" w:themeColor="text1"/>
          <w:szCs w:val="21"/>
        </w:rPr>
        <w:t>免费获取本项目招标文件。</w:t>
      </w:r>
    </w:p>
    <w:p w14:paraId="0E60C0CD">
      <w:pPr>
        <w:adjustRightInd w:val="0"/>
        <w:spacing w:line="360" w:lineRule="auto"/>
        <w:ind w:firstLine="424" w:firstLineChars="201"/>
        <w:contextualSpacing/>
        <w:jc w:val="left"/>
        <w:rPr>
          <w:rFonts w:ascii="宋体" w:hAnsi="宋体"/>
          <w:b/>
          <w:szCs w:val="21"/>
        </w:rPr>
      </w:pPr>
      <w:r>
        <w:rPr>
          <w:rFonts w:hint="eastAsia" w:ascii="宋体" w:hAnsi="宋体"/>
          <w:b/>
          <w:szCs w:val="21"/>
        </w:rPr>
        <w:t>八、投标文件的提交方式及注意事项</w:t>
      </w:r>
    </w:p>
    <w:p w14:paraId="1C2A1C8B">
      <w:pPr>
        <w:adjustRightInd w:val="0"/>
        <w:spacing w:line="360" w:lineRule="auto"/>
        <w:ind w:left="424" w:leftChars="202" w:firstLine="413" w:firstLineChars="197"/>
        <w:contextualSpacing/>
        <w:jc w:val="left"/>
        <w:rPr>
          <w:rFonts w:ascii="宋体" w:hAnsi="宋体"/>
          <w:szCs w:val="21"/>
        </w:rPr>
      </w:pPr>
      <w:r>
        <w:rPr>
          <w:rFonts w:hint="eastAsia"/>
          <w:color w:val="000000" w:themeColor="text1"/>
          <w:szCs w:val="21"/>
        </w:rPr>
        <w:t>本项目为全流程电子化交易（不见面开标）项目，投标人必须通过许昌市公共资源电子交易系统下载“新点投标文件制作软件（河南省版）”（在“投标人”登录页面右下方“投标文件制作工具下载”）制作并上传加密电子投标文件（后缀格式为.XCSTF）。截至投标截止时间，交易系统投标通道将关闭，投标人未完成电子投标文件上传的，投标将被拒绝。</w:t>
      </w:r>
    </w:p>
    <w:p w14:paraId="7FFF9F74">
      <w:pPr>
        <w:adjustRightInd w:val="0"/>
        <w:spacing w:line="360" w:lineRule="auto"/>
        <w:ind w:firstLine="424" w:firstLineChars="201"/>
        <w:contextualSpacing/>
        <w:jc w:val="left"/>
        <w:rPr>
          <w:rFonts w:ascii="宋体" w:hAnsi="宋体"/>
          <w:b/>
          <w:szCs w:val="21"/>
        </w:rPr>
      </w:pPr>
      <w:r>
        <w:rPr>
          <w:rFonts w:hint="eastAsia" w:ascii="宋体" w:hAnsi="宋体"/>
          <w:b/>
          <w:szCs w:val="21"/>
        </w:rPr>
        <w:t>九、投标截止时间、开标时间及地点</w:t>
      </w:r>
    </w:p>
    <w:p w14:paraId="1BE79003">
      <w:pPr>
        <w:numPr>
          <w:ilvl w:val="0"/>
          <w:numId w:val="6"/>
        </w:numPr>
        <w:adjustRightInd w:val="0"/>
        <w:spacing w:line="360" w:lineRule="auto"/>
        <w:contextualSpacing/>
        <w:jc w:val="left"/>
        <w:rPr>
          <w:rFonts w:ascii="宋体" w:hAnsi="宋体"/>
          <w:szCs w:val="21"/>
        </w:rPr>
      </w:pPr>
      <w:r>
        <w:rPr>
          <w:rFonts w:hint="eastAsia" w:ascii="宋体" w:hAnsi="宋体"/>
          <w:szCs w:val="21"/>
        </w:rPr>
        <w:t>投标截止及开标时间：2025年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宋体" w:hAnsi="宋体"/>
          <w:szCs w:val="21"/>
          <w:lang w:val="en-US" w:eastAsia="zh-CN"/>
        </w:rPr>
        <w:t>8</w:t>
      </w:r>
      <w:r>
        <w:rPr>
          <w:rFonts w:hint="eastAsia" w:ascii="宋体" w:hAnsi="宋体"/>
          <w:szCs w:val="21"/>
        </w:rPr>
        <w:t>时</w:t>
      </w:r>
      <w:r>
        <w:rPr>
          <w:rFonts w:hint="eastAsia" w:ascii="宋体" w:hAnsi="宋体"/>
          <w:szCs w:val="21"/>
          <w:lang w:val="en-US" w:eastAsia="zh-CN"/>
        </w:rPr>
        <w:t>30</w:t>
      </w:r>
      <w:r>
        <w:rPr>
          <w:rFonts w:hint="eastAsia" w:ascii="宋体" w:hAnsi="宋体"/>
          <w:szCs w:val="21"/>
        </w:rPr>
        <w:t>分（北京时间），逾期提交或不符合规定的投标文件不予接受。</w:t>
      </w:r>
    </w:p>
    <w:p w14:paraId="225B02F7">
      <w:pPr>
        <w:numPr>
          <w:ilvl w:val="0"/>
          <w:numId w:val="6"/>
        </w:numPr>
        <w:adjustRightInd w:val="0"/>
        <w:spacing w:line="360" w:lineRule="auto"/>
        <w:contextualSpacing/>
        <w:jc w:val="left"/>
        <w:rPr>
          <w:rFonts w:ascii="宋体" w:hAnsi="宋体"/>
          <w:szCs w:val="21"/>
        </w:rPr>
      </w:pPr>
      <w:r>
        <w:rPr>
          <w:rFonts w:hint="eastAsia" w:ascii="宋体" w:hAnsi="宋体"/>
          <w:szCs w:val="21"/>
        </w:rPr>
        <w:t>开标地点：许昌市公共资源交易中心三楼不见面开标</w:t>
      </w:r>
      <w:r>
        <w:rPr>
          <w:rFonts w:hint="eastAsia" w:ascii="宋体" w:hAnsi="宋体"/>
          <w:szCs w:val="21"/>
          <w:lang w:eastAsia="zh-CN"/>
        </w:rPr>
        <w:t>二</w:t>
      </w:r>
      <w:r>
        <w:rPr>
          <w:rFonts w:hint="eastAsia" w:ascii="宋体" w:hAnsi="宋体"/>
          <w:szCs w:val="21"/>
        </w:rPr>
        <w:t>室。</w:t>
      </w:r>
      <w:r>
        <w:rPr>
          <w:rFonts w:hint="eastAsia" w:ascii="宋体" w:hAnsi="宋体"/>
          <w:b/>
          <w:szCs w:val="21"/>
        </w:rPr>
        <w:t>（本项目采用远程不见面开标方式，投标人无须到现场）。</w:t>
      </w:r>
    </w:p>
    <w:p w14:paraId="7B7FE3BA">
      <w:pPr>
        <w:adjustRightInd w:val="0"/>
        <w:spacing w:line="360" w:lineRule="auto"/>
        <w:ind w:firstLine="424" w:firstLineChars="201"/>
        <w:contextualSpacing/>
        <w:jc w:val="left"/>
        <w:rPr>
          <w:rFonts w:ascii="宋体" w:hAnsi="宋体"/>
          <w:b/>
          <w:szCs w:val="21"/>
        </w:rPr>
      </w:pPr>
      <w:r>
        <w:rPr>
          <w:rFonts w:hint="eastAsia" w:ascii="宋体" w:hAnsi="宋体"/>
          <w:b/>
          <w:szCs w:val="21"/>
        </w:rPr>
        <w:t>十、开标注意事项</w:t>
      </w:r>
    </w:p>
    <w:p w14:paraId="74FB5D74">
      <w:pPr>
        <w:adjustRightInd w:val="0"/>
        <w:spacing w:line="360" w:lineRule="auto"/>
        <w:ind w:left="424" w:leftChars="202" w:firstLine="413" w:firstLineChars="197"/>
        <w:contextualSpacing/>
        <w:jc w:val="left"/>
        <w:rPr>
          <w:rFonts w:ascii="宋体" w:hAnsi="宋体"/>
          <w:szCs w:val="21"/>
        </w:rPr>
      </w:pPr>
      <w:r>
        <w:rPr>
          <w:rFonts w:ascii="宋体" w:hAnsi="宋体" w:cs="宋体"/>
        </w:rPr>
        <w:t>开标时间前，</w:t>
      </w:r>
      <w:r>
        <w:rPr>
          <w:rFonts w:hint="eastAsia" w:ascii="宋体" w:hAnsi="宋体" w:cs="宋体"/>
        </w:rPr>
        <w:t>投标人</w:t>
      </w:r>
      <w:r>
        <w:rPr>
          <w:rFonts w:ascii="宋体" w:hAnsi="宋体" w:cs="宋体"/>
        </w:rPr>
        <w:t>进入《全国公共资源交易平台（河南省·许昌市）》（</w:t>
      </w:r>
      <w:r>
        <w:rPr>
          <w:rFonts w:hint="eastAsia" w:ascii="宋体" w:hAnsi="宋体" w:cs="宋体"/>
          <w:lang w:eastAsia="zh-CN"/>
        </w:rPr>
        <w:t>https://ggzy.xuchang.gov.cn</w:t>
      </w:r>
      <w:r>
        <w:rPr>
          <w:rFonts w:ascii="宋体" w:hAnsi="宋体" w:cs="宋体"/>
        </w:rPr>
        <w:t>/）——点击“平台导航”下方左侧的“网上开标大厅”（或者直接访问：</w:t>
      </w:r>
      <w:r>
        <w:rPr>
          <w:rFonts w:hint="eastAsia" w:ascii="宋体" w:hAnsi="宋体" w:cs="宋体"/>
          <w:lang w:eastAsia="zh-CN"/>
        </w:rPr>
        <w:t>https://ggzy.xuchang.gov.cn</w:t>
      </w:r>
      <w:r>
        <w:rPr>
          <w:rFonts w:ascii="宋体" w:hAnsi="宋体" w:cs="宋体"/>
        </w:rPr>
        <w:t>/BidOpening/bidhall/default/login）进入不见面大厅登录页面——选择“投标人”身份，使用CA数字证书登录——在“今日开标项目”中找到已投标的项目——点击该项目即可进入开标操作界面，在规定的开标时间内进行解密开标。</w:t>
      </w:r>
    </w:p>
    <w:p w14:paraId="31E8873A">
      <w:pPr>
        <w:adjustRightInd w:val="0"/>
        <w:spacing w:line="360" w:lineRule="auto"/>
        <w:ind w:firstLine="424" w:firstLineChars="201"/>
        <w:contextualSpacing/>
        <w:jc w:val="left"/>
        <w:rPr>
          <w:rFonts w:ascii="宋体" w:hAnsi="宋体"/>
          <w:b/>
          <w:szCs w:val="21"/>
        </w:rPr>
      </w:pPr>
      <w:r>
        <w:rPr>
          <w:rFonts w:hint="eastAsia" w:ascii="宋体" w:hAnsi="宋体"/>
          <w:b/>
          <w:szCs w:val="21"/>
        </w:rPr>
        <w:t>十一、本次招标公告同时在《中国政府采购网》、《河南省政府采购网》、《许昌市政府采购网》、《全国公共资源交易平台（河南省·许昌市）》、《许昌市人民政府门户网站》发布。</w:t>
      </w:r>
    </w:p>
    <w:p w14:paraId="1B4ACA93">
      <w:pPr>
        <w:adjustRightInd w:val="0"/>
        <w:spacing w:line="360" w:lineRule="auto"/>
        <w:ind w:firstLine="424" w:firstLineChars="201"/>
        <w:contextualSpacing/>
        <w:jc w:val="left"/>
        <w:rPr>
          <w:rFonts w:ascii="宋体" w:hAnsi="宋体"/>
          <w:b/>
          <w:szCs w:val="21"/>
        </w:rPr>
      </w:pPr>
      <w:r>
        <w:rPr>
          <w:rFonts w:hint="eastAsia" w:ascii="宋体" w:hAnsi="宋体"/>
          <w:b/>
          <w:szCs w:val="21"/>
        </w:rPr>
        <w:t>十二、联系方式</w:t>
      </w:r>
    </w:p>
    <w:p w14:paraId="019D169C">
      <w:pPr>
        <w:adjustRightInd w:val="0"/>
        <w:spacing w:line="360" w:lineRule="auto"/>
        <w:ind w:firstLine="843" w:firstLineChars="400"/>
        <w:contextualSpacing/>
        <w:jc w:val="left"/>
        <w:rPr>
          <w:rFonts w:ascii="宋体" w:hAnsi="宋体"/>
          <w:szCs w:val="21"/>
        </w:rPr>
      </w:pPr>
      <w:r>
        <w:rPr>
          <w:rFonts w:hint="eastAsia" w:ascii="宋体" w:hAnsi="宋体"/>
          <w:b/>
          <w:szCs w:val="21"/>
        </w:rPr>
        <w:t>采购人名称</w:t>
      </w:r>
      <w:r>
        <w:rPr>
          <w:rFonts w:hint="eastAsia" w:ascii="宋体" w:hAnsi="宋体"/>
          <w:szCs w:val="21"/>
        </w:rPr>
        <w:t>：许昌市公安局</w:t>
      </w:r>
    </w:p>
    <w:p w14:paraId="1854010F">
      <w:pPr>
        <w:adjustRightInd w:val="0"/>
        <w:spacing w:line="360" w:lineRule="auto"/>
        <w:ind w:firstLine="840" w:firstLineChars="400"/>
        <w:contextualSpacing/>
        <w:jc w:val="left"/>
        <w:rPr>
          <w:rFonts w:ascii="宋体" w:hAnsi="宋体"/>
          <w:szCs w:val="21"/>
        </w:rPr>
      </w:pPr>
      <w:r>
        <w:rPr>
          <w:rFonts w:hint="eastAsia" w:ascii="宋体" w:hAnsi="宋体"/>
          <w:szCs w:val="21"/>
        </w:rPr>
        <w:t>地址：河南省许昌市八一路八龙路666号</w:t>
      </w:r>
    </w:p>
    <w:p w14:paraId="6D003A7A">
      <w:pPr>
        <w:adjustRightInd w:val="0"/>
        <w:spacing w:line="360" w:lineRule="auto"/>
        <w:ind w:firstLine="840" w:firstLineChars="400"/>
        <w:contextualSpacing/>
        <w:jc w:val="left"/>
        <w:rPr>
          <w:rFonts w:ascii="宋体" w:hAnsi="宋体"/>
          <w:szCs w:val="21"/>
        </w:rPr>
      </w:pPr>
      <w:r>
        <w:rPr>
          <w:rFonts w:hint="eastAsia" w:ascii="宋体" w:hAnsi="宋体"/>
          <w:szCs w:val="21"/>
        </w:rPr>
        <w:t>联系人：户庆选             联系电话：18637460908</w:t>
      </w:r>
    </w:p>
    <w:p w14:paraId="2A550DE7">
      <w:pPr>
        <w:adjustRightInd w:val="0"/>
        <w:spacing w:line="360" w:lineRule="auto"/>
        <w:ind w:firstLine="843" w:firstLineChars="400"/>
        <w:contextualSpacing/>
        <w:jc w:val="left"/>
        <w:rPr>
          <w:rFonts w:ascii="宋体" w:hAnsi="宋体"/>
          <w:szCs w:val="21"/>
        </w:rPr>
      </w:pPr>
      <w:r>
        <w:rPr>
          <w:rFonts w:hint="eastAsia" w:ascii="宋体" w:hAnsi="宋体"/>
          <w:b/>
          <w:szCs w:val="21"/>
        </w:rPr>
        <w:t>集中采购机构</w:t>
      </w:r>
      <w:r>
        <w:rPr>
          <w:rFonts w:hint="eastAsia" w:ascii="宋体" w:hAnsi="宋体"/>
          <w:szCs w:val="21"/>
        </w:rPr>
        <w:t xml:space="preserve">：许昌市政府采购服务中心 </w:t>
      </w:r>
    </w:p>
    <w:p w14:paraId="07A72710">
      <w:pPr>
        <w:adjustRightInd w:val="0"/>
        <w:spacing w:line="360" w:lineRule="auto"/>
        <w:ind w:firstLine="840" w:firstLineChars="400"/>
        <w:contextualSpacing/>
        <w:jc w:val="left"/>
        <w:rPr>
          <w:rFonts w:ascii="宋体" w:hAnsi="宋体"/>
          <w:szCs w:val="21"/>
        </w:rPr>
      </w:pPr>
      <w:r>
        <w:rPr>
          <w:rFonts w:hint="eastAsia" w:ascii="宋体" w:hAnsi="宋体"/>
          <w:szCs w:val="21"/>
        </w:rPr>
        <w:t>地址：许昌市</w:t>
      </w:r>
      <w:r>
        <w:rPr>
          <w:rFonts w:cs="Arial" w:asciiTheme="minorEastAsia" w:hAnsiTheme="minorEastAsia"/>
          <w:szCs w:val="21"/>
        </w:rPr>
        <w:t>龙兴路与竹林路交汇处</w:t>
      </w:r>
      <w:r>
        <w:rPr>
          <w:rFonts w:hint="eastAsia" w:cs="仿宋_GB2312" w:asciiTheme="minorEastAsia" w:hAnsiTheme="minorEastAsia"/>
          <w:szCs w:val="21"/>
        </w:rPr>
        <w:t>创业服务中心C座</w:t>
      </w:r>
    </w:p>
    <w:p w14:paraId="68CCF043">
      <w:pPr>
        <w:adjustRightInd w:val="0"/>
        <w:spacing w:line="360" w:lineRule="auto"/>
        <w:ind w:firstLine="840" w:firstLineChars="400"/>
        <w:contextualSpacing/>
        <w:jc w:val="left"/>
        <w:rPr>
          <w:rFonts w:ascii="宋体" w:hAnsi="宋体"/>
          <w:szCs w:val="21"/>
        </w:rPr>
      </w:pPr>
      <w:r>
        <w:rPr>
          <w:rFonts w:hint="eastAsia" w:ascii="宋体" w:hAnsi="宋体"/>
          <w:szCs w:val="21"/>
        </w:rPr>
        <w:t>联系人：</w:t>
      </w:r>
      <w:r>
        <w:rPr>
          <w:rFonts w:hint="eastAsia" w:ascii="宋体" w:hAnsi="宋体"/>
          <w:szCs w:val="21"/>
          <w:lang w:eastAsia="zh-CN"/>
        </w:rPr>
        <w:t>韩先生</w:t>
      </w:r>
      <w:r>
        <w:rPr>
          <w:rFonts w:hint="eastAsia" w:ascii="宋体" w:hAnsi="宋体"/>
          <w:szCs w:val="21"/>
        </w:rPr>
        <w:t xml:space="preserve">             联系电话：</w:t>
      </w:r>
      <w:bookmarkStart w:id="0" w:name="联系人电话"/>
      <w:r>
        <w:rPr>
          <w:rFonts w:ascii="宋体" w:hAnsi="宋体"/>
          <w:szCs w:val="21"/>
        </w:rPr>
        <w:t>0</w:t>
      </w:r>
      <w:bookmarkEnd w:id="0"/>
      <w:r>
        <w:rPr>
          <w:rFonts w:hint="eastAsia" w:ascii="宋体" w:hAnsi="宋体"/>
          <w:szCs w:val="21"/>
        </w:rPr>
        <w:t>374-2968687</w:t>
      </w:r>
    </w:p>
    <w:p w14:paraId="04A99741">
      <w:pPr>
        <w:adjustRightInd w:val="0"/>
        <w:spacing w:line="360" w:lineRule="auto"/>
        <w:ind w:firstLine="843" w:firstLineChars="400"/>
        <w:contextualSpacing/>
        <w:jc w:val="left"/>
        <w:rPr>
          <w:rFonts w:ascii="宋体" w:hAnsi="宋体"/>
          <w:szCs w:val="21"/>
        </w:rPr>
      </w:pPr>
      <w:r>
        <w:rPr>
          <w:rFonts w:hint="eastAsia" w:ascii="宋体" w:hAnsi="宋体"/>
          <w:b/>
          <w:szCs w:val="21"/>
        </w:rPr>
        <w:t>监管部门：</w:t>
      </w:r>
      <w:r>
        <w:rPr>
          <w:rFonts w:hint="eastAsia" w:ascii="宋体" w:hAnsi="宋体"/>
          <w:szCs w:val="21"/>
        </w:rPr>
        <w:t>许昌市财政局</w:t>
      </w:r>
    </w:p>
    <w:p w14:paraId="41DCA466">
      <w:pPr>
        <w:adjustRightInd w:val="0"/>
        <w:spacing w:line="360" w:lineRule="auto"/>
        <w:ind w:firstLine="840" w:firstLineChars="400"/>
        <w:contextualSpacing/>
        <w:jc w:val="left"/>
        <w:rPr>
          <w:rFonts w:ascii="宋体" w:hAnsi="宋体"/>
          <w:szCs w:val="21"/>
        </w:rPr>
      </w:pPr>
      <w:r>
        <w:rPr>
          <w:rFonts w:hint="eastAsia" w:ascii="宋体" w:hAnsi="宋体"/>
          <w:szCs w:val="21"/>
        </w:rPr>
        <w:t>联系人：许昌市政府采购监督管理办公室</w:t>
      </w:r>
    </w:p>
    <w:p w14:paraId="5D7353CB">
      <w:pPr>
        <w:adjustRightInd w:val="0"/>
        <w:spacing w:line="360" w:lineRule="auto"/>
        <w:ind w:firstLine="840" w:firstLineChars="400"/>
        <w:contextualSpacing/>
        <w:jc w:val="left"/>
        <w:rPr>
          <w:rFonts w:hAnsi="宋体"/>
          <w:b/>
          <w:sz w:val="28"/>
          <w:szCs w:val="28"/>
        </w:rPr>
      </w:pPr>
      <w:r>
        <w:rPr>
          <w:rFonts w:hint="eastAsia" w:ascii="宋体" w:hAnsi="宋体"/>
          <w:szCs w:val="21"/>
        </w:rPr>
        <w:t>联系电话：0374-2676018</w:t>
      </w:r>
    </w:p>
    <w:p w14:paraId="10F14D4A">
      <w:pPr>
        <w:spacing w:line="360" w:lineRule="auto"/>
        <w:ind w:firstLine="422" w:firstLineChars="150"/>
        <w:rPr>
          <w:rFonts w:hAnsi="宋体"/>
          <w:b/>
          <w:sz w:val="28"/>
          <w:szCs w:val="28"/>
        </w:rPr>
      </w:pPr>
      <w:r>
        <w:rPr>
          <w:rFonts w:hint="eastAsia" w:hAnsi="宋体"/>
          <w:b/>
          <w:sz w:val="28"/>
          <w:szCs w:val="28"/>
        </w:rPr>
        <w:t>温馨提示：本项目为全流程电子化交易项目，请注意以下事项。</w:t>
      </w:r>
    </w:p>
    <w:p w14:paraId="06B757E2">
      <w:pPr>
        <w:numPr>
          <w:ilvl w:val="0"/>
          <w:numId w:val="7"/>
        </w:numPr>
        <w:tabs>
          <w:tab w:val="left" w:pos="7095"/>
        </w:tabs>
        <w:spacing w:line="360" w:lineRule="auto"/>
        <w:contextualSpacing/>
        <w:rPr>
          <w:rFonts w:asciiTheme="minorEastAsia" w:hAnsiTheme="minorEastAsia"/>
          <w:b/>
        </w:rPr>
      </w:pPr>
      <w:r>
        <w:rPr>
          <w:rFonts w:hint="eastAsia" w:cs="Helvetica"/>
        </w:rPr>
        <w:t>供应商参加本项目投标，需提前自行联系CA服务机构办理数字认证证书并进行电子签章。</w:t>
      </w:r>
    </w:p>
    <w:p w14:paraId="75468A36">
      <w:pPr>
        <w:numPr>
          <w:ilvl w:val="0"/>
          <w:numId w:val="7"/>
        </w:numPr>
        <w:tabs>
          <w:tab w:val="left" w:pos="7095"/>
        </w:tabs>
        <w:spacing w:line="360" w:lineRule="auto"/>
        <w:contextualSpacing/>
        <w:rPr>
          <w:rFonts w:hAnsi="宋体"/>
        </w:rPr>
      </w:pPr>
      <w:r>
        <w:rPr>
          <w:rFonts w:hint="eastAsia" w:hAnsi="宋体"/>
        </w:rPr>
        <w:t>招标文件下载、投标文件制作、提交、远程不见面开标（电子投标文件的解密）环节，投标人须使用同一个</w:t>
      </w:r>
      <w:r>
        <w:rPr>
          <w:rFonts w:hAnsi="宋体"/>
        </w:rPr>
        <w:t>CA数字证书</w:t>
      </w:r>
      <w:r>
        <w:rPr>
          <w:rFonts w:hint="eastAsia" w:hAnsi="宋体"/>
        </w:rPr>
        <w:t>（证书须在有效期内并可正常使用）</w:t>
      </w:r>
      <w:r>
        <w:rPr>
          <w:rFonts w:hAnsi="宋体"/>
        </w:rPr>
        <w:t>。</w:t>
      </w:r>
    </w:p>
    <w:p w14:paraId="3230FD43">
      <w:pPr>
        <w:numPr>
          <w:ilvl w:val="0"/>
          <w:numId w:val="7"/>
        </w:numPr>
        <w:tabs>
          <w:tab w:val="left" w:pos="7095"/>
        </w:tabs>
        <w:spacing w:line="360" w:lineRule="auto"/>
        <w:contextualSpacing/>
        <w:rPr>
          <w:rFonts w:ascii="Calibri" w:hAnsi="宋体" w:eastAsia="宋体" w:cs="Times New Roman"/>
        </w:rPr>
      </w:pPr>
      <w:r>
        <w:rPr>
          <w:rFonts w:hint="eastAsia" w:hAnsi="宋体"/>
          <w:b/>
        </w:rPr>
        <w:t>电子投标文件的制作</w:t>
      </w:r>
    </w:p>
    <w:p w14:paraId="6D2E2A7A">
      <w:pPr>
        <w:numPr>
          <w:ilvl w:val="1"/>
          <w:numId w:val="8"/>
        </w:numPr>
        <w:tabs>
          <w:tab w:val="left" w:pos="7095"/>
        </w:tabs>
        <w:spacing w:line="360" w:lineRule="auto"/>
        <w:contextualSpacing/>
        <w:rPr>
          <w:rFonts w:hAnsi="宋体"/>
        </w:rPr>
      </w:pPr>
      <w:r>
        <w:rPr>
          <w:rFonts w:hint="eastAsia" w:ascii="Calibri" w:hAnsi="宋体" w:eastAsia="宋体" w:cs="Times New Roman"/>
        </w:rPr>
        <w:t>投标人登录《全国公共资源交易平台（河南省·许昌市）》（</w:t>
      </w:r>
      <w:r>
        <w:rPr>
          <w:rFonts w:hint="eastAsia" w:ascii="Calibri" w:hAnsi="宋体" w:eastAsia="宋体" w:cs="Times New Roman"/>
          <w:lang w:eastAsia="zh-CN"/>
        </w:rPr>
        <w:t>https://ggzy.xuchang.gov.cn</w:t>
      </w:r>
      <w:r>
        <w:rPr>
          <w:rFonts w:hint="eastAsia" w:ascii="Calibri" w:hAnsi="宋体" w:eastAsia="宋体" w:cs="Times New Roman"/>
        </w:rPr>
        <w:t>/）下载“新点投标文件制作软件（河南省版）”（在“投标人”登录页面右下方“投标文件制作工具下载”）制作电子投标文件。</w:t>
      </w:r>
    </w:p>
    <w:p w14:paraId="7BBDC46C">
      <w:pPr>
        <w:numPr>
          <w:ilvl w:val="1"/>
          <w:numId w:val="9"/>
        </w:numPr>
        <w:tabs>
          <w:tab w:val="left" w:pos="7095"/>
        </w:tabs>
        <w:spacing w:line="360" w:lineRule="auto"/>
        <w:contextualSpacing/>
        <w:rPr>
          <w:rFonts w:hAnsi="宋体"/>
        </w:rPr>
      </w:pPr>
      <w:r>
        <w:rPr>
          <w:rFonts w:hint="eastAsia" w:hAnsi="宋体"/>
        </w:rPr>
        <w:t>投标人</w:t>
      </w:r>
      <w:r>
        <w:rPr>
          <w:rFonts w:hint="eastAsia" w:ascii="Calibri" w:hAnsi="宋体" w:eastAsia="宋体" w:cs="Times New Roman"/>
        </w:rPr>
        <w:t>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4A4307F4">
      <w:pPr>
        <w:numPr>
          <w:ilvl w:val="0"/>
          <w:numId w:val="10"/>
        </w:numPr>
        <w:tabs>
          <w:tab w:val="left" w:pos="7095"/>
        </w:tabs>
        <w:spacing w:line="360" w:lineRule="auto"/>
        <w:contextualSpacing/>
        <w:rPr>
          <w:rFonts w:hAnsi="宋体"/>
          <w:b/>
        </w:rPr>
      </w:pPr>
      <w:r>
        <w:rPr>
          <w:rFonts w:hint="eastAsia" w:asciiTheme="minorEastAsia" w:hAnsiTheme="minorEastAsia"/>
          <w:b/>
        </w:rPr>
        <w:t>加密</w:t>
      </w:r>
      <w:r>
        <w:rPr>
          <w:rFonts w:hint="eastAsia" w:hAnsi="宋体"/>
          <w:b/>
        </w:rPr>
        <w:t>电子投标文件的提交</w:t>
      </w:r>
    </w:p>
    <w:p w14:paraId="518C186A">
      <w:pPr>
        <w:numPr>
          <w:ilvl w:val="0"/>
          <w:numId w:val="11"/>
        </w:numPr>
        <w:tabs>
          <w:tab w:val="left" w:pos="7095"/>
        </w:tabs>
        <w:spacing w:line="360" w:lineRule="auto"/>
        <w:ind w:left="1276" w:hanging="425"/>
        <w:contextualSpacing/>
        <w:rPr>
          <w:rFonts w:hAnsi="宋体"/>
        </w:rPr>
      </w:pPr>
      <w:r>
        <w:rPr>
          <w:rFonts w:hint="eastAsia" w:hAnsi="宋体"/>
        </w:rPr>
        <w:t>投标人对同一项目多个标段进行投标的，加密电子投标文件应按标段分别提交。</w:t>
      </w:r>
    </w:p>
    <w:p w14:paraId="65019A1E">
      <w:pPr>
        <w:numPr>
          <w:ilvl w:val="0"/>
          <w:numId w:val="12"/>
        </w:numPr>
        <w:tabs>
          <w:tab w:val="left" w:pos="7095"/>
        </w:tabs>
        <w:spacing w:line="360" w:lineRule="auto"/>
        <w:contextualSpacing/>
        <w:rPr>
          <w:rFonts w:hAnsi="宋体"/>
        </w:rPr>
      </w:pPr>
      <w:r>
        <w:rPr>
          <w:rFonts w:hint="eastAsia" w:ascii="Calibri" w:cs="宋体"/>
          <w:bCs/>
          <w:szCs w:val="24"/>
        </w:rPr>
        <w:t>加密电子投标文件成功提交后，可登录《全国公</w:t>
      </w:r>
      <w:r>
        <w:rPr>
          <w:rFonts w:ascii="宋体" w:hAnsi="宋体" w:eastAsia="宋体" w:cs="宋体"/>
        </w:rPr>
        <w:t>共资源交易平台（河南省·许昌市）》（</w:t>
      </w:r>
      <w:r>
        <w:rPr>
          <w:rFonts w:hint="eastAsia" w:ascii="宋体" w:hAnsi="宋体" w:eastAsia="宋体" w:cs="宋体"/>
          <w:lang w:eastAsia="zh-CN"/>
        </w:rPr>
        <w:t>https://ggzy.xuchang.gov.cn</w:t>
      </w:r>
      <w:r>
        <w:rPr>
          <w:rFonts w:ascii="宋体" w:hAnsi="宋体" w:eastAsia="宋体" w:cs="宋体"/>
        </w:rPr>
        <w:t>/）</w:t>
      </w:r>
      <w:r>
        <w:rPr>
          <w:rFonts w:hint="eastAsia"/>
          <w:szCs w:val="21"/>
        </w:rPr>
        <w:t>许昌市公共资源电子交易系统，在</w:t>
      </w:r>
      <w:r>
        <w:rPr>
          <w:rFonts w:ascii="宋体" w:hAnsi="宋体" w:eastAsia="宋体" w:cs="宋体"/>
        </w:rPr>
        <w:t>上传</w:t>
      </w:r>
      <w:r>
        <w:rPr>
          <w:rFonts w:hint="eastAsia" w:ascii="宋体" w:hAnsi="宋体" w:eastAsia="宋体" w:cs="宋体"/>
        </w:rPr>
        <w:t>电子投标文件的</w:t>
      </w:r>
      <w:r>
        <w:rPr>
          <w:rFonts w:ascii="宋体" w:hAnsi="宋体" w:eastAsia="宋体" w:cs="宋体"/>
        </w:rPr>
        <w:t>页面进行模拟解密，以验证是否能够成功解密。</w:t>
      </w:r>
    </w:p>
    <w:p w14:paraId="0314B78B">
      <w:pPr>
        <w:numPr>
          <w:ilvl w:val="0"/>
          <w:numId w:val="10"/>
        </w:numPr>
        <w:tabs>
          <w:tab w:val="left" w:pos="7095"/>
        </w:tabs>
        <w:spacing w:line="360" w:lineRule="auto"/>
        <w:contextualSpacing/>
        <w:rPr>
          <w:rFonts w:hAnsi="宋体"/>
          <w:b/>
        </w:rPr>
      </w:pPr>
      <w:r>
        <w:rPr>
          <w:rFonts w:hint="eastAsia" w:asciiTheme="minorEastAsia" w:hAnsiTheme="minorEastAsia"/>
          <w:b/>
        </w:rPr>
        <w:t>远程不见面开标（</w:t>
      </w:r>
      <w:r>
        <w:rPr>
          <w:rFonts w:hint="eastAsia" w:hAnsi="宋体"/>
          <w:b/>
        </w:rPr>
        <w:t>电子投标文件的解密</w:t>
      </w:r>
      <w:r>
        <w:rPr>
          <w:rFonts w:hint="eastAsia" w:asciiTheme="minorEastAsia" w:hAnsiTheme="minorEastAsia"/>
          <w:b/>
        </w:rPr>
        <w:t>）</w:t>
      </w:r>
    </w:p>
    <w:p w14:paraId="6EEC3A99">
      <w:pPr>
        <w:numPr>
          <w:ilvl w:val="0"/>
          <w:numId w:val="13"/>
        </w:numPr>
        <w:tabs>
          <w:tab w:val="left" w:pos="7095"/>
        </w:tabs>
        <w:spacing w:line="360" w:lineRule="auto"/>
        <w:ind w:left="1276" w:hanging="425"/>
        <w:contextualSpacing/>
        <w:rPr>
          <w:rFonts w:hAnsi="宋体"/>
        </w:rPr>
      </w:pPr>
      <w:r>
        <w:rPr>
          <w:rFonts w:ascii="宋体" w:hAnsi="宋体" w:eastAsia="宋体" w:cs="宋体"/>
        </w:rPr>
        <w:t>本项目采用远程“不见面”开标方式，投标前请详细阅读《全国公共资源交易平台（河南省·许昌市）》（</w:t>
      </w:r>
      <w:r>
        <w:rPr>
          <w:rFonts w:hint="eastAsia" w:ascii="宋体" w:hAnsi="宋体" w:eastAsia="宋体" w:cs="宋体"/>
          <w:lang w:eastAsia="zh-CN"/>
        </w:rPr>
        <w:t>https://ggzy.xuchang.gov.cn</w:t>
      </w:r>
      <w:r>
        <w:rPr>
          <w:rFonts w:ascii="宋体" w:hAnsi="宋体" w:eastAsia="宋体" w:cs="宋体"/>
        </w:rPr>
        <w:t>/）“服务指南”——“办事指南”栏目下《新交易平台使用手册》中的相关内容</w:t>
      </w:r>
      <w:r>
        <w:rPr>
          <w:rFonts w:hint="eastAsia" w:ascii="宋体" w:hAnsi="宋体" w:eastAsia="宋体" w:cs="宋体"/>
        </w:rPr>
        <w:t>。</w:t>
      </w:r>
    </w:p>
    <w:p w14:paraId="0B87339A">
      <w:pPr>
        <w:numPr>
          <w:ilvl w:val="0"/>
          <w:numId w:val="14"/>
        </w:numPr>
        <w:tabs>
          <w:tab w:val="left" w:pos="7095"/>
        </w:tabs>
        <w:spacing w:line="360" w:lineRule="auto"/>
        <w:contextualSpacing/>
        <w:rPr>
          <w:rFonts w:hAnsi="宋体"/>
        </w:rPr>
      </w:pPr>
      <w:r>
        <w:rPr>
          <w:rFonts w:hint="eastAsia" w:hAnsi="宋体"/>
        </w:rPr>
        <w:t>投标人</w:t>
      </w:r>
      <w:r>
        <w:rPr>
          <w:rFonts w:ascii="宋体" w:hAnsi="宋体" w:eastAsia="宋体" w:cs="宋体"/>
        </w:rPr>
        <w:t>应按《新交易平台使用手册》提前设置好浏览器，并于开标时间前登录本项目网上开标大厅，按照规定的开标时间准时参加网上开标。</w:t>
      </w:r>
    </w:p>
    <w:p w14:paraId="6BF903E0">
      <w:pPr>
        <w:numPr>
          <w:ilvl w:val="0"/>
          <w:numId w:val="15"/>
        </w:numPr>
        <w:tabs>
          <w:tab w:val="left" w:pos="7095"/>
        </w:tabs>
        <w:spacing w:line="360" w:lineRule="auto"/>
        <w:contextualSpacing/>
        <w:rPr>
          <w:rFonts w:hAnsi="宋体"/>
        </w:rPr>
      </w:pPr>
      <w:r>
        <w:rPr>
          <w:rFonts w:ascii="宋体" w:hAnsi="宋体" w:eastAsia="宋体" w:cs="宋体"/>
        </w:rPr>
        <w:t>根据开标大厅界面右侧“公告栏”中的系统提示，</w:t>
      </w:r>
      <w:r>
        <w:rPr>
          <w:rFonts w:hint="eastAsia" w:ascii="宋体" w:hAnsi="宋体" w:eastAsia="宋体" w:cs="宋体"/>
        </w:rPr>
        <w:t>投标人</w:t>
      </w:r>
      <w:r>
        <w:rPr>
          <w:rFonts w:ascii="宋体" w:hAnsi="宋体" w:eastAsia="宋体" w:cs="宋体"/>
        </w:rPr>
        <w:t>应在“标书解密”环节完成解密操作（</w:t>
      </w:r>
      <w:r>
        <w:rPr>
          <w:rFonts w:hint="eastAsia" w:ascii="宋体" w:hAnsi="宋体" w:eastAsia="宋体" w:cs="宋体"/>
        </w:rPr>
        <w:t>自代理机构点击“开启投标解密”按钮后投标人解密，系统初设解密时间为30分钟，投标人应在30分钟内完成解密。如因网络、系统原因未完成解密的，招标人（代理机构）报经相关监督管理部门同意后可适当延长解密时间</w:t>
      </w:r>
      <w:r>
        <w:rPr>
          <w:rFonts w:ascii="宋体" w:hAnsi="宋体" w:eastAsia="宋体" w:cs="宋体"/>
        </w:rPr>
        <w:t>）。</w:t>
      </w:r>
      <w:r>
        <w:rPr>
          <w:rFonts w:hint="eastAsia" w:ascii="宋体" w:hAnsi="宋体" w:eastAsia="宋体" w:cs="宋体"/>
        </w:rPr>
        <w:t>投标人</w:t>
      </w:r>
      <w:r>
        <w:rPr>
          <w:rFonts w:ascii="宋体" w:hAnsi="宋体" w:eastAsia="宋体" w:cs="宋体"/>
        </w:rPr>
        <w:t>未解密或因</w:t>
      </w:r>
      <w:r>
        <w:rPr>
          <w:rFonts w:hint="eastAsia" w:ascii="宋体" w:hAnsi="宋体" w:eastAsia="宋体" w:cs="宋体"/>
        </w:rPr>
        <w:t>投标人</w:t>
      </w:r>
      <w:r>
        <w:rPr>
          <w:rFonts w:ascii="宋体" w:hAnsi="宋体" w:eastAsia="宋体" w:cs="宋体"/>
        </w:rPr>
        <w:t>原因解密失败的，其</w:t>
      </w:r>
      <w:r>
        <w:rPr>
          <w:rFonts w:hint="eastAsia" w:ascii="宋体" w:hAnsi="宋体" w:eastAsia="宋体" w:cs="宋体"/>
        </w:rPr>
        <w:t>投标</w:t>
      </w:r>
      <w:r>
        <w:rPr>
          <w:rFonts w:ascii="宋体" w:hAnsi="宋体" w:eastAsia="宋体" w:cs="宋体"/>
        </w:rPr>
        <w:t>文件将被退回。</w:t>
      </w:r>
    </w:p>
    <w:p w14:paraId="3494BBCF">
      <w:pPr>
        <w:numPr>
          <w:ilvl w:val="0"/>
          <w:numId w:val="16"/>
        </w:numPr>
        <w:tabs>
          <w:tab w:val="left" w:pos="7095"/>
        </w:tabs>
        <w:spacing w:line="360" w:lineRule="auto"/>
        <w:contextualSpacing/>
        <w:rPr>
          <w:rFonts w:hAnsi="宋体"/>
        </w:rPr>
      </w:pPr>
      <w:r>
        <w:rPr>
          <w:rFonts w:ascii="宋体" w:hAnsi="宋体" w:eastAsia="宋体" w:cs="宋体"/>
        </w:rPr>
        <w:t>在开标结束环节，</w:t>
      </w:r>
      <w:r>
        <w:rPr>
          <w:rFonts w:hint="eastAsia" w:ascii="宋体" w:hAnsi="宋体" w:eastAsia="宋体" w:cs="宋体"/>
        </w:rPr>
        <w:t>投标人</w:t>
      </w:r>
      <w:r>
        <w:rPr>
          <w:rFonts w:ascii="宋体" w:hAnsi="宋体" w:eastAsia="宋体" w:cs="宋体"/>
        </w:rPr>
        <w:t>应在《开标情况记录表》上进行电子签章。</w:t>
      </w:r>
      <w:r>
        <w:rPr>
          <w:rFonts w:hint="eastAsia" w:ascii="宋体" w:hAnsi="宋体" w:eastAsia="宋体" w:cs="宋体"/>
        </w:rPr>
        <w:t>投标人</w:t>
      </w:r>
      <w:r>
        <w:rPr>
          <w:rFonts w:ascii="宋体" w:hAnsi="宋体" w:eastAsia="宋体" w:cs="宋体"/>
        </w:rPr>
        <w:t>未签章的，视同认可开标结果。</w:t>
      </w:r>
    </w:p>
    <w:p w14:paraId="7C49EAC3">
      <w:pPr>
        <w:numPr>
          <w:ilvl w:val="0"/>
          <w:numId w:val="17"/>
        </w:numPr>
        <w:tabs>
          <w:tab w:val="left" w:pos="7095"/>
        </w:tabs>
        <w:spacing w:line="360" w:lineRule="auto"/>
        <w:contextualSpacing/>
        <w:rPr>
          <w:rFonts w:hAnsi="宋体"/>
        </w:rPr>
      </w:pPr>
      <w:r>
        <w:rPr>
          <w:rFonts w:hint="eastAsia" w:hAnsi="宋体"/>
        </w:rPr>
        <w:t>投标人</w:t>
      </w:r>
      <w:r>
        <w:rPr>
          <w:rFonts w:ascii="宋体" w:hAnsi="宋体" w:eastAsia="宋体" w:cs="宋体"/>
        </w:rPr>
        <w:t>对开标过程和开标记录如有异议，可在本项目开标大厅界面右下方“发起异议”中</w:t>
      </w:r>
      <w:r>
        <w:rPr>
          <w:rFonts w:hint="eastAsia" w:ascii="宋体" w:hAnsi="宋体" w:eastAsia="宋体" w:cs="宋体"/>
        </w:rPr>
        <w:t>在线</w:t>
      </w:r>
      <w:r>
        <w:rPr>
          <w:rFonts w:ascii="宋体" w:hAnsi="宋体" w:eastAsia="宋体" w:cs="宋体"/>
        </w:rPr>
        <w:t>提出异议。</w:t>
      </w:r>
    </w:p>
    <w:p w14:paraId="15FFD24F">
      <w:pPr>
        <w:numPr>
          <w:ilvl w:val="0"/>
          <w:numId w:val="18"/>
        </w:numPr>
        <w:tabs>
          <w:tab w:val="left" w:pos="7095"/>
        </w:tabs>
        <w:spacing w:line="360" w:lineRule="auto"/>
        <w:contextualSpacing/>
        <w:rPr>
          <w:rFonts w:hAnsi="宋体"/>
          <w:b/>
        </w:rPr>
      </w:pPr>
      <w:r>
        <w:rPr>
          <w:rFonts w:hint="eastAsia" w:hAnsi="宋体"/>
          <w:b/>
        </w:rPr>
        <w:t>评标依据</w:t>
      </w:r>
    </w:p>
    <w:p w14:paraId="7AF214D8">
      <w:pPr>
        <w:numPr>
          <w:ilvl w:val="0"/>
          <w:numId w:val="19"/>
        </w:numPr>
        <w:tabs>
          <w:tab w:val="left" w:pos="7095"/>
        </w:tabs>
        <w:spacing w:line="360" w:lineRule="auto"/>
        <w:ind w:left="1276" w:hanging="425"/>
        <w:contextualSpacing/>
        <w:rPr>
          <w:rFonts w:hAnsi="宋体"/>
        </w:rPr>
      </w:pPr>
      <w:r>
        <w:rPr>
          <w:rFonts w:hint="eastAsia" w:hAnsi="宋体"/>
        </w:rPr>
        <w:t>全流程电子化交易（不见面开标）项目，评标委员会以成功上传、解密的电子投标文件为依据评审。</w:t>
      </w:r>
    </w:p>
    <w:p w14:paraId="2C776E2B">
      <w:pPr>
        <w:numPr>
          <w:ilvl w:val="0"/>
          <w:numId w:val="20"/>
        </w:numPr>
        <w:tabs>
          <w:tab w:val="left" w:pos="7095"/>
        </w:tabs>
        <w:spacing w:line="360" w:lineRule="auto"/>
        <w:contextualSpacing/>
        <w:rPr>
          <w:rFonts w:hAnsi="宋体"/>
        </w:rPr>
      </w:pPr>
      <w:r>
        <w:rPr>
          <w:rFonts w:hint="eastAsia" w:hAnsi="宋体"/>
        </w:rPr>
        <w:t>评标期间，投标人应保持通讯手机畅通。评标委员会如要求投标人作出澄清、说明或者补正等，投标人应在评标委员会要求的评标期间合理的时间内通过</w:t>
      </w:r>
      <w:r>
        <w:rPr>
          <w:rFonts w:hint="eastAsia" w:asciiTheme="minorEastAsia" w:hAnsiTheme="minorEastAsia"/>
          <w:szCs w:val="21"/>
        </w:rPr>
        <w:t>《全国公共资源交易平台(河南省▪许昌市)》——“许昌市公共资源电子交易系统”提供（操作流程详见“服务指南-办事指南-新交易平台使用手册-交易乙方（投标人、供应商等）操作手册”）</w:t>
      </w:r>
      <w:r>
        <w:rPr>
          <w:rFonts w:hint="eastAsia" w:hAnsi="宋体"/>
        </w:rPr>
        <w:t>。</w:t>
      </w:r>
    </w:p>
    <w:p w14:paraId="7CBECCE1">
      <w:pPr>
        <w:numPr>
          <w:ilvl w:val="0"/>
          <w:numId w:val="21"/>
        </w:numPr>
        <w:tabs>
          <w:tab w:val="left" w:pos="7095"/>
        </w:tabs>
        <w:spacing w:line="360" w:lineRule="auto"/>
        <w:contextualSpacing/>
        <w:rPr>
          <w:rFonts w:hAnsi="宋体"/>
        </w:rPr>
      </w:pPr>
      <w:r>
        <w:rPr>
          <w:rFonts w:hint="eastAsia" w:hAnsi="宋体"/>
        </w:rPr>
        <w:t>投标人提供的书面说明或相关证明材料应加盖公章，或者由法定代表人或其授权的代表签字。</w:t>
      </w:r>
    </w:p>
    <w:p w14:paraId="1A262E38">
      <w:pPr>
        <w:numPr>
          <w:ilvl w:val="0"/>
          <w:numId w:val="18"/>
        </w:numPr>
        <w:tabs>
          <w:tab w:val="left" w:pos="7095"/>
        </w:tabs>
        <w:spacing w:line="360" w:lineRule="auto"/>
        <w:contextualSpacing/>
        <w:rPr>
          <w:rFonts w:hAnsi="宋体"/>
          <w:b/>
        </w:rPr>
      </w:pPr>
      <w:r>
        <w:rPr>
          <w:rFonts w:hint="eastAsia" w:hAnsi="宋体"/>
          <w:b/>
        </w:rPr>
        <w:t>相关事项</w:t>
      </w:r>
    </w:p>
    <w:p w14:paraId="75749336">
      <w:pPr>
        <w:numPr>
          <w:ilvl w:val="0"/>
          <w:numId w:val="22"/>
        </w:numPr>
        <w:tabs>
          <w:tab w:val="left" w:pos="7095"/>
        </w:tabs>
        <w:spacing w:line="360" w:lineRule="auto"/>
        <w:contextualSpacing/>
        <w:rPr>
          <w:rFonts w:hAnsi="宋体"/>
        </w:rPr>
      </w:pPr>
      <w:r>
        <w:rPr>
          <w:rFonts w:hint="eastAsia" w:hAnsi="宋体"/>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BD04F73">
      <w:pPr>
        <w:numPr>
          <w:ilvl w:val="0"/>
          <w:numId w:val="22"/>
        </w:numPr>
        <w:tabs>
          <w:tab w:val="left" w:pos="7095"/>
        </w:tabs>
        <w:wordWrap w:val="0"/>
        <w:spacing w:line="360" w:lineRule="auto"/>
        <w:ind w:left="1259"/>
        <w:contextualSpacing/>
        <w:rPr>
          <w:rFonts w:hAnsi="宋体"/>
        </w:rPr>
      </w:pPr>
      <w:r>
        <w:rPr>
          <w:rFonts w:ascii="宋体" w:hAnsi="宋体" w:eastAsia="宋体" w:cs="宋体"/>
        </w:rPr>
        <w:t>《全国公共资源交易平台（河南省·许昌市）》（</w:t>
      </w:r>
      <w:r>
        <w:rPr>
          <w:rFonts w:hint="eastAsia" w:ascii="宋体" w:hAnsi="宋体" w:eastAsia="宋体" w:cs="宋体"/>
          <w:lang w:eastAsia="zh-CN"/>
        </w:rPr>
        <w:t>https://ggzy.xuchang.gov.cn</w:t>
      </w:r>
      <w:r>
        <w:rPr>
          <w:rFonts w:ascii="宋体" w:hAnsi="宋体" w:eastAsia="宋体" w:cs="宋体"/>
        </w:rPr>
        <w:t>/）采购公告栏提供的招标文件仅供浏览。</w:t>
      </w:r>
      <w:r>
        <w:rPr>
          <w:rFonts w:hint="eastAsia" w:ascii="宋体" w:hAnsi="宋体" w:eastAsia="宋体" w:cs="宋体"/>
        </w:rPr>
        <w:t xml:space="preserve">投标人下载招标文件应使用 </w:t>
      </w:r>
      <w:r>
        <w:rPr>
          <w:rFonts w:ascii="宋体" w:hAnsi="宋体" w:eastAsia="宋体" w:cs="宋体"/>
        </w:rPr>
        <w:t>CA 数字证书从《全国公共资源交易平台（河南省·许昌市）》（</w:t>
      </w:r>
      <w:r>
        <w:rPr>
          <w:rFonts w:hint="eastAsia" w:ascii="宋体" w:hAnsi="宋体" w:eastAsia="宋体" w:cs="宋体"/>
          <w:lang w:eastAsia="zh-CN"/>
        </w:rPr>
        <w:t>https://ggzy.xuchang.gov.cn</w:t>
      </w:r>
      <w:r>
        <w:rPr>
          <w:rFonts w:ascii="宋体" w:hAnsi="宋体" w:eastAsia="宋体" w:cs="宋体"/>
        </w:rPr>
        <w:t>/）的“投标人”</w:t>
      </w:r>
      <w:r>
        <w:rPr>
          <w:rFonts w:hint="eastAsia" w:ascii="宋体" w:hAnsi="宋体" w:eastAsia="宋体" w:cs="宋体"/>
        </w:rPr>
        <w:t>入口</w:t>
      </w:r>
      <w:r>
        <w:rPr>
          <w:rFonts w:ascii="宋体" w:hAnsi="宋体" w:eastAsia="宋体" w:cs="宋体"/>
        </w:rPr>
        <w:t>登录</w:t>
      </w:r>
      <w:r>
        <w:rPr>
          <w:rFonts w:hint="eastAsia" w:ascii="宋体" w:hAnsi="宋体" w:eastAsia="宋体" w:cs="宋体"/>
        </w:rPr>
        <w:t>后</w:t>
      </w:r>
      <w:r>
        <w:rPr>
          <w:rFonts w:ascii="宋体" w:hAnsi="宋体" w:eastAsia="宋体" w:cs="宋体"/>
        </w:rPr>
        <w:t>获取</w:t>
      </w:r>
      <w:r>
        <w:rPr>
          <w:rFonts w:hint="eastAsia" w:ascii="宋体" w:hAnsi="宋体" w:eastAsia="宋体" w:cs="宋体"/>
        </w:rPr>
        <w:t>。</w:t>
      </w:r>
    </w:p>
    <w:p w14:paraId="7C06EC31">
      <w:pPr>
        <w:widowControl/>
        <w:jc w:val="left"/>
        <w:rPr>
          <w:rFonts w:hAnsi="宋体"/>
        </w:rPr>
      </w:pPr>
    </w:p>
    <w:p w14:paraId="38953328">
      <w:pPr>
        <w:widowControl/>
        <w:jc w:val="left"/>
        <w:rPr>
          <w:rFonts w:hAnsi="宋体"/>
        </w:rPr>
      </w:pPr>
    </w:p>
    <w:p w14:paraId="5B01840D">
      <w:pPr>
        <w:widowControl/>
        <w:jc w:val="left"/>
        <w:rPr>
          <w:rFonts w:hAnsi="宋体"/>
        </w:rPr>
      </w:pPr>
    </w:p>
    <w:p w14:paraId="74368541">
      <w:pPr>
        <w:pStyle w:val="2"/>
      </w:pPr>
      <w:r>
        <w:rPr>
          <w:rFonts w:hint="eastAsia"/>
        </w:rPr>
        <w:t>项目需求</w:t>
      </w:r>
    </w:p>
    <w:p w14:paraId="5D33A463">
      <w:pPr>
        <w:rPr>
          <w:rFonts w:cs="宋体" w:asciiTheme="majorEastAsia" w:hAnsiTheme="majorEastAsia" w:eastAsiaTheme="majorEastAsia"/>
          <w:b/>
          <w:kern w:val="0"/>
          <w:sz w:val="32"/>
          <w:szCs w:val="32"/>
        </w:rPr>
      </w:pPr>
    </w:p>
    <w:p w14:paraId="044A60BB">
      <w:pPr>
        <w:wordWrap w:val="0"/>
        <w:topLinePunct/>
        <w:spacing w:line="360" w:lineRule="auto"/>
        <w:ind w:firstLine="482" w:firstLineChars="200"/>
        <w:rPr>
          <w:rFonts w:ascii="宋体" w:cs="宋体"/>
          <w:b/>
          <w:sz w:val="24"/>
          <w:lang w:val="zh-CN"/>
        </w:rPr>
      </w:pPr>
      <w:r>
        <w:rPr>
          <w:rFonts w:hint="eastAsia" w:ascii="宋体" w:cs="宋体"/>
          <w:b/>
          <w:sz w:val="24"/>
          <w:lang w:val="zh-CN"/>
        </w:rPr>
        <w:t>一、项目概况</w:t>
      </w:r>
    </w:p>
    <w:p w14:paraId="01B3EBA5">
      <w:pPr>
        <w:wordWrap w:val="0"/>
        <w:topLinePunct/>
        <w:spacing w:line="360" w:lineRule="auto"/>
        <w:ind w:firstLine="480" w:firstLineChars="200"/>
        <w:rPr>
          <w:rFonts w:ascii="宋体" w:cs="宋体"/>
          <w:b w:val="0"/>
          <w:bCs/>
          <w:sz w:val="24"/>
          <w:lang w:val="zh-CN"/>
        </w:rPr>
      </w:pPr>
      <w:r>
        <w:rPr>
          <w:rFonts w:hint="eastAsia" w:ascii="宋体" w:cs="宋体"/>
          <w:b w:val="0"/>
          <w:bCs/>
          <w:sz w:val="24"/>
          <w:lang w:val="zh-CN"/>
        </w:rPr>
        <w:t>许昌市公安局根据《河南省党政机关公务用车管理办法》《许昌市党政机关公务用车管理实施办法》《许昌市市直单位执法执勤、特种专业技术用车配置使用管理暂行办法》要求，采购21台小型普通客车、2台越野车、2台清障车对老旧执法执勤车辆及特种专业技术用车予以更换。</w:t>
      </w:r>
    </w:p>
    <w:p w14:paraId="5B0E8BFA">
      <w:pPr>
        <w:numPr>
          <w:ilvl w:val="0"/>
          <w:numId w:val="23"/>
        </w:numPr>
        <w:wordWrap w:val="0"/>
        <w:topLinePunct/>
        <w:spacing w:line="360" w:lineRule="auto"/>
        <w:ind w:firstLine="482" w:firstLineChars="200"/>
        <w:rPr>
          <w:rFonts w:hint="eastAsia" w:ascii="宋体" w:cs="宋体"/>
          <w:b/>
          <w:sz w:val="24"/>
          <w:lang w:val="zh-CN"/>
        </w:rPr>
      </w:pPr>
      <w:r>
        <w:rPr>
          <w:rFonts w:hint="eastAsia" w:ascii="宋体" w:cs="宋体"/>
          <w:b/>
          <w:sz w:val="24"/>
          <w:lang w:val="zh-CN"/>
        </w:rPr>
        <w:t>采购清单</w:t>
      </w:r>
    </w:p>
    <w:p w14:paraId="01E34AFF">
      <w:pPr>
        <w:widowControl w:val="0"/>
        <w:spacing w:after="120"/>
        <w:ind w:firstLine="280" w:firstLineChars="100"/>
        <w:jc w:val="both"/>
        <w:rPr>
          <w:rFonts w:hint="default" w:ascii="Calibri" w:hAnsi="Calibri" w:eastAsia="仿宋" w:cs="Times New Roman"/>
          <w:color w:val="auto"/>
          <w:kern w:val="2"/>
          <w:sz w:val="21"/>
          <w:szCs w:val="22"/>
          <w:lang w:val="en-US" w:eastAsia="zh-CN" w:bidi="ar-SA"/>
        </w:rPr>
      </w:pPr>
      <w:r>
        <w:rPr>
          <w:rFonts w:hint="eastAsia" w:ascii="仿宋" w:hAnsi="仿宋" w:eastAsia="仿宋" w:cs="仿宋"/>
          <w:color w:val="auto"/>
          <w:kern w:val="0"/>
          <w:sz w:val="28"/>
          <w:szCs w:val="28"/>
          <w:shd w:val="clear" w:color="auto" w:fill="FFFFFF"/>
          <w:lang w:val="en-US" w:eastAsia="zh-CN" w:bidi="ar-SA"/>
        </w:rPr>
        <w:t>A包</w:t>
      </w:r>
    </w:p>
    <w:tbl>
      <w:tblPr>
        <w:tblStyle w:val="26"/>
        <w:tblW w:w="924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42"/>
        <w:gridCol w:w="1306"/>
        <w:gridCol w:w="3827"/>
        <w:gridCol w:w="993"/>
        <w:gridCol w:w="850"/>
        <w:gridCol w:w="1622"/>
      </w:tblGrid>
      <w:tr w14:paraId="238893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16" w:hRule="atLeast"/>
        </w:trPr>
        <w:tc>
          <w:tcPr>
            <w:tcW w:w="642"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5AE0EDD8">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306"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7B41B473">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货物名称</w:t>
            </w:r>
          </w:p>
        </w:tc>
        <w:tc>
          <w:tcPr>
            <w:tcW w:w="3827"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336A5DD4">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技术规格及主要参数</w:t>
            </w:r>
          </w:p>
        </w:tc>
        <w:tc>
          <w:tcPr>
            <w:tcW w:w="993"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360A29D1">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单位</w:t>
            </w:r>
          </w:p>
        </w:tc>
        <w:tc>
          <w:tcPr>
            <w:tcW w:w="850"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55FF969B">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622" w:type="dxa"/>
            <w:tcBorders>
              <w:top w:val="single" w:color="auto" w:sz="8" w:space="0"/>
              <w:left w:val="nil"/>
              <w:bottom w:val="single" w:color="auto" w:sz="8" w:space="0"/>
              <w:right w:val="single" w:color="auto" w:sz="8" w:space="0"/>
            </w:tcBorders>
            <w:shd w:val="clear" w:color="auto" w:fill="auto"/>
          </w:tcPr>
          <w:p w14:paraId="66C726E6">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采购标的对应的中小企业划分标准所属行业</w:t>
            </w:r>
          </w:p>
        </w:tc>
      </w:tr>
      <w:tr w14:paraId="7ECD3B0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48" w:hRule="atLeast"/>
        </w:trPr>
        <w:tc>
          <w:tcPr>
            <w:tcW w:w="642" w:type="dxa"/>
            <w:tcBorders>
              <w:top w:val="nil"/>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2483A52">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1306"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10841641">
            <w:pPr>
              <w:snapToGrid w:val="0"/>
              <w:spacing w:before="156" w:beforeLines="50"/>
              <w:ind w:left="0" w:leftChars="-2" w:hanging="4" w:hangingChars="2"/>
              <w:jc w:val="center"/>
              <w:rPr>
                <w:rFonts w:hint="eastAsia" w:ascii="宋体" w:hAnsi="宋体" w:eastAsia="宋体" w:cs="Times New Roman"/>
                <w:color w:val="auto"/>
              </w:rPr>
            </w:pPr>
            <w:r>
              <w:rPr>
                <w:rFonts w:hint="eastAsia" w:ascii="宋体" w:hAnsi="宋体" w:eastAsia="宋体" w:cs="Times New Roman"/>
                <w:color w:val="auto"/>
              </w:rPr>
              <w:t>小型普通客车</w:t>
            </w:r>
          </w:p>
        </w:tc>
        <w:tc>
          <w:tcPr>
            <w:tcW w:w="3827"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7242EC9A">
            <w:pPr>
              <w:snapToGrid w:val="0"/>
              <w:spacing w:before="156" w:beforeLines="50"/>
              <w:ind w:left="0" w:leftChars="-2" w:hanging="4" w:hangingChars="2"/>
              <w:jc w:val="both"/>
              <w:rPr>
                <w:rFonts w:hint="eastAsia" w:ascii="宋体" w:hAnsi="宋体" w:eastAsia="宋体" w:cs="Times New Roman"/>
                <w:color w:val="auto"/>
                <w:lang w:val="en-US" w:eastAsia="zh-CN"/>
              </w:rPr>
            </w:pPr>
            <w:r>
              <w:rPr>
                <w:rFonts w:hint="eastAsia" w:ascii="宋体" w:hAnsi="宋体" w:eastAsia="宋体" w:cs="Times New Roman"/>
                <w:color w:val="auto"/>
              </w:rPr>
              <w:t>环保标准</w:t>
            </w:r>
            <w:r>
              <w:rPr>
                <w:rFonts w:hint="eastAsia" w:ascii="宋体" w:hAnsi="宋体" w:eastAsia="宋体" w:cs="Times New Roman"/>
                <w:color w:val="auto"/>
                <w:lang w:eastAsia="zh-CN"/>
              </w:rPr>
              <w:t>：</w:t>
            </w:r>
            <w:r>
              <w:rPr>
                <w:rFonts w:hint="eastAsia" w:ascii="宋体" w:hAnsi="宋体" w:eastAsia="宋体" w:cs="Times New Roman"/>
                <w:color w:val="auto"/>
              </w:rPr>
              <w:t>国</w:t>
            </w:r>
            <w:r>
              <w:rPr>
                <w:rFonts w:hint="eastAsia" w:ascii="宋体" w:hAnsi="宋体" w:eastAsia="宋体" w:cs="Times New Roman"/>
                <w:color w:val="auto"/>
                <w:lang w:val="en-US" w:eastAsia="zh-CN"/>
              </w:rPr>
              <w:t>6B及以上</w:t>
            </w:r>
          </w:p>
          <w:p w14:paraId="5C0FC658">
            <w:pPr>
              <w:widowControl w:val="0"/>
              <w:spacing w:after="120"/>
              <w:ind w:left="0" w:leftChars="0" w:firstLine="0" w:firstLineChars="0"/>
              <w:jc w:val="both"/>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车身结构：5门7座MPV</w:t>
            </w:r>
          </w:p>
          <w:p w14:paraId="026B2650">
            <w:pPr>
              <w:widowControl w:val="0"/>
              <w:ind w:left="0" w:leftChars="0" w:firstLine="0" w:firstLineChars="0"/>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长度（mm）：≥4790</w:t>
            </w:r>
          </w:p>
          <w:p w14:paraId="3D2DFF35">
            <w:pPr>
              <w:jc w:val="left"/>
              <w:rPr>
                <w:rFonts w:hint="eastAsia" w:ascii="宋体" w:hAnsi="宋体" w:eastAsia="宋体" w:cs="Times New Roman"/>
                <w:color w:val="auto"/>
              </w:rPr>
            </w:pPr>
            <w:r>
              <w:rPr>
                <w:rFonts w:hint="eastAsia" w:ascii="宋体" w:hAnsi="宋体" w:eastAsia="宋体" w:cs="Times New Roman"/>
                <w:color w:val="auto"/>
              </w:rPr>
              <w:t>宽度（mm）</w:t>
            </w:r>
            <w:r>
              <w:rPr>
                <w:rFonts w:hint="eastAsia" w:ascii="宋体" w:hAnsi="宋体" w:eastAsia="宋体" w:cs="Times New Roman"/>
                <w:color w:val="auto"/>
                <w:lang w:eastAsia="zh-CN"/>
              </w:rPr>
              <w:t>：</w:t>
            </w:r>
            <w:r>
              <w:rPr>
                <w:rFonts w:hint="eastAsia" w:ascii="宋体" w:hAnsi="宋体" w:eastAsia="宋体" w:cs="Times New Roman"/>
                <w:color w:val="auto"/>
              </w:rPr>
              <w:t>≥1820</w:t>
            </w:r>
          </w:p>
          <w:p w14:paraId="3DB703CA">
            <w:pPr>
              <w:widowControl w:val="0"/>
              <w:spacing w:after="120"/>
              <w:ind w:left="0" w:leftChars="0" w:firstLine="0" w:firstLineChars="0"/>
              <w:jc w:val="left"/>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高度（mm）：≥1710</w:t>
            </w:r>
          </w:p>
          <w:p w14:paraId="5E2A58EE">
            <w:pPr>
              <w:widowControl w:val="0"/>
              <w:ind w:left="0" w:leftChars="0" w:firstLine="0" w:firstLineChars="0"/>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轴距（mm）：≥2800</w:t>
            </w:r>
          </w:p>
          <w:p w14:paraId="3688D457">
            <w:pPr>
              <w:jc w:val="left"/>
              <w:rPr>
                <w:rFonts w:hint="eastAsia" w:ascii="宋体" w:hAnsi="宋体" w:eastAsia="宋体" w:cs="Times New Roman"/>
                <w:color w:val="auto"/>
              </w:rPr>
            </w:pPr>
            <w:r>
              <w:rPr>
                <w:rFonts w:hint="eastAsia" w:ascii="宋体" w:hAnsi="宋体" w:eastAsia="宋体" w:cs="Times New Roman"/>
                <w:color w:val="auto"/>
              </w:rPr>
              <w:t>油箱容积（L）</w:t>
            </w:r>
            <w:r>
              <w:rPr>
                <w:rFonts w:hint="eastAsia" w:ascii="宋体" w:hAnsi="宋体" w:eastAsia="宋体" w:cs="Times New Roman"/>
                <w:color w:val="auto"/>
                <w:lang w:eastAsia="zh-CN"/>
              </w:rPr>
              <w:t>：</w:t>
            </w:r>
            <w:r>
              <w:rPr>
                <w:rFonts w:hint="eastAsia" w:ascii="宋体" w:hAnsi="宋体" w:eastAsia="宋体" w:cs="Times New Roman"/>
                <w:color w:val="auto"/>
              </w:rPr>
              <w:t>≥52</w:t>
            </w:r>
          </w:p>
          <w:p w14:paraId="034CF8DF">
            <w:pPr>
              <w:widowControl w:val="0"/>
              <w:spacing w:after="120"/>
              <w:ind w:left="0" w:leftChars="0" w:firstLine="0" w:firstLineChars="0"/>
              <w:jc w:val="left"/>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发动机类型：涡轮增压汽油机</w:t>
            </w:r>
          </w:p>
          <w:p w14:paraId="22F93411">
            <w:pPr>
              <w:widowControl w:val="0"/>
              <w:ind w:left="0" w:leftChars="0" w:firstLine="0" w:firstLineChars="0"/>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排量（mL）：≤1600</w:t>
            </w:r>
          </w:p>
          <w:p w14:paraId="6E5642C0">
            <w:pPr>
              <w:jc w:val="left"/>
              <w:rPr>
                <w:rFonts w:hint="eastAsia" w:ascii="宋体" w:hAnsi="宋体" w:eastAsia="宋体" w:cs="Times New Roman"/>
                <w:color w:val="auto"/>
              </w:rPr>
            </w:pPr>
            <w:r>
              <w:rPr>
                <w:rFonts w:hint="eastAsia" w:ascii="宋体" w:hAnsi="宋体" w:eastAsia="宋体" w:cs="Times New Roman"/>
                <w:color w:val="auto"/>
              </w:rPr>
              <w:t>最大功率（kW）</w:t>
            </w:r>
            <w:r>
              <w:rPr>
                <w:rFonts w:hint="eastAsia" w:ascii="宋体" w:hAnsi="宋体" w:eastAsia="宋体" w:cs="Times New Roman"/>
                <w:color w:val="auto"/>
                <w:lang w:eastAsia="zh-CN"/>
              </w:rPr>
              <w:t>：</w:t>
            </w:r>
            <w:r>
              <w:rPr>
                <w:rFonts w:hint="eastAsia" w:ascii="宋体" w:hAnsi="宋体" w:eastAsia="宋体" w:cs="Times New Roman"/>
                <w:color w:val="auto"/>
              </w:rPr>
              <w:t>≥130</w:t>
            </w:r>
          </w:p>
          <w:p w14:paraId="33C03CDF">
            <w:pPr>
              <w:widowControl w:val="0"/>
              <w:spacing w:after="120"/>
              <w:ind w:left="0" w:leftChars="0" w:firstLine="0" w:firstLineChars="0"/>
              <w:jc w:val="left"/>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最大扭矩（Nm）：≥270</w:t>
            </w:r>
          </w:p>
          <w:p w14:paraId="676E226E">
            <w:pPr>
              <w:widowControl w:val="0"/>
              <w:ind w:left="0" w:leftChars="0" w:firstLine="0" w:firstLineChars="0"/>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变速箱：自动挡</w:t>
            </w:r>
          </w:p>
          <w:p w14:paraId="37B8A2F2">
            <w:pPr>
              <w:jc w:val="left"/>
              <w:rPr>
                <w:rFonts w:hint="eastAsia" w:ascii="宋体" w:hAnsi="宋体" w:eastAsia="宋体" w:cs="Times New Roman"/>
                <w:color w:val="auto"/>
              </w:rPr>
            </w:pPr>
            <w:r>
              <w:rPr>
                <w:rFonts w:hint="eastAsia" w:ascii="宋体" w:hAnsi="宋体" w:eastAsia="宋体" w:cs="Times New Roman"/>
                <w:color w:val="auto"/>
              </w:rPr>
              <w:t>档位数</w:t>
            </w:r>
            <w:r>
              <w:rPr>
                <w:rFonts w:hint="eastAsia" w:ascii="宋体" w:hAnsi="宋体" w:eastAsia="宋体" w:cs="Times New Roman"/>
                <w:color w:val="auto"/>
                <w:lang w:eastAsia="zh-CN"/>
              </w:rPr>
              <w:t>：</w:t>
            </w:r>
            <w:r>
              <w:rPr>
                <w:rFonts w:hint="eastAsia" w:ascii="宋体" w:hAnsi="宋体" w:eastAsia="宋体" w:cs="Times New Roman"/>
                <w:color w:val="auto"/>
              </w:rPr>
              <w:t>≥7</w:t>
            </w:r>
          </w:p>
          <w:p w14:paraId="552F6627">
            <w:pPr>
              <w:widowControl w:val="0"/>
              <w:spacing w:after="120"/>
              <w:ind w:left="0" w:leftChars="0" w:firstLine="0" w:firstLineChars="0"/>
              <w:jc w:val="left"/>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驱动方式：前置前驱</w:t>
            </w:r>
          </w:p>
          <w:p w14:paraId="0D3AC85D">
            <w:pPr>
              <w:widowControl w:val="0"/>
              <w:ind w:left="0" w:leftChars="0" w:firstLine="0" w:firstLineChars="0"/>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制动器类型：四轮盘刹</w:t>
            </w:r>
          </w:p>
          <w:p w14:paraId="647C6607">
            <w:pPr>
              <w:jc w:val="left"/>
              <w:rPr>
                <w:rFonts w:hint="eastAsia" w:ascii="宋体" w:hAnsi="宋体" w:eastAsia="宋体" w:cs="Times New Roman"/>
                <w:color w:val="auto"/>
              </w:rPr>
            </w:pPr>
            <w:r>
              <w:rPr>
                <w:rFonts w:hint="eastAsia" w:ascii="宋体" w:hAnsi="宋体" w:eastAsia="宋体" w:cs="Times New Roman"/>
                <w:color w:val="auto"/>
              </w:rPr>
              <w:t>驻车制动类型</w:t>
            </w:r>
            <w:r>
              <w:rPr>
                <w:rFonts w:hint="eastAsia" w:ascii="宋体" w:hAnsi="宋体" w:eastAsia="宋体" w:cs="Times New Roman"/>
                <w:color w:val="auto"/>
                <w:lang w:eastAsia="zh-CN"/>
              </w:rPr>
              <w:t>：</w:t>
            </w:r>
            <w:r>
              <w:rPr>
                <w:rFonts w:hint="eastAsia" w:ascii="宋体" w:hAnsi="宋体" w:eastAsia="宋体" w:cs="Times New Roman"/>
                <w:color w:val="auto"/>
              </w:rPr>
              <w:t>电子驻车</w:t>
            </w:r>
          </w:p>
          <w:p w14:paraId="24A0F335">
            <w:pPr>
              <w:widowControl w:val="0"/>
              <w:spacing w:after="120"/>
              <w:ind w:left="0" w:leftChars="0" w:firstLine="0" w:firstLineChars="0"/>
              <w:jc w:val="left"/>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自动驻车：有</w:t>
            </w:r>
          </w:p>
          <w:p w14:paraId="73BA2A42">
            <w:pPr>
              <w:widowControl w:val="0"/>
              <w:ind w:left="0" w:leftChars="0" w:firstLine="0" w:firstLineChars="0"/>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座椅布局：2-2-3</w:t>
            </w:r>
          </w:p>
          <w:p w14:paraId="511D1EC0">
            <w:pPr>
              <w:jc w:val="left"/>
              <w:rPr>
                <w:rFonts w:hint="eastAsia" w:ascii="宋体" w:hAnsi="宋体" w:eastAsia="宋体" w:cs="Times New Roman"/>
                <w:color w:val="auto"/>
              </w:rPr>
            </w:pPr>
            <w:r>
              <w:rPr>
                <w:rFonts w:hint="eastAsia" w:ascii="宋体" w:hAnsi="宋体" w:eastAsia="宋体" w:cs="Times New Roman"/>
                <w:color w:val="auto"/>
              </w:rPr>
              <w:t>前排侧气囊</w:t>
            </w:r>
            <w:r>
              <w:rPr>
                <w:rFonts w:hint="eastAsia" w:ascii="宋体" w:hAnsi="宋体" w:eastAsia="宋体" w:cs="Times New Roman"/>
                <w:color w:val="auto"/>
                <w:lang w:eastAsia="zh-CN"/>
              </w:rPr>
              <w:t>：</w:t>
            </w:r>
            <w:r>
              <w:rPr>
                <w:rFonts w:hint="eastAsia" w:ascii="宋体" w:hAnsi="宋体" w:eastAsia="宋体" w:cs="Times New Roman"/>
                <w:color w:val="auto"/>
              </w:rPr>
              <w:t>有</w:t>
            </w:r>
          </w:p>
          <w:p w14:paraId="7D6140DB">
            <w:pPr>
              <w:widowControl w:val="0"/>
              <w:spacing w:after="120"/>
              <w:ind w:left="0" w:leftChars="0" w:firstLine="0" w:firstLineChars="0"/>
              <w:jc w:val="left"/>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胎压监测功能：胎压显示</w:t>
            </w:r>
          </w:p>
          <w:p w14:paraId="23FBC198">
            <w:pPr>
              <w:widowControl w:val="0"/>
              <w:ind w:left="0" w:leftChars="0" w:firstLine="0" w:firstLineChars="0"/>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牵引力控制：有</w:t>
            </w:r>
          </w:p>
          <w:p w14:paraId="705A7006">
            <w:pPr>
              <w:jc w:val="left"/>
              <w:rPr>
                <w:rFonts w:hint="eastAsia" w:ascii="宋体" w:hAnsi="宋体" w:eastAsia="宋体" w:cs="Times New Roman"/>
                <w:color w:val="auto"/>
                <w:lang w:val="en-US" w:eastAsia="zh-CN"/>
              </w:rPr>
            </w:pPr>
            <w:r>
              <w:rPr>
                <w:rFonts w:hint="eastAsia" w:ascii="宋体" w:hAnsi="宋体" w:eastAsia="宋体" w:cs="Times New Roman"/>
                <w:color w:val="auto"/>
              </w:rPr>
              <w:t>车身稳定控制</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有</w:t>
            </w:r>
          </w:p>
          <w:p w14:paraId="5A695A91">
            <w:pPr>
              <w:widowControl w:val="0"/>
              <w:spacing w:after="120"/>
              <w:ind w:left="0" w:leftChars="0" w:firstLine="0" w:firstLineChars="0"/>
              <w:jc w:val="left"/>
              <w:rPr>
                <w:rFonts w:hint="eastAsia" w:ascii="Calibri" w:hAnsi="Calibri"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车辆外观：04式警务外观</w:t>
            </w:r>
          </w:p>
          <w:p w14:paraId="76C5999D">
            <w:pPr>
              <w:snapToGrid w:val="0"/>
              <w:spacing w:before="156" w:beforeLines="50"/>
              <w:ind w:left="0" w:leftChars="-2" w:hanging="4" w:hangingChars="2"/>
              <w:jc w:val="left"/>
              <w:rPr>
                <w:rFonts w:hint="eastAsia" w:ascii="宋体" w:hAnsi="宋体" w:eastAsia="宋体" w:cs="Times New Roman"/>
                <w:color w:val="auto"/>
                <w:lang w:eastAsia="zh-CN"/>
              </w:rPr>
            </w:pPr>
          </w:p>
        </w:tc>
        <w:tc>
          <w:tcPr>
            <w:tcW w:w="993"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4A4AFE75">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kern w:val="0"/>
                <w:szCs w:val="21"/>
              </w:rPr>
              <w:t>辆</w:t>
            </w:r>
            <w:r>
              <w:rPr>
                <w:rFonts w:hint="eastAsia" w:ascii="宋体" w:hAnsi="宋体" w:eastAsia="宋体" w:cs="宋体"/>
                <w:color w:val="auto"/>
                <w:sz w:val="24"/>
                <w:szCs w:val="24"/>
              </w:rPr>
              <w:t> </w:t>
            </w:r>
          </w:p>
        </w:tc>
        <w:tc>
          <w:tcPr>
            <w:tcW w:w="850"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0FDA7A51">
            <w:pPr>
              <w:snapToGrid w:val="0"/>
              <w:spacing w:before="156" w:beforeLines="50"/>
              <w:ind w:left="0" w:leftChars="-2" w:hanging="4" w:hangingChars="2"/>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1622" w:type="dxa"/>
            <w:tcBorders>
              <w:top w:val="nil"/>
              <w:left w:val="nil"/>
              <w:bottom w:val="single" w:color="auto" w:sz="8" w:space="0"/>
              <w:right w:val="single" w:color="auto" w:sz="8" w:space="0"/>
            </w:tcBorders>
            <w:shd w:val="clear" w:color="auto" w:fill="auto"/>
            <w:vAlign w:val="center"/>
          </w:tcPr>
          <w:p w14:paraId="2CAC6786">
            <w:pPr>
              <w:snapToGrid w:val="0"/>
              <w:spacing w:before="156" w:beforeLines="50"/>
              <w:ind w:left="0" w:leftChars="-2" w:hanging="4" w:hangingChars="2"/>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工业</w:t>
            </w:r>
          </w:p>
        </w:tc>
      </w:tr>
    </w:tbl>
    <w:p w14:paraId="1F5A5964">
      <w:pPr>
        <w:spacing w:line="560" w:lineRule="exact"/>
        <w:jc w:val="left"/>
        <w:rPr>
          <w:rFonts w:hint="eastAsia" w:ascii="仿宋" w:hAnsi="仿宋" w:eastAsia="仿宋" w:cs="仿宋"/>
          <w:color w:val="auto"/>
          <w:kern w:val="0"/>
          <w:sz w:val="28"/>
          <w:szCs w:val="28"/>
          <w:shd w:val="clear" w:color="auto" w:fill="FFFFFF"/>
          <w:lang w:val="en-US" w:eastAsia="zh-CN"/>
        </w:rPr>
      </w:pPr>
      <w:r>
        <w:rPr>
          <w:rFonts w:hint="eastAsia" w:ascii="仿宋" w:hAnsi="仿宋" w:eastAsia="仿宋" w:cs="Times New Roman"/>
          <w:color w:val="auto"/>
          <w:sz w:val="24"/>
          <w:szCs w:val="32"/>
        </w:rPr>
        <w:t>备注：如投标产品配置名称叫法如有不同，但所描述的配置相同、功能一致视为符合文件要求。</w:t>
      </w:r>
    </w:p>
    <w:p w14:paraId="0443FBA4">
      <w:pPr>
        <w:widowControl w:val="0"/>
        <w:spacing w:after="120"/>
        <w:ind w:firstLine="280" w:firstLineChars="100"/>
        <w:jc w:val="both"/>
        <w:rPr>
          <w:rFonts w:hint="default" w:ascii="Calibri" w:hAnsi="Calibri" w:eastAsia="仿宋" w:cs="Times New Roman"/>
          <w:color w:val="auto"/>
          <w:kern w:val="2"/>
          <w:sz w:val="21"/>
          <w:szCs w:val="22"/>
          <w:lang w:val="en-US" w:eastAsia="zh-CN" w:bidi="ar-SA"/>
        </w:rPr>
      </w:pPr>
      <w:r>
        <w:rPr>
          <w:rFonts w:hint="eastAsia" w:ascii="仿宋" w:hAnsi="仿宋" w:eastAsia="仿宋" w:cs="仿宋"/>
          <w:color w:val="auto"/>
          <w:kern w:val="0"/>
          <w:sz w:val="28"/>
          <w:szCs w:val="28"/>
          <w:shd w:val="clear" w:color="auto" w:fill="FFFFFF"/>
          <w:lang w:val="en-US" w:eastAsia="zh-CN" w:bidi="ar-SA"/>
        </w:rPr>
        <w:t>B包</w:t>
      </w:r>
    </w:p>
    <w:tbl>
      <w:tblPr>
        <w:tblStyle w:val="26"/>
        <w:tblW w:w="924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42"/>
        <w:gridCol w:w="1306"/>
        <w:gridCol w:w="3827"/>
        <w:gridCol w:w="993"/>
        <w:gridCol w:w="850"/>
        <w:gridCol w:w="1622"/>
      </w:tblGrid>
      <w:tr w14:paraId="243A11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30" w:hRule="atLeast"/>
        </w:trPr>
        <w:tc>
          <w:tcPr>
            <w:tcW w:w="642"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6D4C64B8">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306"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313AFA34">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货物名称</w:t>
            </w:r>
          </w:p>
        </w:tc>
        <w:tc>
          <w:tcPr>
            <w:tcW w:w="3827"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5DFB8D6E">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技术规格及主要参数</w:t>
            </w:r>
          </w:p>
        </w:tc>
        <w:tc>
          <w:tcPr>
            <w:tcW w:w="993"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39FE5E02">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单位</w:t>
            </w:r>
          </w:p>
        </w:tc>
        <w:tc>
          <w:tcPr>
            <w:tcW w:w="850"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32C767B9">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622" w:type="dxa"/>
            <w:tcBorders>
              <w:top w:val="single" w:color="auto" w:sz="8" w:space="0"/>
              <w:left w:val="nil"/>
              <w:bottom w:val="single" w:color="auto" w:sz="8" w:space="0"/>
              <w:right w:val="single" w:color="auto" w:sz="8" w:space="0"/>
            </w:tcBorders>
            <w:shd w:val="clear" w:color="auto" w:fill="auto"/>
          </w:tcPr>
          <w:p w14:paraId="4C26AE30">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采购标的对应的中小企业划分标准所属行业</w:t>
            </w:r>
          </w:p>
        </w:tc>
      </w:tr>
      <w:tr w14:paraId="734AFB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642" w:type="dxa"/>
            <w:tcBorders>
              <w:top w:val="nil"/>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060E20A">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1306"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55F4800C">
            <w:pPr>
              <w:snapToGrid w:val="0"/>
              <w:spacing w:before="156" w:beforeLines="50"/>
              <w:jc w:val="center"/>
              <w:rPr>
                <w:rFonts w:ascii="宋体" w:hAnsi="宋体" w:eastAsia="宋体" w:cs="宋体"/>
                <w:color w:val="auto"/>
                <w:sz w:val="24"/>
                <w:szCs w:val="24"/>
              </w:rPr>
            </w:pPr>
            <w:r>
              <w:rPr>
                <w:rFonts w:hint="eastAsia" w:ascii="宋体" w:hAnsi="宋体" w:eastAsia="宋体" w:cs="Times New Roman"/>
                <w:color w:val="auto"/>
                <w:kern w:val="0"/>
                <w:szCs w:val="21"/>
              </w:rPr>
              <w:t>越野车</w:t>
            </w:r>
          </w:p>
        </w:tc>
        <w:tc>
          <w:tcPr>
            <w:tcW w:w="3827"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2AE17368">
            <w:pPr>
              <w:snapToGrid w:val="0"/>
              <w:spacing w:before="156" w:beforeLines="50"/>
              <w:ind w:left="0" w:leftChars="-2" w:hanging="4" w:hangingChars="2"/>
              <w:jc w:val="both"/>
              <w:rPr>
                <w:rFonts w:hint="eastAsia" w:ascii="宋体" w:hAnsi="宋体" w:eastAsia="宋体" w:cs="Times New Roman"/>
                <w:color w:val="auto"/>
                <w:lang w:val="en-US" w:eastAsia="zh-CN"/>
              </w:rPr>
            </w:pPr>
            <w:r>
              <w:rPr>
                <w:rFonts w:hint="eastAsia" w:ascii="宋体" w:hAnsi="宋体" w:eastAsia="宋体" w:cs="Times New Roman"/>
                <w:color w:val="auto"/>
              </w:rPr>
              <w:t>环保标准</w:t>
            </w:r>
            <w:r>
              <w:rPr>
                <w:rFonts w:hint="eastAsia" w:ascii="宋体" w:hAnsi="宋体" w:eastAsia="宋体" w:cs="Times New Roman"/>
                <w:color w:val="auto"/>
                <w:lang w:eastAsia="zh-CN"/>
              </w:rPr>
              <w:t>：</w:t>
            </w:r>
            <w:r>
              <w:rPr>
                <w:rFonts w:hint="eastAsia" w:ascii="宋体" w:hAnsi="宋体" w:eastAsia="宋体" w:cs="Times New Roman"/>
                <w:color w:val="auto"/>
              </w:rPr>
              <w:t>国</w:t>
            </w:r>
            <w:r>
              <w:rPr>
                <w:rFonts w:hint="eastAsia" w:ascii="宋体" w:hAnsi="宋体" w:eastAsia="宋体" w:cs="Times New Roman"/>
                <w:color w:val="auto"/>
                <w:lang w:val="en-US" w:eastAsia="zh-CN"/>
              </w:rPr>
              <w:t>6B及以上</w:t>
            </w:r>
          </w:p>
          <w:p w14:paraId="4686BD7A">
            <w:pPr>
              <w:widowControl w:val="0"/>
              <w:spacing w:after="120"/>
              <w:ind w:left="0" w:leftChars="0" w:firstLine="0" w:firstLineChars="0"/>
              <w:jc w:val="both"/>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车身结构：5门7座SUV</w:t>
            </w:r>
          </w:p>
          <w:p w14:paraId="252CFBA4">
            <w:pPr>
              <w:widowControl w:val="0"/>
              <w:ind w:left="0" w:leftChars="0" w:firstLine="0" w:firstLineChars="0"/>
              <w:jc w:val="both"/>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车辆类型：越野车</w:t>
            </w:r>
          </w:p>
          <w:p w14:paraId="5CCFC9FC">
            <w:pPr>
              <w:jc w:val="both"/>
              <w:rPr>
                <w:rFonts w:hint="eastAsia" w:ascii="宋体" w:hAnsi="宋体" w:eastAsia="宋体" w:cs="Times New Roman"/>
                <w:color w:val="auto"/>
                <w:lang w:val="en-US" w:eastAsia="zh-CN"/>
              </w:rPr>
            </w:pPr>
            <w:r>
              <w:rPr>
                <w:rFonts w:hint="eastAsia" w:ascii="宋体" w:hAnsi="宋体" w:eastAsia="宋体" w:cs="Times New Roman"/>
                <w:color w:val="auto"/>
              </w:rPr>
              <w:t>长度（mm）</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≥4990</w:t>
            </w:r>
          </w:p>
          <w:p w14:paraId="69C2F4EC">
            <w:pPr>
              <w:widowControl w:val="0"/>
              <w:spacing w:after="120"/>
              <w:ind w:left="0" w:leftChars="0" w:firstLine="0" w:firstLineChars="0"/>
              <w:jc w:val="both"/>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宽度（mm）：≥1900</w:t>
            </w:r>
          </w:p>
          <w:p w14:paraId="63D23EED">
            <w:pPr>
              <w:widowControl w:val="0"/>
              <w:ind w:left="0" w:leftChars="0" w:firstLine="0" w:firstLineChars="0"/>
              <w:jc w:val="both"/>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高度（mm）：≥1730</w:t>
            </w:r>
          </w:p>
          <w:p w14:paraId="416E06BC">
            <w:pPr>
              <w:jc w:val="both"/>
              <w:rPr>
                <w:rFonts w:hint="eastAsia" w:ascii="宋体" w:hAnsi="宋体" w:eastAsia="宋体" w:cs="Times New Roman"/>
                <w:color w:val="auto"/>
                <w:lang w:val="en-US" w:eastAsia="zh-CN"/>
              </w:rPr>
            </w:pPr>
            <w:r>
              <w:rPr>
                <w:rFonts w:hint="eastAsia" w:ascii="宋体" w:hAnsi="宋体" w:eastAsia="宋体" w:cs="Times New Roman"/>
                <w:color w:val="auto"/>
              </w:rPr>
              <w:t>轴距（mm）</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≥2850</w:t>
            </w:r>
          </w:p>
          <w:p w14:paraId="63881627">
            <w:pPr>
              <w:widowControl w:val="0"/>
              <w:spacing w:after="120"/>
              <w:ind w:left="0" w:leftChars="0" w:firstLine="0" w:firstLineChars="0"/>
              <w:jc w:val="both"/>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油箱容积（L）：≥65</w:t>
            </w:r>
          </w:p>
          <w:p w14:paraId="7A144F0A">
            <w:pPr>
              <w:widowControl w:val="0"/>
              <w:ind w:left="0" w:leftChars="0" w:firstLine="0" w:firstLineChars="0"/>
              <w:jc w:val="both"/>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最小转弯半径（m）：≤5.8</w:t>
            </w:r>
          </w:p>
          <w:p w14:paraId="6EB090A6">
            <w:pPr>
              <w:jc w:val="both"/>
              <w:rPr>
                <w:rFonts w:hint="eastAsia" w:ascii="宋体" w:hAnsi="宋体" w:eastAsia="宋体" w:cs="Times New Roman"/>
                <w:color w:val="auto"/>
              </w:rPr>
            </w:pPr>
            <w:r>
              <w:rPr>
                <w:rFonts w:hint="eastAsia" w:ascii="宋体" w:hAnsi="宋体" w:eastAsia="宋体" w:cs="Times New Roman"/>
                <w:color w:val="auto"/>
              </w:rPr>
              <w:t>排量（T）</w:t>
            </w:r>
            <w:r>
              <w:rPr>
                <w:rFonts w:hint="eastAsia" w:ascii="宋体" w:hAnsi="宋体" w:eastAsia="宋体" w:cs="Times New Roman"/>
                <w:color w:val="auto"/>
                <w:lang w:eastAsia="zh-CN"/>
              </w:rPr>
              <w:t>：</w:t>
            </w:r>
            <w:r>
              <w:rPr>
                <w:rFonts w:hint="eastAsia" w:ascii="宋体" w:hAnsi="宋体" w:eastAsia="宋体" w:cs="Times New Roman"/>
                <w:color w:val="auto"/>
              </w:rPr>
              <w:t>≥2.0</w:t>
            </w:r>
          </w:p>
          <w:p w14:paraId="2FD81CDC">
            <w:pPr>
              <w:widowControl w:val="0"/>
              <w:spacing w:after="120"/>
              <w:ind w:left="0" w:leftChars="0" w:firstLine="0" w:firstLineChars="0"/>
              <w:jc w:val="both"/>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发动机类型：涡轮增压汽油机</w:t>
            </w:r>
          </w:p>
          <w:p w14:paraId="760C6F75">
            <w:pPr>
              <w:widowControl w:val="0"/>
              <w:ind w:left="0" w:leftChars="0" w:firstLine="0" w:firstLineChars="0"/>
              <w:jc w:val="both"/>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最大功率（Kw）：≥160</w:t>
            </w:r>
          </w:p>
          <w:p w14:paraId="2F6E1358">
            <w:pPr>
              <w:jc w:val="both"/>
              <w:rPr>
                <w:rFonts w:hint="eastAsia" w:ascii="宋体" w:hAnsi="宋体" w:eastAsia="宋体" w:cs="Times New Roman"/>
                <w:color w:val="auto"/>
              </w:rPr>
            </w:pPr>
            <w:r>
              <w:rPr>
                <w:rFonts w:hint="eastAsia" w:ascii="宋体" w:hAnsi="宋体" w:eastAsia="宋体" w:cs="Times New Roman"/>
                <w:color w:val="auto"/>
              </w:rPr>
              <w:t>接近角（°）</w:t>
            </w:r>
            <w:r>
              <w:rPr>
                <w:rFonts w:hint="eastAsia" w:ascii="宋体" w:hAnsi="宋体" w:eastAsia="宋体" w:cs="Times New Roman"/>
                <w:color w:val="auto"/>
                <w:lang w:eastAsia="zh-CN"/>
              </w:rPr>
              <w:t>：</w:t>
            </w:r>
            <w:r>
              <w:rPr>
                <w:rFonts w:hint="eastAsia" w:ascii="宋体" w:hAnsi="宋体" w:eastAsia="宋体" w:cs="Times New Roman"/>
                <w:color w:val="auto"/>
              </w:rPr>
              <w:t>≥16</w:t>
            </w:r>
          </w:p>
          <w:p w14:paraId="681FDF77">
            <w:pPr>
              <w:widowControl w:val="0"/>
              <w:spacing w:after="120"/>
              <w:ind w:left="0" w:leftChars="0" w:firstLine="0" w:firstLineChars="0"/>
              <w:jc w:val="both"/>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离去角（°）：≥18</w:t>
            </w:r>
          </w:p>
          <w:p w14:paraId="59DAB0CC">
            <w:pPr>
              <w:widowControl w:val="0"/>
              <w:ind w:left="0" w:leftChars="0" w:firstLine="0" w:firstLineChars="0"/>
              <w:jc w:val="both"/>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kern w:val="2"/>
                <w:sz w:val="21"/>
                <w:szCs w:val="24"/>
                <w:lang w:val="en-US" w:eastAsia="zh-CN" w:bidi="ar-SA"/>
              </w:rPr>
              <w:t>变速箱：自动挡</w:t>
            </w:r>
          </w:p>
          <w:p w14:paraId="373ABAD7">
            <w:pPr>
              <w:jc w:val="both"/>
              <w:rPr>
                <w:rFonts w:hint="eastAsia" w:ascii="宋体" w:hAnsi="宋体" w:eastAsia="宋体" w:cs="Times New Roman"/>
                <w:color w:val="auto"/>
              </w:rPr>
            </w:pPr>
            <w:r>
              <w:rPr>
                <w:rFonts w:hint="eastAsia" w:ascii="宋体" w:hAnsi="宋体" w:eastAsia="宋体" w:cs="Times New Roman"/>
                <w:color w:val="auto"/>
              </w:rPr>
              <w:t>制动系统</w:t>
            </w:r>
            <w:r>
              <w:rPr>
                <w:rFonts w:hint="eastAsia" w:ascii="宋体" w:hAnsi="宋体" w:eastAsia="宋体" w:cs="Times New Roman"/>
                <w:color w:val="auto"/>
                <w:lang w:eastAsia="zh-CN"/>
              </w:rPr>
              <w:t>：</w:t>
            </w:r>
            <w:r>
              <w:rPr>
                <w:rFonts w:hint="eastAsia" w:ascii="宋体" w:hAnsi="宋体" w:eastAsia="宋体" w:cs="Times New Roman"/>
                <w:color w:val="auto"/>
              </w:rPr>
              <w:t>四轮碟刹</w:t>
            </w:r>
          </w:p>
          <w:p w14:paraId="7FB6DA34">
            <w:pPr>
              <w:widowControl w:val="0"/>
              <w:spacing w:after="120"/>
              <w:ind w:left="0" w:leftChars="0" w:firstLine="0" w:firstLineChars="0"/>
              <w:jc w:val="both"/>
              <w:rPr>
                <w:rFonts w:hint="eastAsia" w:ascii="Calibri" w:hAnsi="Calibri"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轮胎规格：≥235/45/R20</w:t>
            </w:r>
          </w:p>
        </w:tc>
        <w:tc>
          <w:tcPr>
            <w:tcW w:w="993"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0CD000BE">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辆</w:t>
            </w:r>
            <w:r>
              <w:rPr>
                <w:rFonts w:hint="eastAsia" w:ascii="宋体" w:hAnsi="宋体" w:eastAsia="宋体" w:cs="宋体"/>
                <w:color w:val="auto"/>
                <w:sz w:val="24"/>
                <w:szCs w:val="24"/>
              </w:rPr>
              <w:t> </w:t>
            </w:r>
          </w:p>
        </w:tc>
        <w:tc>
          <w:tcPr>
            <w:tcW w:w="850"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1607E9B0">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w:t>
            </w:r>
          </w:p>
        </w:tc>
        <w:tc>
          <w:tcPr>
            <w:tcW w:w="1622" w:type="dxa"/>
            <w:tcBorders>
              <w:top w:val="nil"/>
              <w:left w:val="nil"/>
              <w:bottom w:val="single" w:color="auto" w:sz="8" w:space="0"/>
              <w:right w:val="single" w:color="auto" w:sz="8" w:space="0"/>
            </w:tcBorders>
            <w:shd w:val="clear" w:color="auto" w:fill="auto"/>
            <w:vAlign w:val="center"/>
          </w:tcPr>
          <w:p w14:paraId="10125CE0">
            <w:pPr>
              <w:snapToGrid w:val="0"/>
              <w:spacing w:before="156" w:beforeLines="50"/>
              <w:ind w:left="0" w:leftChars="-2" w:hanging="4" w:hangingChars="2"/>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工业</w:t>
            </w:r>
          </w:p>
        </w:tc>
      </w:tr>
    </w:tbl>
    <w:p w14:paraId="06C90A07">
      <w:pPr>
        <w:spacing w:line="560" w:lineRule="exact"/>
        <w:jc w:val="left"/>
        <w:rPr>
          <w:rFonts w:hint="eastAsia" w:ascii="仿宋" w:hAnsi="仿宋" w:eastAsia="仿宋" w:cs="仿宋"/>
          <w:color w:val="auto"/>
          <w:kern w:val="0"/>
          <w:sz w:val="28"/>
          <w:szCs w:val="28"/>
          <w:shd w:val="clear" w:color="auto" w:fill="FFFFFF"/>
          <w:lang w:val="en-US" w:eastAsia="zh-CN"/>
        </w:rPr>
      </w:pPr>
      <w:r>
        <w:rPr>
          <w:rFonts w:hint="eastAsia" w:ascii="仿宋" w:hAnsi="仿宋" w:eastAsia="仿宋" w:cs="Times New Roman"/>
          <w:color w:val="auto"/>
          <w:sz w:val="24"/>
          <w:szCs w:val="32"/>
        </w:rPr>
        <w:t>备注：如投标产品配置名称叫法如有不同，但所描述的配置相同、功能一致视为符合文件要求。</w:t>
      </w:r>
    </w:p>
    <w:p w14:paraId="2695679C">
      <w:pPr>
        <w:widowControl w:val="0"/>
        <w:spacing w:after="120"/>
        <w:ind w:firstLine="280" w:firstLineChars="100"/>
        <w:jc w:val="both"/>
        <w:rPr>
          <w:rFonts w:hint="default" w:ascii="Calibri" w:hAnsi="Calibri" w:eastAsia="仿宋" w:cs="Times New Roman"/>
          <w:color w:val="auto"/>
          <w:kern w:val="2"/>
          <w:sz w:val="21"/>
          <w:szCs w:val="22"/>
          <w:lang w:val="en-US" w:eastAsia="zh-CN" w:bidi="ar-SA"/>
        </w:rPr>
      </w:pPr>
      <w:r>
        <w:rPr>
          <w:rFonts w:hint="eastAsia" w:ascii="仿宋" w:hAnsi="仿宋" w:eastAsia="仿宋" w:cs="仿宋"/>
          <w:color w:val="auto"/>
          <w:kern w:val="0"/>
          <w:sz w:val="28"/>
          <w:szCs w:val="28"/>
          <w:shd w:val="clear" w:color="auto" w:fill="FFFFFF"/>
          <w:lang w:val="en-US" w:eastAsia="zh-CN" w:bidi="ar-SA"/>
        </w:rPr>
        <w:t>C包</w:t>
      </w:r>
    </w:p>
    <w:tbl>
      <w:tblPr>
        <w:tblStyle w:val="26"/>
        <w:tblW w:w="924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42"/>
        <w:gridCol w:w="1306"/>
        <w:gridCol w:w="3827"/>
        <w:gridCol w:w="993"/>
        <w:gridCol w:w="850"/>
        <w:gridCol w:w="1622"/>
      </w:tblGrid>
      <w:tr w14:paraId="68B570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30" w:hRule="atLeast"/>
        </w:trPr>
        <w:tc>
          <w:tcPr>
            <w:tcW w:w="642" w:type="dxa"/>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1F002076">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306"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5872EB2E">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货物名称</w:t>
            </w:r>
          </w:p>
        </w:tc>
        <w:tc>
          <w:tcPr>
            <w:tcW w:w="3827"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57456D67">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技术规格及主要参数</w:t>
            </w:r>
          </w:p>
        </w:tc>
        <w:tc>
          <w:tcPr>
            <w:tcW w:w="993"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16920820">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单位</w:t>
            </w:r>
          </w:p>
        </w:tc>
        <w:tc>
          <w:tcPr>
            <w:tcW w:w="850" w:type="dxa"/>
            <w:tcBorders>
              <w:top w:val="single" w:color="auto" w:sz="8" w:space="0"/>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4A2AD948">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622" w:type="dxa"/>
            <w:tcBorders>
              <w:top w:val="single" w:color="auto" w:sz="8" w:space="0"/>
              <w:left w:val="nil"/>
              <w:bottom w:val="single" w:color="auto" w:sz="8" w:space="0"/>
              <w:right w:val="single" w:color="auto" w:sz="8" w:space="0"/>
            </w:tcBorders>
            <w:shd w:val="clear" w:color="auto" w:fill="auto"/>
          </w:tcPr>
          <w:p w14:paraId="5E48F78F">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采购标的对应的中小企业划分标准所属行业</w:t>
            </w:r>
          </w:p>
        </w:tc>
      </w:tr>
      <w:tr w14:paraId="70FE9F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7" w:hRule="atLeast"/>
        </w:trPr>
        <w:tc>
          <w:tcPr>
            <w:tcW w:w="642" w:type="dxa"/>
            <w:tcBorders>
              <w:top w:val="nil"/>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center"/>
          </w:tcPr>
          <w:p w14:paraId="393CCEDD">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1306"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7523A0F6">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Times New Roman"/>
                <w:color w:val="auto"/>
                <w:kern w:val="0"/>
                <w:szCs w:val="21"/>
                <w:lang w:val="en-US" w:eastAsia="zh-CN"/>
              </w:rPr>
              <w:t>清障车</w:t>
            </w:r>
          </w:p>
        </w:tc>
        <w:tc>
          <w:tcPr>
            <w:tcW w:w="3827"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38FBC32F">
            <w:pPr>
              <w:keepNext w:val="0"/>
              <w:keepLines w:val="0"/>
              <w:widowControl/>
              <w:suppressLineNumbers w:val="0"/>
              <w:jc w:val="left"/>
              <w:rPr>
                <w:rFonts w:hint="eastAsia" w:ascii="宋体" w:hAnsi="宋体" w:eastAsia="宋体" w:cs="Times New Roman"/>
                <w:color w:val="auto"/>
              </w:rPr>
            </w:pPr>
            <w:r>
              <w:rPr>
                <w:rFonts w:hint="eastAsia" w:ascii="宋体" w:hAnsi="宋体" w:eastAsia="宋体" w:cs="宋体"/>
                <w:color w:val="auto"/>
                <w:kern w:val="0"/>
                <w:sz w:val="20"/>
                <w:szCs w:val="20"/>
                <w:lang w:val="en-US" w:eastAsia="zh-CN" w:bidi="ar"/>
              </w:rPr>
              <w:t>1.车辆底盘</w:t>
            </w:r>
          </w:p>
          <w:p w14:paraId="425ECA02">
            <w:pPr>
              <w:snapToGrid w:val="0"/>
              <w:spacing w:before="156" w:beforeLines="50"/>
              <w:ind w:left="0" w:leftChars="-2" w:hanging="4" w:hangingChars="2"/>
              <w:jc w:val="left"/>
              <w:rPr>
                <w:rFonts w:hint="eastAsia" w:ascii="宋体" w:hAnsi="宋体" w:eastAsia="宋体" w:cs="Times New Roman"/>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w:t>
            </w:r>
            <w:r>
              <w:rPr>
                <w:rFonts w:hint="eastAsia" w:ascii="宋体" w:hAnsi="宋体" w:eastAsia="宋体" w:cs="Times New Roman"/>
                <w:color w:val="auto"/>
                <w:lang w:eastAsia="zh-CN"/>
              </w:rPr>
              <w:t>）</w:t>
            </w:r>
            <w:r>
              <w:rPr>
                <w:rFonts w:hint="eastAsia" w:ascii="宋体" w:hAnsi="宋体" w:eastAsia="宋体" w:cs="Times New Roman"/>
                <w:color w:val="auto"/>
              </w:rPr>
              <w:t>环保标准</w:t>
            </w:r>
            <w:r>
              <w:rPr>
                <w:rFonts w:hint="eastAsia" w:ascii="宋体" w:hAnsi="宋体" w:eastAsia="宋体" w:cs="Times New Roman"/>
                <w:color w:val="auto"/>
                <w:lang w:eastAsia="zh-CN"/>
              </w:rPr>
              <w:t>：</w:t>
            </w:r>
            <w:r>
              <w:rPr>
                <w:rFonts w:hint="eastAsia" w:ascii="宋体" w:hAnsi="宋体" w:eastAsia="宋体" w:cs="Times New Roman"/>
                <w:color w:val="auto"/>
              </w:rPr>
              <w:t>国</w:t>
            </w:r>
            <w:r>
              <w:rPr>
                <w:rFonts w:hint="eastAsia" w:ascii="宋体" w:hAnsi="宋体" w:eastAsia="宋体" w:cs="Times New Roman"/>
                <w:color w:val="auto"/>
                <w:lang w:val="en-US" w:eastAsia="zh-CN"/>
              </w:rPr>
              <w:t>6及以上</w:t>
            </w:r>
          </w:p>
          <w:p w14:paraId="4E37AC2D">
            <w:pPr>
              <w:snapToGrid w:val="0"/>
              <w:spacing w:before="156" w:beforeLines="50"/>
              <w:ind w:left="0" w:leftChars="-2" w:hanging="4" w:hangingChars="2"/>
              <w:jc w:val="left"/>
              <w:rPr>
                <w:rFonts w:hint="eastAsia" w:ascii="宋体" w:hAnsi="宋体" w:eastAsia="宋体" w:cs="Times New Roman"/>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2</w:t>
            </w:r>
            <w:r>
              <w:rPr>
                <w:rFonts w:hint="eastAsia" w:ascii="宋体" w:hAnsi="宋体" w:eastAsia="宋体" w:cs="Times New Roman"/>
                <w:color w:val="auto"/>
                <w:lang w:eastAsia="zh-CN"/>
              </w:rPr>
              <w:t>）</w:t>
            </w:r>
            <w:r>
              <w:rPr>
                <w:rFonts w:hint="eastAsia" w:ascii="宋体" w:hAnsi="宋体" w:eastAsia="宋体" w:cs="Times New Roman"/>
                <w:color w:val="auto"/>
              </w:rPr>
              <w:t>车长（mm）</w:t>
            </w:r>
            <w:r>
              <w:rPr>
                <w:rFonts w:hint="eastAsia" w:ascii="宋体" w:hAnsi="宋体" w:eastAsia="宋体" w:cs="Times New Roman"/>
                <w:color w:val="auto"/>
                <w:lang w:eastAsia="zh-CN"/>
              </w:rPr>
              <w:t>：</w:t>
            </w:r>
            <w:r>
              <w:rPr>
                <w:rFonts w:hint="eastAsia" w:ascii="宋体" w:hAnsi="宋体" w:eastAsia="宋体" w:cs="Times New Roman"/>
                <w:color w:val="auto"/>
              </w:rPr>
              <w:t>≤5</w:t>
            </w:r>
            <w:r>
              <w:rPr>
                <w:rFonts w:hint="eastAsia" w:ascii="宋体" w:hAnsi="宋体" w:eastAsia="宋体" w:cs="Times New Roman"/>
                <w:color w:val="auto"/>
                <w:lang w:val="en-US" w:eastAsia="zh-CN"/>
              </w:rPr>
              <w:t>995</w:t>
            </w:r>
          </w:p>
          <w:p w14:paraId="08CAAA6B">
            <w:pPr>
              <w:snapToGrid w:val="0"/>
              <w:spacing w:before="156" w:beforeLines="50"/>
              <w:ind w:left="0" w:leftChars="-2" w:hanging="4" w:hangingChars="2"/>
              <w:jc w:val="left"/>
              <w:rPr>
                <w:rFonts w:hint="eastAsia" w:ascii="宋体" w:hAnsi="宋体" w:eastAsia="宋体" w:cs="Times New Roman"/>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3</w:t>
            </w:r>
            <w:r>
              <w:rPr>
                <w:rFonts w:hint="eastAsia" w:ascii="宋体" w:hAnsi="宋体" w:eastAsia="宋体" w:cs="Times New Roman"/>
                <w:color w:val="auto"/>
                <w:lang w:eastAsia="zh-CN"/>
              </w:rPr>
              <w:t>）</w:t>
            </w:r>
            <w:r>
              <w:rPr>
                <w:rFonts w:hint="eastAsia" w:ascii="宋体" w:hAnsi="宋体" w:eastAsia="宋体" w:cs="Times New Roman"/>
                <w:color w:val="auto"/>
              </w:rPr>
              <w:t>车宽（mm）</w:t>
            </w:r>
            <w:r>
              <w:rPr>
                <w:rFonts w:hint="eastAsia" w:ascii="宋体" w:hAnsi="宋体" w:eastAsia="宋体" w:cs="Times New Roman"/>
                <w:color w:val="auto"/>
                <w:lang w:eastAsia="zh-CN"/>
              </w:rPr>
              <w:t>：</w:t>
            </w:r>
            <w:r>
              <w:rPr>
                <w:rFonts w:hint="eastAsia" w:ascii="宋体" w:hAnsi="宋体" w:eastAsia="宋体" w:cs="Times New Roman"/>
                <w:color w:val="auto"/>
              </w:rPr>
              <w:t>≥</w:t>
            </w:r>
            <w:r>
              <w:rPr>
                <w:rFonts w:hint="eastAsia" w:ascii="宋体" w:hAnsi="宋体" w:eastAsia="宋体" w:cs="Times New Roman"/>
                <w:color w:val="auto"/>
                <w:lang w:val="en-US" w:eastAsia="zh-CN"/>
              </w:rPr>
              <w:t>2500</w:t>
            </w:r>
          </w:p>
          <w:p w14:paraId="7354AD7E">
            <w:pPr>
              <w:snapToGrid w:val="0"/>
              <w:spacing w:before="156" w:beforeLines="50"/>
              <w:ind w:left="0" w:leftChars="-2" w:hanging="4" w:hangingChars="2"/>
              <w:jc w:val="left"/>
              <w:rPr>
                <w:rFonts w:hint="eastAsia" w:ascii="宋体" w:hAnsi="宋体" w:eastAsia="宋体" w:cs="Times New Roman"/>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4</w:t>
            </w:r>
            <w:r>
              <w:rPr>
                <w:rFonts w:hint="eastAsia" w:ascii="宋体" w:hAnsi="宋体" w:eastAsia="宋体" w:cs="Times New Roman"/>
                <w:color w:val="auto"/>
                <w:lang w:eastAsia="zh-CN"/>
              </w:rPr>
              <w:t>）</w:t>
            </w:r>
            <w:r>
              <w:rPr>
                <w:rFonts w:hint="eastAsia" w:ascii="宋体" w:hAnsi="宋体" w:eastAsia="宋体" w:cs="Times New Roman"/>
                <w:color w:val="auto"/>
              </w:rPr>
              <w:t>车</w:t>
            </w:r>
            <w:r>
              <w:rPr>
                <w:rFonts w:hint="eastAsia" w:ascii="宋体" w:hAnsi="宋体" w:eastAsia="宋体" w:cs="Times New Roman"/>
                <w:color w:val="auto"/>
                <w:lang w:eastAsia="zh-CN"/>
              </w:rPr>
              <w:t>高</w:t>
            </w:r>
            <w:r>
              <w:rPr>
                <w:rFonts w:hint="eastAsia" w:ascii="宋体" w:hAnsi="宋体" w:eastAsia="宋体" w:cs="Times New Roman"/>
                <w:color w:val="auto"/>
              </w:rPr>
              <w:t>（mm）</w:t>
            </w:r>
            <w:r>
              <w:rPr>
                <w:rFonts w:hint="eastAsia" w:ascii="宋体" w:hAnsi="宋体" w:eastAsia="宋体" w:cs="Times New Roman"/>
                <w:color w:val="auto"/>
                <w:lang w:eastAsia="zh-CN"/>
              </w:rPr>
              <w:t>：</w:t>
            </w:r>
            <w:r>
              <w:rPr>
                <w:rFonts w:hint="eastAsia" w:ascii="宋体" w:hAnsi="宋体" w:eastAsia="宋体" w:cs="Times New Roman"/>
                <w:color w:val="auto"/>
              </w:rPr>
              <w:t>≥</w:t>
            </w:r>
            <w:r>
              <w:rPr>
                <w:rFonts w:hint="eastAsia" w:ascii="宋体" w:hAnsi="宋体" w:eastAsia="宋体" w:cs="Times New Roman"/>
                <w:color w:val="auto"/>
                <w:lang w:val="en-US" w:eastAsia="zh-CN"/>
              </w:rPr>
              <w:t>2450</w:t>
            </w:r>
          </w:p>
          <w:p w14:paraId="61ED1ADE">
            <w:pPr>
              <w:snapToGrid w:val="0"/>
              <w:spacing w:before="156" w:beforeLines="50"/>
              <w:ind w:left="0" w:leftChars="-2" w:hanging="4" w:hangingChars="2"/>
              <w:jc w:val="left"/>
              <w:rPr>
                <w:rFonts w:hint="eastAsia" w:ascii="宋体" w:hAnsi="宋体" w:eastAsia="宋体" w:cs="Times New Roman"/>
                <w:color w:val="auto"/>
                <w:lang w:val="en-US" w:eastAsia="zh-CN"/>
              </w:rPr>
            </w:pPr>
            <w:r>
              <w:rPr>
                <w:rFonts w:hint="eastAsia" w:ascii="宋体" w:hAnsi="宋体" w:eastAsia="宋体" w:cs="Times New Roman"/>
                <w:color w:val="auto"/>
                <w:szCs w:val="21"/>
                <w:vertAlign w:val="baseline"/>
                <w:lang w:eastAsia="zh-CN"/>
              </w:rPr>
              <w:t>（</w:t>
            </w:r>
            <w:r>
              <w:rPr>
                <w:rFonts w:hint="eastAsia" w:ascii="宋体" w:hAnsi="宋体" w:eastAsia="宋体" w:cs="Times New Roman"/>
                <w:color w:val="auto"/>
                <w:szCs w:val="21"/>
                <w:vertAlign w:val="baseline"/>
                <w:lang w:val="en-US" w:eastAsia="zh-CN"/>
              </w:rPr>
              <w:t>5</w:t>
            </w:r>
            <w:r>
              <w:rPr>
                <w:rFonts w:hint="eastAsia" w:ascii="宋体" w:hAnsi="宋体" w:eastAsia="宋体" w:cs="Times New Roman"/>
                <w:color w:val="auto"/>
                <w:szCs w:val="21"/>
                <w:vertAlign w:val="baseline"/>
                <w:lang w:eastAsia="zh-CN"/>
              </w:rPr>
              <w:t>）</w:t>
            </w:r>
            <w:r>
              <w:rPr>
                <w:rFonts w:hint="eastAsia" w:ascii="宋体" w:hAnsi="宋体" w:eastAsia="宋体" w:cs="Times New Roman"/>
                <w:color w:val="auto"/>
                <w:szCs w:val="21"/>
                <w:vertAlign w:val="baseline"/>
              </w:rPr>
              <w:t>油箱容积（L）</w:t>
            </w:r>
            <w:r>
              <w:rPr>
                <w:rFonts w:hint="eastAsia" w:ascii="宋体" w:hAnsi="宋体" w:eastAsia="宋体" w:cs="Times New Roman"/>
                <w:color w:val="auto"/>
                <w:szCs w:val="21"/>
                <w:vertAlign w:val="baseline"/>
                <w:lang w:eastAsia="zh-CN"/>
              </w:rPr>
              <w:t>：</w:t>
            </w:r>
            <w:r>
              <w:rPr>
                <w:rFonts w:hint="eastAsia" w:ascii="宋体" w:hAnsi="宋体" w:eastAsia="宋体" w:cs="Times New Roman"/>
                <w:color w:val="auto"/>
              </w:rPr>
              <w:t>≥</w:t>
            </w:r>
            <w:r>
              <w:rPr>
                <w:rFonts w:hint="eastAsia" w:ascii="宋体" w:hAnsi="宋体" w:eastAsia="宋体" w:cs="Times New Roman"/>
                <w:color w:val="auto"/>
                <w:lang w:val="en-US" w:eastAsia="zh-CN"/>
              </w:rPr>
              <w:t>120</w:t>
            </w:r>
          </w:p>
          <w:p w14:paraId="562B4575">
            <w:pPr>
              <w:snapToGrid w:val="0"/>
              <w:spacing w:before="156" w:beforeLines="50"/>
              <w:ind w:left="0" w:leftChars="-2" w:hanging="4" w:hangingChars="2"/>
              <w:jc w:val="left"/>
              <w:rPr>
                <w:rFonts w:hint="eastAsia" w:ascii="宋体" w:hAnsi="宋体" w:eastAsia="宋体" w:cs="Times New Roman"/>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6</w:t>
            </w:r>
            <w:r>
              <w:rPr>
                <w:rFonts w:hint="eastAsia" w:ascii="宋体" w:hAnsi="宋体" w:eastAsia="宋体" w:cs="Times New Roman"/>
                <w:color w:val="auto"/>
                <w:lang w:eastAsia="zh-CN"/>
              </w:rPr>
              <w:t>）</w:t>
            </w:r>
            <w:r>
              <w:rPr>
                <w:rFonts w:hint="eastAsia" w:ascii="宋体" w:hAnsi="宋体" w:eastAsia="宋体" w:cs="Times New Roman"/>
                <w:color w:val="auto"/>
              </w:rPr>
              <w:t>轴距(mm)</w:t>
            </w:r>
            <w:r>
              <w:rPr>
                <w:rFonts w:hint="eastAsia" w:ascii="宋体" w:hAnsi="宋体" w:eastAsia="宋体" w:cs="Times New Roman"/>
                <w:color w:val="auto"/>
                <w:lang w:eastAsia="zh-CN"/>
              </w:rPr>
              <w:t>：</w:t>
            </w:r>
            <w:r>
              <w:rPr>
                <w:rFonts w:hint="eastAsia" w:ascii="宋体" w:hAnsi="宋体" w:eastAsia="宋体" w:cs="Times New Roman"/>
                <w:color w:val="auto"/>
              </w:rPr>
              <w:t>≥</w:t>
            </w:r>
            <w:r>
              <w:rPr>
                <w:rFonts w:hint="eastAsia" w:ascii="宋体" w:hAnsi="宋体" w:eastAsia="宋体" w:cs="Times New Roman"/>
                <w:color w:val="auto"/>
                <w:lang w:val="en-US" w:eastAsia="zh-CN"/>
              </w:rPr>
              <w:t>3600</w:t>
            </w:r>
          </w:p>
          <w:p w14:paraId="1CF317B2">
            <w:pPr>
              <w:snapToGrid w:val="0"/>
              <w:spacing w:before="156" w:beforeLines="50"/>
              <w:ind w:left="0" w:leftChars="-2" w:hanging="4" w:hangingChars="2"/>
              <w:jc w:val="left"/>
              <w:rPr>
                <w:rFonts w:hint="eastAsia" w:ascii="宋体" w:hAnsi="宋体" w:eastAsia="宋体" w:cs="Times New Roman"/>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7</w:t>
            </w:r>
            <w:r>
              <w:rPr>
                <w:rFonts w:hint="eastAsia" w:ascii="宋体" w:hAnsi="宋体" w:eastAsia="宋体" w:cs="Times New Roman"/>
                <w:color w:val="auto"/>
                <w:lang w:eastAsia="zh-CN"/>
              </w:rPr>
              <w:t>）</w:t>
            </w:r>
            <w:r>
              <w:rPr>
                <w:rFonts w:hint="eastAsia" w:ascii="宋体" w:hAnsi="宋体" w:eastAsia="宋体" w:cs="Times New Roman"/>
                <w:color w:val="auto"/>
              </w:rPr>
              <w:t>排量(</w:t>
            </w:r>
            <w:r>
              <w:rPr>
                <w:rFonts w:hint="eastAsia" w:ascii="宋体" w:hAnsi="宋体" w:eastAsia="宋体" w:cs="Times New Roman"/>
                <w:color w:val="auto"/>
                <w:lang w:val="en-US" w:eastAsia="zh-CN"/>
              </w:rPr>
              <w:t>m</w:t>
            </w:r>
            <w:r>
              <w:rPr>
                <w:rFonts w:hint="eastAsia" w:ascii="宋体" w:hAnsi="宋体" w:eastAsia="宋体" w:cs="Times New Roman"/>
                <w:color w:val="auto"/>
              </w:rPr>
              <w:t>L)</w:t>
            </w:r>
            <w:r>
              <w:rPr>
                <w:rFonts w:hint="eastAsia" w:ascii="宋体" w:hAnsi="宋体" w:eastAsia="宋体" w:cs="Times New Roman"/>
                <w:color w:val="auto"/>
                <w:lang w:eastAsia="zh-CN"/>
              </w:rPr>
              <w:t>：</w:t>
            </w:r>
            <w:r>
              <w:rPr>
                <w:rFonts w:hint="eastAsia" w:ascii="宋体" w:hAnsi="宋体" w:eastAsia="宋体" w:cs="Times New Roman"/>
                <w:color w:val="auto"/>
              </w:rPr>
              <w:t>≤</w:t>
            </w:r>
            <w:r>
              <w:rPr>
                <w:rFonts w:hint="eastAsia" w:ascii="宋体" w:hAnsi="宋体" w:eastAsia="宋体" w:cs="Times New Roman"/>
                <w:color w:val="auto"/>
                <w:lang w:val="en-US" w:eastAsia="zh-CN"/>
              </w:rPr>
              <w:t>2289</w:t>
            </w:r>
          </w:p>
          <w:p w14:paraId="01F53E4D">
            <w:pPr>
              <w:snapToGrid w:val="0"/>
              <w:spacing w:before="156" w:beforeLines="50"/>
              <w:ind w:left="0" w:leftChars="-2" w:hanging="4" w:hangingChars="2"/>
              <w:jc w:val="left"/>
              <w:rPr>
                <w:rFonts w:hint="eastAsia" w:ascii="宋体" w:hAnsi="宋体" w:eastAsia="宋体" w:cs="Times New Roman"/>
                <w:color w:val="auto"/>
                <w:szCs w:val="21"/>
                <w:vertAlign w:val="baseline"/>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8</w:t>
            </w:r>
            <w:r>
              <w:rPr>
                <w:rFonts w:hint="eastAsia" w:ascii="宋体" w:hAnsi="宋体" w:eastAsia="宋体" w:cs="Times New Roman"/>
                <w:color w:val="auto"/>
                <w:lang w:eastAsia="zh-CN"/>
              </w:rPr>
              <w:t>）</w:t>
            </w:r>
            <w:r>
              <w:rPr>
                <w:rFonts w:hint="eastAsia" w:ascii="宋体" w:hAnsi="宋体" w:eastAsia="宋体" w:cs="Times New Roman"/>
                <w:color w:val="auto"/>
              </w:rPr>
              <w:t>最大</w:t>
            </w:r>
            <w:r>
              <w:rPr>
                <w:rFonts w:hint="eastAsia" w:ascii="宋体" w:hAnsi="宋体" w:eastAsia="宋体" w:cs="Times New Roman"/>
                <w:color w:val="auto"/>
                <w:lang w:val="en-US" w:eastAsia="zh-CN"/>
              </w:rPr>
              <w:t>马力</w:t>
            </w:r>
            <w:r>
              <w:rPr>
                <w:rFonts w:hint="eastAsia" w:ascii="宋体" w:hAnsi="宋体" w:eastAsia="宋体" w:cs="Times New Roman"/>
                <w:color w:val="auto"/>
              </w:rPr>
              <w:t>（Nm）</w:t>
            </w:r>
            <w:r>
              <w:rPr>
                <w:rFonts w:hint="eastAsia" w:ascii="宋体" w:hAnsi="宋体" w:eastAsia="宋体" w:cs="Times New Roman"/>
                <w:color w:val="auto"/>
                <w:lang w:eastAsia="zh-CN"/>
              </w:rPr>
              <w:t>：</w:t>
            </w:r>
            <w:r>
              <w:rPr>
                <w:rFonts w:hint="eastAsia" w:ascii="宋体" w:hAnsi="宋体" w:eastAsia="宋体" w:cs="Times New Roman"/>
                <w:color w:val="auto"/>
                <w:szCs w:val="21"/>
                <w:vertAlign w:val="baseline"/>
              </w:rPr>
              <w:t>≥</w:t>
            </w:r>
            <w:r>
              <w:rPr>
                <w:rFonts w:hint="eastAsia" w:ascii="宋体" w:hAnsi="宋体" w:eastAsia="宋体" w:cs="Times New Roman"/>
                <w:color w:val="auto"/>
                <w:szCs w:val="21"/>
                <w:vertAlign w:val="baseline"/>
                <w:lang w:val="en-US" w:eastAsia="zh-CN"/>
              </w:rPr>
              <w:t>148</w:t>
            </w:r>
          </w:p>
          <w:p w14:paraId="22D4B2A4">
            <w:pPr>
              <w:snapToGrid w:val="0"/>
              <w:spacing w:before="156" w:beforeLines="50"/>
              <w:ind w:left="0" w:leftChars="-2" w:hanging="4" w:hangingChars="2"/>
              <w:jc w:val="left"/>
              <w:rPr>
                <w:rFonts w:hint="eastAsia" w:ascii="宋体" w:hAnsi="宋体" w:eastAsia="宋体" w:cs="Times New Roman"/>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9</w:t>
            </w:r>
            <w:r>
              <w:rPr>
                <w:rFonts w:hint="eastAsia" w:ascii="宋体" w:hAnsi="宋体" w:eastAsia="宋体" w:cs="Times New Roman"/>
                <w:color w:val="auto"/>
                <w:lang w:eastAsia="zh-CN"/>
              </w:rPr>
              <w:t>）</w:t>
            </w:r>
            <w:r>
              <w:rPr>
                <w:rFonts w:hint="eastAsia" w:ascii="宋体" w:hAnsi="宋体" w:eastAsia="宋体" w:cs="Times New Roman"/>
                <w:color w:val="auto"/>
              </w:rPr>
              <w:t>最大功率（KW）</w:t>
            </w:r>
            <w:r>
              <w:rPr>
                <w:rFonts w:hint="eastAsia" w:ascii="宋体" w:hAnsi="宋体" w:eastAsia="宋体" w:cs="Times New Roman"/>
                <w:color w:val="auto"/>
                <w:lang w:eastAsia="zh-CN"/>
              </w:rPr>
              <w:t>：</w:t>
            </w:r>
            <w:r>
              <w:rPr>
                <w:rFonts w:hint="eastAsia" w:ascii="宋体" w:hAnsi="宋体" w:eastAsia="宋体" w:cs="Times New Roman"/>
                <w:color w:val="auto"/>
              </w:rPr>
              <w:t>≥</w:t>
            </w:r>
            <w:r>
              <w:rPr>
                <w:rFonts w:hint="eastAsia" w:ascii="宋体" w:hAnsi="宋体" w:eastAsia="宋体" w:cs="Times New Roman"/>
                <w:color w:val="auto"/>
                <w:lang w:val="en-US" w:eastAsia="zh-CN"/>
              </w:rPr>
              <w:t>109</w:t>
            </w:r>
          </w:p>
          <w:p w14:paraId="0FD97875">
            <w:pPr>
              <w:snapToGrid w:val="0"/>
              <w:spacing w:before="156" w:beforeLines="50"/>
              <w:ind w:left="0" w:leftChars="-2" w:hanging="4" w:hangingChars="2"/>
              <w:jc w:val="left"/>
              <w:rPr>
                <w:rFonts w:hint="eastAsia" w:ascii="宋体" w:hAnsi="宋体" w:eastAsia="宋体" w:cs="Times New Roman"/>
                <w:color w:val="auto"/>
                <w:szCs w:val="21"/>
                <w:vertAlign w:val="baseline"/>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10</w:t>
            </w:r>
            <w:r>
              <w:rPr>
                <w:rFonts w:hint="eastAsia" w:ascii="宋体" w:hAnsi="宋体" w:eastAsia="宋体" w:cs="Times New Roman"/>
                <w:color w:val="auto"/>
                <w:lang w:eastAsia="zh-CN"/>
              </w:rPr>
              <w:t>）</w:t>
            </w:r>
            <w:r>
              <w:rPr>
                <w:rFonts w:hint="eastAsia" w:ascii="宋体" w:hAnsi="宋体" w:eastAsia="宋体" w:cs="Times New Roman"/>
                <w:color w:val="auto"/>
              </w:rPr>
              <w:t>轮胎规格</w:t>
            </w:r>
            <w:r>
              <w:rPr>
                <w:rFonts w:hint="eastAsia" w:ascii="宋体" w:hAnsi="宋体" w:eastAsia="宋体" w:cs="Times New Roman"/>
                <w:color w:val="auto"/>
                <w:lang w:eastAsia="zh-CN"/>
              </w:rPr>
              <w:t>：</w:t>
            </w:r>
            <w:r>
              <w:rPr>
                <w:rFonts w:hint="eastAsia" w:ascii="宋体" w:hAnsi="宋体" w:eastAsia="宋体" w:cs="Times New Roman"/>
                <w:color w:val="auto"/>
                <w:szCs w:val="21"/>
                <w:vertAlign w:val="baseline"/>
              </w:rPr>
              <w:t>≥</w:t>
            </w:r>
            <w:r>
              <w:rPr>
                <w:rFonts w:hint="eastAsia" w:ascii="宋体" w:hAnsi="宋体" w:eastAsia="宋体" w:cs="Times New Roman"/>
                <w:color w:val="auto"/>
                <w:szCs w:val="21"/>
                <w:vertAlign w:val="baseline"/>
                <w:lang w:val="en-US" w:eastAsia="zh-CN"/>
              </w:rPr>
              <w:t>7.00R16</w:t>
            </w:r>
          </w:p>
          <w:p w14:paraId="3B329C44">
            <w:pPr>
              <w:snapToGrid w:val="0"/>
              <w:spacing w:before="156" w:beforeLines="50"/>
              <w:ind w:left="0" w:leftChars="-2" w:hanging="4" w:hangingChars="2"/>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（11）发动机类型：柴油机</w:t>
            </w:r>
          </w:p>
          <w:p w14:paraId="01D14DFF">
            <w:pPr>
              <w:snapToGrid w:val="0"/>
              <w:spacing w:before="156" w:beforeLines="50"/>
              <w:ind w:left="0" w:leftChars="-2" w:hanging="4" w:hangingChars="2"/>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（12）变速箱：手动挡（6档）</w:t>
            </w:r>
          </w:p>
          <w:p w14:paraId="5150BA7A">
            <w:pPr>
              <w:snapToGrid w:val="0"/>
              <w:spacing w:before="156" w:beforeLines="50"/>
              <w:ind w:left="0" w:leftChars="-2" w:hanging="4" w:hangingChars="2"/>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2.车辆起重装置</w:t>
            </w:r>
          </w:p>
          <w:p w14:paraId="18766416">
            <w:pPr>
              <w:keepNext w:val="0"/>
              <w:keepLines w:val="0"/>
              <w:widowControl/>
              <w:suppressLineNumbers w:val="0"/>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（1）配置可旋转微型起重机，且具备360度救援功能；</w:t>
            </w:r>
          </w:p>
          <w:p w14:paraId="1EF7E783">
            <w:pPr>
              <w:snapToGrid w:val="0"/>
              <w:spacing w:before="156" w:beforeLines="50"/>
              <w:ind w:left="0" w:leftChars="-2" w:hanging="4" w:hangingChars="2"/>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（2）上装龙门架钢板厚度：</w:t>
            </w:r>
            <w:r>
              <w:rPr>
                <w:rFonts w:hint="eastAsia" w:ascii="宋体" w:hAnsi="宋体" w:eastAsia="宋体" w:cs="Times New Roman"/>
                <w:color w:val="auto"/>
              </w:rPr>
              <w:t>≥</w:t>
            </w:r>
            <w:r>
              <w:rPr>
                <w:rFonts w:hint="eastAsia" w:ascii="宋体" w:hAnsi="宋体" w:eastAsia="宋体" w:cs="Times New Roman"/>
                <w:color w:val="auto"/>
                <w:lang w:val="en-US" w:eastAsia="zh-CN"/>
              </w:rPr>
              <w:t>4mm，承重能力：</w:t>
            </w:r>
            <w:r>
              <w:rPr>
                <w:rFonts w:hint="eastAsia" w:ascii="宋体" w:hAnsi="宋体" w:eastAsia="宋体" w:cs="Times New Roman"/>
                <w:color w:val="auto"/>
              </w:rPr>
              <w:t>≥</w:t>
            </w:r>
            <w:r>
              <w:rPr>
                <w:rFonts w:hint="eastAsia" w:ascii="宋体" w:hAnsi="宋体" w:eastAsia="宋体" w:cs="Times New Roman"/>
                <w:color w:val="auto"/>
                <w:lang w:val="en-US" w:eastAsia="zh-CN"/>
              </w:rPr>
              <w:t>600KG。</w:t>
            </w:r>
          </w:p>
          <w:p w14:paraId="0EEEBB89">
            <w:pPr>
              <w:snapToGrid w:val="0"/>
              <w:spacing w:before="156" w:beforeLines="50"/>
              <w:ind w:left="0" w:leftChars="-2" w:hanging="4" w:hangingChars="2"/>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3.车辆上装板体</w:t>
            </w:r>
          </w:p>
          <w:p w14:paraId="41900677">
            <w:pPr>
              <w:snapToGrid w:val="0"/>
              <w:spacing w:before="156" w:beforeLines="50"/>
              <w:ind w:left="0" w:leftChars="-2" w:hanging="4" w:hangingChars="2"/>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（1）上装板体可实现遥控操作；</w:t>
            </w:r>
          </w:p>
          <w:p w14:paraId="3EDD7ABA">
            <w:pPr>
              <w:snapToGrid w:val="0"/>
              <w:spacing w:before="156" w:beforeLines="50"/>
              <w:ind w:left="0" w:leftChars="-2" w:hanging="4" w:hangingChars="2"/>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（2）上装板体配置三排拉环（两侧及中间各设置一排）；</w:t>
            </w:r>
          </w:p>
          <w:p w14:paraId="5750C626">
            <w:pPr>
              <w:snapToGrid w:val="0"/>
              <w:spacing w:before="156" w:beforeLines="50"/>
              <w:ind w:left="0" w:leftChars="-2" w:hanging="4" w:hangingChars="2"/>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（3）尾板可翻转；</w:t>
            </w:r>
          </w:p>
          <w:p w14:paraId="377E8DEF">
            <w:pPr>
              <w:snapToGrid w:val="0"/>
              <w:spacing w:before="156" w:beforeLines="50"/>
              <w:ind w:left="0" w:leftChars="-2" w:hanging="4" w:hangingChars="2"/>
              <w:jc w:val="left"/>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（4）所投车辆上装板面花纹钢板厚度</w:t>
            </w:r>
            <w:r>
              <w:rPr>
                <w:rFonts w:hint="eastAsia" w:ascii="宋体" w:hAnsi="宋体" w:eastAsia="宋体" w:cs="Times New Roman"/>
                <w:color w:val="auto"/>
              </w:rPr>
              <w:t>≥</w:t>
            </w:r>
            <w:r>
              <w:rPr>
                <w:rFonts w:hint="eastAsia" w:ascii="宋体" w:hAnsi="宋体" w:eastAsia="宋体" w:cs="Times New Roman"/>
                <w:color w:val="auto"/>
                <w:lang w:val="en-US" w:eastAsia="zh-CN"/>
              </w:rPr>
              <w:t>5mm。</w:t>
            </w:r>
          </w:p>
          <w:p w14:paraId="4A3496D6">
            <w:pPr>
              <w:numPr>
                <w:ilvl w:val="0"/>
                <w:numId w:val="0"/>
              </w:numPr>
              <w:snapToGrid w:val="0"/>
              <w:spacing w:before="156" w:beforeLines="50"/>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4.车辆液压系统</w:t>
            </w:r>
          </w:p>
          <w:p w14:paraId="194FAEEF">
            <w:pPr>
              <w:snapToGrid w:val="0"/>
              <w:spacing w:before="156" w:beforeLines="50"/>
              <w:jc w:val="left"/>
              <w:rPr>
                <w:rFonts w:hint="eastAsia" w:ascii="宋体" w:hAnsi="宋体" w:eastAsia="宋体" w:cs="Times New Roman"/>
                <w:color w:val="auto"/>
                <w:lang w:val="en-US" w:eastAsia="zh-CN"/>
              </w:rPr>
            </w:pPr>
            <w:r>
              <w:rPr>
                <w:rFonts w:hint="eastAsia" w:ascii="宋体" w:hAnsi="宋体" w:eastAsia="宋体" w:cs="Times New Roman"/>
                <w:color w:val="auto"/>
                <w:szCs w:val="21"/>
                <w:highlight w:val="none"/>
                <w:lang w:val="en-US" w:eastAsia="zh-CN"/>
              </w:rPr>
              <w:t>（1）上装液压油缸直径：</w:t>
            </w:r>
            <w:r>
              <w:rPr>
                <w:rFonts w:hint="eastAsia" w:ascii="宋体" w:hAnsi="宋体" w:eastAsia="宋体" w:cs="Times New Roman"/>
                <w:color w:val="auto"/>
              </w:rPr>
              <w:t>≥</w:t>
            </w:r>
            <w:r>
              <w:rPr>
                <w:rFonts w:hint="eastAsia" w:ascii="宋体" w:hAnsi="宋体" w:eastAsia="宋体" w:cs="Times New Roman"/>
                <w:color w:val="auto"/>
                <w:lang w:val="en-US" w:eastAsia="zh-CN"/>
              </w:rPr>
              <w:t>110mm；</w:t>
            </w:r>
          </w:p>
          <w:p w14:paraId="09CEE0F8">
            <w:pPr>
              <w:snapToGrid w:val="0"/>
              <w:spacing w:before="156" w:beforeLines="50"/>
              <w:jc w:val="left"/>
              <w:rPr>
                <w:rFonts w:hint="default" w:ascii="宋体" w:hAnsi="宋体" w:eastAsia="宋体" w:cs="Times New Roman"/>
                <w:color w:val="auto"/>
                <w:lang w:val="en-US" w:eastAsia="zh-CN"/>
              </w:rPr>
            </w:pPr>
            <w:r>
              <w:rPr>
                <w:rFonts w:hint="eastAsia" w:ascii="宋体" w:hAnsi="宋体" w:eastAsia="宋体" w:cs="Times New Roman"/>
                <w:color w:val="auto"/>
                <w:szCs w:val="21"/>
                <w:highlight w:val="none"/>
                <w:lang w:val="en-US" w:eastAsia="zh-CN"/>
              </w:rPr>
              <w:t>（2）上装液压油缸</w:t>
            </w:r>
            <w:r>
              <w:rPr>
                <w:rFonts w:hint="eastAsia" w:ascii="宋体" w:hAnsi="宋体" w:eastAsia="宋体" w:cs="Times New Roman"/>
                <w:color w:val="auto"/>
                <w:lang w:val="en-US" w:eastAsia="zh-CN"/>
              </w:rPr>
              <w:t>采用进口油封。</w:t>
            </w:r>
          </w:p>
          <w:p w14:paraId="59341008">
            <w:pPr>
              <w:numPr>
                <w:ilvl w:val="0"/>
                <w:numId w:val="24"/>
              </w:numPr>
              <w:snapToGrid w:val="0"/>
              <w:spacing w:before="156" w:beforeLines="50"/>
              <w:ind w:left="0" w:leftChars="-2" w:hanging="4" w:hangingChars="2"/>
              <w:jc w:val="left"/>
              <w:rPr>
                <w:rFonts w:hint="eastAsia" w:ascii="宋体" w:hAnsi="宋体" w:eastAsia="宋体" w:cs="Times New Roman"/>
                <w:color w:val="auto"/>
              </w:rPr>
            </w:pPr>
            <w:r>
              <w:rPr>
                <w:rFonts w:hint="eastAsia" w:ascii="宋体" w:hAnsi="宋体" w:eastAsia="宋体" w:cs="Times New Roman"/>
                <w:color w:val="auto"/>
              </w:rPr>
              <w:t>车辆外观</w:t>
            </w:r>
          </w:p>
          <w:p w14:paraId="307F5909">
            <w:pPr>
              <w:numPr>
                <w:ilvl w:val="0"/>
                <w:numId w:val="0"/>
              </w:numPr>
              <w:snapToGrid w:val="0"/>
              <w:spacing w:before="156" w:beforeLines="50"/>
              <w:jc w:val="left"/>
              <w:rPr>
                <w:rFonts w:hint="eastAsia" w:ascii="宋体" w:hAnsi="宋体" w:eastAsia="宋体" w:cs="Times New Roman"/>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0</w:t>
            </w:r>
            <w:r>
              <w:rPr>
                <w:rFonts w:hint="eastAsia" w:ascii="宋体" w:hAnsi="宋体" w:eastAsia="宋体" w:cs="Times New Roman"/>
                <w:color w:val="auto"/>
              </w:rPr>
              <w:t>4式警务外观</w:t>
            </w:r>
            <w:r>
              <w:rPr>
                <w:rFonts w:hint="eastAsia" w:ascii="宋体" w:hAnsi="宋体" w:eastAsia="宋体" w:cs="Times New Roman"/>
                <w:color w:val="auto"/>
                <w:lang w:eastAsia="zh-CN"/>
              </w:rPr>
              <w:t>。</w:t>
            </w:r>
          </w:p>
        </w:tc>
        <w:tc>
          <w:tcPr>
            <w:tcW w:w="993"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6D220B30">
            <w:pPr>
              <w:snapToGrid w:val="0"/>
              <w:spacing w:before="156" w:beforeLines="50"/>
              <w:ind w:left="0" w:leftChars="-2" w:hanging="4" w:hangingChars="2"/>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辆</w:t>
            </w:r>
          </w:p>
        </w:tc>
        <w:tc>
          <w:tcPr>
            <w:tcW w:w="850" w:type="dxa"/>
            <w:tcBorders>
              <w:top w:val="nil"/>
              <w:left w:val="nil"/>
              <w:bottom w:val="single" w:color="auto" w:sz="8" w:space="0"/>
              <w:right w:val="single" w:color="auto" w:sz="8" w:space="0"/>
            </w:tcBorders>
            <w:shd w:val="clear" w:color="auto" w:fill="auto"/>
            <w:tcMar>
              <w:top w:w="0" w:type="dxa"/>
              <w:left w:w="105" w:type="dxa"/>
              <w:bottom w:w="0" w:type="dxa"/>
              <w:right w:w="105" w:type="dxa"/>
            </w:tcMar>
            <w:vAlign w:val="center"/>
          </w:tcPr>
          <w:p w14:paraId="1668BDE8">
            <w:pPr>
              <w:snapToGrid w:val="0"/>
              <w:spacing w:before="156" w:beforeLines="50"/>
              <w:ind w:left="0" w:leftChars="-2" w:hanging="4" w:hangingChars="2"/>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w:t>
            </w:r>
          </w:p>
        </w:tc>
        <w:tc>
          <w:tcPr>
            <w:tcW w:w="1622" w:type="dxa"/>
            <w:tcBorders>
              <w:top w:val="nil"/>
              <w:left w:val="nil"/>
              <w:bottom w:val="single" w:color="auto" w:sz="8" w:space="0"/>
              <w:right w:val="single" w:color="auto" w:sz="8" w:space="0"/>
            </w:tcBorders>
            <w:shd w:val="clear" w:color="auto" w:fill="auto"/>
            <w:vAlign w:val="center"/>
          </w:tcPr>
          <w:p w14:paraId="1CC6CB20">
            <w:pPr>
              <w:snapToGrid w:val="0"/>
              <w:spacing w:before="156" w:beforeLines="50"/>
              <w:ind w:left="0" w:leftChars="-2" w:hanging="4" w:hangingChars="2"/>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工业</w:t>
            </w:r>
          </w:p>
        </w:tc>
      </w:tr>
    </w:tbl>
    <w:p w14:paraId="6A7F525B">
      <w:pPr>
        <w:widowControl w:val="0"/>
        <w:ind w:left="0" w:leftChars="0" w:firstLine="0" w:firstLineChars="0"/>
        <w:jc w:val="both"/>
        <w:rPr>
          <w:rFonts w:hint="eastAsia" w:ascii="宋体" w:cs="宋体"/>
          <w:b/>
          <w:sz w:val="24"/>
          <w:lang w:val="zh-CN"/>
        </w:rPr>
      </w:pPr>
      <w:r>
        <w:rPr>
          <w:rFonts w:hint="eastAsia" w:ascii="仿宋" w:hAnsi="仿宋" w:eastAsia="仿宋" w:cs="Times New Roman"/>
          <w:color w:val="auto"/>
          <w:kern w:val="2"/>
          <w:sz w:val="24"/>
          <w:szCs w:val="32"/>
          <w:lang w:val="en-US" w:eastAsia="zh-CN" w:bidi="ar-SA"/>
        </w:rPr>
        <w:t>备注：如投标产品配置名称叫法如有不同，但所描述的配置相同、功能一致视为符合文件要求。</w:t>
      </w:r>
    </w:p>
    <w:p w14:paraId="4F3B6204">
      <w:pPr>
        <w:spacing w:line="360" w:lineRule="auto"/>
        <w:ind w:firstLine="482" w:firstLineChars="200"/>
        <w:contextualSpacing/>
        <w:rPr>
          <w:rFonts w:cs="微软雅黑" w:asciiTheme="minorEastAsia" w:hAnsiTheme="minorEastAsia"/>
          <w:b/>
          <w:sz w:val="24"/>
          <w:szCs w:val="24"/>
        </w:rPr>
      </w:pPr>
      <w:r>
        <w:rPr>
          <w:rFonts w:hint="eastAsia" w:cs="微软雅黑" w:asciiTheme="minorEastAsia" w:hAnsiTheme="minorEastAsia"/>
          <w:b/>
          <w:sz w:val="24"/>
          <w:szCs w:val="24"/>
        </w:rPr>
        <w:t>本项目核心产品为：</w:t>
      </w:r>
      <w:r>
        <w:rPr>
          <w:rFonts w:hint="eastAsia" w:cs="微软雅黑" w:asciiTheme="minorEastAsia" w:hAnsiTheme="minorEastAsia"/>
          <w:b w:val="0"/>
          <w:bCs/>
          <w:sz w:val="24"/>
          <w:szCs w:val="24"/>
        </w:rPr>
        <w:t>采购清单中A包序号1、B包序号1、C包序号1。</w:t>
      </w:r>
    </w:p>
    <w:p w14:paraId="121C4E26">
      <w:pPr>
        <w:wordWrap w:val="0"/>
        <w:topLinePunct/>
        <w:spacing w:line="360" w:lineRule="auto"/>
        <w:ind w:firstLine="482" w:firstLineChars="200"/>
        <w:rPr>
          <w:rFonts w:cs="微软雅黑" w:asciiTheme="minorEastAsia" w:hAnsiTheme="minorEastAsia"/>
          <w:b/>
          <w:sz w:val="24"/>
          <w:szCs w:val="24"/>
        </w:rPr>
      </w:pPr>
      <w:r>
        <w:rPr>
          <w:rFonts w:hint="eastAsia" w:cs="微软雅黑" w:asciiTheme="minorEastAsia" w:hAnsiTheme="minorEastAsia"/>
          <w:b/>
          <w:sz w:val="24"/>
          <w:szCs w:val="24"/>
        </w:rPr>
        <w:t>本采购清单中所列技术规格或主要参数为最低要求，需对上述参数进行实质性响应，不允许负偏离，否则将承担其投标被视为非实质性响应投标的风险。</w:t>
      </w:r>
    </w:p>
    <w:p w14:paraId="6EBDAE29">
      <w:pPr>
        <w:wordWrap w:val="0"/>
        <w:topLinePunct/>
        <w:spacing w:line="360" w:lineRule="auto"/>
        <w:ind w:firstLine="482" w:firstLineChars="200"/>
        <w:rPr>
          <w:rFonts w:ascii="宋体" w:cs="宋体"/>
          <w:b/>
          <w:sz w:val="24"/>
          <w:lang w:val="zh-CN"/>
        </w:rPr>
      </w:pPr>
      <w:r>
        <w:rPr>
          <w:rFonts w:hint="eastAsia" w:ascii="宋体" w:cs="宋体"/>
          <w:b/>
          <w:sz w:val="24"/>
          <w:lang w:val="zh-CN"/>
        </w:rPr>
        <w:t>三、商务要求（A、B、C包）</w:t>
      </w:r>
    </w:p>
    <w:p w14:paraId="30C80E68">
      <w:pPr>
        <w:wordWrap w:val="0"/>
        <w:topLinePunct/>
        <w:spacing w:line="360" w:lineRule="auto"/>
        <w:ind w:firstLine="480" w:firstLineChars="200"/>
        <w:rPr>
          <w:rFonts w:ascii="宋体" w:cs="宋体"/>
          <w:sz w:val="24"/>
          <w:lang w:val="zh-CN"/>
        </w:rPr>
      </w:pPr>
      <w:r>
        <w:rPr>
          <w:rFonts w:hint="eastAsia" w:ascii="宋体" w:cs="宋体"/>
          <w:sz w:val="24"/>
          <w:lang w:val="zh-CN"/>
        </w:rPr>
        <w:t>1、交付（实施）时间（期限）：自合同生效之日起30个日历天。</w:t>
      </w:r>
    </w:p>
    <w:p w14:paraId="75F7656C">
      <w:pPr>
        <w:wordWrap w:val="0"/>
        <w:topLinePunct/>
        <w:spacing w:line="360" w:lineRule="auto"/>
        <w:ind w:firstLine="480" w:firstLineChars="200"/>
        <w:rPr>
          <w:rFonts w:ascii="宋体" w:cs="宋体"/>
          <w:sz w:val="24"/>
          <w:lang w:val="zh-CN"/>
        </w:rPr>
      </w:pPr>
      <w:r>
        <w:rPr>
          <w:rFonts w:hint="eastAsia" w:ascii="宋体" w:cs="宋体"/>
          <w:sz w:val="24"/>
          <w:lang w:val="zh-CN"/>
        </w:rPr>
        <w:t>2、交付（实施）地点（范围）：许昌市公安局</w:t>
      </w:r>
    </w:p>
    <w:p w14:paraId="1BD2895E">
      <w:pPr>
        <w:wordWrap w:val="0"/>
        <w:topLinePunct/>
        <w:spacing w:line="360" w:lineRule="auto"/>
        <w:ind w:firstLine="480" w:firstLineChars="200"/>
        <w:rPr>
          <w:rFonts w:ascii="宋体" w:cs="宋体"/>
          <w:sz w:val="24"/>
          <w:lang w:val="zh-CN"/>
        </w:rPr>
      </w:pPr>
      <w:r>
        <w:rPr>
          <w:rFonts w:hint="eastAsia" w:ascii="宋体" w:cs="宋体"/>
          <w:sz w:val="24"/>
          <w:lang w:val="zh-CN"/>
        </w:rPr>
        <w:t>3、付款条件：</w:t>
      </w:r>
    </w:p>
    <w:p w14:paraId="547978E3">
      <w:pPr>
        <w:wordWrap w:val="0"/>
        <w:topLinePunct/>
        <w:spacing w:line="360" w:lineRule="auto"/>
        <w:ind w:firstLine="480" w:firstLineChars="200"/>
        <w:rPr>
          <w:rFonts w:ascii="宋体" w:cs="宋体"/>
          <w:sz w:val="24"/>
          <w:lang w:val="zh-CN"/>
        </w:rPr>
      </w:pPr>
      <w:r>
        <w:rPr>
          <w:rFonts w:hint="eastAsia" w:ascii="宋体" w:cs="宋体"/>
          <w:sz w:val="24"/>
          <w:lang w:val="zh-CN"/>
        </w:rPr>
        <w:t>（1）支付方式：银行转账</w:t>
      </w:r>
    </w:p>
    <w:p w14:paraId="3395EAF9">
      <w:pPr>
        <w:wordWrap w:val="0"/>
        <w:topLinePunct/>
        <w:spacing w:line="360" w:lineRule="auto"/>
        <w:ind w:firstLine="480" w:firstLineChars="200"/>
        <w:rPr>
          <w:rFonts w:ascii="宋体" w:cs="宋体"/>
          <w:sz w:val="24"/>
          <w:lang w:val="zh-CN"/>
        </w:rPr>
      </w:pPr>
      <w:r>
        <w:rPr>
          <w:rFonts w:hint="eastAsia" w:ascii="宋体" w:cs="宋体"/>
          <w:sz w:val="24"/>
          <w:lang w:val="zh-CN"/>
        </w:rPr>
        <w:t>（2）支付进度：合同签订后采购人收到发票后10个工作日内一次性向中标人预付全部款项。</w:t>
      </w:r>
    </w:p>
    <w:p w14:paraId="6C298E7B">
      <w:pPr>
        <w:wordWrap w:val="0"/>
        <w:topLinePunct/>
        <w:spacing w:line="360" w:lineRule="auto"/>
        <w:ind w:firstLine="480" w:firstLineChars="200"/>
        <w:rPr>
          <w:rFonts w:ascii="宋体" w:cs="宋体"/>
          <w:sz w:val="24"/>
          <w:lang w:val="zh-CN"/>
        </w:rPr>
      </w:pPr>
      <w:r>
        <w:rPr>
          <w:rFonts w:hint="eastAsia" w:ascii="宋体" w:cs="宋体"/>
          <w:sz w:val="24"/>
          <w:lang w:val="zh-CN"/>
        </w:rPr>
        <w:t>4、包装和运输</w:t>
      </w:r>
    </w:p>
    <w:p w14:paraId="40FF54F8">
      <w:pPr>
        <w:wordWrap w:val="0"/>
        <w:topLinePunct/>
        <w:spacing w:line="360" w:lineRule="auto"/>
        <w:ind w:firstLine="480" w:firstLineChars="200"/>
        <w:rPr>
          <w:rFonts w:ascii="宋体" w:cs="宋体"/>
          <w:sz w:val="24"/>
          <w:lang w:val="zh-CN"/>
        </w:rPr>
      </w:pPr>
      <w:r>
        <w:rPr>
          <w:rFonts w:hint="eastAsia" w:ascii="宋体" w:cs="宋体"/>
          <w:sz w:val="24"/>
          <w:lang w:val="zh-CN"/>
        </w:rPr>
        <w:t>涉及商品包装和快递包装的项目，投标人提供产品及相关快递服务的具体包装要求和履约验收相关条款应符合财政部办公厅生态环境部办公厅国家邮政局办公室关于印发《商品包装政府采购需求标准（试行）》、《快递包装政府采购需求标准（试行）》的通知（财办库〔</w:t>
      </w:r>
      <w:r>
        <w:rPr>
          <w:rFonts w:ascii="宋体" w:cs="宋体"/>
          <w:sz w:val="24"/>
          <w:lang w:val="zh-CN"/>
        </w:rPr>
        <w:t>2020</w:t>
      </w:r>
      <w:r>
        <w:rPr>
          <w:rFonts w:hint="eastAsia" w:ascii="宋体" w:cs="宋体"/>
          <w:sz w:val="24"/>
          <w:lang w:val="zh-CN"/>
        </w:rPr>
        <w:t>〕</w:t>
      </w:r>
      <w:r>
        <w:rPr>
          <w:rFonts w:ascii="宋体" w:cs="宋体"/>
          <w:sz w:val="24"/>
          <w:lang w:val="zh-CN"/>
        </w:rPr>
        <w:t>123</w:t>
      </w:r>
      <w:r>
        <w:rPr>
          <w:rFonts w:hint="eastAsia" w:ascii="宋体" w:cs="宋体"/>
          <w:sz w:val="24"/>
          <w:lang w:val="zh-CN"/>
        </w:rPr>
        <w:t>号）的规定。</w:t>
      </w:r>
    </w:p>
    <w:p w14:paraId="47257267">
      <w:pPr>
        <w:numPr>
          <w:ilvl w:val="0"/>
          <w:numId w:val="25"/>
        </w:numPr>
        <w:wordWrap w:val="0"/>
        <w:topLinePunct/>
        <w:spacing w:line="360" w:lineRule="auto"/>
        <w:ind w:firstLine="480" w:firstLineChars="200"/>
        <w:rPr>
          <w:rFonts w:hint="eastAsia" w:ascii="宋体" w:cs="宋体"/>
          <w:sz w:val="24"/>
          <w:lang w:val="zh-CN"/>
        </w:rPr>
      </w:pPr>
      <w:r>
        <w:rPr>
          <w:rFonts w:hint="eastAsia" w:ascii="宋体" w:cs="宋体"/>
          <w:sz w:val="24"/>
          <w:lang w:val="zh-CN"/>
        </w:rPr>
        <w:t>售后服务</w:t>
      </w:r>
    </w:p>
    <w:p w14:paraId="4E99C668">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80" w:firstLineChars="200"/>
        <w:textAlignment w:val="auto"/>
        <w:rPr>
          <w:rFonts w:hint="eastAsia" w:ascii="宋体" w:cs="宋体"/>
          <w:sz w:val="24"/>
          <w:lang w:val="zh-CN"/>
        </w:rPr>
      </w:pPr>
      <w:r>
        <w:rPr>
          <w:rFonts w:hint="eastAsia" w:ascii="宋体" w:cs="宋体"/>
          <w:sz w:val="24"/>
          <w:lang w:val="zh-CN"/>
        </w:rPr>
        <w:t>按照国家三包法明确免费保修期，提供首次免费保养，在承诺响应时间内提供维修保障服务。在项目免费质保期内，为采购人提供免费保修和免费检测。终身提供7×24小时电话热线咨询服务。在项目所购车辆系统免费运行维护周期内，负责提供包括车辆系统管理的全部技术支持（技术支持包括：电话技术服务、现场技术服务、技术升级服务等）。</w:t>
      </w:r>
    </w:p>
    <w:p w14:paraId="356E7806">
      <w:pPr>
        <w:numPr>
          <w:ilvl w:val="0"/>
          <w:numId w:val="25"/>
        </w:numPr>
        <w:wordWrap w:val="0"/>
        <w:topLinePunct/>
        <w:spacing w:line="360" w:lineRule="auto"/>
        <w:ind w:left="0" w:leftChars="0" w:firstLine="480" w:firstLineChars="200"/>
        <w:rPr>
          <w:rFonts w:hint="eastAsia" w:ascii="宋体" w:cs="宋体"/>
          <w:sz w:val="24"/>
          <w:lang w:val="zh-CN"/>
        </w:rPr>
      </w:pPr>
      <w:r>
        <w:rPr>
          <w:rFonts w:hint="eastAsia" w:ascii="宋体" w:cs="宋体"/>
          <w:sz w:val="24"/>
          <w:lang w:val="zh-CN"/>
        </w:rPr>
        <w:t>保险</w:t>
      </w:r>
    </w:p>
    <w:p w14:paraId="410290F3">
      <w:pPr>
        <w:numPr>
          <w:ilvl w:val="0"/>
          <w:numId w:val="0"/>
        </w:numPr>
        <w:wordWrap w:val="0"/>
        <w:topLinePunct/>
        <w:spacing w:line="360" w:lineRule="auto"/>
        <w:ind w:leftChars="200"/>
        <w:rPr>
          <w:rFonts w:hint="eastAsia" w:ascii="宋体" w:cs="宋体"/>
          <w:sz w:val="24"/>
          <w:lang w:val="zh-CN"/>
        </w:rPr>
      </w:pPr>
      <w:r>
        <w:rPr>
          <w:rFonts w:hint="eastAsia" w:ascii="宋体" w:cs="宋体"/>
          <w:sz w:val="24"/>
          <w:lang w:val="zh-CN"/>
        </w:rPr>
        <w:t>在项目实施过程中直至验收之前所发生的货物保险和人员保险均由中标人承担。</w:t>
      </w:r>
    </w:p>
    <w:p w14:paraId="50235BF9">
      <w:pPr>
        <w:wordWrap w:val="0"/>
        <w:topLinePunct/>
        <w:spacing w:line="360" w:lineRule="auto"/>
        <w:ind w:firstLine="482" w:firstLineChars="200"/>
        <w:rPr>
          <w:rFonts w:ascii="宋体" w:cs="宋体"/>
          <w:b/>
          <w:sz w:val="24"/>
          <w:lang w:val="zh-CN"/>
        </w:rPr>
      </w:pPr>
      <w:r>
        <w:rPr>
          <w:rFonts w:hint="eastAsia" w:ascii="宋体" w:cs="宋体"/>
          <w:b/>
          <w:sz w:val="24"/>
          <w:lang w:val="zh-CN"/>
        </w:rPr>
        <w:t>五、验收标准</w:t>
      </w:r>
    </w:p>
    <w:p w14:paraId="7A4AF941">
      <w:pPr>
        <w:wordWrap w:val="0"/>
        <w:topLinePunct/>
        <w:spacing w:line="360" w:lineRule="auto"/>
        <w:ind w:firstLine="480" w:firstLineChars="200"/>
        <w:rPr>
          <w:rFonts w:ascii="宋体" w:cs="宋体"/>
          <w:sz w:val="24"/>
          <w:lang w:val="zh-CN"/>
        </w:rPr>
      </w:pPr>
      <w:r>
        <w:rPr>
          <w:rFonts w:hint="eastAsia" w:ascii="宋体" w:cs="宋体"/>
          <w:sz w:val="24"/>
          <w:lang w:val="zh-CN"/>
        </w:rPr>
        <w:t>1、采购人在收到供应商项目验收建议之日起7个工作日内，由采购人成立验收小组,按照采购合同的约定对中标人履约情况进行实质性验收。</w:t>
      </w:r>
      <w:r>
        <w:rPr>
          <w:rFonts w:ascii="宋体" w:cs="宋体"/>
          <w:sz w:val="24"/>
          <w:lang w:val="zh-CN"/>
        </w:rPr>
        <w:t>验收时,按照采购合同的约定对每一项技术、服务、安全标准的履约情况进行确认。验收结束后,出具验收书,列明各项标准的验收情况及项目总体评价,由验收双方共同签署。</w:t>
      </w:r>
    </w:p>
    <w:p w14:paraId="0B727218">
      <w:pPr>
        <w:wordWrap w:val="0"/>
        <w:topLinePunct/>
        <w:spacing w:line="360" w:lineRule="auto"/>
        <w:ind w:firstLine="480" w:firstLineChars="200"/>
        <w:rPr>
          <w:rFonts w:ascii="宋体" w:cs="宋体"/>
          <w:sz w:val="24"/>
          <w:lang w:val="zh-CN"/>
        </w:rPr>
      </w:pPr>
      <w:r>
        <w:rPr>
          <w:rFonts w:hint="eastAsia" w:ascii="宋体" w:cs="宋体"/>
          <w:sz w:val="24"/>
          <w:lang w:val="zh-CN"/>
        </w:rPr>
        <w:t>2、按照招标文件要求、投标文件响应和承诺验收；</w:t>
      </w:r>
    </w:p>
    <w:p w14:paraId="6FD6236C">
      <w:pPr>
        <w:wordWrap w:val="0"/>
        <w:topLinePunct/>
        <w:spacing w:line="360" w:lineRule="auto"/>
        <w:ind w:firstLine="482" w:firstLineChars="200"/>
        <w:rPr>
          <w:rFonts w:ascii="宋体" w:cs="宋体"/>
          <w:b/>
          <w:sz w:val="24"/>
          <w:lang w:val="zh-CN"/>
        </w:rPr>
      </w:pPr>
      <w:r>
        <w:rPr>
          <w:rFonts w:hint="eastAsia" w:ascii="宋体" w:cs="宋体"/>
          <w:b/>
          <w:sz w:val="24"/>
          <w:lang w:val="zh-CN"/>
        </w:rPr>
        <w:t>六、采购标的的其他技术、服务等要求</w:t>
      </w:r>
    </w:p>
    <w:p w14:paraId="494B2EF3">
      <w:pPr>
        <w:wordWrap w:val="0"/>
        <w:topLinePunct/>
        <w:spacing w:line="360" w:lineRule="auto"/>
        <w:ind w:firstLine="480" w:firstLineChars="200"/>
        <w:rPr>
          <w:rFonts w:ascii="宋体" w:cs="宋体"/>
          <w:sz w:val="24"/>
          <w:lang w:val="zh-CN"/>
        </w:rPr>
      </w:pPr>
      <w:r>
        <w:rPr>
          <w:rFonts w:hint="eastAsia" w:ascii="宋体" w:cs="宋体"/>
          <w:sz w:val="24"/>
          <w:lang w:val="zh-CN"/>
        </w:rPr>
        <w:t>1、投标人须明确投标产品的厂家、品牌、型号、参数（采购清单中A包序号1、B包序号1、C包序号1），</w:t>
      </w:r>
      <w:r>
        <w:rPr>
          <w:rFonts w:hint="eastAsia" w:ascii="宋体" w:cs="宋体"/>
          <w:b/>
          <w:sz w:val="24"/>
          <w:lang w:val="zh-CN"/>
        </w:rPr>
        <w:t>否则为无效投标。</w:t>
      </w:r>
    </w:p>
    <w:p w14:paraId="74D060F4">
      <w:pPr>
        <w:wordWrap w:val="0"/>
        <w:topLinePunct/>
        <w:autoSpaceDE w:val="0"/>
        <w:autoSpaceDN w:val="0"/>
        <w:adjustRightInd w:val="0"/>
        <w:spacing w:line="360" w:lineRule="auto"/>
        <w:ind w:firstLine="482"/>
        <w:rPr>
          <w:rFonts w:ascii="宋体" w:cs="宋体"/>
          <w:b/>
          <w:sz w:val="24"/>
          <w:lang w:val="zh-CN"/>
        </w:rPr>
      </w:pPr>
      <w:r>
        <w:rPr>
          <w:rFonts w:hint="eastAsia" w:ascii="宋体" w:cs="宋体"/>
          <w:sz w:val="24"/>
          <w:lang w:val="zh-CN"/>
        </w:rPr>
        <w:t>2、投标人应就本项目（每包或者标段）完整投标，</w:t>
      </w:r>
      <w:r>
        <w:rPr>
          <w:rFonts w:hint="eastAsia" w:ascii="宋体" w:cs="宋体"/>
          <w:b/>
          <w:sz w:val="24"/>
          <w:lang w:val="zh-CN"/>
        </w:rPr>
        <w:t>否则为无效投标。</w:t>
      </w:r>
    </w:p>
    <w:p w14:paraId="2E037735">
      <w:pPr>
        <w:wordWrap w:val="0"/>
        <w:topLinePunct/>
        <w:spacing w:line="360" w:lineRule="auto"/>
        <w:ind w:firstLine="480" w:firstLineChars="200"/>
        <w:rPr>
          <w:rFonts w:ascii="宋体" w:cs="宋体"/>
          <w:sz w:val="24"/>
          <w:lang w:val="zh-CN"/>
        </w:rPr>
      </w:pPr>
      <w:r>
        <w:rPr>
          <w:rFonts w:hint="eastAsia" w:ascii="宋体" w:cs="宋体"/>
          <w:sz w:val="24"/>
          <w:lang w:val="zh-CN"/>
        </w:rPr>
        <w:t>3、所投产品应为符合本招标文件规定标准的全新正品现货。</w:t>
      </w:r>
    </w:p>
    <w:p w14:paraId="16D95D9E">
      <w:pPr>
        <w:wordWrap w:val="0"/>
        <w:topLinePunct/>
        <w:spacing w:line="360" w:lineRule="auto"/>
        <w:ind w:firstLine="480" w:firstLineChars="200"/>
        <w:rPr>
          <w:rFonts w:ascii="宋体" w:cs="宋体"/>
          <w:sz w:val="24"/>
          <w:lang w:val="zh-CN"/>
        </w:rPr>
      </w:pPr>
      <w:r>
        <w:rPr>
          <w:rFonts w:hint="eastAsia" w:ascii="宋体" w:cs="宋体"/>
          <w:sz w:val="24"/>
          <w:lang w:val="zh-CN"/>
        </w:rPr>
        <w:t>4、本项目为交钥匙工程。</w:t>
      </w:r>
    </w:p>
    <w:p w14:paraId="2C023530">
      <w:pPr>
        <w:wordWrap w:val="0"/>
        <w:topLinePunct/>
        <w:spacing w:line="360" w:lineRule="auto"/>
        <w:ind w:firstLine="480" w:firstLineChars="200"/>
        <w:rPr>
          <w:rFonts w:ascii="宋体" w:cs="宋体"/>
          <w:sz w:val="24"/>
          <w:lang w:val="zh-CN"/>
        </w:rPr>
      </w:pPr>
      <w:r>
        <w:rPr>
          <w:rFonts w:hint="eastAsia" w:ascii="宋体" w:cs="宋体"/>
          <w:sz w:val="24"/>
          <w:lang w:val="zh-CN"/>
        </w:rPr>
        <w:t>5、本项目执行《许昌市市级行政事业单位国有资产配置管理办法的通知》》（许政文[2017]15号）的相关规定。</w:t>
      </w:r>
    </w:p>
    <w:p w14:paraId="3E43BC88">
      <w:pPr>
        <w:wordWrap w:val="0"/>
        <w:topLinePunct/>
        <w:spacing w:line="360" w:lineRule="auto"/>
        <w:ind w:firstLine="482" w:firstLineChars="200"/>
        <w:rPr>
          <w:rFonts w:ascii="宋体" w:cs="宋体"/>
          <w:b/>
          <w:sz w:val="24"/>
          <w:lang w:val="zh-CN"/>
        </w:rPr>
      </w:pPr>
      <w:r>
        <w:rPr>
          <w:rFonts w:hint="eastAsia" w:ascii="宋体" w:cs="宋体"/>
          <w:b/>
          <w:sz w:val="24"/>
          <w:lang w:val="zh-CN"/>
        </w:rPr>
        <w:t>七、本项目预算金额</w:t>
      </w:r>
      <w:r>
        <w:rPr>
          <w:rFonts w:hint="eastAsia" w:ascii="宋体" w:cs="宋体"/>
          <w:b/>
          <w:sz w:val="24"/>
          <w:lang w:val="en-US" w:eastAsia="zh-CN"/>
        </w:rPr>
        <w:t>A包：235.2万元，B包：50万元，C包：40万元</w:t>
      </w:r>
      <w:r>
        <w:rPr>
          <w:rFonts w:hint="eastAsia" w:ascii="宋体" w:cs="宋体"/>
          <w:b/>
          <w:sz w:val="24"/>
          <w:lang w:val="zh-CN"/>
        </w:rPr>
        <w:t>。最高限价</w:t>
      </w:r>
      <w:r>
        <w:rPr>
          <w:rFonts w:hint="eastAsia" w:ascii="宋体" w:cs="宋体"/>
          <w:b/>
          <w:sz w:val="24"/>
          <w:lang w:val="en-US" w:eastAsia="zh-CN"/>
        </w:rPr>
        <w:t>A包：235.2万元，B包：50万元，C包：40万元。</w:t>
      </w:r>
      <w:r>
        <w:rPr>
          <w:rFonts w:hint="eastAsia" w:ascii="宋体" w:cs="宋体"/>
          <w:b/>
          <w:sz w:val="24"/>
          <w:lang w:val="zh-CN"/>
        </w:rPr>
        <w:t>超出最高限价的投标无效。</w:t>
      </w:r>
    </w:p>
    <w:p w14:paraId="69ECE978">
      <w:pPr>
        <w:pStyle w:val="2"/>
      </w:pPr>
      <w:r>
        <w:br w:type="page"/>
      </w:r>
      <w:r>
        <w:rPr>
          <w:rFonts w:hint="eastAsia"/>
        </w:rPr>
        <w:t>投标人须知前附表</w:t>
      </w:r>
    </w:p>
    <w:p w14:paraId="3B37D201">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招标文件中凡标有</w:t>
      </w:r>
      <w:r>
        <w:rPr>
          <w:rFonts w:hint="eastAsia" w:cs="微软雅黑" w:asciiTheme="minorEastAsia" w:hAnsiTheme="minorEastAsia"/>
          <w:b/>
          <w:szCs w:val="21"/>
        </w:rPr>
        <w:t>★</w:t>
      </w:r>
      <w:r>
        <w:rPr>
          <w:rFonts w:hint="eastAsia" w:cs="微软雅黑"/>
          <w:b/>
          <w:szCs w:val="21"/>
        </w:rPr>
        <w:t>条款均为实质性要求条款，投标文件须完全响应，未实质响应的，按照无效投标处理。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7BD8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74D9BE54">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134303E8">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3B6FB5E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5154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6699BFD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372EF4AA">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7B833DE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项目名称：许昌市公安局更新执法执勤车辆采购项目</w:t>
            </w:r>
          </w:p>
          <w:p w14:paraId="45243440">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项目编号：ZFCG-G2025</w:t>
            </w:r>
            <w:r>
              <w:rPr>
                <w:rFonts w:hint="eastAsia" w:cs="仿宋_GB2312" w:asciiTheme="minorEastAsia" w:hAnsiTheme="minorEastAsia"/>
                <w:szCs w:val="21"/>
                <w:lang w:val="en-US" w:eastAsia="zh-CN"/>
              </w:rPr>
              <w:t>080</w:t>
            </w:r>
            <w:r>
              <w:rPr>
                <w:rFonts w:hint="eastAsia" w:cs="仿宋_GB2312" w:asciiTheme="minorEastAsia" w:hAnsiTheme="minorEastAsia"/>
                <w:szCs w:val="21"/>
              </w:rPr>
              <w:t>号</w:t>
            </w:r>
          </w:p>
          <w:p w14:paraId="3B20EDC2">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项目内容：采购A包21台小型普通客车、B包2台越野车、C包2台清障车对老旧执法执勤车辆及特种专业技术用车予以更换。</w:t>
            </w:r>
          </w:p>
          <w:p w14:paraId="2E19A404">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项目地址：许昌市公安局</w:t>
            </w:r>
          </w:p>
        </w:tc>
      </w:tr>
      <w:tr w14:paraId="3702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1F0C2EE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344E9E1A">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6288080F">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名称：许昌市公安局</w:t>
            </w:r>
          </w:p>
          <w:p w14:paraId="1AD8775B">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地址：河南省许昌市八一路八龙路666号</w:t>
            </w:r>
          </w:p>
          <w:p w14:paraId="7F8F2AE2">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联系人：户庆选              电话：18637460908</w:t>
            </w:r>
          </w:p>
        </w:tc>
      </w:tr>
      <w:tr w14:paraId="2C41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7693203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21E307F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813" w:type="dxa"/>
            <w:vAlign w:val="center"/>
          </w:tcPr>
          <w:p w14:paraId="5939A14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名称：许昌市政府采购服务中心</w:t>
            </w:r>
          </w:p>
          <w:p w14:paraId="0BE20B36">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Cs w:val="21"/>
              </w:rPr>
              <w:t>地址：许昌市龙兴路与竹林路交汇处创业服务中心C座</w:t>
            </w:r>
          </w:p>
          <w:p w14:paraId="383AA1FE">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rPr>
              <w:t>联系人：</w:t>
            </w:r>
            <w:r>
              <w:rPr>
                <w:rFonts w:hint="eastAsia" w:cs="仿宋_GB2312" w:asciiTheme="minorEastAsia" w:hAnsiTheme="minorEastAsia"/>
                <w:szCs w:val="21"/>
                <w:lang w:eastAsia="zh-CN"/>
              </w:rPr>
              <w:t>韩先生</w:t>
            </w:r>
            <w:r>
              <w:rPr>
                <w:rFonts w:hint="eastAsia" w:cs="仿宋_GB2312" w:asciiTheme="minorEastAsia" w:hAnsiTheme="minorEastAsia"/>
                <w:szCs w:val="21"/>
              </w:rPr>
              <w:t xml:space="preserve">              电话：0374-</w:t>
            </w:r>
            <w:r>
              <w:rPr>
                <w:rFonts w:hint="eastAsia" w:cs="仿宋_GB2312" w:asciiTheme="minorEastAsia" w:hAnsiTheme="minorEastAsia"/>
                <w:szCs w:val="21"/>
                <w:lang w:val="en-US" w:eastAsia="zh-CN"/>
              </w:rPr>
              <w:t>2968687</w:t>
            </w:r>
          </w:p>
        </w:tc>
      </w:tr>
      <w:tr w14:paraId="5A35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7B3168C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268" w:type="dxa"/>
            <w:vMerge w:val="restart"/>
            <w:vAlign w:val="center"/>
          </w:tcPr>
          <w:p w14:paraId="4ED75FD5">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投标人资格</w:t>
            </w:r>
          </w:p>
          <w:p w14:paraId="59EBE841">
            <w:pPr>
              <w:autoSpaceDE w:val="0"/>
              <w:autoSpaceDN w:val="0"/>
              <w:adjustRightInd w:val="0"/>
              <w:spacing w:line="276" w:lineRule="auto"/>
              <w:jc w:val="center"/>
              <w:rPr>
                <w:rFonts w:cs="仿宋_GB2312" w:asciiTheme="minorEastAsia" w:hAnsiTheme="minorEastAsia"/>
                <w:szCs w:val="21"/>
              </w:rPr>
            </w:pPr>
          </w:p>
        </w:tc>
        <w:tc>
          <w:tcPr>
            <w:tcW w:w="6813" w:type="dxa"/>
            <w:vAlign w:val="center"/>
          </w:tcPr>
          <w:p w14:paraId="0E42D42B">
            <w:pPr>
              <w:autoSpaceDE w:val="0"/>
              <w:autoSpaceDN w:val="0"/>
              <w:adjustRightInd w:val="0"/>
              <w:spacing w:line="360" w:lineRule="auto"/>
              <w:contextualSpacing/>
              <w:jc w:val="left"/>
              <w:rPr>
                <w:rFonts w:cs="仿宋_GB2312" w:asciiTheme="minorEastAsia" w:hAnsiTheme="minorEastAsia"/>
                <w:b/>
                <w:szCs w:val="21"/>
              </w:rPr>
            </w:pPr>
            <w:r>
              <w:rPr>
                <w:rFonts w:hint="eastAsia" w:cs="仿宋_GB2312" w:asciiTheme="minorEastAsia" w:hAnsiTheme="minorEastAsia"/>
                <w:b/>
                <w:szCs w:val="21"/>
              </w:rPr>
              <w:t>符合《政府采购法》第二十二条规定</w:t>
            </w:r>
          </w:p>
          <w:p w14:paraId="5F71321C">
            <w:pPr>
              <w:autoSpaceDE w:val="0"/>
              <w:autoSpaceDN w:val="0"/>
              <w:adjustRightInd w:val="0"/>
              <w:spacing w:line="360" w:lineRule="auto"/>
              <w:contextualSpacing/>
              <w:rPr>
                <w:rFonts w:cs="宋体" w:asciiTheme="minorEastAsia" w:hAnsiTheme="minorEastAsia"/>
                <w:szCs w:val="21"/>
              </w:rPr>
            </w:pPr>
            <w:r>
              <w:rPr>
                <w:rFonts w:hint="eastAsia" w:cs="宋体" w:asciiTheme="minorEastAsia" w:hAnsiTheme="minorEastAsia"/>
                <w:szCs w:val="21"/>
              </w:rPr>
              <w:t>1．具有独立承担民事责任的能力；</w:t>
            </w:r>
          </w:p>
          <w:p w14:paraId="6796902D">
            <w:pPr>
              <w:autoSpaceDE w:val="0"/>
              <w:autoSpaceDN w:val="0"/>
              <w:adjustRightInd w:val="0"/>
              <w:spacing w:line="360" w:lineRule="auto"/>
              <w:contextualSpacing/>
              <w:rPr>
                <w:rFonts w:cs="宋体" w:asciiTheme="minorEastAsia" w:hAnsiTheme="minorEastAsia"/>
                <w:szCs w:val="21"/>
              </w:rPr>
            </w:pPr>
            <w:r>
              <w:rPr>
                <w:rFonts w:hint="eastAsia" w:cs="宋体" w:asciiTheme="minorEastAsia" w:hAnsiTheme="minorEastAsia"/>
                <w:szCs w:val="21"/>
              </w:rPr>
              <w:t>2．具有良好的商业信誉和健全的财务会计制度；</w:t>
            </w:r>
          </w:p>
          <w:p w14:paraId="2B0EBA39">
            <w:pPr>
              <w:autoSpaceDE w:val="0"/>
              <w:autoSpaceDN w:val="0"/>
              <w:adjustRightInd w:val="0"/>
              <w:spacing w:line="360" w:lineRule="auto"/>
              <w:contextualSpacing/>
              <w:rPr>
                <w:rFonts w:cs="宋体" w:asciiTheme="minorEastAsia" w:hAnsiTheme="minorEastAsia"/>
                <w:szCs w:val="21"/>
              </w:rPr>
            </w:pPr>
            <w:r>
              <w:rPr>
                <w:rFonts w:hint="eastAsia" w:cs="宋体" w:asciiTheme="minorEastAsia" w:hAnsiTheme="minorEastAsia"/>
                <w:szCs w:val="21"/>
              </w:rPr>
              <w:t>3．具有履行合同所必需的设备和专业技术能力；</w:t>
            </w:r>
          </w:p>
          <w:p w14:paraId="1A3CC633">
            <w:pPr>
              <w:autoSpaceDE w:val="0"/>
              <w:autoSpaceDN w:val="0"/>
              <w:adjustRightInd w:val="0"/>
              <w:spacing w:line="360" w:lineRule="auto"/>
              <w:contextualSpacing/>
              <w:rPr>
                <w:rFonts w:cs="宋体" w:asciiTheme="minorEastAsia" w:hAnsiTheme="minorEastAsia"/>
                <w:szCs w:val="21"/>
              </w:rPr>
            </w:pPr>
            <w:r>
              <w:rPr>
                <w:rFonts w:hint="eastAsia" w:cs="宋体" w:asciiTheme="minorEastAsia" w:hAnsiTheme="minorEastAsia"/>
                <w:szCs w:val="21"/>
              </w:rPr>
              <w:t>4．具有依法缴纳税收和社会保障资金的良好记录；</w:t>
            </w:r>
          </w:p>
          <w:p w14:paraId="205CBE15">
            <w:pPr>
              <w:autoSpaceDE w:val="0"/>
              <w:autoSpaceDN w:val="0"/>
              <w:adjustRightInd w:val="0"/>
              <w:spacing w:line="360" w:lineRule="auto"/>
              <w:contextualSpacing/>
              <w:rPr>
                <w:rFonts w:cs="宋体" w:asciiTheme="minorEastAsia" w:hAnsiTheme="minorEastAsia"/>
                <w:szCs w:val="21"/>
              </w:rPr>
            </w:pPr>
            <w:r>
              <w:rPr>
                <w:rFonts w:hint="eastAsia" w:cs="宋体" w:asciiTheme="minorEastAsia" w:hAnsiTheme="minorEastAsia"/>
                <w:szCs w:val="21"/>
              </w:rPr>
              <w:t>5．参加政府采购活动前三年内，在经营活动中没有重大违法记录；</w:t>
            </w:r>
          </w:p>
          <w:p w14:paraId="42651D82">
            <w:pPr>
              <w:adjustRightInd w:val="0"/>
              <w:spacing w:line="360" w:lineRule="auto"/>
              <w:contextualSpacing/>
              <w:jc w:val="left"/>
              <w:rPr>
                <w:rFonts w:cs="仿宋_GB2312" w:asciiTheme="minorEastAsia" w:hAnsiTheme="minorEastAsia"/>
                <w:szCs w:val="21"/>
              </w:rPr>
            </w:pPr>
            <w:r>
              <w:rPr>
                <w:rFonts w:hint="eastAsia" w:cs="仿宋_GB2312" w:asciiTheme="minorEastAsia" w:hAnsiTheme="minorEastAsia"/>
                <w:szCs w:val="21"/>
              </w:rPr>
              <w:t>6．</w:t>
            </w:r>
            <w:r>
              <w:rPr>
                <w:rFonts w:hint="eastAsia" w:cs="仿宋_GB2312" w:asciiTheme="minorEastAsia" w:hAnsiTheme="minorEastAsia"/>
                <w:b/>
                <w:szCs w:val="21"/>
              </w:rPr>
              <w:t>投标人应具备的特殊要求（无）。</w:t>
            </w:r>
          </w:p>
        </w:tc>
      </w:tr>
      <w:tr w14:paraId="2F58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Merge w:val="continue"/>
            <w:vAlign w:val="center"/>
          </w:tcPr>
          <w:p w14:paraId="1E6EE155">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4B407102">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60EC7DB4">
            <w:pPr>
              <w:autoSpaceDE w:val="0"/>
              <w:autoSpaceDN w:val="0"/>
              <w:adjustRightInd w:val="0"/>
              <w:spacing w:line="360" w:lineRule="auto"/>
              <w:contextualSpacing/>
              <w:rPr>
                <w:rFonts w:cs="仿宋_GB2312" w:asciiTheme="minorEastAsia" w:hAnsiTheme="minorEastAsia"/>
                <w:b/>
                <w:spacing w:val="-11"/>
                <w:szCs w:val="21"/>
              </w:rPr>
            </w:pPr>
            <w:r>
              <w:rPr>
                <w:rFonts w:hint="eastAsia" w:cs="仿宋_GB2312" w:asciiTheme="minorEastAsia" w:hAnsiTheme="minorEastAsia"/>
                <w:b/>
                <w:spacing w:val="-11"/>
                <w:szCs w:val="21"/>
              </w:rPr>
              <w:t>注：</w:t>
            </w:r>
          </w:p>
          <w:p w14:paraId="339F0FC5">
            <w:pPr>
              <w:numPr>
                <w:ilvl w:val="0"/>
                <w:numId w:val="26"/>
              </w:numPr>
              <w:autoSpaceDE w:val="0"/>
              <w:autoSpaceDN w:val="0"/>
              <w:adjustRightInd w:val="0"/>
              <w:spacing w:line="360" w:lineRule="auto"/>
              <w:ind w:left="357" w:hanging="357" w:hangingChars="170"/>
              <w:contextualSpacing/>
              <w:rPr>
                <w:rFonts w:ascii="ˎ̥" w:hAnsi="ˎ̥"/>
              </w:rPr>
            </w:pPr>
            <w:r>
              <w:rPr>
                <w:rFonts w:hint="eastAsia" w:ascii="ˎ̥" w:hAnsi="ˎ̥"/>
              </w:rPr>
              <w:t>供应商在投标时，提供《许昌市政府采购供应商信用承诺函》（详见招标文件第八章3.5格式），无需再提交上述证明材料。</w:t>
            </w:r>
          </w:p>
          <w:p w14:paraId="26EACA09">
            <w:pPr>
              <w:numPr>
                <w:ilvl w:val="0"/>
                <w:numId w:val="26"/>
              </w:numPr>
              <w:autoSpaceDE w:val="0"/>
              <w:autoSpaceDN w:val="0"/>
              <w:adjustRightInd w:val="0"/>
              <w:spacing w:line="360" w:lineRule="auto"/>
              <w:ind w:left="357" w:hanging="357" w:hangingChars="170"/>
              <w:contextualSpacing/>
              <w:rPr>
                <w:rFonts w:ascii="ˎ̥" w:hAnsi="ˎ̥"/>
              </w:rPr>
            </w:pPr>
            <w:r>
              <w:rPr>
                <w:rFonts w:hint="eastAsia" w:ascii="ˎ̥" w:hAnsi="ˎ̥"/>
              </w:rPr>
              <w:t>采购人有权在签订合同前要求中标供应商提供相关证明材料以核实中标供应商承诺事项的真实性。</w:t>
            </w:r>
          </w:p>
          <w:p w14:paraId="64037DEF">
            <w:pPr>
              <w:numPr>
                <w:ilvl w:val="0"/>
                <w:numId w:val="26"/>
              </w:numPr>
              <w:autoSpaceDE w:val="0"/>
              <w:autoSpaceDN w:val="0"/>
              <w:adjustRightInd w:val="0"/>
              <w:spacing w:line="360" w:lineRule="auto"/>
              <w:ind w:left="357" w:hanging="357" w:hangingChars="170"/>
              <w:contextualSpacing/>
              <w:rPr>
                <w:rFonts w:cs="宋体" w:asciiTheme="minorEastAsia" w:hAnsiTheme="minorEastAsia"/>
                <w:kern w:val="0"/>
                <w:szCs w:val="21"/>
              </w:rPr>
            </w:pPr>
            <w:r>
              <w:rPr>
                <w:rFonts w:hint="eastAsia" w:ascii="ˎ̥" w:hAnsi="ˎ̥"/>
              </w:rPr>
              <w:t>供应商对信用承诺内容的真实性、合法性、有效性负责。如作出虚假信用承诺，视同为“提供虚假材料谋取中标”的违法行为。</w:t>
            </w:r>
          </w:p>
        </w:tc>
      </w:tr>
      <w:tr w14:paraId="5611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967939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313961A9">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联合体投标</w:t>
            </w:r>
          </w:p>
        </w:tc>
        <w:tc>
          <w:tcPr>
            <w:tcW w:w="6813" w:type="dxa"/>
            <w:vAlign w:val="center"/>
          </w:tcPr>
          <w:p w14:paraId="7B3FE806">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联合体投标</w:t>
            </w:r>
          </w:p>
        </w:tc>
      </w:tr>
      <w:tr w14:paraId="47E3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3C4004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9295F7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最高限价</w:t>
            </w:r>
          </w:p>
        </w:tc>
        <w:tc>
          <w:tcPr>
            <w:tcW w:w="6813" w:type="dxa"/>
            <w:vAlign w:val="center"/>
          </w:tcPr>
          <w:p w14:paraId="743FA464">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lang w:val="en-US" w:eastAsia="zh-CN"/>
              </w:rPr>
              <w:t>A包：235.2万元，B包：50万元，C包：40万元</w:t>
            </w:r>
            <w:r>
              <w:rPr>
                <w:rFonts w:hint="eastAsia" w:cs="宋体" w:asciiTheme="minorEastAsia" w:hAnsiTheme="minorEastAsia"/>
                <w:bCs/>
                <w:szCs w:val="21"/>
                <w:lang w:val="zh-CN"/>
              </w:rPr>
              <w:t>，超出最高限价的投标无效</w:t>
            </w:r>
          </w:p>
        </w:tc>
      </w:tr>
      <w:tr w14:paraId="1D12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708CF6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7622C512">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6C458E23">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39C5ADD2">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5EDA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039BC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17B82965">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开标前答疑会</w:t>
            </w:r>
          </w:p>
        </w:tc>
        <w:tc>
          <w:tcPr>
            <w:tcW w:w="6813" w:type="dxa"/>
            <w:vAlign w:val="center"/>
          </w:tcPr>
          <w:p w14:paraId="0CE5A184">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0E9EC3AF">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78BA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F5E59F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4068AB6C">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6293B696">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6EE4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C15307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6CB66314">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投标有效期</w:t>
            </w:r>
          </w:p>
        </w:tc>
        <w:tc>
          <w:tcPr>
            <w:tcW w:w="6813" w:type="dxa"/>
            <w:vAlign w:val="center"/>
          </w:tcPr>
          <w:p w14:paraId="40A8E2F3">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提交投标文件的截止之日起算</w:t>
            </w:r>
            <w:r>
              <w:rPr>
                <w:rFonts w:hint="eastAsia" w:cs="仿宋_GB2312" w:asciiTheme="minorEastAsia" w:hAnsiTheme="minorEastAsia"/>
                <w:szCs w:val="21"/>
              </w:rPr>
              <w:t>）</w:t>
            </w:r>
          </w:p>
        </w:tc>
      </w:tr>
      <w:tr w14:paraId="7FD5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77D5DB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11495AB2">
            <w:pPr>
              <w:autoSpaceDE w:val="0"/>
              <w:autoSpaceDN w:val="0"/>
              <w:adjustRightInd w:val="0"/>
              <w:spacing w:line="360" w:lineRule="auto"/>
              <w:rPr>
                <w:rFonts w:cs="仿宋_GB2312" w:asciiTheme="minorEastAsia" w:hAnsiTheme="minorEastAsia"/>
                <w:szCs w:val="21"/>
              </w:rPr>
            </w:pPr>
            <w:r>
              <w:rPr>
                <w:rFonts w:cs="宋体" w:asciiTheme="minorEastAsia" w:hAnsiTheme="minorEastAsia"/>
                <w:bCs/>
                <w:szCs w:val="21"/>
                <w:lang w:val="zh-CN"/>
              </w:rPr>
              <w:t>中标人将本项目非主体、非关键性工作分包</w:t>
            </w:r>
          </w:p>
        </w:tc>
        <w:tc>
          <w:tcPr>
            <w:tcW w:w="6813" w:type="dxa"/>
            <w:vAlign w:val="center"/>
          </w:tcPr>
          <w:p w14:paraId="63CB3F52">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7BAC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44ACEB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47E915A3">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投标截止及开标时间</w:t>
            </w:r>
          </w:p>
        </w:tc>
        <w:tc>
          <w:tcPr>
            <w:tcW w:w="6813" w:type="dxa"/>
            <w:vAlign w:val="center"/>
          </w:tcPr>
          <w:p w14:paraId="0889252F">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en-US" w:eastAsia="zh-CN"/>
              </w:rPr>
              <w:t>2025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9</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15</w:t>
            </w:r>
            <w:r>
              <w:rPr>
                <w:rFonts w:hint="eastAsia" w:cs="宋体" w:asciiTheme="minorEastAsia" w:hAnsiTheme="minorEastAsia"/>
                <w:bCs/>
                <w:szCs w:val="21"/>
                <w:lang w:val="zh-CN"/>
              </w:rPr>
              <w:t xml:space="preserve">日  </w:t>
            </w:r>
            <w:r>
              <w:rPr>
                <w:rFonts w:hint="eastAsia" w:cs="宋体" w:asciiTheme="minorEastAsia" w:hAnsiTheme="minorEastAsia"/>
                <w:bCs/>
                <w:szCs w:val="21"/>
                <w:lang w:val="en-US" w:eastAsia="zh-CN"/>
              </w:rPr>
              <w:t>8</w:t>
            </w:r>
            <w:r>
              <w:rPr>
                <w:rFonts w:hint="eastAsia" w:cs="宋体" w:asciiTheme="minorEastAsia" w:hAnsiTheme="minorEastAsia"/>
                <w:bCs/>
                <w:szCs w:val="21"/>
                <w:lang w:val="zh-CN"/>
              </w:rPr>
              <w:t>时</w:t>
            </w:r>
            <w:r>
              <w:rPr>
                <w:rFonts w:hint="eastAsia" w:cs="宋体" w:asciiTheme="minorEastAsia" w:hAnsiTheme="minorEastAsia"/>
                <w:bCs/>
                <w:szCs w:val="21"/>
                <w:lang w:val="en-US" w:eastAsia="zh-CN"/>
              </w:rPr>
              <w:t>30</w:t>
            </w:r>
            <w:r>
              <w:rPr>
                <w:rFonts w:hint="eastAsia" w:cs="宋体" w:asciiTheme="minorEastAsia" w:hAnsiTheme="minorEastAsia"/>
                <w:bCs/>
                <w:szCs w:val="21"/>
                <w:lang w:val="zh-CN"/>
              </w:rPr>
              <w:t>分（北京时间）</w:t>
            </w:r>
          </w:p>
        </w:tc>
      </w:tr>
      <w:tr w14:paraId="548B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638DD1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06822D72">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开标地点</w:t>
            </w:r>
          </w:p>
        </w:tc>
        <w:tc>
          <w:tcPr>
            <w:tcW w:w="6813" w:type="dxa"/>
            <w:vAlign w:val="center"/>
          </w:tcPr>
          <w:p w14:paraId="3BA175FF">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开标地点：许昌市公共资源交易中心不见面开标</w:t>
            </w:r>
            <w:r>
              <w:rPr>
                <w:rFonts w:hint="eastAsia" w:cs="仿宋_GB2312" w:asciiTheme="minorEastAsia" w:hAnsiTheme="minorEastAsia"/>
                <w:szCs w:val="21"/>
                <w:lang w:eastAsia="zh-CN"/>
              </w:rPr>
              <w:t>二</w:t>
            </w:r>
            <w:r>
              <w:rPr>
                <w:rFonts w:hint="eastAsia" w:cs="仿宋_GB2312" w:asciiTheme="minorEastAsia" w:hAnsiTheme="minorEastAsia"/>
                <w:szCs w:val="21"/>
              </w:rPr>
              <w:t>室（</w:t>
            </w:r>
            <w:r>
              <w:rPr>
                <w:rFonts w:hint="eastAsia" w:cs="Arial" w:asciiTheme="minorEastAsia" w:hAnsiTheme="minorEastAsia"/>
                <w:b/>
                <w:szCs w:val="21"/>
              </w:rPr>
              <w:t>本项目采用远程不见面开标，投标人无须到交易中心现场</w:t>
            </w:r>
            <w:r>
              <w:rPr>
                <w:rFonts w:hint="eastAsia" w:cs="Arial" w:asciiTheme="minorEastAsia" w:hAnsiTheme="minorEastAsia"/>
                <w:szCs w:val="21"/>
              </w:rPr>
              <w:t>）</w:t>
            </w:r>
            <w:r>
              <w:rPr>
                <w:rFonts w:hint="eastAsia" w:cs="仿宋_GB2312" w:asciiTheme="minorEastAsia" w:hAnsiTheme="minorEastAsia"/>
                <w:szCs w:val="21"/>
              </w:rPr>
              <w:t>。</w:t>
            </w:r>
          </w:p>
        </w:tc>
      </w:tr>
      <w:tr w14:paraId="54B5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A3EAD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719DF742">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投标保证金</w:t>
            </w:r>
          </w:p>
        </w:tc>
        <w:tc>
          <w:tcPr>
            <w:tcW w:w="6813" w:type="dxa"/>
            <w:vAlign w:val="center"/>
          </w:tcPr>
          <w:p w14:paraId="14713DBD">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235D9612">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投标人应提供投标承诺函。</w:t>
            </w:r>
          </w:p>
        </w:tc>
      </w:tr>
      <w:tr w14:paraId="0F75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3CA02B2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05F87D9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224B8D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招标公告、中标公告、变更（更正）公告、现场勘察答复等相关信息同时在以下网站发布：《中国政府采购网》、《河南省政府采购网》、《许昌市政府采购网》、《全国公共资源交易平台（河南省·许昌市）》、《</w:t>
            </w:r>
            <w:r>
              <w:fldChar w:fldCharType="begin"/>
            </w:r>
            <w:r>
              <w:instrText xml:space="preserve"> HYPERLINK "https://www.baidu.com/link?url=8rmedzOhlAuXDcXgh4Ih79cf3oX63OtO_HyxHSCPnTT6Bb4nFcbI-6b-kaJFEjJrZKGkaq6fZ0YCvibRAKulsXONz3kZBFBKcnun2fra-tu&amp;wd=&amp;eqid=f166cd3a00044721000000025acd62c1" \t "_blank" </w:instrText>
            </w:r>
            <w:r>
              <w:fldChar w:fldCharType="separate"/>
            </w:r>
            <w:r>
              <w:rPr>
                <w:rFonts w:cs="宋体" w:asciiTheme="minorEastAsia" w:hAnsiTheme="minorEastAsia"/>
                <w:szCs w:val="21"/>
              </w:rPr>
              <w:t>许昌市人民政府门户网站</w:t>
            </w:r>
            <w:r>
              <w:rPr>
                <w:rFonts w:cs="宋体" w:asciiTheme="minorEastAsia" w:hAnsiTheme="minorEastAsia"/>
                <w:szCs w:val="21"/>
              </w:rPr>
              <w:fldChar w:fldCharType="end"/>
            </w:r>
            <w:r>
              <w:rPr>
                <w:rFonts w:hint="eastAsia" w:cs="宋体" w:asciiTheme="minorEastAsia" w:hAnsiTheme="minorEastAsia"/>
                <w:szCs w:val="21"/>
              </w:rPr>
              <w:t>》</w:t>
            </w:r>
          </w:p>
        </w:tc>
      </w:tr>
      <w:tr w14:paraId="2689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62745D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BFFC3D1">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3B37FD28">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招标文件时间</w:t>
            </w:r>
          </w:p>
        </w:tc>
        <w:tc>
          <w:tcPr>
            <w:tcW w:w="6813" w:type="dxa"/>
            <w:vAlign w:val="center"/>
          </w:tcPr>
          <w:p w14:paraId="16ECD446">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投标截止时间15日前（</w:t>
            </w:r>
            <w:r>
              <w:rPr>
                <w:rFonts w:hint="eastAsia" w:cs="仿宋_GB2312" w:asciiTheme="minorEastAsia" w:hAnsiTheme="minorEastAsia"/>
                <w:szCs w:val="21"/>
                <w:lang w:val="zh-CN"/>
              </w:rPr>
              <w:t>澄清内容可能影响投标文件编制的）</w:t>
            </w:r>
          </w:p>
        </w:tc>
      </w:tr>
      <w:tr w14:paraId="0319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CBD019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0DE428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投标人对采购文件</w:t>
            </w:r>
          </w:p>
          <w:p w14:paraId="7EE299C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441E6D52">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招标公告期满之日起七个工作日</w:t>
            </w:r>
          </w:p>
        </w:tc>
      </w:tr>
      <w:tr w14:paraId="3E0C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73A9B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116604BC">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投标文件份数</w:t>
            </w:r>
          </w:p>
        </w:tc>
        <w:tc>
          <w:tcPr>
            <w:tcW w:w="6813" w:type="dxa"/>
            <w:vAlign w:val="center"/>
          </w:tcPr>
          <w:p w14:paraId="65AD824B">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w:t>
            </w:r>
            <w:r>
              <w:rPr>
                <w:rFonts w:hint="eastAsia" w:ascii="宋体" w:hAnsi="宋体" w:eastAsia="宋体" w:cs="宋体"/>
                <w:szCs w:val="21"/>
              </w:rPr>
              <w:t>：成功上传至</w:t>
            </w:r>
            <w:r>
              <w:rPr>
                <w:rFonts w:ascii="宋体" w:hAnsi="宋体" w:eastAsia="宋体" w:cs="宋体"/>
              </w:rPr>
              <w:t>《全国公共资源交易平台（河南省·许昌市）》（</w:t>
            </w:r>
            <w:r>
              <w:rPr>
                <w:rFonts w:hint="eastAsia" w:ascii="宋体" w:hAnsi="宋体" w:eastAsia="宋体" w:cs="宋体"/>
                <w:lang w:eastAsia="zh-CN"/>
              </w:rPr>
              <w:t>https://ggzy.xuchang.gov.cn</w:t>
            </w:r>
            <w:r>
              <w:rPr>
                <w:rFonts w:ascii="宋体" w:hAnsi="宋体" w:eastAsia="宋体" w:cs="宋体"/>
              </w:rPr>
              <w:t>/）</w:t>
            </w:r>
            <w:r>
              <w:rPr>
                <w:rFonts w:hint="eastAsia"/>
                <w:szCs w:val="21"/>
              </w:rPr>
              <w:t>许昌市公共资源电子交易系统</w:t>
            </w:r>
            <w:r>
              <w:rPr>
                <w:rFonts w:hint="eastAsia" w:ascii="宋体" w:hAnsi="宋体" w:eastAsia="宋体" w:cs="宋体"/>
                <w:szCs w:val="21"/>
              </w:rPr>
              <w:t>加密电子投标文件1份（后缀格式为.XCSTF）</w:t>
            </w:r>
            <w:r>
              <w:rPr>
                <w:rFonts w:hint="eastAsia" w:ascii="宋体" w:hAnsi="宋体" w:eastAsia="宋体" w:cs="宋体"/>
                <w:szCs w:val="21"/>
                <w:lang w:val="zh-CN"/>
              </w:rPr>
              <w:t>。</w:t>
            </w:r>
          </w:p>
          <w:p w14:paraId="3385EBF0">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纸质投标文件：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份，副本</w:t>
            </w:r>
            <w:r>
              <w:rPr>
                <w:rFonts w:hint="eastAsia" w:cs="仿宋_GB2312" w:asciiTheme="minorEastAsia" w:hAnsiTheme="minorEastAsia"/>
                <w:szCs w:val="21"/>
                <w:u w:val="single"/>
              </w:rPr>
              <w:t xml:space="preserve"> 一 </w:t>
            </w:r>
            <w:r>
              <w:rPr>
                <w:rFonts w:hint="eastAsia" w:cs="仿宋_GB2312" w:asciiTheme="minorEastAsia" w:hAnsiTheme="minorEastAsia"/>
                <w:szCs w:val="21"/>
              </w:rPr>
              <w:t>份。使用</w:t>
            </w:r>
            <w:r>
              <w:rPr>
                <w:rFonts w:hint="eastAsia" w:ascii="新宋体" w:hAnsi="新宋体" w:eastAsia="新宋体"/>
                <w:szCs w:val="21"/>
              </w:rPr>
              <w:t>格式为“投标文件（供打印）.PDF”的文件。</w:t>
            </w:r>
          </w:p>
          <w:p w14:paraId="4CC9CA42">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电子投标文件和纸质投标文件的内容、格式、水印码、签章应一致。</w:t>
            </w:r>
          </w:p>
        </w:tc>
      </w:tr>
      <w:tr w14:paraId="2D26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F62B27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0429B12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投标文件的</w:t>
            </w:r>
          </w:p>
          <w:p w14:paraId="489EBCD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05241B50">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电子投标文件：按招标文件要求加盖投标人电子印章和法定代表人电子印章。</w:t>
            </w:r>
          </w:p>
          <w:p w14:paraId="08D46864">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宋体" w:hAnsi="宋体" w:eastAsia="宋体" w:cs="宋体"/>
                <w:szCs w:val="21"/>
              </w:rPr>
              <w:t>纸质投标文件：投标文件封面加盖投标人公章（投标文件是指投标人在使用“新点投标文件制作软件（河南省版）”生成投标文件时“预览标书”环节生成的后缀名为“.pdf”的纸质投标文件）。</w:t>
            </w:r>
          </w:p>
        </w:tc>
      </w:tr>
      <w:tr w14:paraId="00CD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B8FCE63">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29051399">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评标委员会组建</w:t>
            </w:r>
          </w:p>
        </w:tc>
        <w:tc>
          <w:tcPr>
            <w:tcW w:w="6813" w:type="dxa"/>
            <w:vAlign w:val="center"/>
          </w:tcPr>
          <w:p w14:paraId="7F6F45C9">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由采购人代表和评审专家组成，其中评审专家的人数不少于评标委员会成员总数的三分之二。评审专家从政府采购评审专家库中随机抽取。</w:t>
            </w:r>
          </w:p>
          <w:p w14:paraId="7652BEDD">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3B99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77DEFD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21</w:t>
            </w:r>
          </w:p>
        </w:tc>
        <w:tc>
          <w:tcPr>
            <w:tcW w:w="2268" w:type="dxa"/>
            <w:vAlign w:val="center"/>
          </w:tcPr>
          <w:p w14:paraId="08B52DBD">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rPr>
              <w:t>评标方法</w:t>
            </w:r>
          </w:p>
        </w:tc>
        <w:tc>
          <w:tcPr>
            <w:tcW w:w="6813" w:type="dxa"/>
            <w:vAlign w:val="center"/>
          </w:tcPr>
          <w:p w14:paraId="6B5061B3">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综合评分法</w:t>
            </w:r>
            <w:r>
              <w:rPr>
                <w:rFonts w:hint="eastAsia" w:cs="宋体" w:asciiTheme="minorEastAsia" w:hAnsiTheme="minorEastAsia"/>
                <w:b/>
                <w:bCs/>
                <w:szCs w:val="21"/>
                <w:lang w:val="zh-CN"/>
              </w:rPr>
              <w:t>□</w:t>
            </w:r>
            <w:r>
              <w:rPr>
                <w:rFonts w:hint="eastAsia" w:cs="仿宋_GB2312" w:asciiTheme="minorEastAsia" w:hAnsiTheme="minorEastAsia"/>
                <w:szCs w:val="21"/>
                <w:lang w:val="zh-CN"/>
              </w:rPr>
              <w:t>最低评标价法</w:t>
            </w:r>
          </w:p>
        </w:tc>
      </w:tr>
      <w:tr w14:paraId="4B76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85B5F8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374F808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01A98B13">
            <w:pPr>
              <w:autoSpaceDE w:val="0"/>
              <w:autoSpaceDN w:val="0"/>
              <w:adjustRightInd w:val="0"/>
              <w:spacing w:line="360" w:lineRule="auto"/>
              <w:contextualSpacing/>
              <w:rPr>
                <w:rFonts w:ascii="ˎ̥" w:hAnsi="ˎ̥"/>
              </w:rPr>
            </w:pPr>
            <w:r>
              <w:rPr>
                <w:rFonts w:hint="eastAsia" w:ascii="ˎ̥" w:hAnsi="ˎ̥"/>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p>
          <w:p w14:paraId="0BF0083A">
            <w:pPr>
              <w:autoSpaceDE w:val="0"/>
              <w:autoSpaceDN w:val="0"/>
              <w:adjustRightInd w:val="0"/>
              <w:spacing w:line="360" w:lineRule="auto"/>
              <w:contextualSpacing/>
              <w:rPr>
                <w:rFonts w:ascii="ˎ̥" w:hAnsi="ˎ̥"/>
              </w:rPr>
            </w:pPr>
            <w:r>
              <w:rPr>
                <w:rFonts w:hint="eastAsia" w:ascii="ˎ̥" w:hAnsi="ˎ̥"/>
              </w:rPr>
              <w:t>2、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0A600928">
            <w:pPr>
              <w:spacing w:line="360" w:lineRule="auto"/>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4A1D833F">
            <w:pPr>
              <w:autoSpaceDE w:val="0"/>
              <w:autoSpaceDN w:val="0"/>
              <w:adjustRightInd w:val="0"/>
              <w:spacing w:line="360" w:lineRule="auto"/>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ascii="ˎ̥" w:hAnsi="ˎ̥"/>
                <w:u w:val="single"/>
              </w:rPr>
              <w:t>4</w:t>
            </w:r>
            <w:r>
              <w:rPr>
                <w:rFonts w:ascii="ˎ̥" w:hAnsi="ˎ̥"/>
              </w:rPr>
              <w:t>%（</w:t>
            </w:r>
            <w:r>
              <w:rPr>
                <w:rFonts w:hint="eastAsia" w:ascii="ˎ̥" w:hAnsi="ˎ̥"/>
              </w:rPr>
              <w:t>4</w:t>
            </w:r>
            <w:r>
              <w:rPr>
                <w:rFonts w:ascii="ˎ̥" w:hAnsi="ˎ̥"/>
              </w:rPr>
              <w:t>—</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67AD5B5B">
            <w:pPr>
              <w:autoSpaceDE w:val="0"/>
              <w:autoSpaceDN w:val="0"/>
              <w:adjustRightInd w:val="0"/>
              <w:spacing w:line="360" w:lineRule="auto"/>
              <w:contextualSpacing/>
              <w:rPr>
                <w:rFonts w:ascii="ˎ̥" w:hAnsi="ˎ̥"/>
              </w:rPr>
            </w:pPr>
            <w:r>
              <w:rPr>
                <w:rFonts w:hint="eastAsia" w:ascii="ˎ̥" w:hAnsi="ˎ̥"/>
              </w:rPr>
              <w:t>5、提供由省级以上监狱管理局、戒毒管理局（含新疆生产建设兵团）出具的属于监狱企业证明文件的，视同为小型和微型企业。</w:t>
            </w:r>
          </w:p>
          <w:p w14:paraId="4E3720E2">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6、符合享受政府采购支持政策的残疾人福利性单位条件且提供《残疾人福利性单位声明函》的，视同为小型和微型企业。</w:t>
            </w:r>
          </w:p>
        </w:tc>
      </w:tr>
      <w:tr w14:paraId="0C48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3D1041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14:paraId="34D51E6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vAlign w:val="center"/>
          </w:tcPr>
          <w:p w14:paraId="180B1BE8">
            <w:pPr>
              <w:autoSpaceDE w:val="0"/>
              <w:autoSpaceDN w:val="0"/>
              <w:adjustRightInd w:val="0"/>
              <w:spacing w:line="360" w:lineRule="auto"/>
              <w:rPr>
                <w:rFonts w:cs="宋体" w:asciiTheme="minorEastAsia" w:hAnsiTheme="minorEastAsia"/>
                <w:b/>
                <w:bCs/>
                <w:szCs w:val="21"/>
                <w:lang w:val="zh-CN"/>
              </w:rPr>
            </w:pPr>
            <w:r>
              <w:rPr>
                <w:rFonts w:hint="eastAsia" w:cs="宋体" w:asciiTheme="minorEastAsia" w:hAnsiTheme="minorEastAsia"/>
                <w:bCs/>
                <w:szCs w:val="21"/>
                <w:lang w:val="zh-CN"/>
              </w:rPr>
              <w:t>1、本项目强制采购的节能产品：</w:t>
            </w:r>
            <w:r>
              <w:rPr>
                <w:rFonts w:hint="eastAsia" w:cs="宋体" w:asciiTheme="minorEastAsia" w:hAnsiTheme="minorEastAsia"/>
                <w:b/>
                <w:bCs/>
                <w:szCs w:val="21"/>
                <w:lang w:val="zh-CN"/>
              </w:rPr>
              <w:t>（无）</w:t>
            </w:r>
          </w:p>
          <w:p w14:paraId="3190ADBB">
            <w:pPr>
              <w:autoSpaceDE w:val="0"/>
              <w:autoSpaceDN w:val="0"/>
              <w:adjustRightInd w:val="0"/>
              <w:spacing w:line="360" w:lineRule="auto"/>
              <w:rPr>
                <w:rFonts w:ascii="ˎ̥" w:hAnsi="ˎ̥"/>
              </w:rPr>
            </w:pPr>
            <w:r>
              <w:rPr>
                <w:rFonts w:hint="eastAsia" w:cs="宋体" w:asciiTheme="minorEastAsia" w:hAnsiTheme="minorEastAsia"/>
                <w:bCs/>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268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C2555C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14:paraId="2ED1B39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网络关键设备、网络安全专用产品要求</w:t>
            </w:r>
          </w:p>
        </w:tc>
        <w:tc>
          <w:tcPr>
            <w:tcW w:w="6813" w:type="dxa"/>
            <w:vAlign w:val="center"/>
          </w:tcPr>
          <w:p w14:paraId="7C94EC2F">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1、本项目网络关键设备：</w:t>
            </w:r>
            <w:r>
              <w:rPr>
                <w:rFonts w:hint="eastAsia" w:cs="宋体" w:asciiTheme="minorEastAsia" w:hAnsiTheme="minorEastAsia"/>
                <w:b/>
                <w:bCs/>
                <w:szCs w:val="21"/>
                <w:lang w:val="zh-CN"/>
              </w:rPr>
              <w:t>（无）；</w:t>
            </w:r>
            <w:r>
              <w:rPr>
                <w:rFonts w:hint="eastAsia" w:cs="宋体" w:asciiTheme="minorEastAsia" w:hAnsiTheme="minorEastAsia"/>
                <w:bCs/>
                <w:szCs w:val="21"/>
                <w:lang w:val="zh-CN"/>
              </w:rPr>
              <w:t>网络安全专用产品：</w:t>
            </w:r>
            <w:r>
              <w:rPr>
                <w:rFonts w:hint="eastAsia" w:cs="宋体" w:asciiTheme="minorEastAsia" w:hAnsiTheme="minorEastAsia"/>
                <w:b/>
                <w:bCs/>
                <w:szCs w:val="21"/>
                <w:lang w:val="zh-CN"/>
              </w:rPr>
              <w:t>（无）</w:t>
            </w:r>
          </w:p>
          <w:p w14:paraId="589BEA67">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5CC451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2110919C">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1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03BDBC67">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2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1AF62157">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3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4A754250">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4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cs="宋体" w:asciiTheme="minorEastAsia" w:hAnsiTheme="minorEastAsia"/>
                <w:bCs/>
                <w:szCs w:val="21"/>
                <w:lang w:val="zh-CN"/>
              </w:rPr>
              <w:fldChar w:fldCharType="end"/>
            </w:r>
            <w:r>
              <w:rPr>
                <w:rFonts w:hint="eastAsia" w:cs="宋体" w:asciiTheme="minorEastAsia" w:hAnsiTheme="minorEastAsia"/>
                <w:bCs/>
                <w:szCs w:val="21"/>
                <w:lang w:val="zh-CN"/>
              </w:rPr>
              <w:t>中国网信网</w:t>
            </w:r>
            <w:r>
              <w:rPr>
                <w:rFonts w:hint="eastAsia" w:cs="宋体" w:asciiTheme="minorEastAsia" w:hAnsiTheme="minorEastAsia"/>
                <w:b/>
                <w:bCs/>
                <w:szCs w:val="21"/>
                <w:lang w:val="zh-CN"/>
              </w:rPr>
              <w:t>或</w:t>
            </w:r>
            <w:r>
              <w:rPr>
                <w:rFonts w:hint="eastAsia" w:cs="宋体" w:asciiTheme="minorEastAsia" w:hAnsiTheme="minorEastAsia"/>
                <w:bCs/>
                <w:szCs w:val="21"/>
                <w:lang w:val="zh-CN"/>
              </w:rPr>
              <w:t>工业和信息化部网站</w:t>
            </w:r>
            <w:r>
              <w:rPr>
                <w:rFonts w:hint="eastAsia" w:cs="宋体" w:asciiTheme="minorEastAsia" w:hAnsiTheme="minorEastAsia"/>
                <w:b/>
                <w:bCs/>
                <w:szCs w:val="21"/>
                <w:lang w:val="zh-CN"/>
              </w:rPr>
              <w:t>或</w:t>
            </w:r>
            <w:r>
              <w:rPr>
                <w:rFonts w:hint="eastAsia" w:cs="宋体" w:asciiTheme="minorEastAsia" w:hAnsiTheme="minorEastAsia"/>
                <w:bCs/>
                <w:szCs w:val="21"/>
                <w:lang w:val="zh-CN"/>
              </w:rPr>
              <w:t>公安部网站</w:t>
            </w:r>
            <w:r>
              <w:rPr>
                <w:rFonts w:hint="eastAsia" w:cs="宋体" w:asciiTheme="minorEastAsia" w:hAnsiTheme="minorEastAsia"/>
                <w:b/>
                <w:bCs/>
                <w:szCs w:val="21"/>
                <w:lang w:val="zh-CN"/>
              </w:rPr>
              <w:t>或</w:t>
            </w:r>
            <w:r>
              <w:rPr>
                <w:rFonts w:hint="eastAsia" w:cs="宋体" w:asciiTheme="minorEastAsia" w:hAnsiTheme="minorEastAsia"/>
                <w:bCs/>
                <w:szCs w:val="21"/>
                <w:lang w:val="zh-CN"/>
              </w:rPr>
              <w:t>国家认证认可监督管理委员会网站公布的认证、检测结果（提供公布安全认证、安全检测结果页面网址和安全认证、检测结果截图）。</w:t>
            </w:r>
          </w:p>
        </w:tc>
      </w:tr>
      <w:tr w14:paraId="5CDE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C8E7FC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22556CFE">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29CEA85A">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4D9D5F8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szCs w:val="21"/>
              </w:rPr>
              <w:t>要求提交。</w:t>
            </w:r>
            <w:r>
              <w:rPr>
                <w:rFonts w:hint="eastAsia" w:ascii="ˎ̥" w:hAnsi="ˎ̥"/>
              </w:rPr>
              <w:t>履约保证金的数额为合同金额的</w:t>
            </w:r>
            <w:r>
              <w:rPr>
                <w:rFonts w:hint="eastAsia" w:ascii="ˎ̥" w:hAnsi="ˎ̥"/>
                <w:u w:val="single"/>
              </w:rPr>
              <w:t xml:space="preserve">  </w:t>
            </w:r>
            <w:r>
              <w:rPr>
                <w:rFonts w:hint="eastAsia" w:ascii="ˎ̥" w:hAnsi="ˎ̥"/>
              </w:rPr>
              <w:t>%（不超过政府采购合同金额的10%）</w:t>
            </w:r>
            <w:r>
              <w:rPr>
                <w:rFonts w:hint="eastAsia" w:cs="宋体" w:asciiTheme="minorEastAsia" w:hAnsiTheme="minorEastAsia"/>
                <w:bCs/>
                <w:szCs w:val="21"/>
                <w:lang w:val="zh-CN"/>
              </w:rPr>
              <w:t>。</w:t>
            </w:r>
            <w:r>
              <w:rPr>
                <w:rFonts w:hint="eastAsia" w:cs="宋体" w:asciiTheme="minorEastAsia" w:hAnsiTheme="minorEastAsia"/>
                <w:szCs w:val="21"/>
              </w:rPr>
              <w:t>中标人以支票、汇票、本票或者金融机构、担保机构出具的保函等非现金形式向采购人提交。</w:t>
            </w:r>
          </w:p>
        </w:tc>
      </w:tr>
      <w:tr w14:paraId="45E4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06" w:type="dxa"/>
            <w:vAlign w:val="center"/>
          </w:tcPr>
          <w:p w14:paraId="7C8384F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54284A31">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3ED5DC80">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1C20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A92764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75346943">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A29844A">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采购单位委派代表参加资格审</w:t>
            </w:r>
            <w:r>
              <w:rPr>
                <w:rFonts w:hint="eastAsia" w:ascii="新宋体" w:hAnsi="新宋体" w:eastAsia="新宋体"/>
                <w:szCs w:val="21"/>
              </w:rPr>
              <w:t>查、</w:t>
            </w:r>
            <w:r>
              <w:rPr>
                <w:rFonts w:hint="eastAsia" w:cs="仿宋_GB2312" w:asciiTheme="minorEastAsia" w:hAnsiTheme="minorEastAsia"/>
                <w:szCs w:val="21"/>
                <w:lang w:val="zh-CN"/>
              </w:rPr>
              <w:t>评审委员会的，须向采购代理机构出具授权函。除授权代表外，采购单位委派纪检监察人员对评标过程实施监督的须进入许昌市公共资源交易中心五楼电子监督室，并向采购代理机构出具授权函，且不得超过2人。</w:t>
            </w:r>
          </w:p>
        </w:tc>
      </w:tr>
      <w:tr w14:paraId="106A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870B9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26EDB093">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747D99A6">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投标人投标时须成功上传、解密电子投标文件。投标人资质、业绩、荣誉及相关人员证明材料等资料原件不再提交（本招标文件第六章另有要求提供原件的除外）。</w:t>
            </w:r>
          </w:p>
          <w:p w14:paraId="15012161">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□否。投标人投标时须提供纸质投标文件。投标人资质、业绩、荣誉及相关人员证明材料等资料原件根据招标文件要求提供。</w:t>
            </w:r>
          </w:p>
        </w:tc>
      </w:tr>
      <w:tr w14:paraId="6467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B4D8F1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6C33F40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7DB82D2">
            <w:pPr>
              <w:autoSpaceDE w:val="0"/>
              <w:autoSpaceDN w:val="0"/>
              <w:adjustRightInd w:val="0"/>
              <w:spacing w:line="360" w:lineRule="auto"/>
              <w:contextualSpacing/>
              <w:rPr>
                <w:rFonts w:ascii="宋体" w:hAnsi="宋体" w:eastAsia="宋体" w:cs="宋体"/>
              </w:rPr>
            </w:pPr>
            <w:r>
              <w:rPr>
                <w:rFonts w:hint="eastAsia" w:ascii="宋体" w:hAnsi="宋体" w:eastAsia="宋体" w:cs="宋体"/>
              </w:rPr>
              <w:t>按照《关于推进全流程电子化交易和在线监管工作有关问题的通知》（许公管办[2019]3号）规定：</w:t>
            </w:r>
          </w:p>
          <w:p w14:paraId="137F6055">
            <w:pPr>
              <w:autoSpaceDE w:val="0"/>
              <w:autoSpaceDN w:val="0"/>
              <w:adjustRightInd w:val="0"/>
              <w:spacing w:line="360" w:lineRule="auto"/>
              <w:contextualSpacing/>
              <w:rPr>
                <w:rFonts w:ascii="宋体" w:hAnsi="宋体" w:eastAsia="宋体" w:cs="宋体"/>
              </w:rPr>
            </w:pPr>
            <w:r>
              <w:rPr>
                <w:rFonts w:hint="eastAsia" w:ascii="宋体" w:hAnsi="宋体" w:eastAsia="宋体" w:cs="宋体"/>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w:t>
            </w:r>
            <w:r>
              <w:rPr>
                <w:rFonts w:ascii="宋体" w:hAnsi="宋体" w:eastAsia="宋体" w:cs="宋体"/>
              </w:rPr>
              <w:t>位或者个人编制</w:t>
            </w:r>
            <w:r>
              <w:rPr>
                <w:rFonts w:hint="eastAsia" w:ascii="宋体" w:hAnsi="宋体" w:eastAsia="宋体" w:cs="宋体"/>
              </w:rPr>
              <w:t>’或‘</w:t>
            </w:r>
            <w:r>
              <w:rPr>
                <w:rFonts w:ascii="宋体" w:hAnsi="宋体" w:eastAsia="宋体" w:cs="宋体"/>
              </w:rPr>
              <w:t>不同</w:t>
            </w:r>
            <w:r>
              <w:rPr>
                <w:rFonts w:hint="eastAsia" w:ascii="宋体" w:hAnsi="宋体" w:eastAsia="宋体" w:cs="宋体"/>
              </w:rPr>
              <w:t>投标人</w:t>
            </w:r>
            <w:r>
              <w:rPr>
                <w:rFonts w:ascii="宋体" w:hAnsi="宋体" w:eastAsia="宋体" w:cs="宋体"/>
              </w:rPr>
              <w:t>委托同一单位或者个人办理</w:t>
            </w:r>
            <w:r>
              <w:rPr>
                <w:rFonts w:hint="eastAsia" w:ascii="宋体" w:hAnsi="宋体" w:eastAsia="宋体" w:cs="宋体"/>
              </w:rPr>
              <w:t>投标</w:t>
            </w:r>
            <w:r>
              <w:rPr>
                <w:rFonts w:ascii="宋体" w:hAnsi="宋体" w:eastAsia="宋体" w:cs="宋体"/>
              </w:rPr>
              <w:t>事宜</w:t>
            </w:r>
            <w:r>
              <w:rPr>
                <w:rFonts w:hint="eastAsia" w:ascii="宋体" w:hAnsi="宋体" w:eastAsia="宋体" w:cs="宋体"/>
              </w:rPr>
              <w:t>’，其投标无效。</w:t>
            </w:r>
          </w:p>
          <w:p w14:paraId="71DA22AD">
            <w:pPr>
              <w:autoSpaceDE w:val="0"/>
              <w:autoSpaceDN w:val="0"/>
              <w:adjustRightInd w:val="0"/>
              <w:spacing w:line="360" w:lineRule="auto"/>
              <w:contextualSpacing/>
              <w:rPr>
                <w:rFonts w:ascii="ˎ̥" w:hAnsi="ˎ̥"/>
                <w:lang w:val="zh-CN"/>
              </w:rPr>
            </w:pPr>
            <w:r>
              <w:rPr>
                <w:rFonts w:hint="eastAsia" w:ascii="宋体" w:hAnsi="宋体" w:eastAsia="宋体" w:cs="宋体"/>
              </w:rPr>
              <w:t>评审专家应严格按照要求查看</w:t>
            </w:r>
            <w:r>
              <w:rPr>
                <w:rFonts w:ascii="宋体" w:hAnsi="宋体" w:eastAsia="宋体" w:cs="宋体"/>
              </w:rPr>
              <w:t>“文件制作机器码”</w:t>
            </w:r>
            <w:r>
              <w:rPr>
                <w:rFonts w:hint="eastAsia" w:ascii="宋体" w:hAnsi="宋体" w:eastAsia="宋体" w:cs="宋体"/>
              </w:rPr>
              <w:t>相关信息并进行评审，在评审报告中显示“不同投标人电子投标文件的文件制作机器码”是否雷同的分析及判定结果。</w:t>
            </w:r>
          </w:p>
        </w:tc>
      </w:tr>
      <w:tr w14:paraId="28CE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3E547A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2268" w:type="dxa"/>
            <w:vAlign w:val="center"/>
          </w:tcPr>
          <w:p w14:paraId="616A8ED7">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投标人资格核验</w:t>
            </w:r>
          </w:p>
        </w:tc>
        <w:tc>
          <w:tcPr>
            <w:tcW w:w="6813" w:type="dxa"/>
            <w:vAlign w:val="center"/>
          </w:tcPr>
          <w:p w14:paraId="773ACC02">
            <w:pPr>
              <w:autoSpaceDE w:val="0"/>
              <w:autoSpaceDN w:val="0"/>
              <w:adjustRightInd w:val="0"/>
              <w:spacing w:line="360" w:lineRule="auto"/>
              <w:ind w:right="-11"/>
              <w:rPr>
                <w:rFonts w:ascii="ˎ̥" w:hAnsi="ˎ̥"/>
              </w:rPr>
            </w:pPr>
            <w:r>
              <w:rPr>
                <w:rFonts w:hint="eastAsia" w:ascii="ˎ̥" w:hAnsi="ˎ̥"/>
              </w:rPr>
              <w:t>投标人在中标后，应将由《许昌市政府采购供应商信用承诺函》替代的证明材料提交采购人核验。</w:t>
            </w:r>
            <w:r>
              <w:rPr>
                <w:rFonts w:ascii="ˎ̥" w:hAnsi="ˎ̥"/>
              </w:rPr>
              <w:t xml:space="preserve"> </w:t>
            </w:r>
          </w:p>
          <w:p w14:paraId="6155BF95">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一、法人</w:t>
            </w:r>
            <w:r>
              <w:rPr>
                <w:rFonts w:cs="宋体" w:asciiTheme="minorEastAsia" w:hAnsiTheme="minorEastAsia"/>
                <w:b/>
                <w:bCs/>
                <w:szCs w:val="21"/>
                <w:lang w:val="zh-CN"/>
              </w:rPr>
              <w:t>或者其他组织的营业执照等证明文件，自然人的身份证明</w:t>
            </w:r>
          </w:p>
          <w:p w14:paraId="4ADEFD9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1、企业法人营业执照或营业执照。（企业投标提供）</w:t>
            </w:r>
          </w:p>
          <w:p w14:paraId="11781290">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2、事业单位法人证书。（事业单位投标提供）</w:t>
            </w:r>
          </w:p>
          <w:p w14:paraId="5FBDBE3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3、执业许可证。（非企业专业服务机构投标提供）</w:t>
            </w:r>
          </w:p>
          <w:p w14:paraId="48B63B9E">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4、个体工商户营业执照。（个体工商户投标提供）</w:t>
            </w:r>
          </w:p>
          <w:p w14:paraId="60ABD154">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5、自然人身份证明。（自然人投标提供）</w:t>
            </w:r>
          </w:p>
          <w:p w14:paraId="286C7CD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6、民办非企业单位登记证书。（民办非企业单位投标提供）</w:t>
            </w:r>
          </w:p>
          <w:p w14:paraId="603F28F9">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409EBA3A">
            <w:pPr>
              <w:spacing w:line="360" w:lineRule="auto"/>
              <w:rPr>
                <w:rFonts w:asciiTheme="minorEastAsia" w:hAnsiTheme="minorEastAsia"/>
                <w:bCs/>
                <w:szCs w:val="21"/>
              </w:rPr>
            </w:pPr>
            <w:r>
              <w:rPr>
                <w:rFonts w:hint="eastAsia" w:asciiTheme="minorEastAsia" w:hAnsiTheme="minorEastAsia"/>
                <w:bCs/>
                <w:szCs w:val="21"/>
              </w:rPr>
              <w:t>1、投标人是法人（法人包括企业法人、机关法人、事业单位法人和社会团体法人），提供本单位：</w:t>
            </w:r>
          </w:p>
          <w:p w14:paraId="76F213AE">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2024年度经审计的财务报告</w:t>
            </w:r>
            <w:r>
              <w:rPr>
                <w:rFonts w:hint="eastAsia" w:asciiTheme="minorEastAsia" w:hAnsiTheme="minorEastAsia"/>
                <w:bCs/>
                <w:szCs w:val="21"/>
              </w:rPr>
              <w:t>，包括资产负债表、利润表、现金流量表、所有者权益变动表及其附注；</w:t>
            </w:r>
          </w:p>
          <w:p w14:paraId="6826B277">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71EF25E5">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0A1FA973">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332839CB">
            <w:pPr>
              <w:spacing w:line="360" w:lineRule="auto"/>
              <w:rPr>
                <w:rFonts w:asciiTheme="minorEastAsia" w:hAnsiTheme="minorEastAsia"/>
                <w:bCs/>
                <w:szCs w:val="21"/>
              </w:rPr>
            </w:pPr>
            <w:r>
              <w:rPr>
                <w:rFonts w:hint="eastAsia" w:asciiTheme="minorEastAsia" w:hAnsiTheme="minorEastAsia"/>
                <w:bCs/>
                <w:szCs w:val="21"/>
              </w:rPr>
              <w:t>2、投标人（其他组织和自然人）提供本单位：</w:t>
            </w:r>
          </w:p>
          <w:p w14:paraId="61A1CFF2">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2024年度经审计的财务报告</w:t>
            </w:r>
            <w:r>
              <w:rPr>
                <w:rFonts w:hint="eastAsia" w:asciiTheme="minorEastAsia" w:hAnsiTheme="minorEastAsia"/>
                <w:bCs/>
                <w:szCs w:val="21"/>
              </w:rPr>
              <w:t>，包括资产负债表、利润表、现金流量表、所有者权益变动表及其附注；</w:t>
            </w:r>
          </w:p>
          <w:p w14:paraId="073A3566">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67986903">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17A76989">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70595B36">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5BB930B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参加本次政府采购项目投标截止时间前一年内任意一个月缴纳税收凭据。（依法免税的投标人，应提供相应文件证明依法免税）</w:t>
            </w:r>
          </w:p>
          <w:p w14:paraId="5808DF7C">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5EF4E6E6">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参加本次政府采购项目投标截止时间前一年内任意一个月缴纳社会保险凭据。（依法不需要缴纳社会保障资金的投标人，应提供相应文件证明依法不需要缴纳社会保障资金）</w:t>
            </w:r>
          </w:p>
          <w:p w14:paraId="1D94A101">
            <w:pPr>
              <w:autoSpaceDE w:val="0"/>
              <w:autoSpaceDN w:val="0"/>
              <w:adjustRightInd w:val="0"/>
              <w:spacing w:line="360" w:lineRule="auto"/>
              <w:ind w:right="-11"/>
              <w:contextualSpacing/>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3C61F147">
            <w:pPr>
              <w:autoSpaceDE w:val="0"/>
              <w:autoSpaceDN w:val="0"/>
              <w:adjustRightInd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1、相关设备的购置发票、专业技术人员职称证书、用工合同等；</w:t>
            </w:r>
          </w:p>
          <w:p w14:paraId="335EAA9E">
            <w:pPr>
              <w:spacing w:line="360" w:lineRule="auto"/>
              <w:contextualSpacing/>
              <w:rPr>
                <w:rFonts w:asciiTheme="minorEastAsia" w:hAnsiTheme="minorEastAsia"/>
                <w:bCs/>
                <w:szCs w:val="21"/>
              </w:rPr>
            </w:pPr>
            <w:r>
              <w:rPr>
                <w:rFonts w:hint="eastAsia" w:asciiTheme="minorEastAsia" w:hAnsiTheme="minorEastAsia"/>
                <w:bCs/>
                <w:szCs w:val="21"/>
              </w:rPr>
              <w:t>2、投标人具备履行合同所必须的设备和专业技术能力承诺函或声明（承诺函或声明格式自拟）。</w:t>
            </w:r>
          </w:p>
          <w:p w14:paraId="54CC95C9">
            <w:pPr>
              <w:autoSpaceDE w:val="0"/>
              <w:autoSpaceDN w:val="0"/>
              <w:adjustRightInd w:val="0"/>
              <w:spacing w:line="360" w:lineRule="auto"/>
              <w:ind w:right="-11"/>
              <w:contextualSpacing/>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1～2其中之一即可。</w:t>
            </w:r>
          </w:p>
          <w:p w14:paraId="6CBB351A">
            <w:pPr>
              <w:autoSpaceDE w:val="0"/>
              <w:autoSpaceDN w:val="0"/>
              <w:adjustRightInd w:val="0"/>
              <w:spacing w:line="360" w:lineRule="auto"/>
              <w:ind w:right="-11"/>
              <w:contextualSpacing/>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4F579AA0">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投标人“</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重大违法记录，是指投标人因违法经营受到刑事处罚或者责令停产停业、吊销许可证或者执照、较大数额罚款等行政处罚。</w:t>
            </w:r>
          </w:p>
          <w:p w14:paraId="1A34096E">
            <w:pPr>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宋体" w:asciiTheme="minorEastAsia" w:hAnsiTheme="minorEastAsia"/>
                <w:b/>
                <w:bCs/>
                <w:szCs w:val="21"/>
                <w:lang w:val="zh-CN"/>
              </w:rPr>
              <w:t>未被列入“信用中国”网站(www.creditchina.gov.cn)失信被执行人、</w:t>
            </w:r>
            <w:r>
              <w:rPr>
                <w:rFonts w:hint="eastAsia" w:cs="宋体" w:asciiTheme="minorEastAsia" w:hAnsiTheme="minorEastAsia"/>
                <w:b/>
                <w:bCs/>
                <w:szCs w:val="21"/>
                <w:lang w:val="zh-CN"/>
              </w:rPr>
              <w:t>税收</w:t>
            </w:r>
            <w:r>
              <w:rPr>
                <w:rFonts w:cs="宋体" w:asciiTheme="minorEastAsia" w:hAnsiTheme="minorEastAsia"/>
                <w:b/>
                <w:bCs/>
                <w:szCs w:val="21"/>
                <w:lang w:val="zh-CN"/>
              </w:rPr>
              <w:t>违法黑名单的投标人；</w:t>
            </w:r>
            <w:r>
              <w:rPr>
                <w:rFonts w:hint="eastAsia" w:cs="宋体" w:asciiTheme="minorEastAsia" w:hAnsiTheme="minorEastAsia"/>
                <w:b/>
                <w:bCs/>
                <w:szCs w:val="21"/>
                <w:lang w:val="zh-CN"/>
              </w:rPr>
              <w:t>“</w:t>
            </w:r>
            <w:r>
              <w:rPr>
                <w:rFonts w:cs="宋体" w:asciiTheme="minorEastAsia" w:hAnsiTheme="minorEastAsia"/>
                <w:b/>
                <w:bCs/>
                <w:szCs w:val="21"/>
                <w:lang w:val="zh-CN"/>
              </w:rPr>
              <w:t>中国政府采购网</w:t>
            </w:r>
            <w:r>
              <w:rPr>
                <w:rFonts w:hint="eastAsia" w:cs="宋体" w:asciiTheme="minorEastAsia" w:hAnsiTheme="minorEastAsia"/>
                <w:b/>
                <w:bCs/>
                <w:szCs w:val="21"/>
                <w:lang w:val="zh-CN"/>
              </w:rPr>
              <w:t>”</w:t>
            </w:r>
            <w:r>
              <w:rPr>
                <w:rFonts w:cs="宋体" w:asciiTheme="minorEastAsia" w:hAnsiTheme="minorEastAsia"/>
                <w:b/>
                <w:bCs/>
                <w:szCs w:val="21"/>
                <w:lang w:val="zh-CN"/>
              </w:rPr>
              <w:t xml:space="preserve"> (www.ccgp.gov.cn)政府采购严重违法失信行为记录名单的投标人</w:t>
            </w:r>
            <w:r>
              <w:rPr>
                <w:rFonts w:hint="eastAsia" w:cs="宋体" w:asciiTheme="minorEastAsia" w:hAnsiTheme="minorEastAsia"/>
                <w:b/>
                <w:bCs/>
                <w:szCs w:val="21"/>
                <w:lang w:val="zh-CN"/>
              </w:rPr>
              <w:t>； “中国社会组织政务服务平台”网站（</w:t>
            </w:r>
            <w:r>
              <w:rPr>
                <w:rFonts w:cs="宋体" w:asciiTheme="minorEastAsia" w:hAnsiTheme="minorEastAsia"/>
                <w:b/>
                <w:bCs/>
                <w:szCs w:val="21"/>
                <w:lang w:val="zh-CN"/>
              </w:rPr>
              <w:t>https://chinanpo.mca.gov.cn</w:t>
            </w:r>
            <w:r>
              <w:rPr>
                <w:rFonts w:hint="eastAsia" w:cs="宋体" w:asciiTheme="minorEastAsia" w:hAnsiTheme="minorEastAsia"/>
                <w:b/>
                <w:bCs/>
                <w:szCs w:val="21"/>
                <w:lang w:val="zh-CN"/>
              </w:rPr>
              <w:t>）严重违法失信社会组织</w:t>
            </w:r>
            <w:r>
              <w:rPr>
                <w:rFonts w:hint="eastAsia" w:cs="宋体" w:asciiTheme="minorEastAsia" w:hAnsiTheme="minorEastAsia"/>
                <w:kern w:val="0"/>
                <w:szCs w:val="21"/>
              </w:rPr>
              <w:t>（联合体形式投标的，联合体成员存在不良信用记录，视同联合体存在不良信用记录）。</w:t>
            </w:r>
          </w:p>
          <w:p w14:paraId="58F851C1">
            <w:pPr>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1、查询渠道：</w:t>
            </w:r>
          </w:p>
          <w:p w14:paraId="1A3DFBE4">
            <w:pPr>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3CD3BEAD">
            <w:pPr>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B42EE27">
            <w:pPr>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3410D036">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0099FD88">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3、信用信息的使用原则：经采购人认定的被列入失信被执行人、税收违法黑名单、</w:t>
            </w:r>
            <w:r>
              <w:rPr>
                <w:rFonts w:cs="宋体" w:asciiTheme="minorEastAsia" w:hAnsiTheme="minorEastAsia"/>
                <w:kern w:val="0"/>
                <w:szCs w:val="21"/>
              </w:rPr>
              <w:t>政府采购严重违法失信行为记录名单</w:t>
            </w:r>
            <w:r>
              <w:rPr>
                <w:rFonts w:hint="eastAsia" w:cs="宋体" w:asciiTheme="minorEastAsia" w:hAnsiTheme="minorEastAsia"/>
                <w:kern w:val="0"/>
                <w:szCs w:val="21"/>
              </w:rPr>
              <w:t>的投标人、严重违法失信社会组织，将拒绝其参与本次政府采购活动。</w:t>
            </w:r>
          </w:p>
          <w:p w14:paraId="7E7E2A5F">
            <w:pPr>
              <w:autoSpaceDE w:val="0"/>
              <w:autoSpaceDN w:val="0"/>
              <w:spacing w:line="360" w:lineRule="auto"/>
              <w:contextualSpacing/>
              <w:rPr>
                <w:rFonts w:cs="仿宋_GB2312" w:asciiTheme="minorEastAsia" w:hAnsiTheme="minorEastAsia"/>
                <w:szCs w:val="21"/>
              </w:rPr>
            </w:pPr>
            <w:r>
              <w:rPr>
                <w:rFonts w:hint="eastAsia" w:cs="宋体" w:asciiTheme="minorEastAsia" w:hAnsiTheme="minorEastAsia"/>
                <w:b/>
                <w:bCs/>
                <w:szCs w:val="21"/>
                <w:lang w:val="zh-CN"/>
              </w:rPr>
              <w:t>八、投标人应具备的特殊要求（无）。</w:t>
            </w:r>
          </w:p>
        </w:tc>
      </w:tr>
    </w:tbl>
    <w:p w14:paraId="4428F116">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FEC8210">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F4D8CD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76DBFC8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6FCD46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7F18BD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4D9CD9B">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88B37D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49A990E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461E3A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007CCF7">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7F46BF5A">
      <w:pPr>
        <w:pStyle w:val="2"/>
      </w:pPr>
      <w:r>
        <w:rPr>
          <w:rFonts w:hint="eastAsia"/>
        </w:rPr>
        <w:t>投标人须知</w:t>
      </w:r>
    </w:p>
    <w:p w14:paraId="0952BF95">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09B87429">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1276BF5B">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14:paraId="11F5A0EA">
      <w:pPr>
        <w:pStyle w:val="49"/>
        <w:numPr>
          <w:ilvl w:val="0"/>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本招标文件仅适用于本次“投标邀请”中所述采购项目。</w:t>
      </w:r>
    </w:p>
    <w:p w14:paraId="68F8B27A">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本招标文件解释权属于“投标邀请”所述的采购人。</w:t>
      </w:r>
    </w:p>
    <w:p w14:paraId="5BFF12F8">
      <w:pPr>
        <w:pStyle w:val="49"/>
        <w:autoSpaceDE w:val="0"/>
        <w:autoSpaceDN w:val="0"/>
        <w:spacing w:line="360" w:lineRule="auto"/>
        <w:ind w:left="780" w:firstLine="0" w:firstLineChars="0"/>
        <w:contextualSpacing/>
        <w:rPr>
          <w:rFonts w:cs="宋体" w:asciiTheme="minorEastAsia" w:hAnsiTheme="minorEastAsia"/>
          <w:kern w:val="0"/>
          <w:szCs w:val="21"/>
        </w:rPr>
      </w:pPr>
    </w:p>
    <w:p w14:paraId="27018EBF">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定义</w:t>
      </w:r>
    </w:p>
    <w:p w14:paraId="37012E7A">
      <w:pPr>
        <w:pStyle w:val="49"/>
        <w:numPr>
          <w:ilvl w:val="0"/>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“采购项目”：“投标人须知前附表”中所述的采购项目。</w:t>
      </w:r>
    </w:p>
    <w:p w14:paraId="04381B2F">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“招标人”：“投标人须知前附表”中所述的组织本次招标的代理机构和采购人。</w:t>
      </w:r>
    </w:p>
    <w:p w14:paraId="7581DC62">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地址、电话、联系人见“投标人须知前附表”。</w:t>
      </w:r>
    </w:p>
    <w:p w14:paraId="1E4E5B7C">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电话、联系人见“投标人须知前附表”。</w:t>
      </w:r>
    </w:p>
    <w:p w14:paraId="6CA33F2E">
      <w:pPr>
        <w:autoSpaceDE w:val="0"/>
        <w:autoSpaceDN w:val="0"/>
        <w:spacing w:line="360" w:lineRule="auto"/>
        <w:ind w:left="991" w:leftChars="450" w:hanging="46" w:hangingChars="22"/>
        <w:contextualSpacing/>
        <w:rPr>
          <w:rFonts w:cs="宋体" w:asciiTheme="minorEastAsia" w:hAnsiTheme="minorEastAsia"/>
          <w:kern w:val="0"/>
          <w:szCs w:val="21"/>
        </w:rPr>
      </w:pPr>
      <w:r>
        <w:rPr>
          <w:rFonts w:hint="eastAsia" w:cs="宋体" w:asciiTheme="minorEastAsia" w:hAnsiTheme="minorEastAsia"/>
          <w:kern w:val="0"/>
          <w:szCs w:val="21"/>
        </w:rPr>
        <w:t>采购代理机构及其分支机构不得在所代理的采购项目中投标或者代理投标，不得为所代理的采购项目的投标人参加本项目提供投标咨询。</w:t>
      </w:r>
    </w:p>
    <w:p w14:paraId="51A5E343">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“潜在投标人”指符合《中华人民共和国政府采购法》及相关法律法规和本招标文件的各项规定，且按照本项目招标公告及招标文件规定的方式获取招标文件的法定代表人、其他组织或者自然人。</w:t>
      </w:r>
    </w:p>
    <w:p w14:paraId="47C59752">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定代表人、其他组织或者自然人。</w:t>
      </w:r>
    </w:p>
    <w:p w14:paraId="2C6B0C52">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40A64A8F">
      <w:pPr>
        <w:autoSpaceDE w:val="0"/>
        <w:autoSpaceDN w:val="0"/>
        <w:spacing w:line="360" w:lineRule="auto"/>
        <w:ind w:left="1274" w:leftChars="1" w:hanging="1272" w:hangingChars="606"/>
        <w:contextualSpacing/>
        <w:rPr>
          <w:rFonts w:cs="宋体" w:asciiTheme="minorEastAsia" w:hAnsiTheme="minorEastAsia"/>
          <w:kern w:val="0"/>
          <w:szCs w:val="21"/>
        </w:rPr>
      </w:pPr>
      <w:r>
        <w:rPr>
          <w:rFonts w:hint="eastAsia" w:cs="宋体" w:asciiTheme="minorEastAsia" w:hAnsiTheme="minorEastAsia"/>
          <w:kern w:val="0"/>
          <w:szCs w:val="21"/>
        </w:rPr>
        <w:t xml:space="preserve">2.7.1       </w:t>
      </w:r>
      <w:r>
        <w:rPr>
          <w:rFonts w:cs="宋体" w:asciiTheme="minorEastAsia" w:hAnsiTheme="minorEastAsia"/>
          <w:kern w:val="0"/>
          <w:szCs w:val="21"/>
        </w:rPr>
        <w:t>招标文件列明不允许或未列明允许进口产品参加投标的，均视为拒绝进口产品参加投标。</w:t>
      </w:r>
    </w:p>
    <w:p w14:paraId="52ABCB83">
      <w:pPr>
        <w:autoSpaceDE w:val="0"/>
        <w:autoSpaceDN w:val="0"/>
        <w:spacing w:line="360" w:lineRule="auto"/>
        <w:ind w:left="1274" w:leftChars="1" w:hanging="1272" w:hangingChars="606"/>
        <w:contextualSpacing/>
        <w:rPr>
          <w:rFonts w:cs="宋体" w:asciiTheme="minorEastAsia" w:hAnsiTheme="minorEastAsia"/>
          <w:kern w:val="0"/>
          <w:szCs w:val="21"/>
        </w:rPr>
      </w:pPr>
      <w:r>
        <w:rPr>
          <w:rFonts w:hint="eastAsia" w:cs="宋体" w:asciiTheme="minorEastAsia" w:hAnsiTheme="minorEastAsia"/>
          <w:kern w:val="0"/>
          <w:szCs w:val="21"/>
        </w:rPr>
        <w:t xml:space="preserve">2.7.2       </w:t>
      </w:r>
      <w:r>
        <w:rPr>
          <w:rFonts w:cs="宋体" w:asciiTheme="minorEastAsia" w:hAnsiTheme="minorEastAsia"/>
          <w:kern w:val="0"/>
          <w:szCs w:val="21"/>
        </w:rPr>
        <w:t>如</w:t>
      </w:r>
      <w:r>
        <w:rPr>
          <w:rFonts w:hint="eastAsia" w:cs="宋体" w:asciiTheme="minorEastAsia" w:hAnsiTheme="minorEastAsia"/>
          <w:kern w:val="0"/>
          <w:szCs w:val="21"/>
        </w:rPr>
        <w:t>招标</w:t>
      </w:r>
      <w:r>
        <w:rPr>
          <w:rFonts w:cs="宋体" w:asciiTheme="minorEastAsia" w:hAnsiTheme="minorEastAsia"/>
          <w:kern w:val="0"/>
          <w:szCs w:val="21"/>
        </w:rPr>
        <w:t>文件中已说明，经财政部门审核同意，允许部分或全部产品采购进口产品，投标人既可提供本国产品，也可以提供进口产品。</w:t>
      </w:r>
    </w:p>
    <w:p w14:paraId="0C940D09">
      <w:pPr>
        <w:pStyle w:val="49"/>
        <w:numPr>
          <w:ilvl w:val="1"/>
          <w:numId w:val="27"/>
        </w:num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招标文件中凡标有“★”的条款均系实质性要求条款。</w:t>
      </w:r>
    </w:p>
    <w:p w14:paraId="1BB55758">
      <w:pPr>
        <w:pStyle w:val="49"/>
        <w:autoSpaceDE w:val="0"/>
        <w:autoSpaceDN w:val="0"/>
        <w:spacing w:line="360" w:lineRule="auto"/>
        <w:ind w:left="964" w:firstLine="0" w:firstLineChars="0"/>
        <w:contextualSpacing/>
        <w:rPr>
          <w:rFonts w:cs="宋体" w:asciiTheme="minorEastAsia" w:hAnsiTheme="minorEastAsia"/>
          <w:kern w:val="0"/>
          <w:szCs w:val="21"/>
        </w:rPr>
      </w:pPr>
    </w:p>
    <w:p w14:paraId="40A0BEBA">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合格的投标人</w:t>
      </w:r>
    </w:p>
    <w:p w14:paraId="1D9DB9E9">
      <w:pPr>
        <w:pStyle w:val="49"/>
        <w:numPr>
          <w:ilvl w:val="0"/>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在中华人民共和国境内注册，具有本项目生产、制造、供应或实施能力，符合、承认并承诺履行本招标文件各项规定的法定代表人、其他组织或者自然人。</w:t>
      </w:r>
    </w:p>
    <w:p w14:paraId="5D7F0CD2">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符合本项目“投标邀请”和“投标人须知前附表”中规定的合格投标人所必须具备的条件。</w:t>
      </w:r>
    </w:p>
    <w:p w14:paraId="2533CB94">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政府采购活动中查询及使用投标人信用记录的具体要求为：投标人未被列入失信被执行人、税收违法黑名单、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33430FB4">
      <w:pPr>
        <w:pStyle w:val="49"/>
        <w:numPr>
          <w:ilvl w:val="0"/>
          <w:numId w:val="29"/>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0"/>
          <w:rFonts w:cs="宋体" w:asciiTheme="minorEastAsia" w:hAnsiTheme="minorEastAsia"/>
          <w:kern w:val="0"/>
          <w:szCs w:val="21"/>
        </w:rPr>
        <w:t>https://chinanpo.mca.gov.cn</w:t>
      </w:r>
      <w:r>
        <w:rPr>
          <w:rStyle w:val="30"/>
          <w:rFonts w:cs="宋体" w:asciiTheme="minorEastAsia" w:hAnsiTheme="minorEastAsia"/>
          <w:kern w:val="0"/>
          <w:szCs w:val="21"/>
        </w:rPr>
        <w:fldChar w:fldCharType="end"/>
      </w:r>
      <w:r>
        <w:rPr>
          <w:rFonts w:hint="eastAsia" w:cs="宋体" w:asciiTheme="minorEastAsia" w:hAnsiTheme="minorEastAsia"/>
          <w:kern w:val="0"/>
          <w:szCs w:val="21"/>
        </w:rPr>
        <w:t>）；</w:t>
      </w:r>
    </w:p>
    <w:p w14:paraId="42F25BE2">
      <w:pPr>
        <w:pStyle w:val="49"/>
        <w:numPr>
          <w:ilvl w:val="0"/>
          <w:numId w:val="29"/>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截止时间：同投标截止时间；</w:t>
      </w:r>
    </w:p>
    <w:p w14:paraId="1F6E092E">
      <w:pPr>
        <w:pStyle w:val="49"/>
        <w:numPr>
          <w:ilvl w:val="0"/>
          <w:numId w:val="29"/>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信用信息查询记录和证据留存具体方式：经采购人确认的查询结果网页截图作为查询记录和证据，与其他采购文件一并保存；</w:t>
      </w:r>
    </w:p>
    <w:p w14:paraId="22AF2F78">
      <w:pPr>
        <w:pStyle w:val="49"/>
        <w:numPr>
          <w:ilvl w:val="0"/>
          <w:numId w:val="29"/>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严重违法失信社会组织名单的社会组织，将拒绝其参与本次政府采购活动；</w:t>
      </w:r>
    </w:p>
    <w:p w14:paraId="2F77C5D2">
      <w:pPr>
        <w:pStyle w:val="49"/>
        <w:numPr>
          <w:ilvl w:val="0"/>
          <w:numId w:val="29"/>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投标人无须提供</w:t>
      </w:r>
      <w:r>
        <w:rPr>
          <w:rFonts w:hint="eastAsia" w:ascii="宋体" w:hAnsi="宋体" w:cs="微软雅黑"/>
          <w:bCs/>
          <w:szCs w:val="21"/>
        </w:rPr>
        <w:t>信用记录查询结果网页截屏。</w:t>
      </w:r>
      <w:r>
        <w:rPr>
          <w:rFonts w:hint="eastAsia" w:cs="宋体" w:asciiTheme="minorEastAsia" w:hAnsiTheme="minorEastAsia"/>
          <w:kern w:val="0"/>
          <w:szCs w:val="21"/>
        </w:rPr>
        <w:t>投标人不良信用记录以采购人查询结果为准，采购人查询之后，网站信息发生的任何变更不再作为评审依据，投标人自行提供的与网站信息不一致的其他证明材料亦不作为评审依据。</w:t>
      </w:r>
    </w:p>
    <w:p w14:paraId="1E572735">
      <w:pPr>
        <w:pStyle w:val="49"/>
        <w:numPr>
          <w:ilvl w:val="1"/>
          <w:numId w:val="27"/>
        </w:numPr>
        <w:autoSpaceDE w:val="0"/>
        <w:autoSpaceDN w:val="0"/>
        <w:spacing w:line="360" w:lineRule="auto"/>
        <w:ind w:hanging="964" w:firstLineChars="0"/>
        <w:contextualSpacing/>
        <w:rPr>
          <w:rFonts w:ascii="宋体" w:hAnsi="宋体"/>
          <w:szCs w:val="21"/>
        </w:rPr>
      </w:pPr>
      <w:r>
        <w:rPr>
          <w:rFonts w:hint="eastAsia" w:ascii="宋体" w:hAnsi="宋体"/>
          <w:szCs w:val="21"/>
        </w:rPr>
        <w:t>单位负责人为同一人或者存在直接控股、管理关系的不同供应商，不得同时参加本项目投标。违反规定的，相关投标均无效。</w:t>
      </w:r>
    </w:p>
    <w:p w14:paraId="5FA5E995">
      <w:pPr>
        <w:pStyle w:val="49"/>
        <w:numPr>
          <w:ilvl w:val="1"/>
          <w:numId w:val="27"/>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6D64881B">
      <w:pPr>
        <w:pStyle w:val="49"/>
        <w:numPr>
          <w:ilvl w:val="1"/>
          <w:numId w:val="27"/>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“投标邀请”和“投标人须知前附表”规定接受联合体投标的，除应符合本章第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0495725A">
      <w:pPr>
        <w:pStyle w:val="49"/>
        <w:numPr>
          <w:ilvl w:val="0"/>
          <w:numId w:val="3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在投标文件中向采购人提交联合体协议书，明确联合体各方承担的工作和义务；</w:t>
      </w:r>
    </w:p>
    <w:p w14:paraId="3CC43B99">
      <w:pPr>
        <w:pStyle w:val="49"/>
        <w:numPr>
          <w:ilvl w:val="0"/>
          <w:numId w:val="3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5270997E">
      <w:pPr>
        <w:pStyle w:val="49"/>
        <w:numPr>
          <w:ilvl w:val="0"/>
          <w:numId w:val="3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招标人根据采购项目的特殊要求规定投标人特定条件的，联合体各方中至少应当有一方符合采购规定的特定条件。</w:t>
      </w:r>
    </w:p>
    <w:p w14:paraId="1E93CB88">
      <w:pPr>
        <w:pStyle w:val="49"/>
        <w:numPr>
          <w:ilvl w:val="0"/>
          <w:numId w:val="3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30B35616">
      <w:pPr>
        <w:pStyle w:val="49"/>
        <w:numPr>
          <w:ilvl w:val="0"/>
          <w:numId w:val="30"/>
        </w:numPr>
        <w:autoSpaceDE w:val="0"/>
        <w:autoSpaceDN w:val="0"/>
        <w:spacing w:line="360" w:lineRule="auto"/>
        <w:ind w:left="1418" w:hanging="1416"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cs="宋体" w:asciiTheme="minorEastAsia" w:hAnsiTheme="minorEastAsia"/>
          <w:kern w:val="0"/>
          <w:szCs w:val="21"/>
        </w:rPr>
        <w:t>。</w:t>
      </w:r>
    </w:p>
    <w:p w14:paraId="327381F2">
      <w:pPr>
        <w:pStyle w:val="49"/>
        <w:numPr>
          <w:ilvl w:val="0"/>
          <w:numId w:val="3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法律、行政法规规定的其他条件。</w:t>
      </w:r>
    </w:p>
    <w:p w14:paraId="4C9E3AE9">
      <w:pPr>
        <w:pStyle w:val="49"/>
        <w:autoSpaceDE w:val="0"/>
        <w:autoSpaceDN w:val="0"/>
        <w:spacing w:line="360" w:lineRule="auto"/>
        <w:ind w:left="964" w:firstLine="0" w:firstLineChars="0"/>
        <w:contextualSpacing/>
        <w:rPr>
          <w:rFonts w:cs="宋体" w:asciiTheme="minorEastAsia" w:hAnsiTheme="minorEastAsia"/>
          <w:kern w:val="0"/>
          <w:szCs w:val="21"/>
        </w:rPr>
      </w:pPr>
    </w:p>
    <w:p w14:paraId="750F74B6">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25D84FC1">
      <w:pPr>
        <w:pStyle w:val="49"/>
        <w:numPr>
          <w:ilvl w:val="0"/>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18B87198">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投标人所提供的服务应当没有侵犯任何第三方的知识产权、技术秘密等合法权利。</w:t>
      </w:r>
    </w:p>
    <w:p w14:paraId="6C8CC3E9">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440AD5DA">
      <w:pPr>
        <w:numPr>
          <w:ilvl w:val="1"/>
          <w:numId w:val="27"/>
        </w:numPr>
        <w:autoSpaceDE w:val="0"/>
        <w:autoSpaceDN w:val="0"/>
        <w:spacing w:line="360" w:lineRule="auto"/>
        <w:ind w:hanging="964"/>
        <w:contextualSpacing/>
        <w:rPr>
          <w:rFonts w:cs="宋体" w:asciiTheme="minorEastAsia" w:hAnsiTheme="minorEastAsia"/>
          <w:kern w:val="0"/>
          <w:szCs w:val="21"/>
        </w:rPr>
      </w:pPr>
      <w:r>
        <w:rPr>
          <w:rFonts w:hint="eastAsia" w:cs="宋体" w:asciiTheme="minorEastAsia" w:hAnsiTheme="minorEastAsia"/>
          <w:kern w:val="0"/>
          <w:szCs w:val="21"/>
        </w:rPr>
        <w:t>根据</w:t>
      </w:r>
      <w:r>
        <w:rPr>
          <w:rFonts w:hint="eastAsia" w:cs="宋体" w:asciiTheme="minorEastAsia" w:hAnsiTheme="minorEastAsia"/>
          <w:bCs/>
          <w:szCs w:val="21"/>
          <w:lang w:val="zh-CN"/>
        </w:rPr>
        <w:t>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4AD39CD4">
      <w:pPr>
        <w:pStyle w:val="49"/>
        <w:autoSpaceDE w:val="0"/>
        <w:autoSpaceDN w:val="0"/>
        <w:spacing w:line="360" w:lineRule="auto"/>
        <w:ind w:left="964" w:firstLine="0" w:firstLineChars="0"/>
        <w:contextualSpacing/>
        <w:rPr>
          <w:rFonts w:cs="宋体" w:asciiTheme="minorEastAsia" w:hAnsiTheme="minorEastAsia"/>
          <w:kern w:val="0"/>
          <w:szCs w:val="21"/>
        </w:rPr>
      </w:pPr>
    </w:p>
    <w:p w14:paraId="4DA1420B">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投标费用</w:t>
      </w:r>
    </w:p>
    <w:p w14:paraId="0FD0167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不论投标的结果如何，投标人均应自行承担所有与投标有关的全部费用，招标人在任何情况下均无义务和责任承担这些费用。</w:t>
      </w:r>
    </w:p>
    <w:p w14:paraId="38E7A960">
      <w:pPr>
        <w:autoSpaceDE w:val="0"/>
        <w:autoSpaceDN w:val="0"/>
        <w:spacing w:line="360" w:lineRule="auto"/>
        <w:ind w:left="964"/>
        <w:contextualSpacing/>
        <w:rPr>
          <w:rFonts w:cs="宋体" w:asciiTheme="minorEastAsia" w:hAnsiTheme="minorEastAsia"/>
          <w:kern w:val="0"/>
          <w:szCs w:val="21"/>
        </w:rPr>
      </w:pPr>
    </w:p>
    <w:p w14:paraId="2CF68889">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069662D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招标公告、招标文件澄清或修改公告、中标公告以及延长投标截止时间等与招标活动有关的通知，招标人均将通过在《中国政府采购网》、《河南省政府采购网》、《许昌市政府采购网》和《全国公共资源交易平台（河南省·许昌市）》、《许昌市人民政府门户网站》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48305D7A">
      <w:pPr>
        <w:autoSpaceDE w:val="0"/>
        <w:autoSpaceDN w:val="0"/>
        <w:spacing w:line="360" w:lineRule="auto"/>
        <w:ind w:left="964"/>
        <w:contextualSpacing/>
        <w:rPr>
          <w:rFonts w:cs="宋体" w:asciiTheme="minorEastAsia" w:hAnsiTheme="minorEastAsia"/>
          <w:kern w:val="0"/>
          <w:szCs w:val="21"/>
        </w:rPr>
      </w:pPr>
    </w:p>
    <w:p w14:paraId="56478FF6">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采购代理机构代理费用收取标准和方式</w:t>
      </w:r>
    </w:p>
    <w:p w14:paraId="63927B33">
      <w:pPr>
        <w:pStyle w:val="49"/>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本项目不收取代理费用。详见投标人须知前附表。</w:t>
      </w:r>
    </w:p>
    <w:p w14:paraId="4EE0ECF3">
      <w:pPr>
        <w:pStyle w:val="49"/>
        <w:autoSpaceDE w:val="0"/>
        <w:autoSpaceDN w:val="0"/>
        <w:spacing w:line="360" w:lineRule="auto"/>
        <w:ind w:left="964" w:firstLine="0" w:firstLineChars="0"/>
        <w:contextualSpacing/>
        <w:rPr>
          <w:rFonts w:cs="宋体" w:asciiTheme="minorEastAsia" w:hAnsiTheme="minorEastAsia"/>
          <w:kern w:val="0"/>
          <w:szCs w:val="21"/>
        </w:rPr>
      </w:pPr>
    </w:p>
    <w:p w14:paraId="45535ABA">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6C643EB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14:paraId="4080634F">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二、招标文件说明</w:t>
      </w:r>
    </w:p>
    <w:p w14:paraId="5D4D96C4">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招标文件构成</w:t>
      </w:r>
    </w:p>
    <w:p w14:paraId="456B84C1">
      <w:pPr>
        <w:pStyle w:val="49"/>
        <w:numPr>
          <w:ilvl w:val="0"/>
          <w:numId w:val="3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招标文件由以下部分组成：</w:t>
      </w:r>
    </w:p>
    <w:p w14:paraId="71ADC4E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（1）投标邀请（招标公告）</w:t>
      </w:r>
    </w:p>
    <w:p w14:paraId="6B6007A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（2）项目需求</w:t>
      </w:r>
    </w:p>
    <w:p w14:paraId="05F50260">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（3）投标人须知前附表</w:t>
      </w:r>
    </w:p>
    <w:p w14:paraId="33261DD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（4）投标人须知</w:t>
      </w:r>
    </w:p>
    <w:p w14:paraId="7309FD4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34EDACD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（6）资格审查与评标</w:t>
      </w:r>
    </w:p>
    <w:p w14:paraId="3E0776C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0395FAE7">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（8）投标文件有关格式</w:t>
      </w:r>
    </w:p>
    <w:p w14:paraId="607692EB">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（9）本项目招标文件的澄清、答复、修改、补充内容（如有的话）</w:t>
      </w:r>
    </w:p>
    <w:p w14:paraId="6E443478">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21D7EC20">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3B1BA8D2">
      <w:pPr>
        <w:pStyle w:val="49"/>
        <w:autoSpaceDE w:val="0"/>
        <w:autoSpaceDN w:val="0"/>
        <w:spacing w:line="360" w:lineRule="auto"/>
        <w:ind w:left="964" w:firstLine="0" w:firstLineChars="0"/>
        <w:contextualSpacing/>
        <w:rPr>
          <w:rFonts w:cs="宋体" w:asciiTheme="minorEastAsia" w:hAnsiTheme="minorEastAsia"/>
          <w:kern w:val="0"/>
          <w:szCs w:val="21"/>
        </w:rPr>
      </w:pPr>
    </w:p>
    <w:p w14:paraId="0A629ECA">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现场考察、开标前答疑会</w:t>
      </w:r>
    </w:p>
    <w:p w14:paraId="68E88EA1">
      <w:pPr>
        <w:pStyle w:val="49"/>
        <w:numPr>
          <w:ilvl w:val="0"/>
          <w:numId w:val="3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招标人根据采购项目的具体情况，可以在招标文件公告期满后，组织已获取招标文件的潜在投标人现场考察或者召开开标前答疑会。</w:t>
      </w:r>
    </w:p>
    <w:p w14:paraId="10E6F0A3">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151DB0DF">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招标人组织现场考察或者召开答疑会的，应当在招标文件中载明，或者在招标文件公告期满后在财政部门指定的政府采购信息发布媒体和《全国公共资源交易平台（河南省·许昌市）》（</w:t>
      </w:r>
      <w:r>
        <w:rPr>
          <w:rFonts w:hint="eastAsia" w:cs="宋体" w:asciiTheme="minorEastAsia" w:hAnsiTheme="minorEastAsia"/>
          <w:kern w:val="0"/>
          <w:szCs w:val="21"/>
          <w:lang w:eastAsia="zh-CN"/>
        </w:rPr>
        <w:t>https://ggzy.xuchang.gov.cn</w:t>
      </w:r>
      <w:r>
        <w:rPr>
          <w:rFonts w:hint="eastAsia" w:cs="宋体" w:asciiTheme="minorEastAsia" w:hAnsiTheme="minorEastAsia"/>
          <w:kern w:val="0"/>
          <w:szCs w:val="21"/>
        </w:rPr>
        <w:t>/）发布更正公告。</w:t>
      </w:r>
    </w:p>
    <w:p w14:paraId="3129B247">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4A49FF86">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现场考察及参加开标前答疑会所发生的费用及一切责任由投标人自行承担。</w:t>
      </w:r>
    </w:p>
    <w:p w14:paraId="4997D8AB">
      <w:pPr>
        <w:autoSpaceDE w:val="0"/>
        <w:autoSpaceDN w:val="0"/>
        <w:spacing w:line="360" w:lineRule="auto"/>
        <w:ind w:left="420"/>
        <w:contextualSpacing/>
        <w:rPr>
          <w:rFonts w:cs="宋体" w:asciiTheme="minorEastAsia" w:hAnsiTheme="minorEastAsia"/>
          <w:kern w:val="0"/>
          <w:szCs w:val="21"/>
        </w:rPr>
      </w:pPr>
    </w:p>
    <w:p w14:paraId="16CBC560">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招标文件的澄清或修改</w:t>
      </w:r>
    </w:p>
    <w:p w14:paraId="27B83809">
      <w:pPr>
        <w:pStyle w:val="49"/>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在投标截止期前，无论出于何种原因，招标人可主动地或在解答潜在投标人提出的澄清问题时对招标文件进行修改。</w:t>
      </w:r>
    </w:p>
    <w:p w14:paraId="3D622071">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w:t>
      </w:r>
      <w:r>
        <w:rPr>
          <w:rFonts w:hint="eastAsia" w:cs="宋体" w:asciiTheme="minorEastAsia" w:hAnsiTheme="minorEastAsia"/>
          <w:kern w:val="0"/>
          <w:szCs w:val="21"/>
          <w:lang w:eastAsia="zh-CN"/>
        </w:rPr>
        <w:t>https://ggzy.xuchang.gov.cn</w:t>
      </w:r>
      <w:r>
        <w:rPr>
          <w:rFonts w:hint="eastAsia" w:cs="宋体" w:asciiTheme="minorEastAsia" w:hAnsiTheme="minorEastAsia"/>
          <w:kern w:val="0"/>
          <w:szCs w:val="21"/>
        </w:rPr>
        <w:t>/）发布更正公告。</w:t>
      </w:r>
    </w:p>
    <w:p w14:paraId="77E78C8F">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澄清或修改公告的内容为招标文件的组成部分，并对投标人具有约束力。当招标文件与澄清或修改公告就同一内容的表述不一致时，以最后发出的文件内容为准。</w:t>
      </w:r>
    </w:p>
    <w:p w14:paraId="4B9C068F">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如果澄清或者修改发出的时间距规定的投标截止时间不足15日，招标人将顺延提交投标文件的截止时间。</w:t>
      </w:r>
    </w:p>
    <w:p w14:paraId="72647EA5">
      <w:pPr>
        <w:autoSpaceDE w:val="0"/>
        <w:autoSpaceDN w:val="0"/>
        <w:spacing w:line="360" w:lineRule="auto"/>
        <w:contextualSpacing/>
        <w:rPr>
          <w:rFonts w:cs="宋体" w:asciiTheme="minorEastAsia" w:hAnsiTheme="minorEastAsia"/>
          <w:kern w:val="0"/>
          <w:szCs w:val="21"/>
        </w:rPr>
      </w:pPr>
    </w:p>
    <w:p w14:paraId="4DEFDA51">
      <w:pPr>
        <w:autoSpaceDE w:val="0"/>
        <w:autoSpaceDN w:val="0"/>
        <w:spacing w:line="360" w:lineRule="auto"/>
        <w:contextualSpacing/>
        <w:rPr>
          <w:rFonts w:cs="宋体" w:asciiTheme="minorEastAsia" w:hAnsiTheme="minorEastAsia"/>
          <w:kern w:val="0"/>
          <w:szCs w:val="21"/>
        </w:rPr>
      </w:pPr>
    </w:p>
    <w:p w14:paraId="52DBDF35">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三、投标文件的编制</w:t>
      </w:r>
    </w:p>
    <w:p w14:paraId="3CE65E86">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投标的语言及计量单位</w:t>
      </w:r>
    </w:p>
    <w:p w14:paraId="6F5B9C9F">
      <w:pPr>
        <w:pStyle w:val="49"/>
        <w:numPr>
          <w:ilvl w:val="0"/>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14:paraId="420A9831">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投标计量单位，招标文件已有明确规定的，使用招标文件规定的计量单位；招标文件没有规定的，一律采用中华人民共和国法定计量单位。</w:t>
      </w:r>
    </w:p>
    <w:p w14:paraId="294DBA03">
      <w:pPr>
        <w:pStyle w:val="49"/>
        <w:autoSpaceDE w:val="0"/>
        <w:autoSpaceDN w:val="0"/>
        <w:spacing w:line="360" w:lineRule="auto"/>
        <w:ind w:left="964" w:firstLine="0" w:firstLineChars="0"/>
        <w:contextualSpacing/>
        <w:rPr>
          <w:rFonts w:cs="宋体" w:asciiTheme="minorEastAsia" w:hAnsiTheme="minorEastAsia"/>
          <w:kern w:val="0"/>
          <w:szCs w:val="21"/>
        </w:rPr>
      </w:pPr>
    </w:p>
    <w:p w14:paraId="2C08EAF6">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投标报价</w:t>
      </w:r>
    </w:p>
    <w:p w14:paraId="4C9A8F8F">
      <w:pPr>
        <w:pStyle w:val="49"/>
        <w:numPr>
          <w:ilvl w:val="0"/>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本次招标项目的投标均以人民币为计算单位。</w:t>
      </w:r>
    </w:p>
    <w:p w14:paraId="085A91F8">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采购人不得向投标人索要或者接受其给予的赠品、回扣或者与采购无关的其他商品、服务。</w:t>
      </w:r>
    </w:p>
    <w:p w14:paraId="6E206A73">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投标人应对项目要求的全部内容进行报价，少报漏报将导致其投标为非实质性响应予以拒绝。</w:t>
      </w:r>
    </w:p>
    <w:p w14:paraId="3D7848D9">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w:t>
      </w:r>
      <w:r>
        <w:rPr>
          <w:rFonts w:hint="eastAsia" w:cs="宋体" w:asciiTheme="minorEastAsia" w:hAnsiTheme="minorEastAsia"/>
          <w:kern w:val="0"/>
          <w:szCs w:val="21"/>
          <w:lang w:eastAsia="zh-CN"/>
        </w:rPr>
        <w:t>一切费用</w:t>
      </w:r>
      <w:r>
        <w:rPr>
          <w:rFonts w:hint="eastAsia" w:cs="宋体" w:asciiTheme="minorEastAsia" w:hAnsiTheme="minorEastAsia"/>
          <w:kern w:val="0"/>
          <w:szCs w:val="21"/>
        </w:rPr>
        <w:t>和利润，包括</w:t>
      </w:r>
      <w:r>
        <w:rPr>
          <w:rFonts w:hint="eastAsia" w:cs="宋体" w:asciiTheme="minorEastAsia" w:hAnsiTheme="minorEastAsia"/>
          <w:kern w:val="0"/>
          <w:szCs w:val="21"/>
          <w:lang w:eastAsia="zh-CN"/>
        </w:rPr>
        <w:t>但不限于</w:t>
      </w:r>
      <w:r>
        <w:rPr>
          <w:rFonts w:hint="eastAsia" w:cs="宋体" w:asciiTheme="minorEastAsia" w:hAnsiTheme="minorEastAsia"/>
          <w:kern w:val="0"/>
          <w:szCs w:val="21"/>
        </w:rPr>
        <w:t>人工（含工资、社会统筹保险金、加班工资、工作餐、相关福利、关于人员聘用的费用等）、设备、国家规定检测、外发包、材料（含辅材）、管理、税费及利润等。</w:t>
      </w:r>
    </w:p>
    <w:p w14:paraId="15EDD0AA">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本项目所涉及的运输、施工、安装、集成、调试、验收、备品和工具等费用均包含在投标报价中。</w:t>
      </w:r>
    </w:p>
    <w:p w14:paraId="2D696887">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本次招标不接受可选择或可调整的投标方案和报价，任何有选择的或可调整的投标方案和报价将被视为非实质性响应投标而作无效投标处理。</w:t>
      </w:r>
    </w:p>
    <w:p w14:paraId="76D8724C">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报价不得高于本项目最高限价。本次招标实行“最高限价（项目控制金额上限）”,投标人的投标报价高于最高限价（项目控制金额上限）的，该投标人的投标文件将被视为非实质性响应予以拒绝。</w:t>
      </w:r>
    </w:p>
    <w:p w14:paraId="0B3E40A4">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最低报价不能作为中标的保证。</w:t>
      </w:r>
    </w:p>
    <w:p w14:paraId="7B62931A">
      <w:pPr>
        <w:autoSpaceDE w:val="0"/>
        <w:autoSpaceDN w:val="0"/>
        <w:spacing w:line="360" w:lineRule="auto"/>
        <w:ind w:left="420"/>
        <w:contextualSpacing/>
        <w:rPr>
          <w:rFonts w:cs="宋体" w:asciiTheme="minorEastAsia" w:hAnsiTheme="minorEastAsia"/>
          <w:kern w:val="0"/>
          <w:szCs w:val="21"/>
        </w:rPr>
      </w:pPr>
    </w:p>
    <w:p w14:paraId="36DA7C6C">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投标有效期</w:t>
      </w:r>
    </w:p>
    <w:p w14:paraId="1A94A64E">
      <w:pPr>
        <w:pStyle w:val="49"/>
        <w:numPr>
          <w:ilvl w:val="0"/>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06EECB41">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投标有效期内投标人撤销投标文件的，投标人将承担违背投标承诺函的责任追究。</w:t>
      </w:r>
    </w:p>
    <w:p w14:paraId="41874FCF">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03143FA8">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中标人的投标文件作为项目合同的附件，其有效期至中标人全部合同义务履行完毕为止。</w:t>
      </w:r>
    </w:p>
    <w:p w14:paraId="59276BD5">
      <w:pPr>
        <w:pStyle w:val="49"/>
        <w:autoSpaceDE w:val="0"/>
        <w:autoSpaceDN w:val="0"/>
        <w:spacing w:line="360" w:lineRule="auto"/>
        <w:ind w:left="964" w:firstLine="0" w:firstLineChars="0"/>
        <w:contextualSpacing/>
        <w:rPr>
          <w:rFonts w:cs="宋体" w:asciiTheme="minorEastAsia" w:hAnsiTheme="minorEastAsia"/>
          <w:kern w:val="0"/>
          <w:szCs w:val="21"/>
        </w:rPr>
      </w:pPr>
    </w:p>
    <w:p w14:paraId="3A4B306C">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投标文件构成</w:t>
      </w:r>
    </w:p>
    <w:p w14:paraId="6884105F">
      <w:pPr>
        <w:pStyle w:val="49"/>
        <w:numPr>
          <w:ilvl w:val="0"/>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投标文件的构成应符合法律法规及招标文件的要求。</w:t>
      </w:r>
    </w:p>
    <w:p w14:paraId="546E5573">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投标人应当按照招标文件的要求编制投标文件。投标文件应当对招标文件提出的要求和条件作出明确响应。</w:t>
      </w:r>
    </w:p>
    <w:p w14:paraId="09FD5497">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投标文件由资格证明材料、符合性证明材料、其它材料等组成。</w:t>
      </w:r>
    </w:p>
    <w:p w14:paraId="1C80CF46">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2419650E">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投标人登录《全国公共资源交易平台（河南省·许昌市）》（</w:t>
      </w:r>
      <w:r>
        <w:rPr>
          <w:rFonts w:hint="eastAsia" w:cs="宋体" w:asciiTheme="minorEastAsia" w:hAnsiTheme="minorEastAsia"/>
          <w:kern w:val="0"/>
          <w:szCs w:val="21"/>
          <w:lang w:eastAsia="zh-CN"/>
        </w:rPr>
        <w:t>https://ggzy.xuchang.gov.cn</w:t>
      </w:r>
      <w:r>
        <w:rPr>
          <w:rFonts w:hint="eastAsia" w:cs="宋体" w:asciiTheme="minorEastAsia" w:hAnsiTheme="minorEastAsia"/>
          <w:kern w:val="0"/>
          <w:szCs w:val="21"/>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300FC1F6">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电子投标文件制作技术咨询：0512-58188538、0374-2961598。</w:t>
      </w:r>
    </w:p>
    <w:p w14:paraId="536D728C">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投标文件格式</w:t>
      </w:r>
    </w:p>
    <w:p w14:paraId="7269C4AD">
      <w:pPr>
        <w:pStyle w:val="49"/>
        <w:numPr>
          <w:ilvl w:val="0"/>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投标文件参照招标文件第八部分（投标文件有关格式）的内容要求、编排顺序和格式要求，以A4幅面编上的连贯页码，并在投标文件封面上注明：所投项目名称、项目编号、投标人名称、日期等字样。</w:t>
      </w:r>
    </w:p>
    <w:p w14:paraId="633C9953">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招标文件未提供标准格式的投标人可自行拟定。</w:t>
      </w:r>
    </w:p>
    <w:p w14:paraId="2AF86403">
      <w:pPr>
        <w:autoSpaceDE w:val="0"/>
        <w:autoSpaceDN w:val="0"/>
        <w:spacing w:line="360" w:lineRule="auto"/>
        <w:ind w:left="420"/>
        <w:contextualSpacing/>
        <w:rPr>
          <w:rFonts w:cs="宋体" w:asciiTheme="minorEastAsia" w:hAnsiTheme="minorEastAsia"/>
          <w:kern w:val="0"/>
          <w:szCs w:val="21"/>
        </w:rPr>
      </w:pPr>
    </w:p>
    <w:p w14:paraId="180FD7A4">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投标保证金</w:t>
      </w:r>
    </w:p>
    <w:p w14:paraId="01C66910">
      <w:pPr>
        <w:pStyle w:val="49"/>
        <w:numPr>
          <w:ilvl w:val="0"/>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本项目不收取投标保证金。</w:t>
      </w:r>
    </w:p>
    <w:p w14:paraId="0FBC2667">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投标人应提供投标承诺函。</w:t>
      </w:r>
    </w:p>
    <w:p w14:paraId="0F64B638">
      <w:pPr>
        <w:pStyle w:val="49"/>
        <w:autoSpaceDE w:val="0"/>
        <w:autoSpaceDN w:val="0"/>
        <w:spacing w:line="360" w:lineRule="auto"/>
        <w:ind w:left="964" w:firstLine="0" w:firstLineChars="0"/>
        <w:contextualSpacing/>
        <w:rPr>
          <w:rFonts w:cs="宋体" w:asciiTheme="minorEastAsia" w:hAnsiTheme="minorEastAsia"/>
          <w:kern w:val="0"/>
          <w:szCs w:val="21"/>
        </w:rPr>
      </w:pPr>
    </w:p>
    <w:p w14:paraId="496E40FE">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投标文件的数量和签署盖章</w:t>
      </w:r>
    </w:p>
    <w:p w14:paraId="022264A9">
      <w:pPr>
        <w:pStyle w:val="49"/>
        <w:numPr>
          <w:ilvl w:val="0"/>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投标人应提交投标文件份数见“投标人须知前附表”。</w:t>
      </w:r>
    </w:p>
    <w:p w14:paraId="38EA9267">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在招标文件中已明示需盖章及签名之处，电子投标文件应按招标文件要求加盖投标人电子印章和法定代表人电子印章或授权代表电子印章。</w:t>
      </w:r>
    </w:p>
    <w:p w14:paraId="7A6BAB87">
      <w:pPr>
        <w:tabs>
          <w:tab w:val="left" w:pos="1260"/>
        </w:tabs>
        <w:autoSpaceDE w:val="0"/>
        <w:autoSpaceDN w:val="0"/>
        <w:spacing w:line="360" w:lineRule="auto"/>
        <w:contextualSpacing/>
        <w:rPr>
          <w:rFonts w:cs="仿宋_GB2312" w:asciiTheme="minorEastAsia" w:hAnsiTheme="minorEastAsia"/>
          <w:szCs w:val="21"/>
          <w:lang w:val="zh-CN"/>
        </w:rPr>
      </w:pPr>
    </w:p>
    <w:p w14:paraId="364F0086">
      <w:pPr>
        <w:tabs>
          <w:tab w:val="left" w:pos="1260"/>
        </w:tabs>
        <w:autoSpaceDE w:val="0"/>
        <w:autoSpaceDN w:val="0"/>
        <w:spacing w:line="360" w:lineRule="auto"/>
        <w:contextualSpacing/>
        <w:rPr>
          <w:rFonts w:cs="仿宋_GB2312" w:asciiTheme="minorEastAsia" w:hAnsiTheme="minorEastAsia"/>
          <w:szCs w:val="21"/>
          <w:lang w:val="zh-CN"/>
        </w:rPr>
      </w:pPr>
    </w:p>
    <w:p w14:paraId="31D43C25">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四、投标文件的提交</w:t>
      </w:r>
    </w:p>
    <w:p w14:paraId="34965BED">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投标截止时间</w:t>
      </w:r>
    </w:p>
    <w:p w14:paraId="4464C092">
      <w:pPr>
        <w:pStyle w:val="49"/>
        <w:numPr>
          <w:ilvl w:val="0"/>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投标人必须在“投标邀请”和“投标人须知前附表”中规定的投标截止时间前，将加密电子投标文件（后缀格式为.XCSTF）通过《全国公共资源交易平台（河南省·许昌市）》（</w:t>
      </w:r>
      <w:r>
        <w:rPr>
          <w:rFonts w:hint="eastAsia" w:cs="宋体" w:asciiTheme="minorEastAsia" w:hAnsiTheme="minorEastAsia"/>
          <w:kern w:val="0"/>
          <w:szCs w:val="21"/>
          <w:lang w:eastAsia="zh-CN"/>
        </w:rPr>
        <w:t>https://ggzy.xuchang.gov.cn</w:t>
      </w:r>
      <w:r>
        <w:rPr>
          <w:rFonts w:hint="eastAsia" w:cs="宋体" w:asciiTheme="minorEastAsia" w:hAnsiTheme="minorEastAsia"/>
          <w:kern w:val="0"/>
          <w:szCs w:val="21"/>
        </w:rPr>
        <w:t>/）许昌市公共资源电子交易系统成功上传。</w:t>
      </w:r>
    </w:p>
    <w:p w14:paraId="57CF8B94">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0809FE14">
      <w:pPr>
        <w:pStyle w:val="49"/>
        <w:autoSpaceDE w:val="0"/>
        <w:autoSpaceDN w:val="0"/>
        <w:spacing w:line="360" w:lineRule="auto"/>
        <w:ind w:left="964" w:firstLine="0" w:firstLineChars="0"/>
        <w:contextualSpacing/>
        <w:rPr>
          <w:rFonts w:cs="宋体" w:asciiTheme="minorEastAsia" w:hAnsiTheme="minorEastAsia"/>
          <w:kern w:val="0"/>
          <w:szCs w:val="21"/>
        </w:rPr>
      </w:pPr>
    </w:p>
    <w:p w14:paraId="52C13DC4">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迟交的投标文件</w:t>
      </w:r>
    </w:p>
    <w:p w14:paraId="5C232A1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投标截止时间之后上传的投标文件，招标人将拒绝接收。</w:t>
      </w:r>
    </w:p>
    <w:p w14:paraId="63C25D68">
      <w:pPr>
        <w:autoSpaceDE w:val="0"/>
        <w:autoSpaceDN w:val="0"/>
        <w:spacing w:line="360" w:lineRule="auto"/>
        <w:ind w:left="964"/>
        <w:contextualSpacing/>
        <w:rPr>
          <w:rFonts w:cs="宋体" w:asciiTheme="minorEastAsia" w:hAnsiTheme="minorEastAsia"/>
          <w:kern w:val="0"/>
          <w:szCs w:val="21"/>
        </w:rPr>
      </w:pPr>
    </w:p>
    <w:p w14:paraId="5257A655">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投标文件的修改和撤回</w:t>
      </w:r>
    </w:p>
    <w:p w14:paraId="10C87BA6">
      <w:pPr>
        <w:pStyle w:val="49"/>
        <w:numPr>
          <w:ilvl w:val="0"/>
          <w:numId w:val="3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投标人在投标截止时间前，对投标文件进行补充、修改或者撤回的，须书面通知招标人。</w:t>
      </w:r>
    </w:p>
    <w:p w14:paraId="5E9A5F7E">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投标人应当在投标截止时间前完成电子投标文件的提交，可以补充、修改或撤回。投标截止时间前未完成电子投标文件提交的，视为撤回投标文件。</w:t>
      </w:r>
    </w:p>
    <w:p w14:paraId="79527F64">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投标人补充、修改的内容并作为投标文件的组成部分。补充或修改应当按招标文件要求签署、盖章、提交，并应注明“修改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6FA5A7AD">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投标人在提交投标文件后，可以撤回其投标，但投标人必须在规定的投标截止时间前以书面形式告知招标人。</w:t>
      </w:r>
    </w:p>
    <w:p w14:paraId="48A0EE5B">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投标人不得在投标有效期内撤销投标文件，否则投标人将承担违背投标承诺函的责任追究。</w:t>
      </w:r>
    </w:p>
    <w:p w14:paraId="4343B878">
      <w:pPr>
        <w:autoSpaceDE w:val="0"/>
        <w:autoSpaceDN w:val="0"/>
        <w:spacing w:line="360" w:lineRule="auto"/>
        <w:ind w:left="420"/>
        <w:contextualSpacing/>
        <w:rPr>
          <w:rFonts w:cs="宋体" w:asciiTheme="minorEastAsia" w:hAnsiTheme="minorEastAsia"/>
          <w:kern w:val="0"/>
          <w:szCs w:val="21"/>
        </w:rPr>
      </w:pPr>
    </w:p>
    <w:p w14:paraId="06CE5110">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除投标人须知前附表另有规定外，投标人所提交的电子投标文件不予退还。</w:t>
      </w:r>
    </w:p>
    <w:p w14:paraId="4A92EA74">
      <w:pPr>
        <w:autoSpaceDE w:val="0"/>
        <w:autoSpaceDN w:val="0"/>
        <w:spacing w:line="360" w:lineRule="auto"/>
        <w:contextualSpacing/>
        <w:rPr>
          <w:rFonts w:cs="宋体" w:asciiTheme="minorEastAsia" w:hAnsiTheme="minorEastAsia"/>
          <w:kern w:val="0"/>
          <w:szCs w:val="21"/>
        </w:rPr>
      </w:pPr>
    </w:p>
    <w:p w14:paraId="70616091">
      <w:pPr>
        <w:autoSpaceDE w:val="0"/>
        <w:autoSpaceDN w:val="0"/>
        <w:spacing w:line="360" w:lineRule="auto"/>
        <w:contextualSpacing/>
        <w:rPr>
          <w:rFonts w:cs="宋体" w:asciiTheme="minorEastAsia" w:hAnsiTheme="minorEastAsia"/>
          <w:kern w:val="0"/>
          <w:szCs w:val="21"/>
        </w:rPr>
      </w:pPr>
    </w:p>
    <w:p w14:paraId="37330DF8">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五、开标和评标</w:t>
      </w:r>
    </w:p>
    <w:p w14:paraId="7A48A273">
      <w:pPr>
        <w:pStyle w:val="49"/>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开标</w:t>
      </w:r>
    </w:p>
    <w:p w14:paraId="0609D9AB">
      <w:pPr>
        <w:pStyle w:val="49"/>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招标人将按招标文件规定的时间和地点组织远程不见面开标。开标由代理机构主持，投标人无须到现场。评标委员会成员不得参加开标活动。</w:t>
      </w:r>
    </w:p>
    <w:p w14:paraId="2804E8C5">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221AF18D">
      <w:pPr>
        <w:pStyle w:val="49"/>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开标时，由代理机构开通网上开标大厅及开启“群聊”等功能；投标人进行电子投标文件的解密。</w:t>
      </w:r>
    </w:p>
    <w:p w14:paraId="5B2C48E0">
      <w:pPr>
        <w:pStyle w:val="49"/>
        <w:numPr>
          <w:ilvl w:val="1"/>
          <w:numId w:val="3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电子投标文件的解密：全流程电子化交易项目电子投标文件采用投标人一层加密。解密时由投标人进行一次解密即可。</w:t>
      </w:r>
    </w:p>
    <w:p w14:paraId="7BE8C2A6">
      <w:pPr>
        <w:pStyle w:val="49"/>
        <w:numPr>
          <w:ilvl w:val="1"/>
          <w:numId w:val="38"/>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投标人解密：投标人使用本单位CA数字证书远程进行解密。</w:t>
      </w:r>
    </w:p>
    <w:p w14:paraId="07B1516D">
      <w:pPr>
        <w:autoSpaceDE w:val="0"/>
        <w:autoSpaceDN w:val="0"/>
        <w:spacing w:line="360" w:lineRule="auto"/>
        <w:ind w:left="1842" w:hanging="1841" w:hangingChars="877"/>
        <w:contextualSpacing/>
        <w:jc w:val="left"/>
        <w:rPr>
          <w:rFonts w:cs="宋体" w:asciiTheme="minorEastAsia" w:hAnsiTheme="minorEastAsia"/>
          <w:kern w:val="0"/>
          <w:szCs w:val="21"/>
        </w:rPr>
      </w:pPr>
      <w:r>
        <w:rPr>
          <w:rFonts w:hint="eastAsia" w:cs="宋体" w:asciiTheme="minorEastAsia" w:hAnsiTheme="minorEastAsia"/>
          <w:kern w:val="0"/>
          <w:szCs w:val="21"/>
        </w:rPr>
        <w:t>23.3.1.2          因投标人原因电子投标文件解密失败的，其投标将被拒绝。</w:t>
      </w:r>
    </w:p>
    <w:p w14:paraId="5AD41CF9">
      <w:pPr>
        <w:pStyle w:val="49"/>
        <w:numPr>
          <w:ilvl w:val="1"/>
          <w:numId w:val="3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投标人不足3家的，不得开标。</w:t>
      </w:r>
    </w:p>
    <w:p w14:paraId="7C5476D6">
      <w:pPr>
        <w:pStyle w:val="49"/>
        <w:numPr>
          <w:ilvl w:val="1"/>
          <w:numId w:val="3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开标过程由采购代理机构负责记录，《开标情况记录表》经投标人进行电子签章后随采购文件一并存档。投标人未电子签章的，视同认可开标结果。</w:t>
      </w:r>
    </w:p>
    <w:p w14:paraId="1941E05D">
      <w:pPr>
        <w:pStyle w:val="49"/>
        <w:numPr>
          <w:ilvl w:val="1"/>
          <w:numId w:val="3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19DF548F">
      <w:pPr>
        <w:pStyle w:val="49"/>
        <w:numPr>
          <w:ilvl w:val="1"/>
          <w:numId w:val="3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项目远程不见面开标活动结束时，投标人应在《开标情况记录表》上进行电子签章。投标人未签章的，视同认可开标结果。</w:t>
      </w:r>
    </w:p>
    <w:p w14:paraId="3091FE2F">
      <w:pPr>
        <w:pStyle w:val="49"/>
        <w:autoSpaceDE w:val="0"/>
        <w:autoSpaceDN w:val="0"/>
        <w:spacing w:line="360" w:lineRule="auto"/>
        <w:ind w:left="964" w:firstLine="0" w:firstLineChars="0"/>
        <w:contextualSpacing/>
        <w:rPr>
          <w:rFonts w:cs="宋体" w:asciiTheme="minorEastAsia" w:hAnsiTheme="minorEastAsia"/>
          <w:kern w:val="0"/>
          <w:szCs w:val="21"/>
        </w:rPr>
      </w:pPr>
    </w:p>
    <w:p w14:paraId="2F7DBA01">
      <w:pPr>
        <w:pStyle w:val="49"/>
        <w:numPr>
          <w:ilvl w:val="0"/>
          <w:numId w:val="3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5AD96DA5">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开标结束后，采购人依法对投标人的资格进行审查。合格投标人不足3家的，不得评标。</w:t>
      </w:r>
    </w:p>
    <w:p w14:paraId="69667CFD">
      <w:pPr>
        <w:autoSpaceDE w:val="0"/>
        <w:autoSpaceDN w:val="0"/>
        <w:spacing w:line="360" w:lineRule="auto"/>
        <w:ind w:left="964"/>
        <w:contextualSpacing/>
        <w:rPr>
          <w:rFonts w:cs="宋体" w:asciiTheme="minorEastAsia" w:hAnsiTheme="minorEastAsia"/>
          <w:kern w:val="0"/>
          <w:szCs w:val="21"/>
        </w:rPr>
      </w:pPr>
    </w:p>
    <w:p w14:paraId="3EFB7F35">
      <w:pPr>
        <w:pStyle w:val="49"/>
        <w:numPr>
          <w:ilvl w:val="0"/>
          <w:numId w:val="3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评标委员会的组成</w:t>
      </w:r>
    </w:p>
    <w:p w14:paraId="79FFA819">
      <w:pPr>
        <w:pStyle w:val="49"/>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55568620">
      <w:pPr>
        <w:pStyle w:val="49"/>
        <w:numPr>
          <w:ilvl w:val="0"/>
          <w:numId w:val="4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招标人将依法组建评标委员会，评标委员会由评审专家组成，成员人数应当为5人以上单数。评审专家依法从政府采购评审专家库中随机抽取。</w:t>
      </w:r>
    </w:p>
    <w:p w14:paraId="4187D3BF">
      <w:pPr>
        <w:pStyle w:val="49"/>
        <w:numPr>
          <w:ilvl w:val="0"/>
          <w:numId w:val="4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采购项目符合下列情形之一的，评标委员会成员人数应当为7人以上单数：</w:t>
      </w:r>
    </w:p>
    <w:p w14:paraId="26308454">
      <w:pPr>
        <w:pStyle w:val="49"/>
        <w:numPr>
          <w:ilvl w:val="0"/>
          <w:numId w:val="4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采购预算金额在1000万元以上；</w:t>
      </w:r>
    </w:p>
    <w:p w14:paraId="3B633A78">
      <w:pPr>
        <w:pStyle w:val="49"/>
        <w:numPr>
          <w:ilvl w:val="0"/>
          <w:numId w:val="4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技术复杂；</w:t>
      </w:r>
    </w:p>
    <w:p w14:paraId="693B4131">
      <w:pPr>
        <w:pStyle w:val="49"/>
        <w:numPr>
          <w:ilvl w:val="0"/>
          <w:numId w:val="4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社会影响较大。</w:t>
      </w:r>
    </w:p>
    <w:p w14:paraId="3FC7E308">
      <w:pPr>
        <w:pStyle w:val="49"/>
        <w:numPr>
          <w:ilvl w:val="0"/>
          <w:numId w:val="4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2EB668C5">
      <w:pPr>
        <w:pStyle w:val="49"/>
        <w:numPr>
          <w:ilvl w:val="0"/>
          <w:numId w:val="4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评审专家与投标人存在下列利害关系之一的,应当回避:</w:t>
      </w:r>
    </w:p>
    <w:p w14:paraId="7FC1B661">
      <w:pPr>
        <w:pStyle w:val="49"/>
        <w:numPr>
          <w:ilvl w:val="0"/>
          <w:numId w:val="4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参加采购活动前三年内,与供应商存在劳动关系,或者担任过供应商的董事、监事,或者是供应商的控股股东或实际控制人；</w:t>
      </w:r>
    </w:p>
    <w:p w14:paraId="42048568">
      <w:pPr>
        <w:pStyle w:val="49"/>
        <w:numPr>
          <w:ilvl w:val="0"/>
          <w:numId w:val="4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与供应商的法定代表人或者负责人有夫妻、直系血亲、三代以内旁系血亲或者近姻亲关系；</w:t>
      </w:r>
    </w:p>
    <w:p w14:paraId="0C4FAA25">
      <w:pPr>
        <w:pStyle w:val="49"/>
        <w:numPr>
          <w:ilvl w:val="0"/>
          <w:numId w:val="4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与供应商有其他可能影响政府采购活动公平、公正进行的关系。</w:t>
      </w:r>
    </w:p>
    <w:p w14:paraId="37FCBFAB">
      <w:pPr>
        <w:pStyle w:val="49"/>
        <w:numPr>
          <w:ilvl w:val="1"/>
          <w:numId w:val="4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评审专家发现本人与参加采购活动的供应商有利害关系的,应当主动提出回避。采购人或者代理机构发现评审专家与参加采购活动的供应商有利害关系的,应当要求其回避。</w:t>
      </w:r>
    </w:p>
    <w:p w14:paraId="45717648">
      <w:pPr>
        <w:pStyle w:val="49"/>
        <w:numPr>
          <w:ilvl w:val="1"/>
          <w:numId w:val="4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采购人不得担任评标小组长。</w:t>
      </w:r>
    </w:p>
    <w:p w14:paraId="2F483B15">
      <w:pPr>
        <w:pStyle w:val="49"/>
        <w:numPr>
          <w:ilvl w:val="1"/>
          <w:numId w:val="4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采购人可以在评标前说明项目背景和采购需求，说明内容不得含有歧视性、倾向性意见，不得超出招标文件所述范围。说明应当提交书面材料，并随采购文件一并存档。</w:t>
      </w:r>
    </w:p>
    <w:p w14:paraId="259DABE6">
      <w:pPr>
        <w:pStyle w:val="49"/>
        <w:numPr>
          <w:ilvl w:val="1"/>
          <w:numId w:val="4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评标委员会成员名单在评标结果公告前应当保密。</w:t>
      </w:r>
    </w:p>
    <w:p w14:paraId="00852342">
      <w:pPr>
        <w:autoSpaceDE w:val="0"/>
        <w:autoSpaceDN w:val="0"/>
        <w:spacing w:line="360" w:lineRule="auto"/>
        <w:ind w:left="420"/>
        <w:contextualSpacing/>
        <w:rPr>
          <w:rFonts w:cs="宋体" w:asciiTheme="minorEastAsia" w:hAnsiTheme="minorEastAsia"/>
          <w:kern w:val="0"/>
          <w:szCs w:val="21"/>
        </w:rPr>
      </w:pPr>
    </w:p>
    <w:p w14:paraId="78090037">
      <w:pPr>
        <w:pStyle w:val="49"/>
        <w:numPr>
          <w:ilvl w:val="0"/>
          <w:numId w:val="4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60726586">
      <w:pPr>
        <w:pStyle w:val="49"/>
        <w:numPr>
          <w:ilvl w:val="0"/>
          <w:numId w:val="4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评标委员会依据有关法律法规和招标文件的规定，对符合资格的投标人的投标文件进行符合性审查，以确定其是否满足招标文件的实质性要求。</w:t>
      </w:r>
    </w:p>
    <w:p w14:paraId="346BA387">
      <w:pPr>
        <w:pStyle w:val="49"/>
        <w:numPr>
          <w:ilvl w:val="0"/>
          <w:numId w:val="4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审查、评价投标文件是否符合招标文件的商务、技术等实质性要求。</w:t>
      </w:r>
    </w:p>
    <w:p w14:paraId="47AE8AE8">
      <w:pPr>
        <w:pStyle w:val="49"/>
        <w:numPr>
          <w:ilvl w:val="0"/>
          <w:numId w:val="4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可要求投标人对投标文件有关事项作出澄清或者说明。</w:t>
      </w:r>
    </w:p>
    <w:p w14:paraId="632B3C37">
      <w:pPr>
        <w:pStyle w:val="49"/>
        <w:autoSpaceDE w:val="0"/>
        <w:autoSpaceDN w:val="0"/>
        <w:spacing w:line="360" w:lineRule="auto"/>
        <w:ind w:left="964" w:firstLine="0" w:firstLineChars="0"/>
        <w:contextualSpacing/>
        <w:rPr>
          <w:rFonts w:cs="宋体" w:asciiTheme="minorEastAsia" w:hAnsiTheme="minorEastAsia"/>
          <w:kern w:val="0"/>
          <w:szCs w:val="21"/>
        </w:rPr>
      </w:pPr>
    </w:p>
    <w:p w14:paraId="30F3C3B8">
      <w:pPr>
        <w:pStyle w:val="49"/>
        <w:numPr>
          <w:ilvl w:val="0"/>
          <w:numId w:val="4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投标文件的澄清</w:t>
      </w:r>
    </w:p>
    <w:p w14:paraId="09329FEF">
      <w:pPr>
        <w:pStyle w:val="49"/>
        <w:numPr>
          <w:ilvl w:val="0"/>
          <w:numId w:val="4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对于投标文件中含义不明确、同类问题表述不一致或者有明显文字和计算错误的内容，评标委员会应当以书面形式要求投标人作出必要的澄清、说明或者补正。</w:t>
      </w:r>
    </w:p>
    <w:p w14:paraId="773FE2CE">
      <w:pPr>
        <w:pStyle w:val="49"/>
        <w:numPr>
          <w:ilvl w:val="0"/>
          <w:numId w:val="4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14:paraId="47A80DF3">
      <w:pPr>
        <w:pStyle w:val="49"/>
        <w:numPr>
          <w:ilvl w:val="0"/>
          <w:numId w:val="4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投标人的澄清文件是其投标文件的组成部分。</w:t>
      </w:r>
    </w:p>
    <w:p w14:paraId="1E5DD75F">
      <w:pPr>
        <w:pStyle w:val="49"/>
        <w:autoSpaceDE w:val="0"/>
        <w:autoSpaceDN w:val="0"/>
        <w:spacing w:line="360" w:lineRule="auto"/>
        <w:ind w:left="964" w:firstLine="0" w:firstLineChars="0"/>
        <w:contextualSpacing/>
        <w:rPr>
          <w:rFonts w:cs="宋体" w:asciiTheme="minorEastAsia" w:hAnsiTheme="minorEastAsia"/>
          <w:kern w:val="0"/>
          <w:szCs w:val="21"/>
        </w:rPr>
      </w:pPr>
    </w:p>
    <w:p w14:paraId="3E1E264F">
      <w:pPr>
        <w:pStyle w:val="49"/>
        <w:numPr>
          <w:ilvl w:val="0"/>
          <w:numId w:val="4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投标文件报价出现前后不一致的修正</w:t>
      </w:r>
    </w:p>
    <w:p w14:paraId="346A844C">
      <w:pPr>
        <w:pStyle w:val="49"/>
        <w:numPr>
          <w:ilvl w:val="0"/>
          <w:numId w:val="5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投标文件中开标一览表(报价表)内容与投标文件中相应内容不一致的，以开标一览表(报价表)为准；</w:t>
      </w:r>
    </w:p>
    <w:p w14:paraId="0D77ED14">
      <w:pPr>
        <w:pStyle w:val="49"/>
        <w:numPr>
          <w:ilvl w:val="0"/>
          <w:numId w:val="5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5B990773">
      <w:pPr>
        <w:pStyle w:val="49"/>
        <w:numPr>
          <w:ilvl w:val="0"/>
          <w:numId w:val="5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02AAE1A6">
      <w:pPr>
        <w:pStyle w:val="49"/>
        <w:numPr>
          <w:ilvl w:val="0"/>
          <w:numId w:val="5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3EBEC7AD">
      <w:pPr>
        <w:autoSpaceDE w:val="0"/>
        <w:autoSpaceDN w:val="0"/>
        <w:spacing w:line="360" w:lineRule="auto"/>
        <w:ind w:left="964"/>
        <w:contextualSpacing/>
        <w:rPr>
          <w:rFonts w:cs="宋体" w:asciiTheme="minorEastAsia" w:hAnsiTheme="minorEastAsia"/>
          <w:kern w:val="0"/>
          <w:szCs w:val="21"/>
        </w:rPr>
      </w:pPr>
    </w:p>
    <w:p w14:paraId="08E2D13E">
      <w:pPr>
        <w:pStyle w:val="49"/>
        <w:numPr>
          <w:ilvl w:val="0"/>
          <w:numId w:val="4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投标无效情形</w:t>
      </w:r>
    </w:p>
    <w:p w14:paraId="1B64FE90">
      <w:pPr>
        <w:pStyle w:val="49"/>
        <w:numPr>
          <w:ilvl w:val="0"/>
          <w:numId w:val="5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投标文件属下列情况之一的，按照无效投标处理：</w:t>
      </w:r>
    </w:p>
    <w:p w14:paraId="453ABB18">
      <w:pPr>
        <w:pStyle w:val="49"/>
        <w:numPr>
          <w:ilvl w:val="0"/>
          <w:numId w:val="5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未按照招标文件的规定提交《许昌市政府采购供应商信用承诺函》的；</w:t>
      </w:r>
    </w:p>
    <w:p w14:paraId="3A89935C">
      <w:pPr>
        <w:pStyle w:val="49"/>
        <w:numPr>
          <w:ilvl w:val="0"/>
          <w:numId w:val="5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未按照招标文件的规定提交投标承诺函的；</w:t>
      </w:r>
    </w:p>
    <w:p w14:paraId="203A3932">
      <w:pPr>
        <w:pStyle w:val="49"/>
        <w:numPr>
          <w:ilvl w:val="0"/>
          <w:numId w:val="5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投标文件未按招标文件要求签署、盖章的；</w:t>
      </w:r>
    </w:p>
    <w:p w14:paraId="113E28EF">
      <w:pPr>
        <w:pStyle w:val="49"/>
        <w:numPr>
          <w:ilvl w:val="0"/>
          <w:numId w:val="5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报价超过招标文件中规定的预算金额或者最高限价的；</w:t>
      </w:r>
    </w:p>
    <w:p w14:paraId="0994D5AE">
      <w:pPr>
        <w:pStyle w:val="49"/>
        <w:numPr>
          <w:ilvl w:val="0"/>
          <w:numId w:val="52"/>
        </w:numPr>
        <w:autoSpaceDE w:val="0"/>
        <w:autoSpaceDN w:val="0"/>
        <w:spacing w:line="360" w:lineRule="auto"/>
        <w:ind w:left="1418" w:hanging="1418" w:firstLineChars="0"/>
        <w:contextualSpacing/>
        <w:rPr>
          <w:rFonts w:cs="宋体" w:asciiTheme="minorEastAsia" w:hAnsiTheme="minorEastAsia"/>
          <w:kern w:val="0"/>
          <w:szCs w:val="21"/>
        </w:rPr>
      </w:pPr>
      <w:r>
        <w:rPr>
          <w:rFonts w:cs="宋体" w:asciiTheme="minorEastAsia" w:hAnsiTheme="minorEastAsia"/>
          <w:kern w:val="0"/>
          <w:szCs w:val="21"/>
        </w:rPr>
        <w:t>投标文件含有采购人不能接受的附加条件的</w:t>
      </w:r>
      <w:r>
        <w:rPr>
          <w:rFonts w:hint="eastAsia" w:cs="宋体" w:asciiTheme="minorEastAsia" w:hAnsiTheme="minorEastAsia"/>
          <w:kern w:val="0"/>
          <w:szCs w:val="21"/>
        </w:rPr>
        <w:t>。</w:t>
      </w:r>
    </w:p>
    <w:p w14:paraId="413CEABB">
      <w:pPr>
        <w:pStyle w:val="49"/>
        <w:numPr>
          <w:ilvl w:val="0"/>
          <w:numId w:val="5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71635789">
      <w:pPr>
        <w:pStyle w:val="49"/>
        <w:numPr>
          <w:ilvl w:val="0"/>
          <w:numId w:val="5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不同供应商的电子投标文件上传计算机的网卡MAC地址、CPU序列号和硬盘序列号等硬件信息相同的；</w:t>
      </w:r>
    </w:p>
    <w:p w14:paraId="4FC758EE">
      <w:pPr>
        <w:pStyle w:val="49"/>
        <w:numPr>
          <w:ilvl w:val="0"/>
          <w:numId w:val="5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不同供应商的投标文件由同一电子设备编制、打印加密或者上传；</w:t>
      </w:r>
    </w:p>
    <w:p w14:paraId="33553248">
      <w:pPr>
        <w:pStyle w:val="49"/>
        <w:numPr>
          <w:ilvl w:val="0"/>
          <w:numId w:val="5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不同供应商的投标文件由同一电子设备打印、复印；</w:t>
      </w:r>
    </w:p>
    <w:p w14:paraId="3AD1E477">
      <w:pPr>
        <w:pStyle w:val="49"/>
        <w:numPr>
          <w:ilvl w:val="0"/>
          <w:numId w:val="5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不同供应商的投标文件由同一人送达或者分发，或者不同供应商联系人为同一人或不同联系人的联系电话一致的；</w:t>
      </w:r>
    </w:p>
    <w:p w14:paraId="508DAEB7">
      <w:pPr>
        <w:pStyle w:val="49"/>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不同供应商的投标文件的内容存在两处以上细节错误一致；</w:t>
      </w:r>
    </w:p>
    <w:p w14:paraId="1BB3F135">
      <w:pPr>
        <w:pStyle w:val="49"/>
        <w:numPr>
          <w:ilvl w:val="0"/>
          <w:numId w:val="5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43A48DD1">
      <w:pPr>
        <w:pStyle w:val="49"/>
        <w:numPr>
          <w:ilvl w:val="0"/>
          <w:numId w:val="6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不同供应商投标文件中法定代表人或者负责人签字出自同一人之手；</w:t>
      </w:r>
    </w:p>
    <w:p w14:paraId="281A3CF4">
      <w:pPr>
        <w:pStyle w:val="49"/>
        <w:numPr>
          <w:ilvl w:val="0"/>
          <w:numId w:val="6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52D1AFDA">
      <w:pPr>
        <w:pStyle w:val="49"/>
        <w:numPr>
          <w:ilvl w:val="0"/>
          <w:numId w:val="6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有下列情形之一的，视为投标人串通投标，其投标无效：</w:t>
      </w:r>
    </w:p>
    <w:p w14:paraId="03651C8E">
      <w:pPr>
        <w:pStyle w:val="49"/>
        <w:numPr>
          <w:ilvl w:val="0"/>
          <w:numId w:val="6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不同投标人的投标文件由同一单位或者个人编制；</w:t>
      </w:r>
    </w:p>
    <w:p w14:paraId="2E30BDEF">
      <w:pPr>
        <w:pStyle w:val="49"/>
        <w:numPr>
          <w:ilvl w:val="0"/>
          <w:numId w:val="6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不同投标人委托同一单位或者个人办理投标事宜；</w:t>
      </w:r>
    </w:p>
    <w:p w14:paraId="559F6DE2">
      <w:pPr>
        <w:pStyle w:val="49"/>
        <w:numPr>
          <w:ilvl w:val="0"/>
          <w:numId w:val="6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不同投标人的投标文件载明的项目管理成员或者联系人员为同一人；</w:t>
      </w:r>
    </w:p>
    <w:p w14:paraId="4AFE953D">
      <w:pPr>
        <w:pStyle w:val="49"/>
        <w:numPr>
          <w:ilvl w:val="0"/>
          <w:numId w:val="6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不同投标人的投标文件异常一致或者投标报价呈规律性差异；</w:t>
      </w:r>
    </w:p>
    <w:p w14:paraId="7C9CEE19">
      <w:pPr>
        <w:pStyle w:val="49"/>
        <w:numPr>
          <w:ilvl w:val="0"/>
          <w:numId w:val="6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不同投标人的投标文件相互混装。</w:t>
      </w:r>
    </w:p>
    <w:p w14:paraId="5F8915C4">
      <w:pPr>
        <w:pStyle w:val="49"/>
        <w:numPr>
          <w:ilvl w:val="0"/>
          <w:numId w:val="6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A87AB0A">
      <w:pPr>
        <w:pStyle w:val="49"/>
        <w:numPr>
          <w:ilvl w:val="0"/>
          <w:numId w:val="6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3C528AA1">
      <w:pPr>
        <w:pStyle w:val="49"/>
        <w:numPr>
          <w:ilvl w:val="0"/>
          <w:numId w:val="7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0FF3E836">
      <w:pPr>
        <w:pStyle w:val="49"/>
        <w:numPr>
          <w:ilvl w:val="0"/>
          <w:numId w:val="7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法</w:t>
      </w:r>
      <w:r>
        <w:rPr>
          <w:rFonts w:cs="宋体" w:asciiTheme="minorEastAsia" w:hAnsiTheme="minorEastAsia"/>
          <w:kern w:val="0"/>
          <w:szCs w:val="21"/>
        </w:rPr>
        <w:t>律、法规和招标文件规定的其他无效情形。</w:t>
      </w:r>
    </w:p>
    <w:p w14:paraId="4750F55F">
      <w:pPr>
        <w:pStyle w:val="49"/>
        <w:autoSpaceDE w:val="0"/>
        <w:autoSpaceDN w:val="0"/>
        <w:spacing w:line="360" w:lineRule="auto"/>
        <w:ind w:left="964" w:firstLine="0" w:firstLineChars="0"/>
        <w:contextualSpacing/>
        <w:rPr>
          <w:rFonts w:cs="宋体" w:asciiTheme="minorEastAsia" w:hAnsiTheme="minorEastAsia"/>
          <w:kern w:val="0"/>
          <w:szCs w:val="21"/>
        </w:rPr>
      </w:pPr>
    </w:p>
    <w:p w14:paraId="584FB42A">
      <w:pPr>
        <w:pStyle w:val="49"/>
        <w:numPr>
          <w:ilvl w:val="0"/>
          <w:numId w:val="4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相同品牌投标人的认定</w:t>
      </w:r>
      <w:r>
        <w:rPr>
          <w:rFonts w:cs="仿宋_GB2312" w:asciiTheme="minorEastAsia" w:hAnsiTheme="minorEastAsia"/>
          <w:b/>
          <w:bCs/>
          <w:szCs w:val="21"/>
          <w:lang w:val="zh-CN"/>
        </w:rPr>
        <w:t>（服务类项目不适用本条款规定）</w:t>
      </w:r>
    </w:p>
    <w:p w14:paraId="3DB41D47">
      <w:pPr>
        <w:pStyle w:val="49"/>
        <w:numPr>
          <w:ilvl w:val="0"/>
          <w:numId w:val="7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C17E436">
      <w:pPr>
        <w:pStyle w:val="49"/>
        <w:numPr>
          <w:ilvl w:val="0"/>
          <w:numId w:val="7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6DE3203">
      <w:pPr>
        <w:pStyle w:val="49"/>
        <w:autoSpaceDE w:val="0"/>
        <w:autoSpaceDN w:val="0"/>
        <w:spacing w:line="360" w:lineRule="auto"/>
        <w:ind w:left="964" w:firstLine="0" w:firstLineChars="0"/>
        <w:contextualSpacing/>
        <w:rPr>
          <w:rFonts w:cs="宋体" w:asciiTheme="minorEastAsia" w:hAnsiTheme="minorEastAsia"/>
          <w:kern w:val="0"/>
          <w:szCs w:val="21"/>
        </w:rPr>
      </w:pPr>
    </w:p>
    <w:p w14:paraId="22CBB3F6">
      <w:pPr>
        <w:pStyle w:val="49"/>
        <w:numPr>
          <w:ilvl w:val="0"/>
          <w:numId w:val="4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投标文件的比较与评价</w:t>
      </w:r>
    </w:p>
    <w:p w14:paraId="3C1202B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评标委员会按照招标文件中规定的评标方法和标准，对符合性审查合格的投标文件进行商务和技术评估，综合比较与评价。</w:t>
      </w:r>
    </w:p>
    <w:p w14:paraId="043E85BE">
      <w:pPr>
        <w:autoSpaceDE w:val="0"/>
        <w:autoSpaceDN w:val="0"/>
        <w:spacing w:line="360" w:lineRule="auto"/>
        <w:ind w:left="964"/>
        <w:contextualSpacing/>
        <w:rPr>
          <w:rFonts w:cs="宋体" w:asciiTheme="minorEastAsia" w:hAnsiTheme="minorEastAsia"/>
          <w:kern w:val="0"/>
          <w:szCs w:val="21"/>
        </w:rPr>
      </w:pPr>
    </w:p>
    <w:p w14:paraId="1B4B728E">
      <w:pPr>
        <w:pStyle w:val="49"/>
        <w:numPr>
          <w:ilvl w:val="0"/>
          <w:numId w:val="4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373D29EE">
      <w:pPr>
        <w:pStyle w:val="49"/>
        <w:numPr>
          <w:ilvl w:val="0"/>
          <w:numId w:val="7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评标方法分为最低评标价法和综合评分法。</w:t>
      </w:r>
    </w:p>
    <w:p w14:paraId="4F08E91C">
      <w:pPr>
        <w:pStyle w:val="49"/>
        <w:numPr>
          <w:ilvl w:val="0"/>
          <w:numId w:val="7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最低评标价法</w:t>
      </w:r>
    </w:p>
    <w:p w14:paraId="07520FBC">
      <w:pPr>
        <w:pStyle w:val="49"/>
        <w:numPr>
          <w:ilvl w:val="0"/>
          <w:numId w:val="76"/>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最低评标价法，是指投标文件满足招标文件全部实质性要求，且投标报价最低的投标人为中标候选人的评标方法。</w:t>
      </w:r>
    </w:p>
    <w:p w14:paraId="79D32445">
      <w:pPr>
        <w:pStyle w:val="49"/>
        <w:numPr>
          <w:ilvl w:val="0"/>
          <w:numId w:val="76"/>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采用最低评标价法评标时，除了算术修正和落实政府采购政策需进行的价格扣除外，不能对投标人的投标价格进行任何调整。</w:t>
      </w:r>
    </w:p>
    <w:p w14:paraId="5DC24D0B">
      <w:pPr>
        <w:pStyle w:val="49"/>
        <w:numPr>
          <w:ilvl w:val="0"/>
          <w:numId w:val="7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综合评分法，是指投标文件满足招标文件全部实质性要求，且按照评审因素的量化指标评审得分最高的投标人为中标候选人的评标方法。</w:t>
      </w:r>
    </w:p>
    <w:p w14:paraId="28C78D57">
      <w:pPr>
        <w:pStyle w:val="49"/>
        <w:numPr>
          <w:ilvl w:val="0"/>
          <w:numId w:val="7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58145D0B">
      <w:pPr>
        <w:pStyle w:val="49"/>
        <w:numPr>
          <w:ilvl w:val="0"/>
          <w:numId w:val="7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价格分采用低价优先法计算，即满足招标文件要求且投标价格最低的投标报价为评标基准价，其价格分为满分。其他投标人的价格分统一按照下列公式计算：</w:t>
      </w:r>
    </w:p>
    <w:p w14:paraId="6860FE64">
      <w:pPr>
        <w:autoSpaceDE w:val="0"/>
        <w:autoSpaceDN w:val="0"/>
        <w:spacing w:line="360" w:lineRule="auto"/>
        <w:ind w:left="964" w:firstLine="1050" w:firstLineChars="500"/>
        <w:contextualSpacing/>
        <w:rPr>
          <w:rFonts w:cs="宋体" w:asciiTheme="minorEastAsia" w:hAnsiTheme="minorEastAsia"/>
          <w:kern w:val="0"/>
          <w:szCs w:val="21"/>
        </w:rPr>
      </w:pPr>
      <w:r>
        <w:rPr>
          <w:rFonts w:hint="eastAsia" w:cs="宋体" w:asciiTheme="minorEastAsia" w:hAnsiTheme="minorEastAsia"/>
          <w:kern w:val="0"/>
          <w:szCs w:val="21"/>
        </w:rPr>
        <w:t>投标报价得分=(评标基准价/投标报价)×100</w:t>
      </w:r>
    </w:p>
    <w:p w14:paraId="78063625">
      <w:pPr>
        <w:autoSpaceDE w:val="0"/>
        <w:autoSpaceDN w:val="0"/>
        <w:spacing w:line="360" w:lineRule="auto"/>
        <w:ind w:left="964" w:firstLine="1050" w:firstLineChars="500"/>
        <w:contextualSpacing/>
        <w:rPr>
          <w:rFonts w:cs="宋体" w:asciiTheme="minorEastAsia" w:hAnsiTheme="minorEastAsia"/>
          <w:kern w:val="0"/>
          <w:szCs w:val="21"/>
        </w:rPr>
      </w:pPr>
      <w:r>
        <w:rPr>
          <w:rFonts w:hint="eastAsia" w:cs="宋体" w:asciiTheme="minorEastAsia" w:hAnsiTheme="minorEastAsia"/>
          <w:kern w:val="0"/>
          <w:szCs w:val="21"/>
        </w:rPr>
        <w:t>评标总得分=F1×A1+F2×A2+……+Fn×An</w:t>
      </w:r>
    </w:p>
    <w:p w14:paraId="7D856E14">
      <w:pPr>
        <w:autoSpaceDE w:val="0"/>
        <w:autoSpaceDN w:val="0"/>
        <w:spacing w:line="360" w:lineRule="auto"/>
        <w:ind w:left="964" w:firstLine="1050" w:firstLineChars="500"/>
        <w:contextualSpacing/>
        <w:rPr>
          <w:rFonts w:cs="宋体" w:asciiTheme="minorEastAsia" w:hAnsiTheme="minorEastAsia"/>
          <w:kern w:val="0"/>
          <w:szCs w:val="21"/>
        </w:rPr>
      </w:pPr>
      <w:r>
        <w:rPr>
          <w:rFonts w:hint="eastAsia" w:cs="宋体" w:asciiTheme="minorEastAsia" w:hAnsiTheme="minorEastAsia"/>
          <w:kern w:val="0"/>
          <w:szCs w:val="21"/>
        </w:rPr>
        <w:t>F1、F2……Fn分别为各项评审因素的得分;</w:t>
      </w:r>
    </w:p>
    <w:p w14:paraId="2BE2AFC5">
      <w:pPr>
        <w:autoSpaceDE w:val="0"/>
        <w:autoSpaceDN w:val="0"/>
        <w:spacing w:line="360" w:lineRule="auto"/>
        <w:ind w:left="964" w:firstLine="1050" w:firstLineChars="500"/>
        <w:contextualSpacing/>
        <w:rPr>
          <w:rFonts w:cs="宋体" w:asciiTheme="minorEastAsia" w:hAnsiTheme="minorEastAsia"/>
          <w:kern w:val="0"/>
          <w:szCs w:val="21"/>
        </w:rPr>
      </w:pPr>
      <w:r>
        <w:rPr>
          <w:rFonts w:hint="eastAsia" w:cs="宋体" w:asciiTheme="minorEastAsia" w:hAnsiTheme="minorEastAsia"/>
          <w:kern w:val="0"/>
          <w:szCs w:val="21"/>
        </w:rPr>
        <w:t>A1、A2、……An 分别为各项评审因素所占的权重(A1+A2+……+An=1)。</w:t>
      </w:r>
    </w:p>
    <w:p w14:paraId="0E2FE6B7">
      <w:pPr>
        <w:pStyle w:val="49"/>
        <w:numPr>
          <w:ilvl w:val="0"/>
          <w:numId w:val="7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评标过程中，不得去掉报价中的最高报价和最低报价。</w:t>
      </w:r>
    </w:p>
    <w:p w14:paraId="44C97B5A">
      <w:pPr>
        <w:pStyle w:val="49"/>
        <w:numPr>
          <w:ilvl w:val="0"/>
          <w:numId w:val="7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因落实政府采购政策进行价格调整的，以调整后的价格计算评标基准价和投标报价。</w:t>
      </w:r>
    </w:p>
    <w:p w14:paraId="34692D6A">
      <w:pPr>
        <w:pStyle w:val="49"/>
        <w:numPr>
          <w:ilvl w:val="1"/>
          <w:numId w:val="7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b/>
          <w:kern w:val="0"/>
          <w:szCs w:val="21"/>
        </w:rPr>
        <w:t>本次评标具体评标方法、评标标准见（第六章 资格审查与评标）</w:t>
      </w:r>
      <w:r>
        <w:rPr>
          <w:rFonts w:hint="eastAsia" w:cs="宋体" w:asciiTheme="minorEastAsia" w:hAnsiTheme="minorEastAsia"/>
          <w:kern w:val="0"/>
          <w:szCs w:val="21"/>
        </w:rPr>
        <w:t>。</w:t>
      </w:r>
    </w:p>
    <w:p w14:paraId="2AC1423C">
      <w:pPr>
        <w:pStyle w:val="49"/>
        <w:autoSpaceDE w:val="0"/>
        <w:autoSpaceDN w:val="0"/>
        <w:spacing w:line="360" w:lineRule="auto"/>
        <w:ind w:left="964" w:firstLine="0" w:firstLineChars="0"/>
        <w:contextualSpacing/>
        <w:rPr>
          <w:rFonts w:cs="宋体" w:asciiTheme="minorEastAsia" w:hAnsiTheme="minorEastAsia"/>
          <w:kern w:val="0"/>
          <w:szCs w:val="21"/>
        </w:rPr>
      </w:pPr>
    </w:p>
    <w:p w14:paraId="79420818">
      <w:pPr>
        <w:pStyle w:val="49"/>
        <w:numPr>
          <w:ilvl w:val="0"/>
          <w:numId w:val="7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推荐中标候选人</w:t>
      </w:r>
    </w:p>
    <w:p w14:paraId="3998B15D">
      <w:pPr>
        <w:pStyle w:val="49"/>
        <w:numPr>
          <w:ilvl w:val="0"/>
          <w:numId w:val="7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采用最低评标价法的，评标结果按投标报价由低到高顺序排列。投标报价相同的并列。投标文件满足招标文件全部实质性要求且投标报价最低的投标人为排名第一的中标候选人。</w:t>
      </w:r>
    </w:p>
    <w:p w14:paraId="6CD6F191">
      <w:pPr>
        <w:pStyle w:val="49"/>
        <w:numPr>
          <w:ilvl w:val="0"/>
          <w:numId w:val="8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399B251">
      <w:pPr>
        <w:pStyle w:val="49"/>
        <w:autoSpaceDE w:val="0"/>
        <w:autoSpaceDN w:val="0"/>
        <w:spacing w:line="360" w:lineRule="auto"/>
        <w:ind w:left="964" w:firstLine="0" w:firstLineChars="0"/>
        <w:contextualSpacing/>
        <w:rPr>
          <w:rFonts w:cs="宋体" w:asciiTheme="minorEastAsia" w:hAnsiTheme="minorEastAsia"/>
          <w:kern w:val="0"/>
          <w:szCs w:val="21"/>
        </w:rPr>
      </w:pPr>
    </w:p>
    <w:p w14:paraId="28CCF245">
      <w:pPr>
        <w:pStyle w:val="49"/>
        <w:numPr>
          <w:ilvl w:val="0"/>
          <w:numId w:val="8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评审意见无效情形</w:t>
      </w:r>
    </w:p>
    <w:p w14:paraId="3CA126C3">
      <w:pPr>
        <w:pStyle w:val="49"/>
        <w:numPr>
          <w:ilvl w:val="0"/>
          <w:numId w:val="8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评标委员会及其成员有下列行为之一的，其评审意见无效：</w:t>
      </w:r>
    </w:p>
    <w:p w14:paraId="4700D617">
      <w:pPr>
        <w:pStyle w:val="49"/>
        <w:numPr>
          <w:ilvl w:val="0"/>
          <w:numId w:val="8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确定参与评标至评标结束前私自接触投标人；</w:t>
      </w:r>
    </w:p>
    <w:p w14:paraId="6039B151">
      <w:pPr>
        <w:pStyle w:val="49"/>
        <w:numPr>
          <w:ilvl w:val="0"/>
          <w:numId w:val="8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接受投标人提出的与投标文件不一致的澄清或者说明，《投标人须知》26条规定的情形除外；</w:t>
      </w:r>
    </w:p>
    <w:p w14:paraId="6C5B2868">
      <w:pPr>
        <w:pStyle w:val="49"/>
        <w:numPr>
          <w:ilvl w:val="0"/>
          <w:numId w:val="8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违反评标纪律发表倾向性意见或者征询采购人的倾向性意见；</w:t>
      </w:r>
    </w:p>
    <w:p w14:paraId="0D275E85">
      <w:pPr>
        <w:pStyle w:val="49"/>
        <w:numPr>
          <w:ilvl w:val="0"/>
          <w:numId w:val="8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对需要专业判断的主观评审因素协商评分；</w:t>
      </w:r>
    </w:p>
    <w:p w14:paraId="0A6F511B">
      <w:pPr>
        <w:pStyle w:val="49"/>
        <w:numPr>
          <w:ilvl w:val="0"/>
          <w:numId w:val="8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在评标过程中擅离职守，影响评标程序正常进行的；</w:t>
      </w:r>
    </w:p>
    <w:p w14:paraId="799E39CE">
      <w:pPr>
        <w:pStyle w:val="49"/>
        <w:numPr>
          <w:ilvl w:val="0"/>
          <w:numId w:val="8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记录、复制或者带走任何评标资料；</w:t>
      </w:r>
    </w:p>
    <w:p w14:paraId="3EFBBC08">
      <w:pPr>
        <w:pStyle w:val="49"/>
        <w:numPr>
          <w:ilvl w:val="0"/>
          <w:numId w:val="8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其他不遵守评标纪律的行为。</w:t>
      </w:r>
    </w:p>
    <w:p w14:paraId="1A18E994">
      <w:pPr>
        <w:autoSpaceDE w:val="0"/>
        <w:autoSpaceDN w:val="0"/>
        <w:spacing w:line="360" w:lineRule="auto"/>
        <w:ind w:left="964"/>
        <w:contextualSpacing/>
        <w:rPr>
          <w:rFonts w:cs="宋体" w:asciiTheme="minorEastAsia" w:hAnsiTheme="minorEastAsia"/>
          <w:kern w:val="0"/>
          <w:szCs w:val="21"/>
        </w:rPr>
      </w:pPr>
    </w:p>
    <w:p w14:paraId="5837B601">
      <w:pPr>
        <w:pStyle w:val="49"/>
        <w:numPr>
          <w:ilvl w:val="0"/>
          <w:numId w:val="8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7900D9F1">
      <w:pPr>
        <w:pStyle w:val="49"/>
        <w:numPr>
          <w:ilvl w:val="0"/>
          <w:numId w:val="84"/>
        </w:numPr>
        <w:autoSpaceDE w:val="0"/>
        <w:autoSpaceDN w:val="0"/>
        <w:spacing w:line="360" w:lineRule="auto"/>
        <w:ind w:left="850" w:leftChars="1" w:hanging="848" w:hangingChars="404"/>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791DC681">
      <w:pPr>
        <w:autoSpaceDE w:val="0"/>
        <w:autoSpaceDN w:val="0"/>
        <w:spacing w:line="360" w:lineRule="auto"/>
        <w:ind w:left="850" w:hanging="850" w:hangingChars="405"/>
        <w:contextualSpacing/>
        <w:rPr>
          <w:rFonts w:cs="宋体" w:asciiTheme="minorEastAsia" w:hAnsiTheme="minorEastAsia"/>
          <w:kern w:val="0"/>
          <w:szCs w:val="21"/>
        </w:rPr>
      </w:pPr>
      <w:r>
        <w:rPr>
          <w:rFonts w:hint="eastAsia" w:cs="宋体" w:asciiTheme="minorEastAsia" w:hAnsiTheme="minorEastAsia"/>
          <w:kern w:val="0"/>
          <w:szCs w:val="21"/>
        </w:rPr>
        <w:t>35.2    采购人、采购代理机构应当采取必要措施，保证评标在严格保密的情况下进行。有关人员对评标情况以及在评标过程中获悉的国家秘密、商业秘密负有保密责任。</w:t>
      </w:r>
    </w:p>
    <w:p w14:paraId="38C8630E">
      <w:pPr>
        <w:tabs>
          <w:tab w:val="left" w:pos="1260"/>
        </w:tabs>
        <w:autoSpaceDE w:val="0"/>
        <w:autoSpaceDN w:val="0"/>
        <w:spacing w:line="360" w:lineRule="auto"/>
        <w:contextualSpacing/>
        <w:rPr>
          <w:rFonts w:cs="仿宋_GB2312" w:asciiTheme="minorEastAsia" w:hAnsiTheme="minorEastAsia"/>
          <w:szCs w:val="21"/>
          <w:lang w:val="zh-CN"/>
        </w:rPr>
      </w:pPr>
    </w:p>
    <w:p w14:paraId="2D4F2A79">
      <w:pPr>
        <w:tabs>
          <w:tab w:val="left" w:pos="1260"/>
        </w:tabs>
        <w:autoSpaceDE w:val="0"/>
        <w:autoSpaceDN w:val="0"/>
        <w:spacing w:line="360" w:lineRule="auto"/>
        <w:contextualSpacing/>
        <w:rPr>
          <w:rFonts w:cs="仿宋_GB2312" w:asciiTheme="minorEastAsia" w:hAnsiTheme="minorEastAsia"/>
          <w:szCs w:val="21"/>
          <w:lang w:val="zh-CN"/>
        </w:rPr>
      </w:pPr>
    </w:p>
    <w:p w14:paraId="48FF45C9">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72EB9A69">
      <w:pPr>
        <w:pStyle w:val="49"/>
        <w:numPr>
          <w:ilvl w:val="0"/>
          <w:numId w:val="8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确定中标人</w:t>
      </w:r>
    </w:p>
    <w:p w14:paraId="43DEE9F0">
      <w:pPr>
        <w:pStyle w:val="49"/>
        <w:numPr>
          <w:ilvl w:val="0"/>
          <w:numId w:val="8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采购人应当自收到评标报告之日起1个工作日内，在评标报告确定的中标候选人名单中按顺序确定中标人（核验中标供应商由《许昌市政府采购供应商信用承诺函》替代的证明材料）。</w:t>
      </w:r>
    </w:p>
    <w:p w14:paraId="3303EB20">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36.2     采购人在收到评标报告1个工作日内未按评标报告推荐的中标候选人顺序确定中标人，</w:t>
      </w:r>
    </w:p>
    <w:p w14:paraId="2D599A9D">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又不能说明合法理由的，视同按评标报告推荐的顺序确定排名第一的中标候选人为中标</w:t>
      </w:r>
    </w:p>
    <w:p w14:paraId="6872615D">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人。</w:t>
      </w:r>
    </w:p>
    <w:p w14:paraId="7837BAFA">
      <w:pPr>
        <w:pStyle w:val="49"/>
        <w:autoSpaceDE w:val="0"/>
        <w:autoSpaceDN w:val="0"/>
        <w:spacing w:line="360" w:lineRule="auto"/>
        <w:ind w:left="964" w:firstLine="0" w:firstLineChars="0"/>
        <w:contextualSpacing/>
        <w:rPr>
          <w:rFonts w:cs="宋体" w:asciiTheme="minorEastAsia" w:hAnsiTheme="minorEastAsia"/>
          <w:kern w:val="0"/>
          <w:szCs w:val="21"/>
        </w:rPr>
      </w:pPr>
    </w:p>
    <w:p w14:paraId="34033758">
      <w:pPr>
        <w:pStyle w:val="49"/>
        <w:numPr>
          <w:ilvl w:val="0"/>
          <w:numId w:val="8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中标公告、发出中标通知书</w:t>
      </w:r>
    </w:p>
    <w:p w14:paraId="6C6FABAD">
      <w:pPr>
        <w:autoSpaceDE w:val="0"/>
        <w:autoSpaceDN w:val="0"/>
        <w:spacing w:line="360" w:lineRule="auto"/>
        <w:ind w:left="848" w:hanging="848" w:hangingChars="404"/>
        <w:contextualSpacing/>
        <w:rPr>
          <w:rFonts w:cs="宋体" w:asciiTheme="minorEastAsia" w:hAnsiTheme="minorEastAsia"/>
          <w:kern w:val="0"/>
          <w:szCs w:val="21"/>
        </w:rPr>
      </w:pPr>
      <w:r>
        <w:rPr>
          <w:rFonts w:hint="eastAsia" w:cs="宋体" w:asciiTheme="minorEastAsia" w:hAnsiTheme="minorEastAsia"/>
          <w:kern w:val="0"/>
          <w:szCs w:val="21"/>
        </w:rPr>
        <w:t>37.1    采购人确认中标人后公告中标结果的同时，许昌市政府采购服务中心向中标人发出中标通知书。</w:t>
      </w:r>
    </w:p>
    <w:p w14:paraId="1369563B">
      <w:pPr>
        <w:pStyle w:val="49"/>
        <w:numPr>
          <w:ilvl w:val="0"/>
          <w:numId w:val="85"/>
        </w:numPr>
        <w:autoSpaceDE w:val="0"/>
        <w:autoSpaceDN w:val="0"/>
        <w:spacing w:line="360" w:lineRule="auto"/>
        <w:ind w:left="851" w:hanging="851" w:firstLineChars="0"/>
        <w:contextualSpacing/>
        <w:rPr>
          <w:rFonts w:cs="宋体" w:asciiTheme="minorEastAsia" w:hAnsiTheme="minorEastAsia"/>
          <w:kern w:val="0"/>
          <w:szCs w:val="21"/>
        </w:rPr>
      </w:pPr>
      <w:r>
        <w:rPr>
          <w:rFonts w:hint="eastAsia" w:cs="宋体" w:asciiTheme="minorEastAsia" w:hAnsiTheme="minorEastAsia"/>
          <w:kern w:val="0"/>
          <w:szCs w:val="21"/>
        </w:rPr>
        <w:t>中标通知书发出后，采购人不得违法改变中标结果，中标人无正当理由不得放弃中标。</w:t>
      </w:r>
    </w:p>
    <w:p w14:paraId="6817B652">
      <w:pPr>
        <w:pStyle w:val="49"/>
        <w:autoSpaceDE w:val="0"/>
        <w:autoSpaceDN w:val="0"/>
        <w:spacing w:line="360" w:lineRule="auto"/>
        <w:ind w:left="964" w:firstLine="0" w:firstLineChars="0"/>
        <w:contextualSpacing/>
        <w:rPr>
          <w:rFonts w:cs="宋体" w:asciiTheme="minorEastAsia" w:hAnsiTheme="minorEastAsia"/>
          <w:kern w:val="0"/>
          <w:szCs w:val="21"/>
        </w:rPr>
      </w:pPr>
    </w:p>
    <w:p w14:paraId="75A719EC">
      <w:pPr>
        <w:pStyle w:val="49"/>
        <w:numPr>
          <w:ilvl w:val="0"/>
          <w:numId w:val="8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650161C3">
      <w:pPr>
        <w:autoSpaceDE w:val="0"/>
        <w:autoSpaceDN w:val="0"/>
        <w:spacing w:line="360" w:lineRule="auto"/>
        <w:ind w:left="850" w:hanging="850" w:hangingChars="405"/>
        <w:contextualSpacing/>
        <w:jc w:val="left"/>
        <w:rPr>
          <w:rFonts w:cs="宋体" w:asciiTheme="minorEastAsia" w:hAnsiTheme="minorEastAsia"/>
          <w:kern w:val="0"/>
          <w:szCs w:val="21"/>
        </w:rPr>
      </w:pPr>
      <w:r>
        <w:rPr>
          <w:rFonts w:hint="eastAsia" w:cs="宋体" w:asciiTheme="minorEastAsia" w:hAnsiTheme="minorEastAsia"/>
          <w:kern w:val="0"/>
          <w:szCs w:val="21"/>
        </w:rPr>
        <w:t>38.1    供应商认为采购文件、采购过程和中标结果使自己的权益受到损害的，可以按照《政府采购质疑和投诉办法》（财政部令第94号）提出质疑。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45FE6199">
      <w:pPr>
        <w:pStyle w:val="49"/>
        <w:numPr>
          <w:ilvl w:val="0"/>
          <w:numId w:val="86"/>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对采购文件提出质疑的，潜在投标人应已依法获取采购文件，且应当在获取采购文件或者采购文件公告期限届满之日起7个工作日内使用CA数字证书登录《全国公共资源交易平台（河南省·许昌市）》（</w:t>
      </w:r>
      <w:r>
        <w:rPr>
          <w:rFonts w:hint="eastAsia" w:cs="宋体" w:asciiTheme="minorEastAsia" w:hAnsiTheme="minorEastAsia"/>
          <w:kern w:val="0"/>
          <w:szCs w:val="21"/>
          <w:lang w:eastAsia="zh-CN"/>
        </w:rPr>
        <w:t>https://ggzy.xuchang.gov.cn</w:t>
      </w:r>
      <w:r>
        <w:rPr>
          <w:rFonts w:hint="eastAsia" w:cs="宋体" w:asciiTheme="minorEastAsia" w:hAnsiTheme="minorEastAsia"/>
          <w:kern w:val="0"/>
          <w:szCs w:val="21"/>
        </w:rPr>
        <w:t>/），通过许昌市公共资源电子交易系统一次性提出，逾期提交或未按照要求提交的质疑函将不予受理。质疑提出后潜在投标人应及时联系招标公告中集采机构联系人查看。</w:t>
      </w:r>
    </w:p>
    <w:p w14:paraId="2369202D">
      <w:pPr>
        <w:pStyle w:val="49"/>
        <w:numPr>
          <w:ilvl w:val="0"/>
          <w:numId w:val="86"/>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对采购过程提出质疑的，为各采购程序环节结束之日起七个工作日内，投标人使用CA数字证书登录《全国公共资源交易平台（河南省·许昌市）》（</w:t>
      </w:r>
      <w:r>
        <w:rPr>
          <w:rFonts w:hint="eastAsia" w:cs="宋体" w:asciiTheme="minorEastAsia" w:hAnsiTheme="minorEastAsia"/>
          <w:kern w:val="0"/>
          <w:szCs w:val="21"/>
          <w:lang w:eastAsia="zh-CN"/>
        </w:rPr>
        <w:t>https://ggzy.xuchang.gov.cn</w:t>
      </w:r>
      <w:r>
        <w:rPr>
          <w:rFonts w:hint="eastAsia" w:cs="宋体" w:asciiTheme="minorEastAsia" w:hAnsiTheme="minorEastAsia"/>
          <w:kern w:val="0"/>
          <w:szCs w:val="21"/>
        </w:rPr>
        <w:t>/），通过许昌市公共资源电子交易系统一次性提出，逾期提交或未按照要求提交的质疑函将不予受理。质疑提出后投标人应及时联系招标公告中集采机构联系人查看。</w:t>
      </w:r>
    </w:p>
    <w:p w14:paraId="7C1777FC">
      <w:pPr>
        <w:pStyle w:val="49"/>
        <w:numPr>
          <w:ilvl w:val="0"/>
          <w:numId w:val="86"/>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对中标结果提出质疑的，为中标结果公告期限届满之日起七个工作日内，投标人使用CA数字证书登录《全国公共资源交易平台（河南省·许昌市）》（</w:t>
      </w:r>
      <w:r>
        <w:rPr>
          <w:rFonts w:hint="eastAsia" w:cs="宋体" w:asciiTheme="minorEastAsia" w:hAnsiTheme="minorEastAsia"/>
          <w:kern w:val="0"/>
          <w:szCs w:val="21"/>
          <w:lang w:eastAsia="zh-CN"/>
        </w:rPr>
        <w:t>https://ggzy.xuchang.gov.cn</w:t>
      </w:r>
      <w:r>
        <w:rPr>
          <w:rFonts w:hint="eastAsia" w:cs="宋体" w:asciiTheme="minorEastAsia" w:hAnsiTheme="minorEastAsia"/>
          <w:kern w:val="0"/>
          <w:szCs w:val="21"/>
        </w:rPr>
        <w:t>/），通过许昌市公共资源电子交易系统一次性提出，逾期提交或未按照要求提交的质疑函将不予受理。质疑提出后投标人应及时联系招标公告中集采机构联系人查看。</w:t>
      </w:r>
    </w:p>
    <w:p w14:paraId="08A721F3">
      <w:pPr>
        <w:pStyle w:val="49"/>
        <w:numPr>
          <w:ilvl w:val="1"/>
          <w:numId w:val="8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采购人、采购代理机构认为供应商质疑不成立，或者成立但未对中标结果构成影响的，在收到质疑函7个工作日内通过《全国公共资源交易平台（河南省·许昌市）》（</w:t>
      </w:r>
      <w:r>
        <w:rPr>
          <w:rFonts w:hint="eastAsia" w:cs="宋体" w:asciiTheme="minorEastAsia" w:hAnsiTheme="minorEastAsia"/>
          <w:kern w:val="0"/>
          <w:szCs w:val="21"/>
          <w:lang w:eastAsia="zh-CN"/>
        </w:rPr>
        <w:t>https://ggzy.xuchang.gov.cn</w:t>
      </w:r>
      <w:r>
        <w:rPr>
          <w:rFonts w:hint="eastAsia" w:cs="宋体" w:asciiTheme="minorEastAsia" w:hAnsiTheme="minorEastAsia"/>
          <w:kern w:val="0"/>
          <w:szCs w:val="21"/>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cs="宋体" w:asciiTheme="minorEastAsia" w:hAnsiTheme="minorEastAsia"/>
          <w:kern w:val="0"/>
          <w:szCs w:val="21"/>
          <w:lang w:eastAsia="zh-CN"/>
        </w:rPr>
        <w:t>https://ggzy.xuchang.gov.cn</w:t>
      </w:r>
      <w:r>
        <w:rPr>
          <w:rFonts w:hint="eastAsia" w:cs="宋体" w:asciiTheme="minorEastAsia" w:hAnsiTheme="minorEastAsia"/>
          <w:kern w:val="0"/>
          <w:szCs w:val="21"/>
        </w:rPr>
        <w:t>/）——许昌市公共资源电子交易系统作出答复，并按照下列情况处理：</w:t>
      </w:r>
    </w:p>
    <w:p w14:paraId="29344EF2">
      <w:pPr>
        <w:pStyle w:val="49"/>
        <w:numPr>
          <w:ilvl w:val="0"/>
          <w:numId w:val="88"/>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对采购文件提出的质疑，依法通过澄清或者修改可以继续开展采购活动的，澄清或者修改采购文件后继续开展采购活动；否则应当修改采购文件后重新开展采购活动。</w:t>
      </w:r>
    </w:p>
    <w:p w14:paraId="165263F0">
      <w:pPr>
        <w:pStyle w:val="49"/>
        <w:numPr>
          <w:ilvl w:val="0"/>
          <w:numId w:val="88"/>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对采购过程、中标结果提出的质疑，合格供应商符合法定数量时，可以从合格的中标</w:t>
      </w:r>
      <w:r>
        <w:rPr>
          <w:rFonts w:hint="eastAsia" w:cs="宋体" w:asciiTheme="minorEastAsia" w:hAnsiTheme="minorEastAsia"/>
          <w:kern w:val="0"/>
          <w:szCs w:val="21"/>
        </w:rPr>
        <w:t>候选人</w:t>
      </w:r>
      <w:r>
        <w:rPr>
          <w:rFonts w:cs="宋体" w:asciiTheme="minorEastAsia" w:hAnsiTheme="minorEastAsia"/>
          <w:kern w:val="0"/>
          <w:szCs w:val="21"/>
        </w:rPr>
        <w:t>中另行确定中标供应商的，应当依法另行确定中标供应商；否则应当重新开展采购活动</w:t>
      </w:r>
      <w:r>
        <w:rPr>
          <w:rFonts w:hint="eastAsia" w:cs="宋体" w:asciiTheme="minorEastAsia" w:hAnsiTheme="minorEastAsia"/>
          <w:kern w:val="0"/>
          <w:szCs w:val="21"/>
        </w:rPr>
        <w:t>。</w:t>
      </w:r>
    </w:p>
    <w:p w14:paraId="77F28FCF">
      <w:pPr>
        <w:autoSpaceDE w:val="0"/>
        <w:autoSpaceDN w:val="0"/>
        <w:spacing w:line="360" w:lineRule="auto"/>
        <w:ind w:left="964"/>
        <w:contextualSpacing/>
        <w:rPr>
          <w:rFonts w:cs="宋体" w:asciiTheme="minorEastAsia" w:hAnsiTheme="minorEastAsia"/>
          <w:kern w:val="0"/>
          <w:szCs w:val="21"/>
        </w:rPr>
      </w:pPr>
    </w:p>
    <w:p w14:paraId="1ED71E17">
      <w:pPr>
        <w:pStyle w:val="49"/>
        <w:numPr>
          <w:ilvl w:val="0"/>
          <w:numId w:val="8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投诉</w:t>
      </w:r>
    </w:p>
    <w:p w14:paraId="0316BB68">
      <w:pPr>
        <w:autoSpaceDE w:val="0"/>
        <w:autoSpaceDN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 xml:space="preserve">39.1     </w:t>
      </w:r>
      <w:r>
        <w:rPr>
          <w:rFonts w:cs="宋体" w:asciiTheme="minorEastAsia" w:hAnsiTheme="minorEastAsia"/>
          <w:kern w:val="0"/>
          <w:szCs w:val="21"/>
        </w:rPr>
        <w:t>若对质疑答复不满意或质疑答复未在答复期限内作出，质疑</w:t>
      </w:r>
      <w:r>
        <w:rPr>
          <w:rFonts w:hint="eastAsia" w:cs="宋体" w:asciiTheme="minorEastAsia" w:hAnsiTheme="minorEastAsia"/>
          <w:kern w:val="0"/>
          <w:szCs w:val="21"/>
        </w:rPr>
        <w:t>供应商</w:t>
      </w:r>
      <w:r>
        <w:rPr>
          <w:rFonts w:cs="宋体" w:asciiTheme="minorEastAsia" w:hAnsiTheme="minorEastAsia"/>
          <w:kern w:val="0"/>
          <w:szCs w:val="21"/>
        </w:rPr>
        <w:t>可在答复期满</w:t>
      </w:r>
      <w:r>
        <w:rPr>
          <w:rFonts w:hint="eastAsia" w:cs="宋体" w:asciiTheme="minorEastAsia" w:hAnsiTheme="minorEastAsia"/>
          <w:kern w:val="0"/>
          <w:szCs w:val="21"/>
        </w:rPr>
        <w:t>后</w:t>
      </w:r>
      <w:r>
        <w:rPr>
          <w:rFonts w:cs="宋体" w:asciiTheme="minorEastAsia" w:hAnsiTheme="minorEastAsia"/>
          <w:kern w:val="0"/>
          <w:szCs w:val="21"/>
        </w:rPr>
        <w:t>15个工作日内按照</w:t>
      </w:r>
      <w:r>
        <w:rPr>
          <w:rFonts w:hint="eastAsia" w:cs="宋体" w:asciiTheme="minorEastAsia" w:hAnsiTheme="minorEastAsia"/>
          <w:kern w:val="0"/>
          <w:szCs w:val="21"/>
        </w:rPr>
        <w:t>《</w:t>
      </w:r>
      <w:r>
        <w:rPr>
          <w:rFonts w:cs="宋体" w:asciiTheme="minorEastAsia" w:hAnsiTheme="minorEastAsia"/>
          <w:kern w:val="0"/>
          <w:szCs w:val="21"/>
        </w:rPr>
        <w:t>政府采购质疑和投诉办法</w:t>
      </w:r>
      <w:r>
        <w:rPr>
          <w:rFonts w:hint="eastAsia" w:cs="宋体" w:asciiTheme="minorEastAsia" w:hAnsiTheme="minorEastAsia"/>
          <w:kern w:val="0"/>
          <w:szCs w:val="21"/>
        </w:rPr>
        <w:t>》</w:t>
      </w:r>
      <w:r>
        <w:rPr>
          <w:rFonts w:cs="宋体" w:asciiTheme="minorEastAsia" w:hAnsiTheme="minorEastAsia"/>
          <w:kern w:val="0"/>
          <w:szCs w:val="21"/>
        </w:rPr>
        <w:t>的有关规定向招标文件第</w:t>
      </w:r>
      <w:r>
        <w:rPr>
          <w:rFonts w:hint="eastAsia" w:cs="宋体" w:asciiTheme="minorEastAsia" w:hAnsiTheme="minorEastAsia"/>
          <w:kern w:val="0"/>
          <w:szCs w:val="21"/>
        </w:rPr>
        <w:t>一</w:t>
      </w:r>
      <w:r>
        <w:rPr>
          <w:rFonts w:cs="宋体" w:asciiTheme="minorEastAsia" w:hAnsiTheme="minorEastAsia"/>
          <w:kern w:val="0"/>
          <w:szCs w:val="21"/>
        </w:rPr>
        <w:t>章载明的本项目监督管理部门提起投诉。</w:t>
      </w:r>
    </w:p>
    <w:p w14:paraId="46A3F3E4">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39</w:t>
      </w:r>
      <w:r>
        <w:rPr>
          <w:rFonts w:cs="宋体" w:asciiTheme="minorEastAsia" w:hAnsiTheme="minorEastAsia"/>
          <w:kern w:val="0"/>
          <w:szCs w:val="21"/>
        </w:rPr>
        <w:t>.2</w:t>
      </w:r>
      <w:r>
        <w:rPr>
          <w:rFonts w:hint="eastAsia" w:cs="宋体" w:asciiTheme="minorEastAsia" w:hAnsiTheme="minorEastAsia"/>
          <w:kern w:val="0"/>
          <w:szCs w:val="21"/>
        </w:rPr>
        <w:t xml:space="preserve">     </w:t>
      </w:r>
      <w:r>
        <w:rPr>
          <w:rFonts w:cs="宋体" w:asciiTheme="minorEastAsia" w:hAnsiTheme="minorEastAsia"/>
          <w:kern w:val="0"/>
          <w:szCs w:val="21"/>
        </w:rPr>
        <w:t>投诉应有明确的请求和必要的证明材料，投诉的事项不得超出已质疑事项的范围。</w:t>
      </w:r>
    </w:p>
    <w:p w14:paraId="48C7B2DD">
      <w:pPr>
        <w:autoSpaceDE w:val="0"/>
        <w:autoSpaceDN w:val="0"/>
        <w:spacing w:line="360" w:lineRule="auto"/>
        <w:contextualSpacing/>
        <w:rPr>
          <w:rFonts w:cs="宋体" w:asciiTheme="minorEastAsia" w:hAnsiTheme="minorEastAsia"/>
          <w:kern w:val="0"/>
          <w:szCs w:val="21"/>
        </w:rPr>
      </w:pPr>
    </w:p>
    <w:p w14:paraId="561B6EC6">
      <w:pPr>
        <w:pStyle w:val="49"/>
        <w:numPr>
          <w:ilvl w:val="0"/>
          <w:numId w:val="8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3D9DA6E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采购人应当自中标通知书发出之日起</w:t>
      </w:r>
      <w:r>
        <w:rPr>
          <w:rFonts w:hint="eastAsia" w:cs="宋体" w:asciiTheme="minorEastAsia" w:hAnsiTheme="minorEastAsia"/>
          <w:kern w:val="0"/>
          <w:szCs w:val="21"/>
          <w:lang w:eastAsia="zh-CN"/>
        </w:rPr>
        <w:t>15日</w:t>
      </w:r>
      <w:r>
        <w:rPr>
          <w:rFonts w:hint="eastAsia" w:cs="宋体" w:asciiTheme="minorEastAsia" w:hAnsiTheme="minorEastAsia"/>
          <w:kern w:val="0"/>
          <w:szCs w:val="21"/>
        </w:rPr>
        <w:t>内，按照招标文件和中标人投标文件的规定，与中标人签订书面合同。所签订的合同不得对招标文件确定的事项和中标人投标文件作实质性修改。</w:t>
      </w:r>
    </w:p>
    <w:p w14:paraId="22A2490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采购人自采购合同签订之日起，2个</w:t>
      </w:r>
      <w:r>
        <w:rPr>
          <w:rFonts w:cs="宋体" w:asciiTheme="minorEastAsia" w:hAnsiTheme="minorEastAsia"/>
          <w:kern w:val="0"/>
          <w:szCs w:val="21"/>
        </w:rPr>
        <w:t>工作日内</w:t>
      </w:r>
      <w:r>
        <w:rPr>
          <w:rFonts w:hint="eastAsia" w:cs="宋体" w:asciiTheme="minorEastAsia" w:hAnsiTheme="minorEastAsia"/>
          <w:kern w:val="0"/>
          <w:szCs w:val="21"/>
        </w:rPr>
        <w:t>到许昌市政府采购监督管理办公室进行合同备案，并登陆“许昌市政府采购网”进行网上备案。</w:t>
      </w:r>
    </w:p>
    <w:p w14:paraId="63A21660">
      <w:pPr>
        <w:autoSpaceDE w:val="0"/>
        <w:autoSpaceDN w:val="0"/>
        <w:spacing w:line="360" w:lineRule="auto"/>
        <w:ind w:left="964"/>
        <w:contextualSpacing/>
        <w:rPr>
          <w:rFonts w:cs="宋体" w:asciiTheme="minorEastAsia" w:hAnsiTheme="minorEastAsia"/>
          <w:kern w:val="0"/>
          <w:szCs w:val="21"/>
        </w:rPr>
      </w:pPr>
    </w:p>
    <w:p w14:paraId="5354CBF3">
      <w:pPr>
        <w:pStyle w:val="49"/>
        <w:numPr>
          <w:ilvl w:val="0"/>
          <w:numId w:val="8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14:paraId="612ADE4B">
      <w:pPr>
        <w:autoSpaceDE w:val="0"/>
        <w:autoSpaceDN w:val="0"/>
        <w:spacing w:line="360" w:lineRule="auto"/>
        <w:ind w:left="964"/>
        <w:contextualSpacing/>
        <w:jc w:val="left"/>
        <w:rPr>
          <w:rFonts w:cs="宋体" w:asciiTheme="majorEastAsia" w:hAnsiTheme="majorEastAsia" w:eastAsiaTheme="majorEastAsia"/>
          <w:b/>
          <w:kern w:val="0"/>
          <w:sz w:val="32"/>
          <w:szCs w:val="32"/>
        </w:rPr>
      </w:pPr>
      <w:r>
        <w:rPr>
          <w:rFonts w:hint="eastAsia" w:cs="宋体" w:asciiTheme="minorEastAsia" w:hAnsiTheme="minorEastAsia"/>
          <w:kern w:val="0"/>
          <w:szCs w:val="21"/>
        </w:rPr>
        <w:t>“投标人须知前附表”中规定中标人提交履约保证金的，中标人应当以支票、汇票、本票或者金融机构、担保机构出具的保函等非现金形式向采购人提交。履约保证金的数额不得超过政府采购合同金额的10%。</w:t>
      </w:r>
      <w:r>
        <w:rPr>
          <w:rFonts w:hint="eastAsia" w:ascii="宋体" w:hAnsi="宋体" w:eastAsia="宋体" w:cs="宋体"/>
          <w:sz w:val="24"/>
          <w:szCs w:val="24"/>
        </w:rPr>
        <w:br w:type="textWrapping"/>
      </w:r>
    </w:p>
    <w:p w14:paraId="0F8A90C3">
      <w:pPr>
        <w:pStyle w:val="49"/>
        <w:numPr>
          <w:ilvl w:val="0"/>
          <w:numId w:val="87"/>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b/>
          <w:kern w:val="0"/>
          <w:szCs w:val="21"/>
        </w:rPr>
        <w:t>政府采购合同融资</w:t>
      </w:r>
    </w:p>
    <w:p w14:paraId="4C8821F6">
      <w:pPr>
        <w:pStyle w:val="49"/>
        <w:numPr>
          <w:ilvl w:val="0"/>
          <w:numId w:val="89"/>
        </w:numPr>
        <w:wordWrap w:val="0"/>
        <w:topLinePunct/>
        <w:autoSpaceDE w:val="0"/>
        <w:autoSpaceDN w:val="0"/>
        <w:adjustRightInd w:val="0"/>
        <w:spacing w:line="360" w:lineRule="auto"/>
        <w:ind w:firstLineChars="0"/>
        <w:contextualSpacing/>
        <w:rPr>
          <w:rFonts w:cs="宋体" w:asciiTheme="minorEastAsia" w:hAnsiTheme="minorEastAsia"/>
          <w:vanish/>
          <w:kern w:val="0"/>
          <w:szCs w:val="21"/>
        </w:rPr>
      </w:pPr>
    </w:p>
    <w:p w14:paraId="6524DCE0">
      <w:pPr>
        <w:pStyle w:val="49"/>
        <w:numPr>
          <w:ilvl w:val="0"/>
          <w:numId w:val="89"/>
        </w:numPr>
        <w:wordWrap w:val="0"/>
        <w:topLinePunct/>
        <w:autoSpaceDE w:val="0"/>
        <w:autoSpaceDN w:val="0"/>
        <w:adjustRightInd w:val="0"/>
        <w:spacing w:line="360" w:lineRule="auto"/>
        <w:ind w:firstLineChars="0"/>
        <w:contextualSpacing/>
        <w:rPr>
          <w:rFonts w:cs="宋体" w:asciiTheme="minorEastAsia" w:hAnsiTheme="minorEastAsia"/>
          <w:vanish/>
          <w:kern w:val="0"/>
          <w:szCs w:val="21"/>
        </w:rPr>
      </w:pPr>
    </w:p>
    <w:p w14:paraId="4F730D65">
      <w:pPr>
        <w:pStyle w:val="49"/>
        <w:numPr>
          <w:ilvl w:val="1"/>
          <w:numId w:val="89"/>
        </w:numPr>
        <w:wordWrap w:val="0"/>
        <w:topLinePunct/>
        <w:autoSpaceDE w:val="0"/>
        <w:autoSpaceDN w:val="0"/>
        <w:adjustRightInd w:val="0"/>
        <w:spacing w:line="360" w:lineRule="auto"/>
        <w:ind w:left="851" w:hanging="851" w:firstLineChars="0"/>
        <w:contextualSpacing/>
        <w:rPr>
          <w:rFonts w:cs="宋体" w:asciiTheme="minorEastAsia" w:hAnsiTheme="minorEastAsia"/>
          <w:kern w:val="0"/>
          <w:szCs w:val="21"/>
        </w:rPr>
      </w:pPr>
      <w:r>
        <w:rPr>
          <w:rFonts w:hint="eastAsia" w:cs="宋体" w:asciiTheme="minorEastAsia" w:hAnsiTheme="minorEastAsia"/>
          <w:kern w:val="0"/>
          <w:szCs w:val="21"/>
        </w:rPr>
        <w:t>缓解中小企业融资难题</w:t>
      </w:r>
    </w:p>
    <w:p w14:paraId="66D0DDD9">
      <w:pPr>
        <w:autoSpaceDE w:val="0"/>
        <w:autoSpaceDN w:val="0"/>
        <w:spacing w:line="360" w:lineRule="auto"/>
        <w:ind w:left="850" w:leftChars="405"/>
        <w:contextualSpacing/>
        <w:jc w:val="left"/>
        <w:rPr>
          <w:rFonts w:cs="宋体" w:asciiTheme="minorEastAsia" w:hAnsiTheme="minorEastAsia"/>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5413188D">
      <w:pPr>
        <w:pStyle w:val="49"/>
        <w:numPr>
          <w:ilvl w:val="1"/>
          <w:numId w:val="89"/>
        </w:numPr>
        <w:wordWrap w:val="0"/>
        <w:topLinePunct/>
        <w:autoSpaceDE w:val="0"/>
        <w:autoSpaceDN w:val="0"/>
        <w:adjustRightInd w:val="0"/>
        <w:spacing w:line="360" w:lineRule="auto"/>
        <w:ind w:left="851" w:hanging="851" w:firstLineChars="0"/>
        <w:contextualSpacing/>
        <w:rPr>
          <w:rFonts w:cs="宋体" w:asciiTheme="minorEastAsia" w:hAnsiTheme="minorEastAsia"/>
          <w:kern w:val="0"/>
          <w:szCs w:val="21"/>
        </w:rPr>
      </w:pPr>
      <w:r>
        <w:rPr>
          <w:rFonts w:hint="eastAsia" w:cs="宋体" w:asciiTheme="minorEastAsia" w:hAnsiTheme="minorEastAsia"/>
          <w:kern w:val="0"/>
          <w:szCs w:val="21"/>
        </w:rPr>
        <w:t>合作金融机构（排名不分先后）</w:t>
      </w:r>
    </w:p>
    <w:p w14:paraId="2F087DC3">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1）合作金融机构名称：中原银行许昌分行（小微金融部）</w:t>
      </w:r>
    </w:p>
    <w:p w14:paraId="46FA29EC">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5EC15C8E">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5BDF19B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2）合作金融机构名称：浦发银行许昌分行</w:t>
      </w:r>
    </w:p>
    <w:p w14:paraId="4D386CFE">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0374-7313569、7313502 18937459920</w:t>
      </w:r>
    </w:p>
    <w:p w14:paraId="111B33CB">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地址：许昌市许继大道1163号许继花园</w:t>
      </w:r>
    </w:p>
    <w:p w14:paraId="189A102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3）合作金融机构名称：交通银行许昌分行</w:t>
      </w:r>
    </w:p>
    <w:p w14:paraId="260D43E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联系人：宋纪刚  0374-2369912  13733951305</w:t>
      </w:r>
    </w:p>
    <w:p w14:paraId="52D6D1D2">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地址：许昌市莲城大道114号</w:t>
      </w:r>
    </w:p>
    <w:p w14:paraId="30129A22">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4）合作金融机构名称：光大银行许昌分行</w:t>
      </w:r>
    </w:p>
    <w:p w14:paraId="2BC648E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联系人：李东磊  0374-2928168 18569936868</w:t>
      </w:r>
    </w:p>
    <w:p w14:paraId="0747399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地址：许昌市魏都区八一路文峰路交叉口西北角</w:t>
      </w:r>
    </w:p>
    <w:p w14:paraId="2B169A2D">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5）合作金融机构名称：招商银行许昌分行</w:t>
      </w:r>
    </w:p>
    <w:p w14:paraId="34BC35E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联系人及电话：崔星迪  0374-5376058  18839983051</w:t>
      </w:r>
    </w:p>
    <w:p w14:paraId="689A141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地址：许昌市建安大道中段新天下AB座</w:t>
      </w:r>
    </w:p>
    <w:p w14:paraId="6B7DA512">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6）合作金融机构名称：邮储银行许昌市分行</w:t>
      </w:r>
    </w:p>
    <w:p w14:paraId="6264B5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联系人及电话：张彦峰13839001972 武松涛18839902679</w:t>
      </w:r>
    </w:p>
    <w:p w14:paraId="5D04F9A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徐亚爽15038297574</w:t>
      </w:r>
    </w:p>
    <w:p w14:paraId="481AA93C">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地址：许昌市莲城大道邮储银行莲城支行二楼</w:t>
      </w:r>
    </w:p>
    <w:p w14:paraId="2E2128D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7）合作金融机构名称：中国银行许昌分行</w:t>
      </w:r>
    </w:p>
    <w:p w14:paraId="6B77AA12">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联系人及电话：白炜 13938772680   刘晓飞  0374-3338596</w:t>
      </w:r>
    </w:p>
    <w:p w14:paraId="0BD0A05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地址：许昌市魏都区建设路1488号</w:t>
      </w:r>
    </w:p>
    <w:p w14:paraId="73ACD42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8）合作金融机构名称：中信银行郑州红专路支行</w:t>
      </w:r>
    </w:p>
    <w:p w14:paraId="1EF7F34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联系人：韩晨  13253490679</w:t>
      </w:r>
    </w:p>
    <w:p w14:paraId="2615530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地址：郑州市金水区经三路北26号中信银行郑州红专路支行</w:t>
      </w:r>
    </w:p>
    <w:p w14:paraId="0454D6D8">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9）合作金融机构名称：</w:t>
      </w:r>
      <w:r>
        <w:rPr>
          <w:rFonts w:hint="eastAsia" w:cs="宋体" w:asciiTheme="minorEastAsia" w:hAnsiTheme="minorEastAsia"/>
          <w:bCs/>
          <w:kern w:val="0"/>
          <w:szCs w:val="21"/>
        </w:rPr>
        <w:t>郑州银行许昌分行</w:t>
      </w:r>
    </w:p>
    <w:p w14:paraId="76E0030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联系人：王晶  0374-2298011 18339062222</w:t>
      </w:r>
    </w:p>
    <w:p w14:paraId="77B7999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地址：河南省许昌市魏都区莲城大道与魏文路交叉口西南角亨通君成国际大厦</w:t>
      </w:r>
    </w:p>
    <w:p w14:paraId="409619C6">
      <w:pPr>
        <w:pStyle w:val="49"/>
        <w:numPr>
          <w:ilvl w:val="1"/>
          <w:numId w:val="89"/>
        </w:numPr>
        <w:wordWrap w:val="0"/>
        <w:topLinePunct/>
        <w:autoSpaceDE w:val="0"/>
        <w:autoSpaceDN w:val="0"/>
        <w:adjustRightInd w:val="0"/>
        <w:spacing w:line="360" w:lineRule="auto"/>
        <w:ind w:left="851" w:hanging="851"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“许昌市政府采购合同融资金融产品推介名录”链接</w:t>
      </w:r>
    </w:p>
    <w:p w14:paraId="6CB81089">
      <w:pPr>
        <w:autoSpaceDE w:val="0"/>
        <w:autoSpaceDN w:val="0"/>
        <w:spacing w:line="360" w:lineRule="auto"/>
        <w:ind w:left="964"/>
        <w:contextualSpacing/>
        <w:jc w:val="left"/>
        <w:rPr>
          <w:rFonts w:cs="宋体" w:asciiTheme="minorEastAsia" w:hAnsiTheme="minorEastAsia"/>
          <w:kern w:val="0"/>
          <w:szCs w:val="21"/>
        </w:rPr>
      </w:pPr>
      <w:r>
        <w:fldChar w:fldCharType="begin"/>
      </w:r>
      <w:r>
        <w:instrText xml:space="preserve"> HYPERLINK "http://xuchang.hngp.gov.cn/xuchang/content?infoId=1606365368231095&amp;channelCode=H711001" </w:instrText>
      </w:r>
      <w:r>
        <w:fldChar w:fldCharType="separate"/>
      </w:r>
      <w:r>
        <w:rPr>
          <w:rStyle w:val="30"/>
          <w:rFonts w:hint="eastAsia" w:cs="宋体" w:asciiTheme="minorEastAsia" w:hAnsiTheme="minorEastAsia"/>
          <w:kern w:val="0"/>
          <w:szCs w:val="21"/>
        </w:rPr>
        <w:t>http://xuchang.hngp.gov.cn/xuchang/content?infoId=1606365368231095&amp;channelCode=H711001</w:t>
      </w:r>
      <w:r>
        <w:rPr>
          <w:rStyle w:val="30"/>
          <w:rFonts w:hint="eastAsia" w:cs="宋体" w:asciiTheme="minorEastAsia" w:hAnsiTheme="minorEastAsia"/>
          <w:kern w:val="0"/>
          <w:szCs w:val="21"/>
        </w:rPr>
        <w:fldChar w:fldCharType="end"/>
      </w:r>
    </w:p>
    <w:p w14:paraId="3FD45F44">
      <w:pPr>
        <w:autoSpaceDE w:val="0"/>
        <w:autoSpaceDN w:val="0"/>
        <w:spacing w:line="360" w:lineRule="auto"/>
        <w:ind w:left="964"/>
        <w:contextualSpacing/>
        <w:jc w:val="left"/>
        <w:rPr>
          <w:rFonts w:cs="宋体" w:asciiTheme="minorEastAsia" w:hAnsiTheme="minorEastAsia"/>
          <w:kern w:val="0"/>
          <w:szCs w:val="21"/>
        </w:rPr>
      </w:pPr>
    </w:p>
    <w:p w14:paraId="2FFA2CD9">
      <w:pPr>
        <w:pStyle w:val="49"/>
        <w:numPr>
          <w:ilvl w:val="0"/>
          <w:numId w:val="8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“采小帮”政府采购服务体系</w:t>
      </w:r>
    </w:p>
    <w:p w14:paraId="22CCE09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cs="宋体" w:asciiTheme="minorEastAsia" w:hAnsiTheme="minorEastAsia"/>
          <w:kern w:val="0"/>
          <w:szCs w:val="21"/>
        </w:rPr>
        <w:t>许昌市财政局政府采购监督管理办公室人员、许昌市政府采购服务中心人员组成“采小帮”服务团队，提供政府采购政策咨询服务，以及项目实施全程跟踪提醒、监督预警服务。</w:t>
      </w:r>
    </w:p>
    <w:p w14:paraId="7D57F61C">
      <w:pPr>
        <w:pStyle w:val="49"/>
        <w:numPr>
          <w:ilvl w:val="0"/>
          <w:numId w:val="89"/>
        </w:numPr>
        <w:wordWrap w:val="0"/>
        <w:topLinePunct/>
        <w:autoSpaceDE w:val="0"/>
        <w:autoSpaceDN w:val="0"/>
        <w:adjustRightInd w:val="0"/>
        <w:spacing w:line="360" w:lineRule="auto"/>
        <w:ind w:firstLineChars="0"/>
        <w:contextualSpacing/>
        <w:rPr>
          <w:rFonts w:cs="宋体" w:asciiTheme="minorEastAsia" w:hAnsiTheme="minorEastAsia"/>
          <w:vanish/>
          <w:kern w:val="0"/>
          <w:szCs w:val="21"/>
        </w:rPr>
      </w:pPr>
    </w:p>
    <w:p w14:paraId="0B151EAD">
      <w:pPr>
        <w:pStyle w:val="49"/>
        <w:numPr>
          <w:ilvl w:val="1"/>
          <w:numId w:val="89"/>
        </w:numPr>
        <w:wordWrap w:val="0"/>
        <w:topLinePunct/>
        <w:autoSpaceDE w:val="0"/>
        <w:autoSpaceDN w:val="0"/>
        <w:adjustRightInd w:val="0"/>
        <w:spacing w:line="360" w:lineRule="auto"/>
        <w:ind w:left="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032EB4BD">
      <w:pPr>
        <w:pStyle w:val="49"/>
        <w:numPr>
          <w:ilvl w:val="1"/>
          <w:numId w:val="89"/>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 xml:space="preserve"> “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7542277">
      <w:pPr>
        <w:pStyle w:val="49"/>
        <w:numPr>
          <w:ilvl w:val="1"/>
          <w:numId w:val="89"/>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 xml:space="preserve"> 助手团队</w:t>
      </w:r>
    </w:p>
    <w:tbl>
      <w:tblPr>
        <w:tblStyle w:val="26"/>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620"/>
        <w:gridCol w:w="1717"/>
        <w:gridCol w:w="3794"/>
      </w:tblGrid>
      <w:tr w14:paraId="05A1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tcPr>
          <w:p w14:paraId="6876D365">
            <w:pPr>
              <w:spacing w:line="360" w:lineRule="auto"/>
              <w:jc w:val="center"/>
              <w:rPr>
                <w:rFonts w:ascii="黑体" w:hAnsi="黑体" w:eastAsia="黑体"/>
                <w:szCs w:val="21"/>
              </w:rPr>
            </w:pPr>
            <w:r>
              <w:rPr>
                <w:rFonts w:hint="eastAsia" w:ascii="黑体" w:hAnsi="黑体" w:eastAsia="黑体"/>
                <w:szCs w:val="21"/>
              </w:rPr>
              <w:t>部门</w:t>
            </w:r>
          </w:p>
        </w:tc>
        <w:tc>
          <w:tcPr>
            <w:tcW w:w="1620" w:type="dxa"/>
            <w:shd w:val="clear" w:color="auto" w:fill="auto"/>
          </w:tcPr>
          <w:p w14:paraId="1758D06F">
            <w:pPr>
              <w:spacing w:line="360" w:lineRule="auto"/>
              <w:jc w:val="center"/>
              <w:rPr>
                <w:rFonts w:ascii="黑体" w:hAnsi="黑体" w:eastAsia="黑体"/>
                <w:szCs w:val="21"/>
              </w:rPr>
            </w:pPr>
            <w:r>
              <w:rPr>
                <w:rFonts w:hint="eastAsia" w:ascii="黑体" w:hAnsi="黑体" w:eastAsia="黑体"/>
                <w:szCs w:val="21"/>
              </w:rPr>
              <w:t>姓名</w:t>
            </w:r>
          </w:p>
        </w:tc>
        <w:tc>
          <w:tcPr>
            <w:tcW w:w="1717" w:type="dxa"/>
            <w:shd w:val="clear" w:color="auto" w:fill="auto"/>
          </w:tcPr>
          <w:p w14:paraId="605E3307">
            <w:pPr>
              <w:spacing w:line="360" w:lineRule="auto"/>
              <w:jc w:val="center"/>
              <w:rPr>
                <w:rFonts w:ascii="黑体" w:hAnsi="黑体" w:eastAsia="黑体"/>
                <w:szCs w:val="21"/>
              </w:rPr>
            </w:pPr>
            <w:r>
              <w:rPr>
                <w:rFonts w:hint="eastAsia" w:ascii="黑体" w:hAnsi="黑体" w:eastAsia="黑体"/>
                <w:szCs w:val="21"/>
              </w:rPr>
              <w:t>联系方式</w:t>
            </w:r>
          </w:p>
        </w:tc>
        <w:tc>
          <w:tcPr>
            <w:tcW w:w="3794" w:type="dxa"/>
            <w:shd w:val="clear" w:color="auto" w:fill="auto"/>
          </w:tcPr>
          <w:p w14:paraId="3C6B8DA8">
            <w:pPr>
              <w:spacing w:line="360" w:lineRule="auto"/>
              <w:jc w:val="center"/>
              <w:rPr>
                <w:rFonts w:ascii="黑体" w:hAnsi="黑体" w:eastAsia="黑体"/>
                <w:szCs w:val="21"/>
              </w:rPr>
            </w:pPr>
            <w:r>
              <w:rPr>
                <w:rFonts w:hint="eastAsia" w:ascii="黑体" w:hAnsi="黑体" w:eastAsia="黑体"/>
                <w:szCs w:val="21"/>
              </w:rPr>
              <w:t>服务领域</w:t>
            </w:r>
          </w:p>
        </w:tc>
      </w:tr>
      <w:tr w14:paraId="514B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restart"/>
            <w:shd w:val="clear" w:color="auto" w:fill="auto"/>
            <w:vAlign w:val="center"/>
          </w:tcPr>
          <w:p w14:paraId="7055A19C">
            <w:pPr>
              <w:spacing w:line="360" w:lineRule="auto"/>
              <w:jc w:val="center"/>
              <w:rPr>
                <w:rFonts w:asciiTheme="minorEastAsia" w:hAnsiTheme="minorEastAsia"/>
                <w:szCs w:val="21"/>
              </w:rPr>
            </w:pPr>
            <w:r>
              <w:rPr>
                <w:rFonts w:hint="eastAsia" w:asciiTheme="minorEastAsia" w:hAnsiTheme="minorEastAsia"/>
                <w:szCs w:val="21"/>
              </w:rPr>
              <w:t>许昌市政府采购</w:t>
            </w:r>
          </w:p>
          <w:p w14:paraId="4DB319EC">
            <w:pPr>
              <w:spacing w:line="360" w:lineRule="auto"/>
              <w:jc w:val="center"/>
              <w:rPr>
                <w:rFonts w:asciiTheme="minorEastAsia" w:hAnsiTheme="minorEastAsia"/>
                <w:szCs w:val="21"/>
              </w:rPr>
            </w:pPr>
            <w:r>
              <w:rPr>
                <w:rFonts w:hint="eastAsia" w:asciiTheme="minorEastAsia" w:hAnsiTheme="minorEastAsia"/>
                <w:szCs w:val="21"/>
              </w:rPr>
              <w:t>监督管理办公室</w:t>
            </w:r>
          </w:p>
        </w:tc>
        <w:tc>
          <w:tcPr>
            <w:tcW w:w="1620" w:type="dxa"/>
            <w:shd w:val="clear" w:color="auto" w:fill="auto"/>
          </w:tcPr>
          <w:p w14:paraId="3D5E4CD1">
            <w:pPr>
              <w:spacing w:line="360" w:lineRule="auto"/>
              <w:jc w:val="center"/>
              <w:rPr>
                <w:rFonts w:asciiTheme="minorEastAsia" w:hAnsiTheme="minorEastAsia"/>
                <w:szCs w:val="21"/>
              </w:rPr>
            </w:pPr>
            <w:r>
              <w:rPr>
                <w:rFonts w:hint="eastAsia" w:asciiTheme="minorEastAsia" w:hAnsiTheme="minorEastAsia"/>
                <w:szCs w:val="21"/>
              </w:rPr>
              <w:t>李燕玲</w:t>
            </w:r>
          </w:p>
        </w:tc>
        <w:tc>
          <w:tcPr>
            <w:tcW w:w="1717" w:type="dxa"/>
            <w:shd w:val="clear" w:color="auto" w:fill="auto"/>
          </w:tcPr>
          <w:p w14:paraId="70311E1C">
            <w:pPr>
              <w:spacing w:line="360" w:lineRule="auto"/>
              <w:jc w:val="center"/>
              <w:rPr>
                <w:rFonts w:asciiTheme="minorEastAsia" w:hAnsiTheme="minorEastAsia"/>
                <w:szCs w:val="21"/>
              </w:rPr>
            </w:pPr>
            <w:r>
              <w:rPr>
                <w:rFonts w:hint="eastAsia" w:asciiTheme="minorEastAsia" w:hAnsiTheme="minorEastAsia"/>
                <w:szCs w:val="21"/>
              </w:rPr>
              <w:t>0374-2676018</w:t>
            </w:r>
          </w:p>
        </w:tc>
        <w:tc>
          <w:tcPr>
            <w:tcW w:w="3794" w:type="dxa"/>
            <w:shd w:val="clear" w:color="auto" w:fill="auto"/>
          </w:tcPr>
          <w:p w14:paraId="30D7FE78">
            <w:pPr>
              <w:spacing w:line="360" w:lineRule="auto"/>
              <w:jc w:val="center"/>
              <w:rPr>
                <w:rFonts w:asciiTheme="minorEastAsia" w:hAnsiTheme="minorEastAsia"/>
                <w:szCs w:val="21"/>
              </w:rPr>
            </w:pPr>
            <w:r>
              <w:rPr>
                <w:rFonts w:hint="eastAsia" w:asciiTheme="minorEastAsia" w:hAnsiTheme="minorEastAsia"/>
                <w:szCs w:val="21"/>
              </w:rPr>
              <w:t>优化政府采购营商环境</w:t>
            </w:r>
          </w:p>
        </w:tc>
      </w:tr>
      <w:tr w14:paraId="370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020EDD3D">
            <w:pPr>
              <w:spacing w:line="360" w:lineRule="auto"/>
              <w:jc w:val="center"/>
              <w:rPr>
                <w:rFonts w:asciiTheme="minorEastAsia" w:hAnsiTheme="minorEastAsia"/>
                <w:szCs w:val="21"/>
              </w:rPr>
            </w:pPr>
          </w:p>
        </w:tc>
        <w:tc>
          <w:tcPr>
            <w:tcW w:w="1620" w:type="dxa"/>
            <w:shd w:val="clear" w:color="auto" w:fill="auto"/>
          </w:tcPr>
          <w:p w14:paraId="52FA60AD">
            <w:pPr>
              <w:spacing w:line="360" w:lineRule="auto"/>
              <w:jc w:val="center"/>
              <w:rPr>
                <w:rFonts w:asciiTheme="minorEastAsia" w:hAnsiTheme="minorEastAsia"/>
                <w:szCs w:val="21"/>
              </w:rPr>
            </w:pPr>
            <w:r>
              <w:rPr>
                <w:rFonts w:hint="eastAsia" w:asciiTheme="minorEastAsia" w:hAnsiTheme="minorEastAsia"/>
                <w:szCs w:val="21"/>
              </w:rPr>
              <w:t>霍春育</w:t>
            </w:r>
          </w:p>
        </w:tc>
        <w:tc>
          <w:tcPr>
            <w:tcW w:w="1717" w:type="dxa"/>
            <w:shd w:val="clear" w:color="auto" w:fill="auto"/>
          </w:tcPr>
          <w:p w14:paraId="3CD8CF29">
            <w:pPr>
              <w:spacing w:line="360" w:lineRule="auto"/>
              <w:jc w:val="center"/>
              <w:rPr>
                <w:rFonts w:asciiTheme="minorEastAsia" w:hAnsiTheme="minorEastAsia"/>
                <w:szCs w:val="21"/>
              </w:rPr>
            </w:pPr>
            <w:r>
              <w:rPr>
                <w:rFonts w:hint="eastAsia" w:asciiTheme="minorEastAsia" w:hAnsiTheme="minorEastAsia"/>
                <w:szCs w:val="21"/>
              </w:rPr>
              <w:t>0374-2676171</w:t>
            </w:r>
          </w:p>
        </w:tc>
        <w:tc>
          <w:tcPr>
            <w:tcW w:w="3794" w:type="dxa"/>
            <w:shd w:val="clear" w:color="auto" w:fill="auto"/>
          </w:tcPr>
          <w:p w14:paraId="45743D62">
            <w:pPr>
              <w:spacing w:line="360" w:lineRule="auto"/>
              <w:jc w:val="center"/>
              <w:rPr>
                <w:rFonts w:asciiTheme="minorEastAsia" w:hAnsiTheme="minorEastAsia"/>
                <w:szCs w:val="21"/>
              </w:rPr>
            </w:pPr>
            <w:r>
              <w:rPr>
                <w:rFonts w:hint="eastAsia" w:asciiTheme="minorEastAsia" w:hAnsiTheme="minorEastAsia"/>
                <w:szCs w:val="21"/>
              </w:rPr>
              <w:t>优化政府采购营商环境</w:t>
            </w:r>
          </w:p>
        </w:tc>
      </w:tr>
      <w:tr w14:paraId="7018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62C6A66D">
            <w:pPr>
              <w:spacing w:line="360" w:lineRule="auto"/>
              <w:jc w:val="center"/>
              <w:rPr>
                <w:rFonts w:asciiTheme="minorEastAsia" w:hAnsiTheme="minorEastAsia"/>
                <w:szCs w:val="21"/>
              </w:rPr>
            </w:pPr>
          </w:p>
        </w:tc>
        <w:tc>
          <w:tcPr>
            <w:tcW w:w="1620" w:type="dxa"/>
            <w:shd w:val="clear" w:color="auto" w:fill="auto"/>
            <w:vAlign w:val="center"/>
          </w:tcPr>
          <w:p w14:paraId="637482C4">
            <w:pPr>
              <w:spacing w:line="360" w:lineRule="auto"/>
              <w:jc w:val="center"/>
              <w:rPr>
                <w:rFonts w:asciiTheme="minorEastAsia" w:hAnsiTheme="minorEastAsia"/>
                <w:szCs w:val="21"/>
              </w:rPr>
            </w:pPr>
            <w:r>
              <w:rPr>
                <w:rFonts w:hint="eastAsia" w:asciiTheme="minorEastAsia" w:hAnsiTheme="minorEastAsia"/>
                <w:szCs w:val="21"/>
              </w:rPr>
              <w:t>袁  航</w:t>
            </w:r>
          </w:p>
        </w:tc>
        <w:tc>
          <w:tcPr>
            <w:tcW w:w="1717" w:type="dxa"/>
            <w:shd w:val="clear" w:color="auto" w:fill="auto"/>
            <w:vAlign w:val="center"/>
          </w:tcPr>
          <w:p w14:paraId="75EDE62C">
            <w:pPr>
              <w:spacing w:line="360" w:lineRule="auto"/>
              <w:jc w:val="center"/>
              <w:rPr>
                <w:rFonts w:asciiTheme="minorEastAsia" w:hAnsiTheme="minorEastAsia"/>
                <w:szCs w:val="21"/>
              </w:rPr>
            </w:pPr>
            <w:r>
              <w:rPr>
                <w:rFonts w:hint="eastAsia" w:asciiTheme="minorEastAsia" w:hAnsiTheme="minorEastAsia"/>
                <w:szCs w:val="21"/>
              </w:rPr>
              <w:t>0374-2676018</w:t>
            </w:r>
          </w:p>
        </w:tc>
        <w:tc>
          <w:tcPr>
            <w:tcW w:w="3794" w:type="dxa"/>
            <w:shd w:val="clear" w:color="auto" w:fill="auto"/>
          </w:tcPr>
          <w:p w14:paraId="48A4D8F4">
            <w:pPr>
              <w:contextualSpacing/>
              <w:rPr>
                <w:rFonts w:asciiTheme="minorEastAsia" w:hAnsiTheme="minorEastAsia"/>
                <w:szCs w:val="21"/>
              </w:rPr>
            </w:pPr>
            <w:r>
              <w:rPr>
                <w:rFonts w:hint="eastAsia" w:asciiTheme="minorEastAsia" w:hAnsiTheme="minorEastAsia"/>
                <w:szCs w:val="21"/>
              </w:rPr>
              <w:t>集采机构监管、进口产品、支持中小企业发展、政府采购专家管理、质疑投诉处理</w:t>
            </w:r>
          </w:p>
        </w:tc>
      </w:tr>
      <w:tr w14:paraId="492E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04D0CD02">
            <w:pPr>
              <w:spacing w:line="360" w:lineRule="auto"/>
              <w:jc w:val="center"/>
              <w:rPr>
                <w:rFonts w:asciiTheme="minorEastAsia" w:hAnsiTheme="minorEastAsia"/>
                <w:szCs w:val="21"/>
              </w:rPr>
            </w:pPr>
          </w:p>
        </w:tc>
        <w:tc>
          <w:tcPr>
            <w:tcW w:w="1620" w:type="dxa"/>
            <w:shd w:val="clear" w:color="auto" w:fill="auto"/>
            <w:vAlign w:val="center"/>
          </w:tcPr>
          <w:p w14:paraId="70B841DC">
            <w:pPr>
              <w:spacing w:line="360" w:lineRule="auto"/>
              <w:jc w:val="center"/>
              <w:rPr>
                <w:rFonts w:asciiTheme="minorEastAsia" w:hAnsiTheme="minorEastAsia"/>
                <w:szCs w:val="21"/>
              </w:rPr>
            </w:pPr>
            <w:r>
              <w:rPr>
                <w:rFonts w:hint="eastAsia" w:asciiTheme="minorEastAsia" w:hAnsiTheme="minorEastAsia"/>
                <w:szCs w:val="21"/>
              </w:rPr>
              <w:t>丁  姚</w:t>
            </w:r>
          </w:p>
        </w:tc>
        <w:tc>
          <w:tcPr>
            <w:tcW w:w="1717" w:type="dxa"/>
            <w:shd w:val="clear" w:color="auto" w:fill="auto"/>
            <w:vAlign w:val="center"/>
          </w:tcPr>
          <w:p w14:paraId="4019B926">
            <w:pPr>
              <w:spacing w:line="360" w:lineRule="auto"/>
              <w:jc w:val="center"/>
              <w:rPr>
                <w:rFonts w:asciiTheme="minorEastAsia" w:hAnsiTheme="minorEastAsia"/>
                <w:szCs w:val="21"/>
              </w:rPr>
            </w:pPr>
            <w:r>
              <w:rPr>
                <w:rFonts w:hint="eastAsia" w:asciiTheme="minorEastAsia" w:hAnsiTheme="minorEastAsia"/>
                <w:szCs w:val="21"/>
              </w:rPr>
              <w:t>0374-2676171</w:t>
            </w:r>
          </w:p>
        </w:tc>
        <w:tc>
          <w:tcPr>
            <w:tcW w:w="3794" w:type="dxa"/>
            <w:shd w:val="clear" w:color="auto" w:fill="auto"/>
          </w:tcPr>
          <w:p w14:paraId="2C634ACE">
            <w:pPr>
              <w:contextualSpacing/>
              <w:rPr>
                <w:rFonts w:asciiTheme="minorEastAsia" w:hAnsiTheme="minorEastAsia"/>
                <w:szCs w:val="21"/>
              </w:rPr>
            </w:pPr>
            <w:r>
              <w:rPr>
                <w:rFonts w:hint="eastAsia" w:asciiTheme="minorEastAsia" w:hAnsiTheme="minorEastAsia"/>
                <w:szCs w:val="21"/>
              </w:rPr>
              <w:t>政府采购政策制度、信用信息收集、政府采购专家管理</w:t>
            </w:r>
          </w:p>
        </w:tc>
      </w:tr>
      <w:tr w14:paraId="3685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5A7DE5A0">
            <w:pPr>
              <w:spacing w:line="360" w:lineRule="auto"/>
              <w:jc w:val="center"/>
              <w:rPr>
                <w:rFonts w:asciiTheme="minorEastAsia" w:hAnsiTheme="minorEastAsia"/>
                <w:szCs w:val="21"/>
              </w:rPr>
            </w:pPr>
          </w:p>
        </w:tc>
        <w:tc>
          <w:tcPr>
            <w:tcW w:w="1620" w:type="dxa"/>
            <w:shd w:val="clear" w:color="auto" w:fill="auto"/>
            <w:vAlign w:val="center"/>
          </w:tcPr>
          <w:p w14:paraId="3766D2A3">
            <w:pPr>
              <w:spacing w:line="360" w:lineRule="auto"/>
              <w:jc w:val="center"/>
              <w:rPr>
                <w:rFonts w:asciiTheme="minorEastAsia" w:hAnsiTheme="minorEastAsia"/>
                <w:szCs w:val="21"/>
              </w:rPr>
            </w:pPr>
            <w:r>
              <w:rPr>
                <w:rFonts w:hint="eastAsia" w:asciiTheme="minorEastAsia" w:hAnsiTheme="minorEastAsia"/>
                <w:szCs w:val="21"/>
              </w:rPr>
              <w:t>郭逸飞</w:t>
            </w:r>
          </w:p>
        </w:tc>
        <w:tc>
          <w:tcPr>
            <w:tcW w:w="1717" w:type="dxa"/>
            <w:shd w:val="clear" w:color="auto" w:fill="auto"/>
            <w:vAlign w:val="center"/>
          </w:tcPr>
          <w:p w14:paraId="7A63929F">
            <w:pPr>
              <w:spacing w:line="360" w:lineRule="auto"/>
              <w:jc w:val="center"/>
              <w:rPr>
                <w:rFonts w:asciiTheme="minorEastAsia" w:hAnsiTheme="minorEastAsia"/>
                <w:szCs w:val="21"/>
              </w:rPr>
            </w:pPr>
            <w:r>
              <w:rPr>
                <w:rFonts w:hint="eastAsia" w:asciiTheme="minorEastAsia" w:hAnsiTheme="minorEastAsia"/>
                <w:szCs w:val="21"/>
              </w:rPr>
              <w:t>0374-2676166</w:t>
            </w:r>
          </w:p>
        </w:tc>
        <w:tc>
          <w:tcPr>
            <w:tcW w:w="3794" w:type="dxa"/>
            <w:shd w:val="clear" w:color="auto" w:fill="auto"/>
          </w:tcPr>
          <w:p w14:paraId="37A0AD55">
            <w:pPr>
              <w:contextualSpacing/>
              <w:rPr>
                <w:rFonts w:asciiTheme="minorEastAsia" w:hAnsiTheme="minorEastAsia"/>
                <w:szCs w:val="21"/>
              </w:rPr>
            </w:pPr>
            <w:r>
              <w:rPr>
                <w:rFonts w:hint="eastAsia" w:asciiTheme="minorEastAsia" w:hAnsiTheme="minorEastAsia"/>
                <w:szCs w:val="21"/>
              </w:rPr>
              <w:t>政府采购政策咨询、信息公开、质疑投诉处理</w:t>
            </w:r>
          </w:p>
        </w:tc>
      </w:tr>
      <w:tr w14:paraId="766E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34B91621">
            <w:pPr>
              <w:spacing w:line="360" w:lineRule="auto"/>
              <w:jc w:val="center"/>
              <w:rPr>
                <w:rFonts w:asciiTheme="minorEastAsia" w:hAnsiTheme="minorEastAsia"/>
                <w:szCs w:val="21"/>
              </w:rPr>
            </w:pPr>
          </w:p>
        </w:tc>
        <w:tc>
          <w:tcPr>
            <w:tcW w:w="1620" w:type="dxa"/>
            <w:shd w:val="clear" w:color="auto" w:fill="auto"/>
            <w:vAlign w:val="center"/>
          </w:tcPr>
          <w:p w14:paraId="43E495D1">
            <w:pPr>
              <w:spacing w:line="360" w:lineRule="auto"/>
              <w:jc w:val="center"/>
              <w:rPr>
                <w:rFonts w:asciiTheme="minorEastAsia" w:hAnsiTheme="minorEastAsia"/>
                <w:szCs w:val="21"/>
              </w:rPr>
            </w:pPr>
            <w:r>
              <w:rPr>
                <w:rFonts w:hint="eastAsia" w:asciiTheme="minorEastAsia" w:hAnsiTheme="minorEastAsia"/>
                <w:szCs w:val="21"/>
              </w:rPr>
              <w:t>段尧方</w:t>
            </w:r>
          </w:p>
        </w:tc>
        <w:tc>
          <w:tcPr>
            <w:tcW w:w="1717" w:type="dxa"/>
            <w:shd w:val="clear" w:color="auto" w:fill="auto"/>
            <w:vAlign w:val="center"/>
          </w:tcPr>
          <w:p w14:paraId="577C879D">
            <w:pPr>
              <w:spacing w:line="360" w:lineRule="auto"/>
              <w:jc w:val="center"/>
              <w:rPr>
                <w:rFonts w:asciiTheme="minorEastAsia" w:hAnsiTheme="minorEastAsia"/>
                <w:szCs w:val="21"/>
              </w:rPr>
            </w:pPr>
            <w:r>
              <w:rPr>
                <w:rFonts w:hint="eastAsia" w:asciiTheme="minorEastAsia" w:hAnsiTheme="minorEastAsia"/>
                <w:szCs w:val="21"/>
              </w:rPr>
              <w:t>0374-2676166</w:t>
            </w:r>
          </w:p>
        </w:tc>
        <w:tc>
          <w:tcPr>
            <w:tcW w:w="3794" w:type="dxa"/>
            <w:shd w:val="clear" w:color="auto" w:fill="auto"/>
          </w:tcPr>
          <w:p w14:paraId="726E62B2">
            <w:pPr>
              <w:contextualSpacing/>
              <w:rPr>
                <w:rFonts w:asciiTheme="minorEastAsia" w:hAnsiTheme="minorEastAsia"/>
                <w:szCs w:val="21"/>
              </w:rPr>
            </w:pPr>
            <w:r>
              <w:rPr>
                <w:rFonts w:hint="eastAsia" w:asciiTheme="minorEastAsia" w:hAnsiTheme="minorEastAsia"/>
                <w:szCs w:val="21"/>
              </w:rPr>
              <w:t>绿色采购、832平台、供应商监管</w:t>
            </w:r>
          </w:p>
        </w:tc>
      </w:tr>
      <w:tr w14:paraId="5F26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908" w:type="dxa"/>
            <w:vMerge w:val="restart"/>
            <w:shd w:val="clear" w:color="auto" w:fill="auto"/>
            <w:vAlign w:val="center"/>
          </w:tcPr>
          <w:p w14:paraId="4FF17102">
            <w:pPr>
              <w:spacing w:line="360" w:lineRule="auto"/>
              <w:jc w:val="center"/>
              <w:rPr>
                <w:rFonts w:asciiTheme="minorEastAsia" w:hAnsiTheme="minorEastAsia"/>
                <w:szCs w:val="21"/>
              </w:rPr>
            </w:pPr>
            <w:r>
              <w:rPr>
                <w:rFonts w:hint="eastAsia" w:asciiTheme="minorEastAsia" w:hAnsiTheme="minorEastAsia"/>
                <w:szCs w:val="21"/>
              </w:rPr>
              <w:t>许昌市政府采购服务中心</w:t>
            </w:r>
          </w:p>
        </w:tc>
        <w:tc>
          <w:tcPr>
            <w:tcW w:w="1620" w:type="dxa"/>
            <w:shd w:val="clear" w:color="auto" w:fill="auto"/>
            <w:vAlign w:val="center"/>
          </w:tcPr>
          <w:p w14:paraId="7EC92A72">
            <w:pPr>
              <w:spacing w:line="360" w:lineRule="auto"/>
              <w:jc w:val="center"/>
              <w:rPr>
                <w:rFonts w:asciiTheme="minorEastAsia" w:hAnsiTheme="minorEastAsia"/>
                <w:szCs w:val="21"/>
              </w:rPr>
            </w:pPr>
            <w:r>
              <w:rPr>
                <w:rFonts w:hint="eastAsia" w:asciiTheme="minorEastAsia" w:hAnsiTheme="minorEastAsia"/>
                <w:szCs w:val="21"/>
              </w:rPr>
              <w:t>尚晓燕</w:t>
            </w:r>
          </w:p>
        </w:tc>
        <w:tc>
          <w:tcPr>
            <w:tcW w:w="1717" w:type="dxa"/>
            <w:shd w:val="clear" w:color="auto" w:fill="auto"/>
            <w:vAlign w:val="center"/>
          </w:tcPr>
          <w:p w14:paraId="27BFE8BA">
            <w:pPr>
              <w:spacing w:line="360" w:lineRule="auto"/>
              <w:jc w:val="center"/>
              <w:rPr>
                <w:rFonts w:asciiTheme="minorEastAsia" w:hAnsiTheme="minorEastAsia"/>
                <w:szCs w:val="21"/>
              </w:rPr>
            </w:pPr>
            <w:r>
              <w:rPr>
                <w:rFonts w:hint="eastAsia" w:asciiTheme="minorEastAsia" w:hAnsiTheme="minorEastAsia"/>
                <w:szCs w:val="21"/>
              </w:rPr>
              <w:t>0374-2968687</w:t>
            </w:r>
          </w:p>
        </w:tc>
        <w:tc>
          <w:tcPr>
            <w:tcW w:w="3794" w:type="dxa"/>
            <w:shd w:val="clear" w:color="auto" w:fill="auto"/>
            <w:vAlign w:val="center"/>
          </w:tcPr>
          <w:p w14:paraId="47FA1B63">
            <w:pPr>
              <w:contextualSpacing/>
              <w:jc w:val="center"/>
              <w:rPr>
                <w:rFonts w:asciiTheme="minorEastAsia" w:hAnsiTheme="minorEastAsia"/>
                <w:szCs w:val="21"/>
              </w:rPr>
            </w:pPr>
            <w:r>
              <w:rPr>
                <w:rFonts w:hint="eastAsia" w:asciiTheme="minorEastAsia" w:hAnsiTheme="minorEastAsia"/>
                <w:szCs w:val="21"/>
              </w:rPr>
              <w:t>优化政府采购营商环境</w:t>
            </w:r>
          </w:p>
        </w:tc>
      </w:tr>
      <w:tr w14:paraId="7662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41CE7E99">
            <w:pPr>
              <w:spacing w:line="360" w:lineRule="auto"/>
              <w:jc w:val="center"/>
              <w:rPr>
                <w:rFonts w:asciiTheme="minorEastAsia" w:hAnsiTheme="minorEastAsia"/>
                <w:szCs w:val="21"/>
              </w:rPr>
            </w:pPr>
          </w:p>
        </w:tc>
        <w:tc>
          <w:tcPr>
            <w:tcW w:w="1620" w:type="dxa"/>
            <w:shd w:val="clear" w:color="auto" w:fill="auto"/>
            <w:vAlign w:val="center"/>
          </w:tcPr>
          <w:p w14:paraId="6E9E973C">
            <w:pPr>
              <w:spacing w:line="360" w:lineRule="auto"/>
              <w:jc w:val="center"/>
              <w:rPr>
                <w:rFonts w:asciiTheme="minorEastAsia" w:hAnsiTheme="minorEastAsia"/>
                <w:szCs w:val="21"/>
              </w:rPr>
            </w:pPr>
            <w:r>
              <w:rPr>
                <w:rFonts w:hint="eastAsia" w:asciiTheme="minorEastAsia" w:hAnsiTheme="minorEastAsia"/>
                <w:szCs w:val="21"/>
              </w:rPr>
              <w:t>李 轩</w:t>
            </w:r>
          </w:p>
        </w:tc>
        <w:tc>
          <w:tcPr>
            <w:tcW w:w="1717" w:type="dxa"/>
            <w:shd w:val="clear" w:color="auto" w:fill="auto"/>
            <w:vAlign w:val="center"/>
          </w:tcPr>
          <w:p w14:paraId="3A2111D8">
            <w:pPr>
              <w:spacing w:line="360" w:lineRule="auto"/>
              <w:jc w:val="center"/>
              <w:rPr>
                <w:rFonts w:asciiTheme="minorEastAsia" w:hAnsiTheme="minorEastAsia"/>
                <w:szCs w:val="21"/>
              </w:rPr>
            </w:pPr>
            <w:r>
              <w:rPr>
                <w:rFonts w:hint="eastAsia" w:asciiTheme="minorEastAsia" w:hAnsiTheme="minorEastAsia"/>
                <w:szCs w:val="21"/>
              </w:rPr>
              <w:t>0374-2968687</w:t>
            </w:r>
          </w:p>
        </w:tc>
        <w:tc>
          <w:tcPr>
            <w:tcW w:w="3794" w:type="dxa"/>
            <w:shd w:val="clear" w:color="auto" w:fill="auto"/>
            <w:vAlign w:val="center"/>
          </w:tcPr>
          <w:p w14:paraId="3D014AC3">
            <w:pPr>
              <w:contextualSpacing/>
              <w:jc w:val="left"/>
              <w:rPr>
                <w:rFonts w:asciiTheme="minorEastAsia" w:hAnsiTheme="minorEastAsia"/>
                <w:szCs w:val="21"/>
              </w:rPr>
            </w:pPr>
            <w:r>
              <w:rPr>
                <w:rFonts w:hint="eastAsia" w:asciiTheme="minorEastAsia" w:hAnsiTheme="minorEastAsia"/>
                <w:szCs w:val="21"/>
              </w:rPr>
              <w:t>集采交易文件编制，信息（公告、文件）发布，集采项目答疑</w:t>
            </w:r>
          </w:p>
        </w:tc>
      </w:tr>
      <w:tr w14:paraId="605D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11991CCD">
            <w:pPr>
              <w:spacing w:line="360" w:lineRule="auto"/>
              <w:jc w:val="center"/>
              <w:rPr>
                <w:rFonts w:asciiTheme="minorEastAsia" w:hAnsiTheme="minorEastAsia"/>
                <w:szCs w:val="21"/>
              </w:rPr>
            </w:pPr>
          </w:p>
        </w:tc>
        <w:tc>
          <w:tcPr>
            <w:tcW w:w="1620" w:type="dxa"/>
            <w:shd w:val="clear" w:color="auto" w:fill="auto"/>
            <w:vAlign w:val="center"/>
          </w:tcPr>
          <w:p w14:paraId="26A23B63">
            <w:pPr>
              <w:spacing w:line="360" w:lineRule="auto"/>
              <w:jc w:val="center"/>
              <w:rPr>
                <w:rFonts w:asciiTheme="minorEastAsia" w:hAnsiTheme="minorEastAsia"/>
                <w:szCs w:val="21"/>
              </w:rPr>
            </w:pPr>
            <w:r>
              <w:rPr>
                <w:rFonts w:hint="eastAsia" w:asciiTheme="minorEastAsia" w:hAnsiTheme="minorEastAsia"/>
                <w:szCs w:val="21"/>
              </w:rPr>
              <w:t>马 锋</w:t>
            </w:r>
          </w:p>
        </w:tc>
        <w:tc>
          <w:tcPr>
            <w:tcW w:w="1717" w:type="dxa"/>
            <w:shd w:val="clear" w:color="auto" w:fill="auto"/>
            <w:vAlign w:val="center"/>
          </w:tcPr>
          <w:p w14:paraId="60B4EA43">
            <w:pPr>
              <w:spacing w:line="360" w:lineRule="auto"/>
              <w:jc w:val="center"/>
              <w:rPr>
                <w:rFonts w:asciiTheme="minorEastAsia" w:hAnsiTheme="minorEastAsia"/>
                <w:szCs w:val="21"/>
              </w:rPr>
            </w:pPr>
            <w:r>
              <w:rPr>
                <w:rFonts w:hint="eastAsia" w:asciiTheme="minorEastAsia" w:hAnsiTheme="minorEastAsia"/>
                <w:szCs w:val="21"/>
              </w:rPr>
              <w:t>0374-2968687</w:t>
            </w:r>
          </w:p>
        </w:tc>
        <w:tc>
          <w:tcPr>
            <w:tcW w:w="3794" w:type="dxa"/>
            <w:shd w:val="clear" w:color="auto" w:fill="auto"/>
            <w:vAlign w:val="center"/>
          </w:tcPr>
          <w:p w14:paraId="0088A681">
            <w:pPr>
              <w:contextualSpacing/>
              <w:rPr>
                <w:rFonts w:asciiTheme="minorEastAsia" w:hAnsiTheme="minorEastAsia"/>
                <w:szCs w:val="21"/>
              </w:rPr>
            </w:pPr>
            <w:r>
              <w:rPr>
                <w:rFonts w:hint="eastAsia" w:asciiTheme="minorEastAsia" w:hAnsiTheme="minorEastAsia"/>
                <w:szCs w:val="21"/>
              </w:rPr>
              <w:t>交易文件编制、核验，信息（公告、文件）发布，集采项目答疑</w:t>
            </w:r>
          </w:p>
        </w:tc>
      </w:tr>
      <w:tr w14:paraId="3C37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shd w:val="clear" w:color="auto" w:fill="auto"/>
          </w:tcPr>
          <w:p w14:paraId="77933FC3">
            <w:pPr>
              <w:spacing w:line="360" w:lineRule="auto"/>
              <w:jc w:val="center"/>
              <w:rPr>
                <w:rFonts w:asciiTheme="minorEastAsia" w:hAnsiTheme="minorEastAsia"/>
                <w:szCs w:val="21"/>
              </w:rPr>
            </w:pPr>
          </w:p>
        </w:tc>
        <w:tc>
          <w:tcPr>
            <w:tcW w:w="1620" w:type="dxa"/>
            <w:shd w:val="clear" w:color="auto" w:fill="auto"/>
            <w:vAlign w:val="center"/>
          </w:tcPr>
          <w:p w14:paraId="7A000233">
            <w:pPr>
              <w:spacing w:line="360" w:lineRule="auto"/>
              <w:jc w:val="center"/>
              <w:rPr>
                <w:rFonts w:asciiTheme="minorEastAsia" w:hAnsiTheme="minorEastAsia"/>
                <w:szCs w:val="21"/>
              </w:rPr>
            </w:pPr>
            <w:r>
              <w:rPr>
                <w:rFonts w:hint="eastAsia" w:asciiTheme="minorEastAsia" w:hAnsiTheme="minorEastAsia"/>
                <w:szCs w:val="21"/>
              </w:rPr>
              <w:t>黄莹莹</w:t>
            </w:r>
          </w:p>
        </w:tc>
        <w:tc>
          <w:tcPr>
            <w:tcW w:w="1717" w:type="dxa"/>
            <w:shd w:val="clear" w:color="auto" w:fill="auto"/>
            <w:vAlign w:val="center"/>
          </w:tcPr>
          <w:p w14:paraId="5837452B">
            <w:pPr>
              <w:spacing w:line="360" w:lineRule="auto"/>
              <w:jc w:val="center"/>
              <w:rPr>
                <w:rFonts w:asciiTheme="minorEastAsia" w:hAnsiTheme="minorEastAsia"/>
                <w:szCs w:val="21"/>
              </w:rPr>
            </w:pPr>
            <w:r>
              <w:rPr>
                <w:rFonts w:hint="eastAsia" w:asciiTheme="minorEastAsia" w:hAnsiTheme="minorEastAsia"/>
                <w:szCs w:val="21"/>
              </w:rPr>
              <w:t>0374-2968687</w:t>
            </w:r>
          </w:p>
        </w:tc>
        <w:tc>
          <w:tcPr>
            <w:tcW w:w="3794" w:type="dxa"/>
            <w:shd w:val="clear" w:color="auto" w:fill="auto"/>
            <w:vAlign w:val="center"/>
          </w:tcPr>
          <w:p w14:paraId="1DF10EE9">
            <w:pPr>
              <w:contextualSpacing/>
              <w:rPr>
                <w:rFonts w:asciiTheme="minorEastAsia" w:hAnsiTheme="minorEastAsia"/>
                <w:szCs w:val="21"/>
              </w:rPr>
            </w:pPr>
            <w:r>
              <w:rPr>
                <w:rFonts w:hint="eastAsia" w:asciiTheme="minorEastAsia" w:hAnsiTheme="minorEastAsia"/>
                <w:szCs w:val="21"/>
              </w:rPr>
              <w:t>交易文件编制、核验，信息（公告、文件）发布，集采项目答疑</w:t>
            </w:r>
          </w:p>
        </w:tc>
      </w:tr>
    </w:tbl>
    <w:p w14:paraId="360BAB61">
      <w:pPr>
        <w:pStyle w:val="49"/>
        <w:numPr>
          <w:ilvl w:val="1"/>
          <w:numId w:val="89"/>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 xml:space="preserve">  咨询途径： </w:t>
      </w:r>
    </w:p>
    <w:p w14:paraId="2722B2B5">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1218558D">
      <w:pPr>
        <w:autoSpaceDE w:val="0"/>
        <w:autoSpaceDN w:val="0"/>
        <w:spacing w:line="360" w:lineRule="auto"/>
        <w:ind w:left="993"/>
        <w:contextualSpacing/>
        <w:jc w:val="left"/>
        <w:rPr>
          <w:rFonts w:cs="宋体" w:asciiTheme="minorEastAsia" w:hAnsiTheme="minorEastAsia"/>
          <w:kern w:val="0"/>
          <w:szCs w:val="21"/>
        </w:rPr>
      </w:pPr>
      <w:r>
        <w:rPr>
          <w:rFonts w:hint="eastAsia" w:cs="宋体" w:asciiTheme="minorEastAsia" w:hAnsiTheme="minorEastAsia"/>
          <w:kern w:val="0"/>
          <w:szCs w:val="21"/>
        </w:rPr>
        <w:t>（2）邮箱咨询：</w:t>
      </w:r>
    </w:p>
    <w:p w14:paraId="0140D0ED">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①发送电子邮件至许昌市政府采购监督管理办公室咨询邮箱，邮箱地址：</w:t>
      </w:r>
      <w:r>
        <w:fldChar w:fldCharType="begin"/>
      </w:r>
      <w:r>
        <w:instrText xml:space="preserve"> HYPERLINK "mailto:xcscgb@126.com" </w:instrText>
      </w:r>
      <w:r>
        <w:fldChar w:fldCharType="separate"/>
      </w:r>
      <w:r>
        <w:rPr>
          <w:rStyle w:val="30"/>
          <w:rFonts w:hint="eastAsia" w:cs="宋体" w:asciiTheme="minorEastAsia" w:hAnsiTheme="minorEastAsia"/>
          <w:kern w:val="0"/>
          <w:szCs w:val="21"/>
        </w:rPr>
        <w:t>xcscgb@126.com</w:t>
      </w:r>
      <w:r>
        <w:rPr>
          <w:rStyle w:val="30"/>
          <w:rFonts w:hint="eastAsia" w:cs="宋体" w:asciiTheme="minorEastAsia" w:hAnsiTheme="minorEastAsia"/>
          <w:kern w:val="0"/>
          <w:szCs w:val="21"/>
        </w:rPr>
        <w:fldChar w:fldCharType="end"/>
      </w:r>
      <w:r>
        <w:rPr>
          <w:rFonts w:hint="eastAsia" w:cs="宋体" w:asciiTheme="minorEastAsia" w:hAnsiTheme="minorEastAsia"/>
          <w:kern w:val="0"/>
          <w:szCs w:val="21"/>
        </w:rPr>
        <w:t>；</w:t>
      </w:r>
    </w:p>
    <w:p w14:paraId="5B9846BB">
      <w:pPr>
        <w:autoSpaceDE w:val="0"/>
        <w:autoSpaceDN w:val="0"/>
        <w:spacing w:line="360" w:lineRule="auto"/>
        <w:ind w:left="964" w:firstLine="453" w:firstLineChars="216"/>
        <w:contextualSpacing/>
        <w:jc w:val="left"/>
        <w:rPr>
          <w:rFonts w:cs="宋体" w:asciiTheme="minorEastAsia" w:hAnsiTheme="minorEastAsia"/>
          <w:kern w:val="0"/>
          <w:szCs w:val="21"/>
        </w:rPr>
      </w:pPr>
      <w:r>
        <w:rPr>
          <w:rFonts w:hint="eastAsia" w:cs="宋体" w:asciiTheme="minorEastAsia" w:hAnsiTheme="minorEastAsia"/>
          <w:kern w:val="0"/>
          <w:szCs w:val="21"/>
        </w:rPr>
        <w:t>②发送电子邮件至许昌市政府采购中心咨询邮箱，邮箱地址：</w:t>
      </w:r>
      <w:r>
        <w:fldChar w:fldCharType="begin"/>
      </w:r>
      <w:r>
        <w:instrText xml:space="preserve"> HYPERLINK "mailto:xcszfcgzx@126.com" </w:instrText>
      </w:r>
      <w:r>
        <w:fldChar w:fldCharType="separate"/>
      </w:r>
      <w:r>
        <w:rPr>
          <w:rStyle w:val="30"/>
          <w:rFonts w:hint="eastAsia" w:cs="宋体" w:asciiTheme="minorEastAsia" w:hAnsiTheme="minorEastAsia"/>
          <w:kern w:val="0"/>
          <w:szCs w:val="21"/>
        </w:rPr>
        <w:t>xcszfcgzx@126.com</w:t>
      </w:r>
      <w:r>
        <w:rPr>
          <w:rStyle w:val="30"/>
          <w:rFonts w:hint="eastAsia" w:cs="宋体" w:asciiTheme="minorEastAsia" w:hAnsiTheme="minorEastAsia"/>
          <w:kern w:val="0"/>
          <w:szCs w:val="21"/>
        </w:rPr>
        <w:fldChar w:fldCharType="end"/>
      </w:r>
      <w:r>
        <w:rPr>
          <w:rFonts w:hint="eastAsia" w:cs="宋体" w:asciiTheme="minorEastAsia" w:hAnsiTheme="minorEastAsia"/>
          <w:kern w:val="0"/>
          <w:szCs w:val="21"/>
        </w:rPr>
        <w:t>；</w:t>
      </w:r>
    </w:p>
    <w:p w14:paraId="65F5EACB">
      <w:pPr>
        <w:autoSpaceDE w:val="0"/>
        <w:autoSpaceDN w:val="0"/>
        <w:spacing w:line="360" w:lineRule="auto"/>
        <w:ind w:left="993"/>
        <w:contextualSpacing/>
        <w:jc w:val="left"/>
        <w:rPr>
          <w:rFonts w:cs="宋体" w:asciiTheme="minorEastAsia" w:hAnsiTheme="minorEastAsia"/>
          <w:kern w:val="0"/>
          <w:szCs w:val="21"/>
        </w:rPr>
      </w:pPr>
      <w:r>
        <w:rPr>
          <w:rFonts w:hint="eastAsia" w:cs="宋体" w:asciiTheme="minorEastAsia" w:hAnsiTheme="minorEastAsia"/>
          <w:kern w:val="0"/>
          <w:szCs w:val="21"/>
        </w:rPr>
        <w:t>（3）微信咨询：有咨询需求的供应商拨打电话申请加入微信群，在线提出咨询问题。</w:t>
      </w:r>
    </w:p>
    <w:p w14:paraId="0989ED2A">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724216C2">
      <w:pPr>
        <w:pStyle w:val="2"/>
      </w:pPr>
      <w:r>
        <w:rPr>
          <w:rFonts w:hint="eastAsia"/>
        </w:rPr>
        <w:t>政府采购政策功能</w:t>
      </w:r>
    </w:p>
    <w:p w14:paraId="2000A8CA">
      <w:pPr>
        <w:jc w:val="center"/>
        <w:rPr>
          <w:rFonts w:cs="宋体" w:asciiTheme="majorEastAsia" w:hAnsiTheme="majorEastAsia" w:eastAsiaTheme="majorEastAsia"/>
          <w:b/>
          <w:kern w:val="0"/>
          <w:sz w:val="36"/>
          <w:szCs w:val="36"/>
        </w:rPr>
      </w:pPr>
    </w:p>
    <w:p w14:paraId="655ECD7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4533C160">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一、节约能源、保护环境</w:t>
      </w:r>
    </w:p>
    <w:p w14:paraId="01A283CC">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szCs w:val="21"/>
        </w:rPr>
        <w:t>财政部、生态环境部</w:t>
      </w:r>
      <w:r>
        <w:rPr>
          <w:rFonts w:hint="eastAsia" w:cs="仿宋_GB2312" w:asciiTheme="minorEastAsia" w:hAnsiTheme="minorEastAsia"/>
          <w:szCs w:val="21"/>
          <w:lang w:val="zh-CN"/>
        </w:rPr>
        <w:t>《关于印发环境标志产品政府采购品目清单的通知》</w:t>
      </w:r>
      <w:r>
        <w:rPr>
          <w:rFonts w:hint="eastAsia" w:cs="仿宋_GB2312" w:asciiTheme="minorEastAsia" w:hAnsiTheme="minorEastAsia"/>
          <w:szCs w:val="21"/>
        </w:rPr>
        <w:t>（财库[2019]18号）以及</w:t>
      </w:r>
      <w:r>
        <w:rPr>
          <w:rFonts w:hint="eastAsia" w:cs="仿宋_GB2312" w:asciiTheme="minorEastAsia" w:hAnsiTheme="minorEastAsia"/>
          <w:szCs w:val="21"/>
          <w:lang w:val="zh-CN"/>
        </w:rPr>
        <w:t>财政部、发展改革委</w:t>
      </w:r>
      <w:r>
        <w:rPr>
          <w:rFonts w:hint="eastAsia" w:cs="仿宋_GB2312" w:asciiTheme="minorEastAsia" w:hAnsiTheme="minorEastAsia"/>
          <w:szCs w:val="21"/>
        </w:rPr>
        <w:t>《关于印发节能产品政府采购品目清单的通知》（财库[2019]19号）</w:t>
      </w:r>
      <w:r>
        <w:rPr>
          <w:rFonts w:hint="eastAsia" w:cs="仿宋_GB2312" w:asciiTheme="minorEastAsia" w:hAnsiTheme="minorEastAsia"/>
          <w:szCs w:val="21"/>
          <w:lang w:val="zh-CN"/>
        </w:rPr>
        <w:t>，</w:t>
      </w:r>
      <w:r>
        <w:rPr>
          <w:rFonts w:hint="eastAsia" w:cs="仿宋_GB2312" w:asciiTheme="minorEastAsia" w:hAnsiTheme="minorEastAsia"/>
          <w:szCs w:val="21"/>
        </w:rPr>
        <w:t>采购政府强</w:t>
      </w:r>
      <w:r>
        <w:rPr>
          <w:rFonts w:hint="eastAsia" w:cs="仿宋_GB2312" w:asciiTheme="minorEastAsia" w:hAnsiTheme="minorEastAsia"/>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F8442C">
      <w:pPr>
        <w:spacing w:line="360" w:lineRule="auto"/>
        <w:ind w:firstLine="422" w:firstLineChars="200"/>
        <w:contextualSpacing/>
        <w:rPr>
          <w:rFonts w:eastAsia="宋体" w:cs="仿宋_GB2312" w:asciiTheme="minorEastAsia" w:hAnsiTheme="minorEastAsia"/>
          <w:b/>
          <w:szCs w:val="21"/>
          <w:highlight w:val="yellow"/>
          <w:lang w:val="zh-CN"/>
        </w:rPr>
      </w:pPr>
      <w:r>
        <w:rPr>
          <w:rFonts w:hint="eastAsia" w:cs="仿宋_GB2312" w:asciiTheme="minorEastAsia" w:hAnsiTheme="minorEastAsia"/>
          <w:b/>
          <w:szCs w:val="21"/>
          <w:lang w:val="zh-CN"/>
        </w:rPr>
        <w:t>二、</w:t>
      </w:r>
      <w:r>
        <w:rPr>
          <w:rFonts w:hint="eastAsia" w:eastAsia="宋体" w:cs="仿宋_GB2312" w:asciiTheme="minorEastAsia" w:hAnsiTheme="minorEastAsia"/>
          <w:b/>
          <w:szCs w:val="21"/>
          <w:lang w:val="zh-CN"/>
        </w:rPr>
        <w:t>促进中小企业发展（不含民办非企业）</w:t>
      </w:r>
    </w:p>
    <w:p w14:paraId="23B1F8A0">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w:t>
      </w:r>
      <w:r>
        <w:rPr>
          <w:rFonts w:hint="eastAsia" w:ascii="ˎ̥" w:hAnsi="ˎ̥"/>
        </w:rPr>
        <w:t>、《关于进一步加大政府采购支持中小企业力度的通知》（财库〔2022〕19号）</w:t>
      </w:r>
      <w:r>
        <w:rPr>
          <w:rFonts w:hint="eastAsia" w:cs="仿宋_GB2312" w:asciiTheme="minorEastAsia" w:hAnsiTheme="minorEastAsia"/>
          <w:szCs w:val="21"/>
          <w:lang w:val="zh-CN"/>
        </w:rPr>
        <w:t>规定，对符合该办法规定的小型和微型企业报价给予10%-20%的扣除，用扣除后的价格参与评审。</w:t>
      </w:r>
    </w:p>
    <w:p w14:paraId="795CE6EE">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7068D2C9">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4E0903A7">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4</w:t>
      </w:r>
      <w:r>
        <w:rPr>
          <w:rFonts w:ascii="ˎ̥" w:hAnsi="ˎ̥"/>
        </w:rPr>
        <w:t>—</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077144A">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3E61C7C4">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122A619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1" w:name="OLE_LINK6"/>
      <w:r>
        <w:rPr>
          <w:rFonts w:hint="eastAsia" w:cs="仿宋_GB2312" w:asciiTheme="minorEastAsia" w:hAnsiTheme="minorEastAsia"/>
          <w:szCs w:val="21"/>
          <w:lang w:val="zh-CN"/>
        </w:rPr>
        <w:t>财库[2014]68号</w:t>
      </w:r>
      <w:bookmarkEnd w:id="1"/>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AEFDB35">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5E9E1549">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szCs w:val="21"/>
        </w:rPr>
        <w:t>残疾人福利性单位属于小型、微型企业的，不重复享受政策。</w:t>
      </w:r>
    </w:p>
    <w:p w14:paraId="0A6EFEB8">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0238343B">
      <w:pPr>
        <w:spacing w:line="360" w:lineRule="auto"/>
        <w:ind w:firstLine="420" w:firstLineChars="200"/>
        <w:contextualSpacing/>
        <w:rPr>
          <w:rFonts w:cs="仿宋_GB2312" w:asciiTheme="minorEastAsia" w:hAnsiTheme="minorEastAsia"/>
          <w:sz w:val="24"/>
          <w:szCs w:val="24"/>
          <w:lang w:val="zh-CN"/>
        </w:rPr>
      </w:pPr>
      <w:r>
        <w:rPr>
          <w:rFonts w:hint="eastAsia" w:cs="仿宋_GB2312" w:asciiTheme="minorEastAsia" w:hAnsiTheme="minorEastAsia"/>
          <w:szCs w:val="21"/>
          <w:lang w:val="zh-CN"/>
        </w:rPr>
        <w:t>3、中标人为残疾人福利性单位的，招标人应当随中标结果同时公告其《残疾人福利性单位声明函》，接受社会监督。</w:t>
      </w:r>
    </w:p>
    <w:p w14:paraId="5990A640">
      <w:pPr>
        <w:topLinePunct/>
        <w:spacing w:line="360" w:lineRule="auto"/>
        <w:ind w:firstLine="420" w:firstLineChars="200"/>
        <w:contextualSpacing/>
        <w:rPr>
          <w:rFonts w:cs="仿宋_GB2312" w:asciiTheme="minorEastAsia" w:hAnsiTheme="minorEastAsia"/>
          <w:szCs w:val="21"/>
          <w:lang w:val="zh-CN"/>
        </w:rPr>
      </w:pPr>
    </w:p>
    <w:p w14:paraId="714EB602">
      <w:pPr>
        <w:spacing w:line="360" w:lineRule="auto"/>
        <w:ind w:left="282" w:hanging="282" w:hangingChars="78"/>
        <w:contextualSpacing/>
        <w:jc w:val="center"/>
        <w:rPr>
          <w:rFonts w:cs="宋体" w:asciiTheme="majorEastAsia" w:hAnsiTheme="majorEastAsia" w:eastAsiaTheme="majorEastAsia"/>
          <w:b/>
          <w:kern w:val="0"/>
          <w:sz w:val="36"/>
          <w:szCs w:val="36"/>
        </w:rPr>
      </w:pPr>
    </w:p>
    <w:p w14:paraId="4172B468">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1C2D8C53">
      <w:pPr>
        <w:pStyle w:val="2"/>
      </w:pPr>
      <w:r>
        <w:rPr>
          <w:rFonts w:hint="eastAsia"/>
        </w:rPr>
        <w:t>资格审查与评标</w:t>
      </w:r>
    </w:p>
    <w:p w14:paraId="25D3C77D">
      <w:pPr>
        <w:spacing w:line="360" w:lineRule="auto"/>
        <w:contextualSpacing/>
        <w:rPr>
          <w:rFonts w:eastAsia="宋体" w:cs="仿宋_GB2312" w:asciiTheme="minorEastAsia" w:hAnsiTheme="minorEastAsia"/>
          <w:sz w:val="24"/>
          <w:lang w:val="zh-CN"/>
        </w:rPr>
      </w:pPr>
    </w:p>
    <w:p w14:paraId="569D5130">
      <w:pPr>
        <w:spacing w:line="360" w:lineRule="auto"/>
        <w:contextualSpacing/>
        <w:rPr>
          <w:rFonts w:asciiTheme="minorEastAsia" w:hAnsiTheme="minorEastAsia"/>
          <w:bCs/>
          <w:szCs w:val="21"/>
        </w:rPr>
      </w:pPr>
      <w:r>
        <w:rPr>
          <w:rFonts w:cs="仿宋_GB2312" w:asciiTheme="minorEastAsia" w:hAnsiTheme="minorEastAsia"/>
          <w:b/>
          <w:szCs w:val="21"/>
          <w:lang w:val="zh-CN"/>
        </w:rPr>
        <w:t>一、资格审查</w:t>
      </w:r>
    </w:p>
    <w:p w14:paraId="2FFE6C11">
      <w:pPr>
        <w:spacing w:line="360" w:lineRule="auto"/>
        <w:ind w:right="420" w:rightChars="200" w:firstLine="420" w:firstLineChars="200"/>
        <w:contextualSpacing/>
        <w:rPr>
          <w:rFonts w:asciiTheme="minorEastAsia" w:hAnsiTheme="minorEastAsia"/>
          <w:bCs/>
          <w:szCs w:val="21"/>
        </w:rPr>
      </w:pPr>
      <w:r>
        <w:rPr>
          <w:rFonts w:hint="eastAsia" w:asciiTheme="minorEastAsia" w:hAnsiTheme="minorEastAsia"/>
          <w:bCs/>
          <w:szCs w:val="21"/>
        </w:rPr>
        <w:t>（一）</w:t>
      </w:r>
      <w:r>
        <w:rPr>
          <w:rFonts w:asciiTheme="minorEastAsia" w:hAnsiTheme="minorEastAsia"/>
          <w:bCs/>
          <w:szCs w:val="21"/>
        </w:rPr>
        <w:t>开标结束后，</w:t>
      </w:r>
      <w:r>
        <w:rPr>
          <w:rFonts w:hint="eastAsia" w:asciiTheme="minorEastAsia" w:hAnsiTheme="minorEastAsia"/>
          <w:bCs/>
          <w:szCs w:val="21"/>
        </w:rPr>
        <w:t>采购人（采购代理机构）依法对投标人资格进行审查</w:t>
      </w:r>
      <w:r>
        <w:rPr>
          <w:rFonts w:asciiTheme="minorEastAsia" w:hAnsiTheme="minorEastAsia"/>
          <w:bCs/>
          <w:szCs w:val="21"/>
        </w:rPr>
        <w:t>。</w:t>
      </w:r>
      <w:r>
        <w:rPr>
          <w:rFonts w:hint="eastAsia" w:asciiTheme="minorEastAsia" w:hAnsiTheme="minorEastAsia"/>
          <w:bCs/>
          <w:szCs w:val="21"/>
        </w:rPr>
        <w:t>确定符合资格的投标人不少于3家的，将组织评标委员会进行评标。</w:t>
      </w:r>
    </w:p>
    <w:p w14:paraId="62ECAAED">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（二）资格证明材料（本栏所列内容为本项目的资格审查条件，如有一项不符合要求，则不能进入下一步评审）。</w:t>
      </w:r>
    </w:p>
    <w:p w14:paraId="3AC5C6F6">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（三）资格审查中所涉及到的证书及材料，均须在电子投标文件中提供原件扫描件（或图片）。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42E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6A1372E">
            <w:pPr>
              <w:spacing w:line="360" w:lineRule="auto"/>
              <w:jc w:val="center"/>
              <w:rPr>
                <w:rFonts w:asciiTheme="minorEastAsia" w:hAnsiTheme="minorEastAsia"/>
                <w:b/>
                <w:szCs w:val="21"/>
              </w:rPr>
            </w:pPr>
          </w:p>
        </w:tc>
        <w:tc>
          <w:tcPr>
            <w:tcW w:w="2410" w:type="dxa"/>
            <w:vAlign w:val="center"/>
          </w:tcPr>
          <w:p w14:paraId="0B611CD3">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2A01567B">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1DDB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D2FC7E1">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15854327">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5C76E12E">
            <w:pPr>
              <w:spacing w:line="360" w:lineRule="auto"/>
              <w:rPr>
                <w:rFonts w:asciiTheme="minorEastAsia" w:hAnsiTheme="minorEastAsia"/>
                <w:b/>
                <w:szCs w:val="21"/>
              </w:rPr>
            </w:pPr>
            <w:r>
              <w:rPr>
                <w:rFonts w:hint="eastAsia" w:ascii="宋体" w:hAnsi="宋体" w:cs="微软雅黑"/>
                <w:bCs/>
                <w:szCs w:val="21"/>
              </w:rPr>
              <w:t>参考招标文件第八章3.1格式填写</w:t>
            </w:r>
          </w:p>
        </w:tc>
      </w:tr>
      <w:tr w14:paraId="5A6D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FD29FF5">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3268E07B">
            <w:pPr>
              <w:spacing w:line="360" w:lineRule="auto"/>
              <w:jc w:val="center"/>
              <w:rPr>
                <w:rFonts w:asciiTheme="minorEastAsia" w:hAnsiTheme="minorEastAsia"/>
                <w:b/>
                <w:szCs w:val="21"/>
              </w:rPr>
            </w:pPr>
            <w:r>
              <w:rPr>
                <w:rFonts w:asciiTheme="minorEastAsia" w:hAnsiTheme="minorEastAsia"/>
                <w:b/>
                <w:szCs w:val="21"/>
              </w:rPr>
              <w:t>许昌市政府采购</w:t>
            </w:r>
          </w:p>
          <w:p w14:paraId="6A1EDC3B">
            <w:pPr>
              <w:spacing w:line="360" w:lineRule="auto"/>
              <w:jc w:val="center"/>
              <w:rPr>
                <w:rFonts w:asciiTheme="minorEastAsia" w:hAnsiTheme="minorEastAsia"/>
                <w:b/>
                <w:szCs w:val="21"/>
              </w:rPr>
            </w:pPr>
            <w:r>
              <w:rPr>
                <w:rFonts w:asciiTheme="minorEastAsia" w:hAnsiTheme="minorEastAsia"/>
                <w:b/>
                <w:szCs w:val="21"/>
              </w:rPr>
              <w:t>供应商信用承诺函</w:t>
            </w:r>
          </w:p>
        </w:tc>
        <w:tc>
          <w:tcPr>
            <w:tcW w:w="5954" w:type="dxa"/>
            <w:vAlign w:val="center"/>
          </w:tcPr>
          <w:p w14:paraId="2A9AFD08">
            <w:pPr>
              <w:spacing w:line="360" w:lineRule="auto"/>
              <w:jc w:val="left"/>
              <w:rPr>
                <w:rFonts w:asciiTheme="minorEastAsia" w:hAnsiTheme="minorEastAsia"/>
                <w:b/>
                <w:bCs/>
                <w:szCs w:val="21"/>
              </w:rPr>
            </w:pPr>
            <w:r>
              <w:rPr>
                <w:rFonts w:hint="eastAsia" w:ascii="宋体" w:hAnsi="宋体" w:cs="微软雅黑"/>
                <w:bCs/>
                <w:szCs w:val="21"/>
              </w:rPr>
              <w:t>按照招标文件第八章3.5格式填写</w:t>
            </w:r>
          </w:p>
        </w:tc>
      </w:tr>
      <w:tr w14:paraId="0A58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B78128A">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558FC31E">
            <w:pPr>
              <w:spacing w:line="360" w:lineRule="auto"/>
              <w:jc w:val="center"/>
              <w:rPr>
                <w:rFonts w:asciiTheme="minorEastAsia" w:hAnsiTheme="minorEastAsia"/>
                <w:b/>
                <w:bCs/>
                <w:szCs w:val="21"/>
              </w:rPr>
            </w:pPr>
            <w:r>
              <w:rPr>
                <w:rFonts w:hint="eastAsia" w:asciiTheme="minorEastAsia" w:hAnsiTheme="minorEastAsia"/>
                <w:b/>
                <w:bCs/>
                <w:szCs w:val="21"/>
              </w:rPr>
              <w:t>投标</w:t>
            </w:r>
            <w:r>
              <w:rPr>
                <w:rFonts w:hint="eastAsia" w:cs="仿宋_GB2312" w:asciiTheme="minorEastAsia" w:hAnsiTheme="minorEastAsia"/>
                <w:b/>
                <w:szCs w:val="21"/>
                <w:lang w:val="zh-CN"/>
              </w:rPr>
              <w:t>报价</w:t>
            </w:r>
          </w:p>
        </w:tc>
        <w:tc>
          <w:tcPr>
            <w:tcW w:w="5954" w:type="dxa"/>
          </w:tcPr>
          <w:p w14:paraId="2DE294D3">
            <w:pPr>
              <w:spacing w:line="360" w:lineRule="auto"/>
              <w:rPr>
                <w:rFonts w:asciiTheme="minorEastAsia" w:hAnsiTheme="minorEastAsia"/>
                <w:b/>
                <w:bCs/>
                <w:szCs w:val="21"/>
              </w:rPr>
            </w:pPr>
            <w:r>
              <w:rPr>
                <w:rFonts w:hint="eastAsia" w:cs="仿宋_GB2312" w:asciiTheme="minorEastAsia" w:hAnsiTheme="minorEastAsia"/>
                <w:szCs w:val="21"/>
                <w:lang w:val="zh-CN"/>
              </w:rPr>
              <w:t>投标报价是否超出招标文件中规定的预算金额，超出预算金额的投标无效。如投标人须知前附表规定最高限价，则</w:t>
            </w:r>
            <w:r>
              <w:rPr>
                <w:rFonts w:hint="eastAsia" w:cs="宋体" w:asciiTheme="minorEastAsia" w:hAnsiTheme="minorEastAsia"/>
                <w:bCs/>
                <w:szCs w:val="21"/>
                <w:lang w:val="zh-CN"/>
              </w:rPr>
              <w:t>超出预算金额和最高限价的投标无效。</w:t>
            </w:r>
          </w:p>
        </w:tc>
      </w:tr>
      <w:tr w14:paraId="5ACD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CC012A8">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4E5296F8">
            <w:pPr>
              <w:spacing w:line="360" w:lineRule="auto"/>
              <w:jc w:val="center"/>
              <w:rPr>
                <w:rFonts w:asciiTheme="minorEastAsia" w:hAnsiTheme="minorEastAsia"/>
                <w:szCs w:val="21"/>
              </w:rPr>
            </w:pPr>
            <w:r>
              <w:rPr>
                <w:rFonts w:hint="eastAsia" w:asciiTheme="minorEastAsia" w:hAnsiTheme="minorEastAsia"/>
                <w:b/>
                <w:szCs w:val="21"/>
              </w:rPr>
              <w:t>投标承诺函</w:t>
            </w:r>
          </w:p>
        </w:tc>
        <w:tc>
          <w:tcPr>
            <w:tcW w:w="5954" w:type="dxa"/>
            <w:vAlign w:val="center"/>
          </w:tcPr>
          <w:p w14:paraId="07E228F8">
            <w:pPr>
              <w:spacing w:line="360" w:lineRule="auto"/>
              <w:rPr>
                <w:rFonts w:asciiTheme="minorEastAsia" w:hAnsiTheme="minorEastAsia"/>
                <w:b/>
                <w:szCs w:val="21"/>
              </w:rPr>
            </w:pPr>
            <w:r>
              <w:rPr>
                <w:rFonts w:hint="eastAsia" w:asciiTheme="minorEastAsia" w:hAnsiTheme="minorEastAsia"/>
                <w:szCs w:val="21"/>
              </w:rPr>
              <w:t>投标人以投标承诺函的形式替代投标保证金。</w:t>
            </w:r>
          </w:p>
        </w:tc>
      </w:tr>
      <w:tr w14:paraId="1EC5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CFC04FA">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731EF583">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5699E2BB">
            <w:pPr>
              <w:spacing w:line="360" w:lineRule="auto"/>
              <w:rPr>
                <w:rFonts w:asciiTheme="minorEastAsia" w:hAnsiTheme="minorEastAsia"/>
                <w:b/>
                <w:bCs/>
                <w:szCs w:val="21"/>
              </w:rPr>
            </w:pPr>
            <w:r>
              <w:rPr>
                <w:rFonts w:hint="eastAsia" w:asciiTheme="minorEastAsia" w:hAnsiTheme="minorEastAsia"/>
                <w:bCs/>
                <w:szCs w:val="21"/>
              </w:rPr>
              <w:t>招标文件接受联合体投标且投标人为联合体的，投标人应提供本协议；否则无须提供。</w:t>
            </w:r>
          </w:p>
        </w:tc>
      </w:tr>
      <w:tr w14:paraId="33F0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4509606">
            <w:pPr>
              <w:spacing w:line="360" w:lineRule="auto"/>
              <w:contextualSpacing/>
              <w:jc w:val="center"/>
              <w:rPr>
                <w:rFonts w:asciiTheme="minorEastAsia" w:hAnsiTheme="minorEastAsia"/>
                <w:b/>
                <w:szCs w:val="21"/>
              </w:rPr>
            </w:pPr>
            <w:r>
              <w:rPr>
                <w:rFonts w:hint="eastAsia" w:asciiTheme="minorEastAsia" w:hAnsiTheme="minorEastAsia"/>
                <w:b/>
                <w:szCs w:val="21"/>
              </w:rPr>
              <w:t>6</w:t>
            </w:r>
          </w:p>
        </w:tc>
        <w:tc>
          <w:tcPr>
            <w:tcW w:w="2410" w:type="dxa"/>
            <w:vAlign w:val="center"/>
          </w:tcPr>
          <w:p w14:paraId="6720EF08">
            <w:pPr>
              <w:spacing w:line="360" w:lineRule="auto"/>
              <w:contextualSpacing/>
              <w:jc w:val="center"/>
              <w:rPr>
                <w:rFonts w:asciiTheme="minorEastAsia" w:hAnsiTheme="minorEastAsia"/>
                <w:b/>
                <w:szCs w:val="21"/>
              </w:rPr>
            </w:pPr>
            <w:r>
              <w:rPr>
                <w:rFonts w:hint="eastAsia" w:asciiTheme="minorEastAsia" w:hAnsiTheme="minorEastAsia"/>
                <w:b/>
                <w:szCs w:val="21"/>
              </w:rPr>
              <w:t>投标人身份证明</w:t>
            </w:r>
          </w:p>
          <w:p w14:paraId="1A9974F0">
            <w:pPr>
              <w:spacing w:line="360" w:lineRule="auto"/>
              <w:contextualSpacing/>
              <w:jc w:val="center"/>
              <w:rPr>
                <w:rFonts w:asciiTheme="minorEastAsia" w:hAnsiTheme="minorEastAsia"/>
                <w:b/>
                <w:szCs w:val="21"/>
              </w:rPr>
            </w:pPr>
            <w:r>
              <w:rPr>
                <w:rFonts w:hint="eastAsia" w:asciiTheme="minorEastAsia" w:hAnsiTheme="minorEastAsia"/>
                <w:b/>
                <w:szCs w:val="21"/>
              </w:rPr>
              <w:t>及授权</w:t>
            </w:r>
          </w:p>
        </w:tc>
        <w:tc>
          <w:tcPr>
            <w:tcW w:w="5954" w:type="dxa"/>
          </w:tcPr>
          <w:p w14:paraId="1D80DFFE">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（1）法定代表人身份证明或提供法定代表人授权委托书及被授权人身份证明。（法定代表人投标提供）</w:t>
            </w:r>
          </w:p>
          <w:p w14:paraId="6415C74F">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（2）单位负责人身份证明或提供单位负责人授权委托书及被授权人身份证明。（非法定代表人投标提供）</w:t>
            </w:r>
          </w:p>
          <w:p w14:paraId="371BEE9D">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7A2537DC">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①企业（银行、保险、石油石化、电力、电信等行业除外）、事业单位和社会团体投标人以法定代表人身份参加投标的，法定代表人应与实际提交的“营业执照等证明文件”载明的一致。</w:t>
            </w:r>
          </w:p>
          <w:p w14:paraId="68EA56FB">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定代表人身份参加投标的，法定代表人应与实际提交的“营业执照等证明文件”载明的一致；以非法定代表人身份参加投标的，“单位负责人”指代表单位行使职权的主要负责人，应与实际提交的“营业执照等证明文件”载明的一致。</w:t>
            </w:r>
          </w:p>
          <w:p w14:paraId="1C5026C0">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投标人为自然人的，无需填写法定代表人授权书。</w:t>
            </w:r>
          </w:p>
        </w:tc>
      </w:tr>
    </w:tbl>
    <w:p w14:paraId="62FBA94C">
      <w:pPr>
        <w:pStyle w:val="18"/>
        <w:spacing w:line="360" w:lineRule="auto"/>
        <w:ind w:firstLine="480" w:firstLineChars="200"/>
        <w:contextualSpacing/>
        <w:rPr>
          <w:rFonts w:cs="仿宋_GB2312" w:asciiTheme="minorEastAsia" w:hAnsiTheme="minorEastAsia"/>
          <w:color w:val="C00000"/>
          <w:szCs w:val="21"/>
          <w:highlight w:val="yellow"/>
        </w:rPr>
      </w:pPr>
    </w:p>
    <w:p w14:paraId="0C03EC48">
      <w:pPr>
        <w:spacing w:line="360" w:lineRule="auto"/>
        <w:contextualSpacing/>
        <w:rPr>
          <w:rFonts w:cs="仿宋_GB2312" w:asciiTheme="minorEastAsia" w:hAnsiTheme="minorEastAsia"/>
          <w:b/>
          <w:szCs w:val="21"/>
          <w:lang w:val="zh-CN"/>
        </w:rPr>
      </w:pPr>
      <w:r>
        <w:rPr>
          <w:rFonts w:hint="eastAsia" w:cs="仿宋_GB2312" w:asciiTheme="minorEastAsia" w:hAnsiTheme="minorEastAsia"/>
          <w:b/>
          <w:szCs w:val="21"/>
          <w:lang w:val="zh-CN"/>
        </w:rPr>
        <w:t>二、评标</w:t>
      </w:r>
    </w:p>
    <w:p w14:paraId="6CFF5F1C">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（一）评标方法</w:t>
      </w:r>
    </w:p>
    <w:p w14:paraId="76EB3835">
      <w:pPr>
        <w:spacing w:line="360" w:lineRule="auto"/>
        <w:ind w:firstLine="420" w:firstLineChars="200"/>
        <w:contextualSpacing/>
        <w:rPr>
          <w:rFonts w:cs="仿宋_GB2312" w:asciiTheme="minorEastAsia" w:hAnsiTheme="minorEastAsia"/>
          <w:b/>
          <w:szCs w:val="21"/>
          <w:lang w:val="zh-CN"/>
        </w:rPr>
      </w:pPr>
      <w:r>
        <w:rPr>
          <w:rFonts w:hint="eastAsia" w:cs="仿宋_GB2312" w:asciiTheme="minorEastAsia" w:hAnsiTheme="minorEastAsia"/>
          <w:szCs w:val="21"/>
          <w:lang w:val="zh-CN"/>
        </w:rPr>
        <w:t>本项目采用综合评分法。总分为100分。</w:t>
      </w:r>
    </w:p>
    <w:p w14:paraId="0574F58A">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（二）</w:t>
      </w:r>
      <w:r>
        <w:rPr>
          <w:rFonts w:cs="仿宋_GB2312" w:asciiTheme="minorEastAsia" w:hAnsiTheme="minorEastAsia"/>
          <w:b/>
          <w:szCs w:val="21"/>
          <w:lang w:val="zh-CN"/>
        </w:rPr>
        <w:t>评标委员会负责具体评标事务，并独立履行下列职责</w:t>
      </w:r>
    </w:p>
    <w:p w14:paraId="29875D06">
      <w:pPr>
        <w:spacing w:line="360" w:lineRule="auto"/>
        <w:ind w:firstLine="422" w:firstLineChars="200"/>
        <w:contextualSpacing/>
        <w:jc w:val="left"/>
        <w:rPr>
          <w:rFonts w:cs="仿宋_GB2312" w:asciiTheme="minorEastAsia" w:hAnsiTheme="minorEastAsia"/>
          <w:b/>
          <w:szCs w:val="21"/>
          <w:lang w:val="zh-CN"/>
        </w:rPr>
      </w:pPr>
      <w:r>
        <w:rPr>
          <w:rFonts w:hint="eastAsia" w:cs="仿宋_GB2312" w:asciiTheme="minorEastAsia" w:hAnsiTheme="minorEastAsia"/>
          <w:b/>
          <w:szCs w:val="21"/>
          <w:lang w:val="zh-CN"/>
        </w:rPr>
        <w:t>1、</w:t>
      </w:r>
      <w:r>
        <w:rPr>
          <w:rFonts w:cs="仿宋_GB2312" w:asciiTheme="minorEastAsia" w:hAnsiTheme="minorEastAsia"/>
          <w:b/>
          <w:szCs w:val="21"/>
          <w:lang w:val="zh-CN"/>
        </w:rPr>
        <w:t>审查、评价投标文件是否符合招标文件的商务、技术等实质性要求；</w:t>
      </w:r>
    </w:p>
    <w:p w14:paraId="4D4E5D10">
      <w:pPr>
        <w:spacing w:line="360" w:lineRule="auto"/>
        <w:ind w:firstLine="420" w:firstLineChars="200"/>
        <w:contextualSpacing/>
        <w:jc w:val="left"/>
        <w:rPr>
          <w:rFonts w:cs="仿宋_GB2312" w:asciiTheme="minorEastAsia" w:hAnsiTheme="minorEastAsia"/>
          <w:szCs w:val="21"/>
          <w:lang w:val="zh-CN"/>
        </w:rPr>
      </w:pPr>
      <w:r>
        <w:rPr>
          <w:rFonts w:hint="eastAsia" w:cs="仿宋_GB2312" w:asciiTheme="minorEastAsia" w:hAnsiTheme="minorEastAsia"/>
          <w:szCs w:val="21"/>
          <w:lang w:val="zh-CN"/>
        </w:rPr>
        <w:t>评标委员会对符合资格的投标人的投标文件进行符合性审查，以确定其是否满足招标文件的商务、技术等实质性要求。</w:t>
      </w:r>
    </w:p>
    <w:p w14:paraId="5F8E2F0C">
      <w:pPr>
        <w:spacing w:line="360" w:lineRule="auto"/>
        <w:ind w:firstLine="420" w:firstLineChars="200"/>
        <w:contextualSpacing/>
        <w:jc w:val="left"/>
        <w:rPr>
          <w:rFonts w:eastAsia="宋体" w:cs="仿宋_GB2312" w:asciiTheme="minorEastAsia" w:hAnsiTheme="minorEastAsia"/>
          <w:szCs w:val="21"/>
          <w:lang w:val="zh-CN"/>
        </w:rPr>
      </w:pPr>
      <w:r>
        <w:rPr>
          <w:rFonts w:hint="eastAsia" w:eastAsia="宋体" w:cs="仿宋_GB2312" w:asciiTheme="minorEastAsia" w:hAnsiTheme="minorEastAsia"/>
          <w:szCs w:val="21"/>
          <w:lang w:val="zh-CN"/>
        </w:rPr>
        <w:t>注：符合性审查中所涉及到的证书及材料，均应在电子投标文件中提供原件扫描件（或图片）。</w:t>
      </w:r>
    </w:p>
    <w:p w14:paraId="6578F23B">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2、</w:t>
      </w:r>
      <w:r>
        <w:rPr>
          <w:rFonts w:cs="仿宋_GB2312" w:asciiTheme="minorEastAsia" w:hAnsiTheme="minorEastAsia"/>
          <w:b/>
          <w:szCs w:val="21"/>
          <w:lang w:val="zh-CN"/>
        </w:rPr>
        <w:t>要求投标人对投标文件有关事项作出澄清或者说明；</w:t>
      </w:r>
    </w:p>
    <w:p w14:paraId="4BA0481D">
      <w:pPr>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对于投标文件中含义不明确、同类问题表述不一致或者有明显文字和计算错误的内容，评标委员会应当以书面形式要求投标人作出必要的澄清、说明或者补正。</w:t>
      </w:r>
    </w:p>
    <w:p w14:paraId="67874AEF">
      <w:pPr>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50118C8B">
      <w:pPr>
        <w:spacing w:line="360" w:lineRule="auto"/>
        <w:ind w:firstLine="465"/>
        <w:contextualSpacing/>
        <w:jc w:val="left"/>
        <w:rPr>
          <w:rFonts w:cs="仿宋_GB2312" w:asciiTheme="minorEastAsia" w:hAnsiTheme="minorEastAsia"/>
          <w:b/>
          <w:szCs w:val="21"/>
          <w:lang w:val="zh-CN"/>
        </w:rPr>
      </w:pPr>
      <w:r>
        <w:rPr>
          <w:rFonts w:hint="eastAsia" w:cs="仿宋_GB2312" w:asciiTheme="minorEastAsia" w:hAnsiTheme="minorEastAsia"/>
          <w:b/>
          <w:szCs w:val="21"/>
          <w:lang w:val="zh-CN"/>
        </w:rPr>
        <w:t>3、</w:t>
      </w:r>
      <w:r>
        <w:rPr>
          <w:rFonts w:cs="仿宋_GB2312" w:asciiTheme="minorEastAsia" w:hAnsiTheme="minorEastAsia"/>
          <w:b/>
          <w:szCs w:val="21"/>
          <w:lang w:val="zh-CN"/>
        </w:rPr>
        <w:t>对投标文件进行比较和评价；</w:t>
      </w:r>
    </w:p>
    <w:p w14:paraId="5FFED6D2">
      <w:pPr>
        <w:spacing w:line="360" w:lineRule="auto"/>
        <w:ind w:firstLine="420" w:firstLineChars="200"/>
        <w:contextualSpacing/>
        <w:rPr>
          <w:rFonts w:eastAsia="宋体" w:cs="仿宋_GB2312" w:asciiTheme="minorEastAsia" w:hAnsiTheme="minorEastAsia"/>
          <w:szCs w:val="21"/>
          <w:lang w:val="zh-CN"/>
        </w:rPr>
      </w:pPr>
      <w:r>
        <w:rPr>
          <w:rFonts w:hint="eastAsia" w:cs="仿宋_GB2312" w:asciiTheme="minorEastAsia" w:hAnsiTheme="minorEastAsia"/>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eastAsia="宋体" w:cs="仿宋_GB2312" w:asciiTheme="minorEastAsia" w:hAnsiTheme="minorEastAsia"/>
          <w:szCs w:val="21"/>
          <w:lang w:val="zh-CN"/>
        </w:rPr>
        <w:t>评标过程中，不得去掉报价中的最高报价和最低报价。</w:t>
      </w:r>
    </w:p>
    <w:p w14:paraId="2DD60A46">
      <w:pPr>
        <w:spacing w:line="360" w:lineRule="auto"/>
        <w:ind w:firstLine="420" w:firstLineChars="200"/>
        <w:contextualSpacing/>
        <w:rPr>
          <w:rFonts w:eastAsia="宋体" w:cs="仿宋_GB2312" w:asciiTheme="minorEastAsia" w:hAnsiTheme="minorEastAsia"/>
          <w:szCs w:val="21"/>
          <w:lang w:val="zh-CN"/>
        </w:rPr>
      </w:pPr>
      <w:r>
        <w:rPr>
          <w:rFonts w:hint="eastAsia" w:eastAsia="宋体" w:cs="仿宋_GB2312" w:asciiTheme="minorEastAsia" w:hAnsiTheme="minorEastAsia"/>
          <w:szCs w:val="21"/>
          <w:lang w:val="zh-CN"/>
        </w:rPr>
        <w:t>注：评标标准中所涉及到的证书及材料，均应在电子投标文件中提供原件扫描件（或图片）。</w:t>
      </w:r>
    </w:p>
    <w:p w14:paraId="432F716A">
      <w:pPr>
        <w:spacing w:line="360" w:lineRule="auto"/>
        <w:ind w:firstLine="422" w:firstLineChars="200"/>
        <w:contextualSpacing/>
        <w:rPr>
          <w:rFonts w:eastAsia="宋体" w:cs="仿宋_GB2312" w:asciiTheme="minorEastAsia" w:hAnsiTheme="minorEastAsia"/>
          <w:szCs w:val="21"/>
          <w:highlight w:val="yellow"/>
          <w:lang w:val="zh-CN"/>
        </w:rPr>
      </w:pPr>
      <w:r>
        <w:rPr>
          <w:rFonts w:hint="eastAsia" w:cs="仿宋_GB2312" w:asciiTheme="minorEastAsia" w:hAnsiTheme="minorEastAsia"/>
          <w:b/>
          <w:szCs w:val="21"/>
          <w:lang w:val="zh-CN"/>
        </w:rPr>
        <w:t>（1）价格分计算</w:t>
      </w:r>
    </w:p>
    <w:p w14:paraId="10F1D580">
      <w:pPr>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09BE68E5">
      <w:pPr>
        <w:spacing w:line="360" w:lineRule="auto"/>
        <w:ind w:firstLine="420" w:firstLineChars="200"/>
        <w:contextualSpacing/>
        <w:rPr>
          <w:rFonts w:ascii="ˎ̥" w:hAnsi="ˎ̥" w:eastAsia="宋体"/>
          <w:sz w:val="24"/>
        </w:rPr>
      </w:pPr>
      <w:r>
        <w:rPr>
          <w:rFonts w:hint="eastAsia" w:cs="仿宋_GB2312" w:asciiTheme="minorEastAsia" w:hAnsiTheme="minorEastAsia"/>
          <w:szCs w:val="21"/>
          <w:lang w:val="zh-CN"/>
        </w:rPr>
        <w:t>1）</w:t>
      </w:r>
      <w:r>
        <w:rPr>
          <w:rFonts w:hint="eastAsia" w:ascii="ˎ̥" w:hAnsi="ˎ̥" w:eastAsia="宋体"/>
          <w:szCs w:val="21"/>
        </w:rPr>
        <w:t>如果本项目非专门面向中小企业采购，对</w:t>
      </w:r>
      <w:r>
        <w:rPr>
          <w:rFonts w:ascii="ˎ̥" w:hAnsi="ˎ̥" w:eastAsia="宋体"/>
          <w:szCs w:val="21"/>
        </w:rPr>
        <w:t>符合</w:t>
      </w:r>
      <w:r>
        <w:rPr>
          <w:rFonts w:hint="eastAsia" w:ascii="ˎ̥" w:hAnsi="ˎ̥" w:eastAsia="宋体"/>
          <w:szCs w:val="21"/>
        </w:rPr>
        <w:t>《政府采购促进中小企业发展管理办法》(财库〔2020〕46号、《关于进一步加大政府采购支持中小企业力度的通知》（财库〔2022〕19号）</w:t>
      </w:r>
      <w:r>
        <w:rPr>
          <w:rFonts w:ascii="ˎ̥" w:hAnsi="ˎ̥" w:eastAsia="宋体"/>
          <w:szCs w:val="21"/>
        </w:rPr>
        <w:t>规定的小微企业报价</w:t>
      </w:r>
      <w:r>
        <w:rPr>
          <w:rFonts w:hint="eastAsia" w:ascii="ˎ̥" w:hAnsi="ˎ̥" w:eastAsia="宋体"/>
          <w:szCs w:val="21"/>
        </w:rPr>
        <w:t>给予20%的扣除，用扣除后的价格参与评审。</w:t>
      </w:r>
      <w:r>
        <w:rPr>
          <w:rFonts w:ascii="ˎ̥" w:hAnsi="ˎ̥" w:eastAsia="宋体"/>
          <w:szCs w:val="21"/>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eastAsia="宋体"/>
          <w:szCs w:val="21"/>
          <w:u w:val="single"/>
        </w:rPr>
        <w:t>4</w:t>
      </w:r>
      <w:r>
        <w:rPr>
          <w:rFonts w:ascii="ˎ̥" w:hAnsi="ˎ̥" w:eastAsia="宋体"/>
          <w:szCs w:val="21"/>
        </w:rPr>
        <w:t>%的扣除，用扣除后的价格参加评审。组成联合体或者接受分包的小微企业与联合体内其他企业、分包企业之间存在直接控股、管理关系的，不享受价格扣除优惠政策。</w:t>
      </w:r>
      <w:r>
        <w:rPr>
          <w:rFonts w:hint="eastAsia" w:ascii="ˎ̥" w:hAnsi="ˎ̥" w:eastAsia="宋体"/>
          <w:szCs w:val="21"/>
        </w:rPr>
        <w:t>按照本次采购标的所属行业的划型标准，符合条件的中小企业应按照招标文件格式要求提供《中小企业声明函》，</w:t>
      </w:r>
      <w:r>
        <w:rPr>
          <w:rFonts w:ascii="ˎ̥" w:hAnsi="ˎ̥" w:eastAsia="宋体"/>
          <w:szCs w:val="21"/>
        </w:rPr>
        <w:t>否则不得享受相关中小企业扶持政策。</w:t>
      </w:r>
    </w:p>
    <w:p w14:paraId="599535F6">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小型和微型企业不包含民办非企业单位。</w:t>
      </w:r>
    </w:p>
    <w:p w14:paraId="718F7525">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2）对监狱企业价格给予20%的扣除，用扣除后的价格参与评审。监狱企业应当提供由省级以上监狱管理局、戒毒管理局(含新疆生产建设兵团)出具的属于监狱企业的证明文件。</w:t>
      </w:r>
    </w:p>
    <w:p w14:paraId="5B4F3070">
      <w:pPr>
        <w:spacing w:line="360" w:lineRule="auto"/>
        <w:ind w:firstLine="420" w:firstLineChars="200"/>
        <w:contextualSpacing/>
        <w:rPr>
          <w:rFonts w:asciiTheme="minorEastAsia" w:hAnsiTheme="minorEastAsia"/>
          <w:szCs w:val="21"/>
        </w:rPr>
      </w:pPr>
      <w:r>
        <w:rPr>
          <w:rFonts w:hint="eastAsia" w:cs="仿宋_GB2312" w:asciiTheme="minorEastAsia" w:hAnsiTheme="minorEastAsia"/>
          <w:szCs w:val="21"/>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Theme="minorEastAsia" w:hAnsiTheme="minorEastAsia"/>
          <w:szCs w:val="21"/>
        </w:rPr>
        <w:t>残疾人福利性单位属于小型、微型企业的，不重复享受政策。</w:t>
      </w:r>
    </w:p>
    <w:p w14:paraId="73775AEF">
      <w:pPr>
        <w:spacing w:line="360" w:lineRule="auto"/>
        <w:ind w:firstLine="422" w:firstLineChars="200"/>
        <w:contextualSpacing/>
        <w:rPr>
          <w:rFonts w:cs="仿宋_GB2312" w:asciiTheme="minorEastAsia" w:hAnsiTheme="minorEastAsia"/>
          <w:b/>
          <w:szCs w:val="21"/>
          <w:lang w:val="zh-CN"/>
        </w:rPr>
      </w:pPr>
      <w:r>
        <w:rPr>
          <w:rFonts w:hint="eastAsia" w:asciiTheme="minorEastAsia" w:hAnsiTheme="minorEastAsia"/>
          <w:b/>
          <w:szCs w:val="21"/>
        </w:rPr>
        <w:t>（2）</w:t>
      </w:r>
      <w:r>
        <w:rPr>
          <w:rFonts w:cs="仿宋_GB2312" w:asciiTheme="minorEastAsia" w:hAnsiTheme="minorEastAsia"/>
          <w:b/>
          <w:szCs w:val="21"/>
          <w:lang w:val="zh-CN"/>
        </w:rPr>
        <w:t>关于相同品牌产品</w:t>
      </w:r>
      <w:r>
        <w:rPr>
          <w:rFonts w:cs="仿宋_GB2312" w:asciiTheme="minorEastAsia" w:hAnsiTheme="minorEastAsia"/>
          <w:b/>
          <w:bCs/>
          <w:szCs w:val="21"/>
          <w:lang w:val="zh-CN"/>
        </w:rPr>
        <w:t>（服务类项目不适用本条款规定）</w:t>
      </w:r>
    </w:p>
    <w:p w14:paraId="673993F9">
      <w:pPr>
        <w:spacing w:line="360" w:lineRule="auto"/>
        <w:ind w:firstLine="465"/>
        <w:contextualSpacing/>
        <w:jc w:val="left"/>
        <w:rPr>
          <w:rFonts w:cs="仿宋_GB2312" w:asciiTheme="minorEastAsia" w:hAnsiTheme="minorEastAsia"/>
          <w:szCs w:val="21"/>
          <w:lang w:val="zh-CN"/>
        </w:rPr>
      </w:pPr>
      <w:r>
        <w:rPr>
          <w:rFonts w:cs="仿宋_GB2312" w:asciiTheme="minorEastAsia" w:hAnsiTheme="minorEastAsia"/>
          <w:szCs w:val="21"/>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szCs w:val="21"/>
          <w:lang w:val="zh-CN"/>
        </w:rPr>
        <w:t>采取随机抽取</w:t>
      </w:r>
      <w:r>
        <w:rPr>
          <w:rFonts w:cs="仿宋_GB2312" w:asciiTheme="minorEastAsia" w:hAnsiTheme="minorEastAsia"/>
          <w:szCs w:val="21"/>
          <w:lang w:val="zh-CN"/>
        </w:rPr>
        <w:t>方式确定一个参加评标的投标人，其他投标无效。</w:t>
      </w:r>
    </w:p>
    <w:p w14:paraId="2EEDBCE9">
      <w:pPr>
        <w:spacing w:line="360" w:lineRule="auto"/>
        <w:ind w:firstLine="465"/>
        <w:contextualSpacing/>
        <w:jc w:val="left"/>
        <w:rPr>
          <w:rFonts w:cs="仿宋_GB2312" w:asciiTheme="minorEastAsia" w:hAnsiTheme="minorEastAsia"/>
          <w:szCs w:val="21"/>
          <w:lang w:val="zh-CN"/>
        </w:rPr>
      </w:pPr>
      <w:r>
        <w:rPr>
          <w:rFonts w:cs="仿宋_GB2312" w:asciiTheme="minorEastAsia" w:hAnsiTheme="minorEastAsia"/>
          <w:szCs w:val="21"/>
          <w:lang w:val="zh-CN"/>
        </w:rPr>
        <w:t>采用综合评分法的，提供相同品牌产品</w:t>
      </w:r>
      <w:r>
        <w:rPr>
          <w:rFonts w:hint="eastAsia" w:cs="仿宋_GB2312" w:asciiTheme="minorEastAsia" w:hAnsiTheme="minorEastAsia"/>
          <w:szCs w:val="21"/>
          <w:lang w:val="zh-CN"/>
        </w:rPr>
        <w:t>（</w:t>
      </w:r>
      <w:r>
        <w:rPr>
          <w:rFonts w:cs="仿宋_GB2312" w:asciiTheme="minorEastAsia" w:hAnsiTheme="minorEastAsia"/>
          <w:szCs w:val="21"/>
          <w:lang w:val="zh-CN"/>
        </w:rPr>
        <w:t>非单一产品采购项目，多家投标人提供的核心产品品牌相同</w:t>
      </w:r>
      <w:r>
        <w:rPr>
          <w:rFonts w:hint="eastAsia" w:cs="仿宋_GB2312" w:asciiTheme="minorEastAsia" w:hAnsiTheme="minorEastAsia"/>
          <w:szCs w:val="21"/>
          <w:lang w:val="zh-CN"/>
        </w:rPr>
        <w:t>）</w:t>
      </w:r>
      <w:r>
        <w:rPr>
          <w:rFonts w:cs="仿宋_GB2312" w:asciiTheme="minorEastAsia" w:hAnsiTheme="minorEastAsia"/>
          <w:szCs w:val="21"/>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szCs w:val="21"/>
          <w:lang w:val="zh-CN"/>
        </w:rPr>
        <w:t>由采购人或者采购人委托评标委员会</w:t>
      </w:r>
      <w:r>
        <w:rPr>
          <w:rFonts w:cs="仿宋_GB2312" w:asciiTheme="minorEastAsia" w:hAnsiTheme="minorEastAsia"/>
          <w:szCs w:val="21"/>
          <w:lang w:val="zh-CN"/>
        </w:rPr>
        <w:t>采取随机抽取方式确定</w:t>
      </w:r>
      <w:r>
        <w:rPr>
          <w:rFonts w:hint="eastAsia" w:cs="仿宋_GB2312" w:asciiTheme="minorEastAsia" w:hAnsiTheme="minorEastAsia"/>
          <w:szCs w:val="21"/>
          <w:lang w:val="zh-CN"/>
        </w:rPr>
        <w:t>一个投标人获得中标人推荐资格</w:t>
      </w:r>
      <w:r>
        <w:rPr>
          <w:rFonts w:cs="仿宋_GB2312" w:asciiTheme="minorEastAsia" w:hAnsiTheme="minorEastAsia"/>
          <w:szCs w:val="21"/>
          <w:lang w:val="zh-CN"/>
        </w:rPr>
        <w:t>，其他同品牌投标人不作为中标候选人。</w:t>
      </w:r>
    </w:p>
    <w:p w14:paraId="59AA537B">
      <w:pPr>
        <w:spacing w:line="360" w:lineRule="auto"/>
        <w:ind w:firstLine="422" w:firstLineChars="200"/>
        <w:contextualSpacing/>
        <w:rPr>
          <w:rFonts w:cs="仿宋_GB2312" w:asciiTheme="minorEastAsia" w:hAnsiTheme="minorEastAsia"/>
          <w:b/>
          <w:szCs w:val="21"/>
          <w:lang w:val="zh-CN"/>
        </w:rPr>
      </w:pPr>
      <w:r>
        <w:rPr>
          <w:rFonts w:hint="eastAsia" w:asciiTheme="minorEastAsia" w:hAnsiTheme="minorEastAsia"/>
          <w:b/>
          <w:szCs w:val="21"/>
        </w:rPr>
        <w:t>（3）强制采购节能产品和优先采购节能产品、优先采购环保产品</w:t>
      </w:r>
    </w:p>
    <w:p w14:paraId="06ECB689">
      <w:pPr>
        <w:spacing w:line="360" w:lineRule="auto"/>
        <w:ind w:firstLine="465"/>
        <w:contextualSpacing/>
        <w:jc w:val="left"/>
        <w:rPr>
          <w:rFonts w:cs="仿宋_GB2312" w:asciiTheme="minorEastAsia" w:hAnsiTheme="minorEastAsia"/>
          <w:szCs w:val="21"/>
          <w:lang w:val="zh-CN"/>
        </w:rPr>
      </w:pPr>
      <w:r>
        <w:rPr>
          <w:rFonts w:hint="eastAsia" w:cs="仿宋_GB2312" w:asciiTheme="minorEastAsia" w:hAnsiTheme="minorEastAsia"/>
          <w:szCs w:val="21"/>
          <w:lang w:val="zh-CN"/>
        </w:rPr>
        <w:t>1）对《节能产品政府采购品目清单》所列的政府强制采购节能产品</w:t>
      </w:r>
      <w:r>
        <w:rPr>
          <w:rFonts w:hint="eastAsia" w:cs="仿宋_GB2312" w:asciiTheme="minorEastAsia" w:hAnsiTheme="minorEastAsia"/>
          <w:szCs w:val="21"/>
        </w:rPr>
        <w:t>，</w:t>
      </w:r>
      <w:r>
        <w:rPr>
          <w:rFonts w:hint="eastAsia" w:cs="仿宋_GB2312" w:asciiTheme="minorEastAsia" w:hAnsiTheme="minorEastAsia"/>
          <w:szCs w:val="21"/>
          <w:lang w:val="zh-CN"/>
        </w:rPr>
        <w:t>投标人投标文件中应提供具有国家确定的认证机构出具的、处于有效期之内的节能产品认证证书，否则将承担其投标被视为非实质性响应投标的风险。</w:t>
      </w:r>
    </w:p>
    <w:p w14:paraId="2C08E7CF">
      <w:pPr>
        <w:spacing w:line="360" w:lineRule="auto"/>
        <w:ind w:firstLine="465"/>
        <w:contextualSpacing/>
        <w:jc w:val="left"/>
        <w:rPr>
          <w:rFonts w:cs="仿宋_GB2312" w:asciiTheme="minorEastAsia" w:hAnsiTheme="minorEastAsia"/>
          <w:szCs w:val="21"/>
          <w:lang w:val="zh-CN"/>
        </w:rPr>
      </w:pPr>
      <w:r>
        <w:rPr>
          <w:rFonts w:hint="eastAsia" w:cs="仿宋_GB2312" w:asciiTheme="minorEastAsia" w:hAnsiTheme="minorEastAsia"/>
          <w:szCs w:val="21"/>
          <w:lang w:val="zh-CN"/>
        </w:rPr>
        <w:t>投标人所投产品若属于《节能产品政府采购品目清单》优先采购产品，</w:t>
      </w:r>
      <w:r>
        <w:rPr>
          <w:rFonts w:hint="eastAsia" w:eastAsia="宋体" w:cs="仿宋_GB2312" w:asciiTheme="minorEastAsia" w:hAnsiTheme="minorEastAsia"/>
          <w:szCs w:val="21"/>
          <w:lang w:val="zh-CN"/>
        </w:rPr>
        <w:t>投标文件中应提供</w:t>
      </w:r>
      <w:r>
        <w:rPr>
          <w:rFonts w:hint="eastAsia" w:cs="仿宋_GB2312" w:asciiTheme="minorEastAsia" w:hAnsiTheme="minorEastAsia"/>
          <w:szCs w:val="21"/>
          <w:lang w:val="zh-CN"/>
        </w:rPr>
        <w:t>具有国家确定的认证机构出具的、处于有效期之内的节能产品认证证书</w:t>
      </w:r>
      <w:r>
        <w:rPr>
          <w:rFonts w:hint="eastAsia" w:eastAsia="宋体" w:cs="仿宋_GB2312" w:asciiTheme="minorEastAsia" w:hAnsiTheme="minorEastAsia"/>
          <w:szCs w:val="21"/>
          <w:lang w:val="zh-CN"/>
        </w:rPr>
        <w:t>，评标委员会根据本项目评标标准予以判定并赋分。</w:t>
      </w:r>
    </w:p>
    <w:p w14:paraId="60D4BBCA">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w:t>
      </w:r>
      <w:r>
        <w:rPr>
          <w:rFonts w:hint="eastAsia" w:eastAsia="宋体" w:cs="仿宋_GB2312" w:asciiTheme="minorEastAsia" w:hAnsiTheme="minorEastAsia"/>
          <w:szCs w:val="21"/>
          <w:lang w:val="zh-CN"/>
        </w:rPr>
        <w:t>投标人所投产品若属于《环境标志产品政府采购品目清单》内产品，投标文件中应提供</w:t>
      </w:r>
      <w:r>
        <w:rPr>
          <w:rFonts w:hint="eastAsia" w:cs="仿宋_GB2312" w:asciiTheme="minorEastAsia" w:hAnsiTheme="minorEastAsia"/>
          <w:szCs w:val="21"/>
          <w:lang w:val="zh-CN"/>
        </w:rPr>
        <w:t>具有国家确定的认证机构出具的、处于有效期之内的环境标志产品认证证书</w:t>
      </w:r>
      <w:r>
        <w:rPr>
          <w:rFonts w:hint="eastAsia" w:eastAsia="宋体" w:cs="仿宋_GB2312" w:asciiTheme="minorEastAsia" w:hAnsiTheme="minorEastAsia"/>
          <w:szCs w:val="21"/>
          <w:lang w:val="zh-CN"/>
        </w:rPr>
        <w:t>，</w:t>
      </w:r>
      <w:r>
        <w:rPr>
          <w:rFonts w:hint="eastAsia" w:cs="仿宋_GB2312" w:asciiTheme="minorEastAsia" w:hAnsiTheme="minorEastAsia"/>
          <w:szCs w:val="21"/>
          <w:lang w:val="zh-CN"/>
        </w:rPr>
        <w:t>评标委员会根据本项目评标标准予以判定并赋分。</w:t>
      </w:r>
    </w:p>
    <w:p w14:paraId="63D7C2E0">
      <w:pPr>
        <w:spacing w:line="360" w:lineRule="auto"/>
        <w:ind w:firstLine="465"/>
        <w:contextualSpacing/>
        <w:jc w:val="left"/>
        <w:rPr>
          <w:rFonts w:cs="仿宋_GB2312" w:asciiTheme="minorEastAsia" w:hAnsiTheme="minorEastAsia"/>
          <w:b/>
          <w:szCs w:val="21"/>
          <w:lang w:val="zh-CN"/>
        </w:rPr>
      </w:pPr>
      <w:r>
        <w:rPr>
          <w:rFonts w:hint="eastAsia" w:cs="仿宋_GB2312" w:asciiTheme="minorEastAsia" w:hAnsiTheme="minorEastAsia"/>
          <w:b/>
          <w:szCs w:val="21"/>
          <w:lang w:val="zh-CN"/>
        </w:rPr>
        <w:t>（4）网络关键设备、网络安全专用产品要求</w:t>
      </w:r>
    </w:p>
    <w:p w14:paraId="75D54D90">
      <w:pPr>
        <w:spacing w:line="360" w:lineRule="auto"/>
        <w:ind w:firstLine="420" w:firstLineChars="200"/>
        <w:contextualSpacing/>
        <w:rPr>
          <w:rFonts w:cs="宋体" w:asciiTheme="minorEastAsia" w:hAnsiTheme="minorEastAsia"/>
          <w:bCs/>
          <w:szCs w:val="21"/>
          <w:lang w:val="zh-CN"/>
        </w:rPr>
      </w:pPr>
      <w:r>
        <w:rPr>
          <w:rFonts w:hint="eastAsia" w:cs="仿宋_GB2312" w:asciiTheme="minorEastAsia" w:hAnsiTheme="minorEastAsia"/>
          <w:szCs w:val="21"/>
          <w:lang w:val="zh-CN"/>
        </w:rPr>
        <w:t>1）</w:t>
      </w:r>
      <w:r>
        <w:rPr>
          <w:rFonts w:hint="eastAsia" w:cs="宋体" w:asciiTheme="minorEastAsia" w:hAnsiTheme="minorEastAsia"/>
          <w:bCs/>
          <w:szCs w:val="21"/>
          <w:lang w:val="zh-CN"/>
        </w:rPr>
        <w:t>项目中涉及网络关键设备或网络安全专用产品的，至少符合以下条件之一：一是已由具备资格的机构安全认证合格或安全检测符合要求；二是已获得《计算机信息系统安全专用产品销售许可证》，且在有效期内。</w:t>
      </w:r>
    </w:p>
    <w:p w14:paraId="78C956C7">
      <w:pPr>
        <w:spacing w:line="360" w:lineRule="auto"/>
        <w:ind w:firstLine="420" w:firstLineChars="200"/>
        <w:contextualSpacing/>
        <w:rPr>
          <w:rFonts w:cs="宋体" w:asciiTheme="minorEastAsia" w:hAnsiTheme="minorEastAsia"/>
          <w:bCs/>
          <w:szCs w:val="21"/>
          <w:lang w:val="zh-CN"/>
        </w:rPr>
      </w:pPr>
      <w:r>
        <w:rPr>
          <w:rFonts w:hint="eastAsia" w:cs="宋体" w:asciiTheme="minorEastAsia" w:hAnsiTheme="minorEastAsia"/>
          <w:bCs/>
          <w:szCs w:val="21"/>
          <w:lang w:val="zh-CN"/>
        </w:rPr>
        <w:t>提供资料（下列资料任意一项）</w:t>
      </w:r>
    </w:p>
    <w:p w14:paraId="39A1B8B5">
      <w:pPr>
        <w:spacing w:line="360" w:lineRule="auto"/>
        <w:ind w:firstLine="420" w:firstLineChars="200"/>
        <w:contextualSpacing/>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1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33266E40">
      <w:pPr>
        <w:spacing w:line="360" w:lineRule="auto"/>
        <w:ind w:firstLine="420" w:firstLineChars="200"/>
        <w:contextualSpacing/>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2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3C1AB2F3">
      <w:pPr>
        <w:spacing w:line="360" w:lineRule="auto"/>
        <w:ind w:firstLine="420" w:firstLineChars="200"/>
        <w:contextualSpacing/>
        <w:rPr>
          <w:rFonts w:cs="宋体" w:asciiTheme="minorEastAsia" w:hAnsiTheme="minorEastAsia"/>
          <w:bCs/>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3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237EE67B">
      <w:pPr>
        <w:spacing w:line="360" w:lineRule="auto"/>
        <w:ind w:firstLine="420" w:firstLineChars="200"/>
        <w:contextualSpacing/>
        <w:rPr>
          <w:rFonts w:cs="仿宋_GB2312" w:asciiTheme="minorEastAsia" w:hAnsiTheme="minorEastAsia"/>
          <w:szCs w:val="21"/>
          <w:lang w:val="zh-CN"/>
        </w:rPr>
      </w:pPr>
      <w:r>
        <w:rPr>
          <w:rFonts w:cs="宋体" w:asciiTheme="minorEastAsia" w:hAnsiTheme="minorEastAsia"/>
          <w:bCs/>
          <w:szCs w:val="21"/>
          <w:lang w:val="zh-CN"/>
        </w:rPr>
        <w:fldChar w:fldCharType="begin"/>
      </w:r>
      <w:r>
        <w:rPr>
          <w:rFonts w:cs="宋体" w:asciiTheme="minorEastAsia" w:hAnsiTheme="minorEastAsia"/>
          <w:bCs/>
          <w:szCs w:val="21"/>
          <w:lang w:val="zh-CN"/>
        </w:rPr>
        <w:instrText xml:space="preserve"> </w:instrText>
      </w:r>
      <w:r>
        <w:rPr>
          <w:rFonts w:hint="eastAsia" w:cs="宋体" w:asciiTheme="minorEastAsia" w:hAnsiTheme="minorEastAsia"/>
          <w:bCs/>
          <w:szCs w:val="21"/>
          <w:lang w:val="zh-CN"/>
        </w:rPr>
        <w:instrText xml:space="preserve">= 4 \* GB3</w:instrText>
      </w:r>
      <w:r>
        <w:rPr>
          <w:rFonts w:cs="宋体" w:asciiTheme="minorEastAsia" w:hAnsiTheme="minorEastAsia"/>
          <w:bCs/>
          <w:szCs w:val="21"/>
          <w:lang w:val="zh-CN"/>
        </w:rPr>
        <w:instrText xml:space="preserve"> </w:instrText>
      </w:r>
      <w:r>
        <w:rPr>
          <w:rFonts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cs="宋体" w:asciiTheme="minorEastAsia" w:hAnsiTheme="minorEastAsia"/>
          <w:bCs/>
          <w:szCs w:val="21"/>
          <w:lang w:val="zh-CN"/>
        </w:rPr>
        <w:fldChar w:fldCharType="end"/>
      </w:r>
      <w:r>
        <w:rPr>
          <w:rFonts w:hint="eastAsia" w:cs="宋体" w:asciiTheme="minorEastAsia" w:hAnsiTheme="minorEastAsia"/>
          <w:bCs/>
          <w:szCs w:val="21"/>
          <w:lang w:val="zh-CN"/>
        </w:rPr>
        <w:t>中国网信网</w:t>
      </w:r>
      <w:r>
        <w:rPr>
          <w:rFonts w:hint="eastAsia" w:cs="宋体" w:asciiTheme="minorEastAsia" w:hAnsiTheme="minorEastAsia"/>
          <w:b/>
          <w:bCs/>
          <w:szCs w:val="21"/>
          <w:lang w:val="zh-CN"/>
        </w:rPr>
        <w:t>或</w:t>
      </w:r>
      <w:r>
        <w:rPr>
          <w:rFonts w:hint="eastAsia" w:cs="宋体" w:asciiTheme="minorEastAsia" w:hAnsiTheme="minorEastAsia"/>
          <w:bCs/>
          <w:szCs w:val="21"/>
          <w:lang w:val="zh-CN"/>
        </w:rPr>
        <w:t>工业和信息化部网站</w:t>
      </w:r>
      <w:r>
        <w:rPr>
          <w:rFonts w:hint="eastAsia" w:cs="宋体" w:asciiTheme="minorEastAsia" w:hAnsiTheme="minorEastAsia"/>
          <w:b/>
          <w:bCs/>
          <w:szCs w:val="21"/>
          <w:lang w:val="zh-CN"/>
        </w:rPr>
        <w:t>或</w:t>
      </w:r>
      <w:r>
        <w:rPr>
          <w:rFonts w:hint="eastAsia" w:cs="宋体" w:asciiTheme="minorEastAsia" w:hAnsiTheme="minorEastAsia"/>
          <w:bCs/>
          <w:szCs w:val="21"/>
          <w:lang w:val="zh-CN"/>
        </w:rPr>
        <w:t>公安部网站</w:t>
      </w:r>
      <w:r>
        <w:rPr>
          <w:rFonts w:hint="eastAsia" w:cs="宋体" w:asciiTheme="minorEastAsia" w:hAnsiTheme="minorEastAsia"/>
          <w:b/>
          <w:bCs/>
          <w:szCs w:val="21"/>
          <w:lang w:val="zh-CN"/>
        </w:rPr>
        <w:t>或</w:t>
      </w:r>
      <w:r>
        <w:rPr>
          <w:rFonts w:hint="eastAsia" w:cs="宋体" w:asciiTheme="minorEastAsia" w:hAnsiTheme="minorEastAsia"/>
          <w:bCs/>
          <w:szCs w:val="21"/>
          <w:lang w:val="zh-CN"/>
        </w:rPr>
        <w:t>国家认证认可监督管理委员会网站公布的认证、检测结果（提供公布安全认证、安全检测结果页面网址和安全认证、检测结果截图）。</w:t>
      </w:r>
    </w:p>
    <w:p w14:paraId="3EC91F29">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（5）投标无效情形</w:t>
      </w:r>
    </w:p>
    <w:p w14:paraId="4315EAD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32CABC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2）符合性审查资料未按招标文件要求签署、盖章的；</w:t>
      </w:r>
    </w:p>
    <w:p w14:paraId="2193374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02597FC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a.不同投标人的投标文件由同一单位或者个人编制；</w:t>
      </w:r>
    </w:p>
    <w:p w14:paraId="03AC159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b.不同投标人委托同一单位或者个人办理投标事宜；</w:t>
      </w:r>
    </w:p>
    <w:p w14:paraId="404C7AB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c.不同投标人的投标文件载明的项目管理成员或者联系人员为同一人；</w:t>
      </w:r>
    </w:p>
    <w:p w14:paraId="1457C22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d.不同投标人的投标文件异常一致或者投标报价呈规律性差异；</w:t>
      </w:r>
    </w:p>
    <w:p w14:paraId="277500E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e.不同投标人的投标文件相互混装；</w:t>
      </w:r>
    </w:p>
    <w:p w14:paraId="0579FB9C">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E736C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法律、法规和招标文件规定的其他无效情形。</w:t>
      </w:r>
    </w:p>
    <w:p w14:paraId="6A9AD733">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（6）评标标准</w:t>
      </w:r>
    </w:p>
    <w:p w14:paraId="2E4109A7">
      <w:pPr>
        <w:widowControl/>
        <w:shd w:val="clear" w:color="auto" w:fill="FFFFFF"/>
        <w:spacing w:line="360" w:lineRule="auto"/>
        <w:ind w:firstLine="600"/>
        <w:contextualSpacing/>
        <w:jc w:val="left"/>
        <w:rPr>
          <w:rFonts w:hint="default" w:ascii="仿宋" w:hAnsi="仿宋" w:eastAsia="仿宋" w:cs="仿宋"/>
          <w:color w:val="auto"/>
          <w:kern w:val="0"/>
          <w:sz w:val="28"/>
          <w:szCs w:val="28"/>
          <w:shd w:val="clear" w:color="auto" w:fill="FFFFFF"/>
          <w:lang w:val="en-US" w:eastAsia="zh-CN"/>
        </w:rPr>
      </w:pPr>
      <w:r>
        <w:rPr>
          <w:rFonts w:hint="eastAsia" w:ascii="仿宋" w:hAnsi="仿宋" w:eastAsia="仿宋" w:cs="仿宋"/>
          <w:color w:val="auto"/>
          <w:kern w:val="0"/>
          <w:sz w:val="28"/>
          <w:szCs w:val="28"/>
          <w:shd w:val="clear" w:color="auto" w:fill="FFFFFF"/>
          <w:lang w:val="en-US" w:eastAsia="zh-CN"/>
        </w:rPr>
        <w:t>A包</w:t>
      </w:r>
    </w:p>
    <w:tbl>
      <w:tblPr>
        <w:tblStyle w:val="26"/>
        <w:tblW w:w="9180" w:type="dxa"/>
        <w:tblInd w:w="0" w:type="dxa"/>
        <w:tblLayout w:type="fixed"/>
        <w:tblCellMar>
          <w:top w:w="0" w:type="dxa"/>
          <w:left w:w="108" w:type="dxa"/>
          <w:bottom w:w="0" w:type="dxa"/>
          <w:right w:w="108" w:type="dxa"/>
        </w:tblCellMar>
      </w:tblPr>
      <w:tblGrid>
        <w:gridCol w:w="1384"/>
        <w:gridCol w:w="1560"/>
        <w:gridCol w:w="6236"/>
      </w:tblGrid>
      <w:tr w14:paraId="6D1F3013">
        <w:tblPrEx>
          <w:tblCellMar>
            <w:top w:w="0" w:type="dxa"/>
            <w:left w:w="108" w:type="dxa"/>
            <w:bottom w:w="0" w:type="dxa"/>
            <w:right w:w="108" w:type="dxa"/>
          </w:tblCellMar>
        </w:tblPrEx>
        <w:trPr>
          <w:trHeight w:val="699" w:hRule="atLeast"/>
        </w:trPr>
        <w:tc>
          <w:tcPr>
            <w:tcW w:w="2944" w:type="dxa"/>
            <w:gridSpan w:val="2"/>
            <w:tcBorders>
              <w:top w:val="single" w:color="auto" w:sz="4" w:space="0"/>
              <w:left w:val="single" w:color="auto" w:sz="4" w:space="0"/>
              <w:bottom w:val="single" w:color="auto" w:sz="4" w:space="0"/>
              <w:right w:val="single" w:color="auto" w:sz="4" w:space="0"/>
            </w:tcBorders>
            <w:vAlign w:val="center"/>
          </w:tcPr>
          <w:p w14:paraId="79425882">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分值构成</w:t>
            </w:r>
          </w:p>
          <w:p w14:paraId="46E9E37F">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(总分100分)</w:t>
            </w:r>
          </w:p>
        </w:tc>
        <w:tc>
          <w:tcPr>
            <w:tcW w:w="6236" w:type="dxa"/>
            <w:tcBorders>
              <w:top w:val="single" w:color="auto" w:sz="4" w:space="0"/>
              <w:left w:val="nil"/>
              <w:bottom w:val="single" w:color="auto" w:sz="4" w:space="0"/>
              <w:right w:val="single" w:color="auto" w:sz="4" w:space="0"/>
            </w:tcBorders>
            <w:vAlign w:val="center"/>
          </w:tcPr>
          <w:p w14:paraId="5205FA09">
            <w:pPr>
              <w:widowControl/>
              <w:spacing w:line="360" w:lineRule="auto"/>
              <w:ind w:firstLine="420" w:firstLineChars="200"/>
              <w:jc w:val="left"/>
              <w:rPr>
                <w:rFonts w:ascii="宋体" w:hAnsi="宋体" w:eastAsia="宋体" w:cs="宋体"/>
                <w:color w:val="auto"/>
                <w:kern w:val="0"/>
                <w:sz w:val="24"/>
                <w:szCs w:val="24"/>
              </w:rPr>
            </w:pPr>
            <w:r>
              <w:rPr>
                <w:rFonts w:hint="eastAsia" w:ascii="宋体" w:hAnsi="宋体" w:eastAsia="宋体" w:cs="Times New Roman"/>
                <w:color w:val="auto"/>
                <w:szCs w:val="21"/>
              </w:rPr>
              <w:t>价格分值：</w:t>
            </w:r>
            <w:r>
              <w:rPr>
                <w:rFonts w:hint="eastAsia" w:ascii="宋体" w:hAnsi="宋体" w:eastAsia="宋体" w:cs="宋体"/>
                <w:color w:val="auto"/>
                <w:kern w:val="0"/>
                <w:szCs w:val="21"/>
                <w:lang w:val="en-US" w:eastAsia="zh-CN"/>
              </w:rPr>
              <w:t>40</w:t>
            </w:r>
            <w:r>
              <w:rPr>
                <w:rFonts w:hint="eastAsia" w:ascii="宋体" w:hAnsi="宋体" w:eastAsia="宋体" w:cs="Times New Roman"/>
                <w:color w:val="auto"/>
                <w:szCs w:val="21"/>
              </w:rPr>
              <w:t>分</w:t>
            </w:r>
          </w:p>
          <w:p w14:paraId="3E1C8EC0">
            <w:pPr>
              <w:widowControl/>
              <w:spacing w:line="360" w:lineRule="auto"/>
              <w:ind w:firstLine="420" w:firstLineChars="200"/>
              <w:jc w:val="left"/>
              <w:rPr>
                <w:rFonts w:ascii="宋体" w:hAnsi="宋体" w:eastAsia="宋体" w:cs="宋体"/>
                <w:color w:val="auto"/>
                <w:kern w:val="0"/>
                <w:sz w:val="24"/>
                <w:szCs w:val="24"/>
              </w:rPr>
            </w:pPr>
            <w:r>
              <w:rPr>
                <w:rFonts w:hint="eastAsia" w:ascii="宋体" w:hAnsi="宋体" w:eastAsia="宋体" w:cs="Times New Roman"/>
                <w:color w:val="auto"/>
                <w:szCs w:val="21"/>
              </w:rPr>
              <w:t>技术部分：</w:t>
            </w:r>
            <w:r>
              <w:rPr>
                <w:rFonts w:hint="eastAsia" w:ascii="宋体" w:hAnsi="宋体" w:eastAsia="宋体" w:cs="宋体"/>
                <w:color w:val="auto"/>
                <w:kern w:val="0"/>
                <w:szCs w:val="21"/>
                <w:lang w:val="en-US" w:eastAsia="zh-CN"/>
              </w:rPr>
              <w:t>44</w:t>
            </w:r>
            <w:r>
              <w:rPr>
                <w:rFonts w:hint="eastAsia" w:ascii="宋体" w:hAnsi="宋体" w:eastAsia="宋体" w:cs="Times New Roman"/>
                <w:color w:val="auto"/>
                <w:szCs w:val="21"/>
              </w:rPr>
              <w:t>分</w:t>
            </w:r>
          </w:p>
          <w:p w14:paraId="11F3170A">
            <w:pPr>
              <w:widowControl/>
              <w:spacing w:line="360" w:lineRule="auto"/>
              <w:ind w:firstLine="420" w:firstLineChars="200"/>
              <w:jc w:val="left"/>
              <w:rPr>
                <w:rFonts w:ascii="宋体" w:hAnsi="宋体" w:eastAsia="宋体" w:cs="宋体"/>
                <w:color w:val="auto"/>
                <w:kern w:val="0"/>
                <w:sz w:val="24"/>
                <w:szCs w:val="24"/>
              </w:rPr>
            </w:pPr>
            <w:r>
              <w:rPr>
                <w:rFonts w:hint="eastAsia" w:ascii="宋体" w:hAnsi="宋体" w:eastAsia="宋体" w:cs="Times New Roman"/>
                <w:color w:val="auto"/>
                <w:szCs w:val="21"/>
              </w:rPr>
              <w:t>商务部分：</w:t>
            </w:r>
            <w:r>
              <w:rPr>
                <w:rFonts w:hint="eastAsia" w:ascii="宋体" w:hAnsi="宋体" w:eastAsia="宋体" w:cs="宋体"/>
                <w:color w:val="auto"/>
                <w:kern w:val="0"/>
                <w:szCs w:val="21"/>
                <w:lang w:val="en-US" w:eastAsia="zh-CN"/>
              </w:rPr>
              <w:t>16</w:t>
            </w:r>
            <w:r>
              <w:rPr>
                <w:rFonts w:hint="eastAsia" w:ascii="宋体" w:hAnsi="宋体" w:eastAsia="宋体" w:cs="Times New Roman"/>
                <w:color w:val="auto"/>
                <w:szCs w:val="21"/>
              </w:rPr>
              <w:t>分</w:t>
            </w:r>
          </w:p>
        </w:tc>
      </w:tr>
      <w:tr w14:paraId="63B28B4F">
        <w:tblPrEx>
          <w:tblCellMar>
            <w:top w:w="0" w:type="dxa"/>
            <w:left w:w="108" w:type="dxa"/>
            <w:bottom w:w="0" w:type="dxa"/>
            <w:right w:w="108" w:type="dxa"/>
          </w:tblCellMar>
        </w:tblPrEx>
        <w:trPr>
          <w:trHeight w:val="565" w:hRule="atLeast"/>
        </w:trPr>
        <w:tc>
          <w:tcPr>
            <w:tcW w:w="1384" w:type="dxa"/>
            <w:tcBorders>
              <w:top w:val="single" w:color="auto" w:sz="4" w:space="0"/>
              <w:left w:val="single" w:color="auto" w:sz="4" w:space="0"/>
              <w:bottom w:val="single" w:color="auto" w:sz="4" w:space="0"/>
              <w:right w:val="single" w:color="auto" w:sz="4" w:space="0"/>
            </w:tcBorders>
            <w:vAlign w:val="center"/>
          </w:tcPr>
          <w:p w14:paraId="42B4BAB2">
            <w:pPr>
              <w:widowControl/>
              <w:spacing w:line="360" w:lineRule="auto"/>
              <w:jc w:val="center"/>
              <w:rPr>
                <w:rFonts w:ascii="宋体" w:hAnsi="宋体" w:eastAsia="宋体" w:cs="宋体"/>
                <w:color w:val="auto"/>
                <w:kern w:val="0"/>
                <w:sz w:val="24"/>
                <w:szCs w:val="24"/>
              </w:rPr>
            </w:pPr>
            <w:r>
              <w:rPr>
                <w:rFonts w:hint="eastAsia" w:ascii="宋体" w:hAnsi="宋体" w:eastAsia="宋体" w:cs="宋体"/>
                <w:b/>
                <w:bCs/>
                <w:color w:val="auto"/>
                <w:kern w:val="0"/>
                <w:szCs w:val="21"/>
              </w:rPr>
              <w:t>评审项</w:t>
            </w:r>
          </w:p>
        </w:tc>
        <w:tc>
          <w:tcPr>
            <w:tcW w:w="1560" w:type="dxa"/>
            <w:tcBorders>
              <w:top w:val="single" w:color="auto" w:sz="4" w:space="0"/>
              <w:left w:val="nil"/>
              <w:bottom w:val="single" w:color="auto" w:sz="4" w:space="0"/>
              <w:right w:val="single" w:color="auto" w:sz="4" w:space="0"/>
            </w:tcBorders>
            <w:vAlign w:val="center"/>
          </w:tcPr>
          <w:p w14:paraId="6EF2C0A0">
            <w:pPr>
              <w:widowControl/>
              <w:spacing w:line="360" w:lineRule="auto"/>
              <w:jc w:val="center"/>
              <w:rPr>
                <w:rFonts w:ascii="宋体" w:hAnsi="宋体" w:eastAsia="宋体" w:cs="宋体"/>
                <w:color w:val="auto"/>
                <w:kern w:val="0"/>
                <w:sz w:val="24"/>
                <w:szCs w:val="24"/>
              </w:rPr>
            </w:pPr>
            <w:r>
              <w:rPr>
                <w:rFonts w:hint="eastAsia" w:ascii="宋体" w:hAnsi="宋体" w:eastAsia="宋体" w:cs="宋体"/>
                <w:b/>
                <w:bCs/>
                <w:color w:val="auto"/>
                <w:kern w:val="0"/>
                <w:szCs w:val="21"/>
              </w:rPr>
              <w:t>评分因素</w:t>
            </w:r>
          </w:p>
        </w:tc>
        <w:tc>
          <w:tcPr>
            <w:tcW w:w="6236" w:type="dxa"/>
            <w:tcBorders>
              <w:top w:val="single" w:color="auto" w:sz="4" w:space="0"/>
              <w:left w:val="nil"/>
              <w:bottom w:val="single" w:color="auto" w:sz="4" w:space="0"/>
              <w:right w:val="single" w:color="auto" w:sz="4" w:space="0"/>
            </w:tcBorders>
            <w:vAlign w:val="center"/>
          </w:tcPr>
          <w:p w14:paraId="05309090">
            <w:pPr>
              <w:widowControl/>
              <w:spacing w:line="360" w:lineRule="auto"/>
              <w:jc w:val="center"/>
              <w:rPr>
                <w:rFonts w:ascii="宋体" w:hAnsi="宋体" w:eastAsia="宋体" w:cs="宋体"/>
                <w:color w:val="auto"/>
                <w:kern w:val="0"/>
                <w:sz w:val="24"/>
                <w:szCs w:val="24"/>
              </w:rPr>
            </w:pPr>
            <w:r>
              <w:rPr>
                <w:rFonts w:hint="eastAsia" w:ascii="宋体" w:hAnsi="宋体" w:eastAsia="宋体" w:cs="宋体"/>
                <w:b/>
                <w:bCs/>
                <w:color w:val="auto"/>
                <w:kern w:val="0"/>
                <w:szCs w:val="21"/>
              </w:rPr>
              <w:t>评标标准</w:t>
            </w:r>
          </w:p>
        </w:tc>
      </w:tr>
      <w:tr w14:paraId="760F6AEC">
        <w:tblPrEx>
          <w:tblCellMar>
            <w:top w:w="0" w:type="dxa"/>
            <w:left w:w="108" w:type="dxa"/>
            <w:bottom w:w="0" w:type="dxa"/>
            <w:right w:w="108" w:type="dxa"/>
          </w:tblCellMar>
        </w:tblPrEx>
        <w:trPr>
          <w:trHeight w:val="1704" w:hRule="atLeast"/>
        </w:trPr>
        <w:tc>
          <w:tcPr>
            <w:tcW w:w="1384" w:type="dxa"/>
            <w:tcBorders>
              <w:top w:val="single" w:color="auto" w:sz="4" w:space="0"/>
              <w:left w:val="single" w:color="auto" w:sz="4" w:space="0"/>
              <w:bottom w:val="single" w:color="auto" w:sz="4" w:space="0"/>
              <w:right w:val="single" w:color="auto" w:sz="4" w:space="0"/>
            </w:tcBorders>
            <w:vAlign w:val="center"/>
          </w:tcPr>
          <w:p w14:paraId="4CDC498E">
            <w:pPr>
              <w:widowControl/>
              <w:spacing w:line="360" w:lineRule="auto"/>
              <w:ind w:leftChars="-2" w:hanging="4" w:hangingChars="2"/>
              <w:jc w:val="center"/>
              <w:rPr>
                <w:rFonts w:ascii="宋体" w:hAnsi="宋体" w:eastAsia="宋体" w:cs="宋体"/>
                <w:color w:val="auto"/>
                <w:kern w:val="0"/>
                <w:sz w:val="24"/>
                <w:szCs w:val="24"/>
              </w:rPr>
            </w:pPr>
            <w:r>
              <w:rPr>
                <w:rFonts w:hint="eastAsia" w:ascii="宋体" w:hAnsi="宋体" w:eastAsia="宋体" w:cs="宋体"/>
                <w:color w:val="auto"/>
                <w:szCs w:val="21"/>
              </w:rPr>
              <w:t>价格分</w:t>
            </w:r>
          </w:p>
          <w:p w14:paraId="2E2724BD">
            <w:pPr>
              <w:widowControl/>
              <w:spacing w:line="360" w:lineRule="auto"/>
              <w:ind w:leftChars="-2" w:hanging="4" w:hangingChars="2"/>
              <w:jc w:val="center"/>
              <w:rPr>
                <w:rFonts w:ascii="宋体" w:hAnsi="宋体" w:eastAsia="宋体" w:cs="宋体"/>
                <w:color w:val="auto"/>
                <w:kern w:val="0"/>
                <w:sz w:val="24"/>
                <w:szCs w:val="24"/>
              </w:rPr>
            </w:pPr>
            <w:r>
              <w:rPr>
                <w:rFonts w:hint="eastAsia" w:ascii="宋体" w:hAnsi="宋体" w:eastAsia="宋体" w:cs="宋体"/>
                <w:color w:val="auto"/>
                <w:szCs w:val="21"/>
              </w:rPr>
              <w:t>（</w:t>
            </w:r>
            <w:r>
              <w:rPr>
                <w:rFonts w:hint="eastAsia" w:ascii="宋体" w:hAnsi="宋体" w:eastAsia="宋体" w:cs="宋体"/>
                <w:color w:val="auto"/>
                <w:kern w:val="0"/>
                <w:szCs w:val="21"/>
                <w:lang w:val="en-US" w:eastAsia="zh-CN"/>
              </w:rPr>
              <w:t>40</w:t>
            </w:r>
            <w:r>
              <w:rPr>
                <w:rFonts w:hint="eastAsia" w:ascii="宋体" w:hAnsi="宋体" w:eastAsia="宋体" w:cs="宋体"/>
                <w:color w:val="auto"/>
                <w:szCs w:val="21"/>
              </w:rPr>
              <w:t>分）</w:t>
            </w:r>
          </w:p>
        </w:tc>
        <w:tc>
          <w:tcPr>
            <w:tcW w:w="1560" w:type="dxa"/>
            <w:tcBorders>
              <w:top w:val="single" w:color="auto" w:sz="4" w:space="0"/>
              <w:left w:val="nil"/>
              <w:bottom w:val="single" w:color="auto" w:sz="4" w:space="0"/>
              <w:right w:val="single" w:color="auto" w:sz="4" w:space="0"/>
            </w:tcBorders>
            <w:vAlign w:val="center"/>
          </w:tcPr>
          <w:p w14:paraId="4BB13094">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szCs w:val="21"/>
              </w:rPr>
              <w:t>投标价格</w:t>
            </w:r>
          </w:p>
          <w:p w14:paraId="13090E50">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szCs w:val="21"/>
              </w:rPr>
              <w:t>（</w:t>
            </w:r>
            <w:r>
              <w:rPr>
                <w:rFonts w:hint="eastAsia" w:ascii="宋体" w:hAnsi="宋体" w:eastAsia="宋体" w:cs="宋体"/>
                <w:color w:val="auto"/>
                <w:kern w:val="0"/>
                <w:szCs w:val="21"/>
                <w:lang w:val="en-US" w:eastAsia="zh-CN"/>
              </w:rPr>
              <w:t>40</w:t>
            </w:r>
            <w:r>
              <w:rPr>
                <w:rFonts w:hint="eastAsia" w:ascii="宋体" w:hAnsi="宋体" w:eastAsia="宋体" w:cs="宋体"/>
                <w:color w:val="auto"/>
                <w:szCs w:val="21"/>
              </w:rPr>
              <w:t>分）</w:t>
            </w:r>
          </w:p>
        </w:tc>
        <w:tc>
          <w:tcPr>
            <w:tcW w:w="6236" w:type="dxa"/>
            <w:tcBorders>
              <w:top w:val="single" w:color="auto" w:sz="4" w:space="0"/>
              <w:left w:val="nil"/>
              <w:bottom w:val="single" w:color="auto" w:sz="4" w:space="0"/>
              <w:right w:val="single" w:color="auto" w:sz="4" w:space="0"/>
            </w:tcBorders>
            <w:vAlign w:val="center"/>
          </w:tcPr>
          <w:p w14:paraId="0160E04A">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满足招标文件要求且投标价格最低的投标报价为评标基准价，其价格分为满分。其他合格投标人的价格分统一按照下列公式计算：</w:t>
            </w:r>
          </w:p>
          <w:p w14:paraId="276445E7">
            <w:pPr>
              <w:widowControl/>
              <w:spacing w:line="360" w:lineRule="auto"/>
              <w:jc w:val="left"/>
              <w:rPr>
                <w:rFonts w:ascii="宋体" w:hAnsi="宋体" w:eastAsia="宋体" w:cs="宋体"/>
                <w:color w:val="auto"/>
                <w:kern w:val="0"/>
                <w:szCs w:val="21"/>
              </w:rPr>
            </w:pPr>
            <w:r>
              <w:rPr>
                <w:rFonts w:hint="eastAsia" w:ascii="宋体" w:hAnsi="宋体" w:eastAsia="宋体" w:cs="Times New Roman"/>
                <w:color w:val="auto"/>
                <w:szCs w:val="21"/>
              </w:rPr>
              <w:t>投标报价得分=（评标基准价/投标报价）×</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u w:val="single"/>
                <w:lang w:val="en-US" w:eastAsia="zh-CN"/>
              </w:rPr>
              <w:t>40</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%×100 </w:t>
            </w:r>
          </w:p>
          <w:p w14:paraId="2946C2A2">
            <w:pPr>
              <w:widowControl/>
              <w:spacing w:line="360" w:lineRule="auto"/>
              <w:contextualSpacing/>
              <w:jc w:val="left"/>
              <w:rPr>
                <w:rFonts w:ascii="宋体" w:hAnsi="宋体" w:eastAsia="宋体" w:cs="宋体"/>
                <w:color w:val="auto"/>
                <w:kern w:val="0"/>
                <w:sz w:val="24"/>
                <w:szCs w:val="24"/>
              </w:rPr>
            </w:pPr>
          </w:p>
        </w:tc>
      </w:tr>
      <w:tr w14:paraId="281B7F65">
        <w:tblPrEx>
          <w:tblCellMar>
            <w:top w:w="0" w:type="dxa"/>
            <w:left w:w="108" w:type="dxa"/>
            <w:bottom w:w="0" w:type="dxa"/>
            <w:right w:w="108" w:type="dxa"/>
          </w:tblCellMar>
        </w:tblPrEx>
        <w:trPr>
          <w:trHeight w:val="851"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521F43D9">
            <w:pPr>
              <w:widowControl/>
              <w:spacing w:line="360" w:lineRule="auto"/>
              <w:ind w:leftChars="-2" w:hanging="4" w:hangingChars="2"/>
              <w:jc w:val="center"/>
              <w:rPr>
                <w:rFonts w:ascii="宋体" w:hAnsi="宋体" w:eastAsia="宋体" w:cs="宋体"/>
                <w:color w:val="auto"/>
                <w:szCs w:val="21"/>
              </w:rPr>
            </w:pPr>
            <w:r>
              <w:rPr>
                <w:rFonts w:hint="eastAsia" w:ascii="宋体" w:hAnsi="宋体" w:eastAsia="宋体" w:cs="宋体"/>
                <w:color w:val="auto"/>
                <w:szCs w:val="21"/>
              </w:rPr>
              <w:t>技术部分</w:t>
            </w:r>
          </w:p>
          <w:p w14:paraId="0A5B7217">
            <w:pPr>
              <w:widowControl/>
              <w:spacing w:line="360" w:lineRule="auto"/>
              <w:ind w:leftChars="-2" w:hanging="4" w:hangingChars="2"/>
              <w:jc w:val="center"/>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44</w:t>
            </w:r>
            <w:r>
              <w:rPr>
                <w:rFonts w:hint="eastAsia" w:ascii="宋体" w:hAnsi="宋体" w:eastAsia="宋体" w:cs="宋体"/>
                <w:color w:val="auto"/>
                <w:szCs w:val="21"/>
              </w:rPr>
              <w:t>分）</w:t>
            </w:r>
          </w:p>
        </w:tc>
        <w:tc>
          <w:tcPr>
            <w:tcW w:w="1560" w:type="dxa"/>
            <w:tcBorders>
              <w:top w:val="single" w:color="auto" w:sz="4" w:space="0"/>
              <w:left w:val="nil"/>
              <w:bottom w:val="single" w:color="auto" w:sz="4" w:space="0"/>
              <w:right w:val="single" w:color="auto" w:sz="4" w:space="0"/>
            </w:tcBorders>
            <w:vAlign w:val="center"/>
          </w:tcPr>
          <w:p w14:paraId="3E868630">
            <w:pPr>
              <w:widowControl/>
              <w:spacing w:line="360" w:lineRule="auto"/>
              <w:jc w:val="center"/>
              <w:rPr>
                <w:rFonts w:ascii="宋体" w:hAnsi="宋体" w:eastAsia="宋体" w:cs="宋体"/>
                <w:color w:val="auto"/>
                <w:szCs w:val="21"/>
              </w:rPr>
            </w:pPr>
            <w:r>
              <w:rPr>
                <w:rFonts w:hint="eastAsia" w:ascii="宋体" w:hAnsi="宋体" w:eastAsia="宋体" w:cs="宋体"/>
                <w:color w:val="auto"/>
                <w:szCs w:val="21"/>
              </w:rPr>
              <w:t>技术规格、参数与要求响应</w:t>
            </w:r>
          </w:p>
          <w:p w14:paraId="43C3FCE5">
            <w:pPr>
              <w:widowControl/>
              <w:spacing w:line="360" w:lineRule="auto"/>
              <w:jc w:val="center"/>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38</w:t>
            </w:r>
            <w:r>
              <w:rPr>
                <w:rFonts w:hint="eastAsia" w:ascii="宋体" w:hAnsi="宋体" w:eastAsia="宋体" w:cs="宋体"/>
                <w:color w:val="auto"/>
                <w:szCs w:val="21"/>
              </w:rPr>
              <w:t>分）</w:t>
            </w:r>
          </w:p>
        </w:tc>
        <w:tc>
          <w:tcPr>
            <w:tcW w:w="6236" w:type="dxa"/>
            <w:tcBorders>
              <w:top w:val="single" w:color="auto" w:sz="4" w:space="0"/>
              <w:left w:val="single" w:color="auto" w:sz="4" w:space="0"/>
              <w:bottom w:val="single" w:color="auto" w:sz="4" w:space="0"/>
              <w:right w:val="single" w:color="auto" w:sz="4" w:space="0"/>
            </w:tcBorders>
            <w:vAlign w:val="center"/>
          </w:tcPr>
          <w:p w14:paraId="2BFD048F">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1、所投车辆换挡方式为传统机械换挡（换挡位置不在方向盘处）加2分，满分2分；</w:t>
            </w:r>
          </w:p>
          <w:p w14:paraId="6CF6C36C">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2、所投车辆具有扭力梁式非独立悬架加2分，满分2分；</w:t>
            </w:r>
          </w:p>
          <w:p w14:paraId="1B9091EC">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3、所投车辆后备箱具有12V电源接口加2 分，满分2分；</w:t>
            </w:r>
          </w:p>
          <w:p w14:paraId="61D6A3E4">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4、所投车辆大灯具有①高度可调②卤素灯光，每具备一项加 1分，满分2分；</w:t>
            </w:r>
          </w:p>
          <w:p w14:paraId="15A43E00">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5、所投车辆车窗具有①全车电动车窗②驾驶席车窗一键升降，每具备一项加 1 分，满分 2分； </w:t>
            </w:r>
          </w:p>
          <w:p w14:paraId="46A11382">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6、所投车辆驾驶模式具有①标准②经济③运动，每具备一项加1 分，满分3分；</w:t>
            </w:r>
          </w:p>
          <w:p w14:paraId="45C04D99">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7、所投车辆安全辅助功能具有①上坡辅助②陡坡缓降功能，每具备一项加1分，满分2 分；</w:t>
            </w:r>
          </w:p>
          <w:p w14:paraId="79ED6760">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8、所投车辆空调具有</w:t>
            </w:r>
            <w:bookmarkStart w:id="2" w:name="OLE_LINK5"/>
            <w:bookmarkStart w:id="3" w:name="OLE_LINK4"/>
            <w:r>
              <w:rPr>
                <w:rFonts w:hint="eastAsia" w:ascii="宋体" w:hAnsi="宋体" w:eastAsia="宋体" w:cs="Times New Roman"/>
                <w:color w:val="auto"/>
                <w:szCs w:val="21"/>
                <w:lang w:val="en-US" w:eastAsia="zh-CN"/>
              </w:rPr>
              <w:t>①</w:t>
            </w:r>
            <w:bookmarkEnd w:id="2"/>
            <w:bookmarkEnd w:id="3"/>
            <w:r>
              <w:rPr>
                <w:rFonts w:hint="eastAsia" w:ascii="宋体" w:hAnsi="宋体" w:eastAsia="宋体" w:cs="Times New Roman"/>
                <w:color w:val="auto"/>
                <w:szCs w:val="21"/>
                <w:lang w:val="en-US" w:eastAsia="zh-CN"/>
              </w:rPr>
              <w:t xml:space="preserve">温度双区控制②车内PM2.5过滤装置，每具备一项加 1分，满分2分； </w:t>
            </w:r>
          </w:p>
          <w:p w14:paraId="69EF3A2B">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9、所投车辆倒车雷达每配备1个加0.5分 ，满分2分；</w:t>
            </w:r>
          </w:p>
          <w:p w14:paraId="3028FA9F">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10、所投车辆具有 USB 或 Type-C 接口每设置 1 个加0.5分，满分4分；</w:t>
            </w:r>
          </w:p>
          <w:p w14:paraId="3C1FD1F0">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11、所投车辆座椅具有①真皮座椅①前排座椅高低调节②第三排座椅翻折隐藏功能，每具备一项加 2 分，满分6分；</w:t>
            </w:r>
          </w:p>
          <w:p w14:paraId="0475C2D4">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12、所投车辆具有倒车影像加1分，满分1分；</w:t>
            </w:r>
          </w:p>
          <w:p w14:paraId="22F9ED78">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13、所投车辆屏幕具有</w:t>
            </w:r>
            <w:bookmarkStart w:id="4" w:name="OLE_LINK1"/>
            <w:bookmarkStart w:id="5" w:name="OLE_LINK2"/>
            <w:r>
              <w:rPr>
                <w:rFonts w:hint="eastAsia" w:ascii="宋体" w:hAnsi="宋体" w:eastAsia="宋体" w:cs="Times New Roman"/>
                <w:color w:val="auto"/>
                <w:szCs w:val="21"/>
                <w:lang w:val="en-US" w:eastAsia="zh-CN"/>
              </w:rPr>
              <w:t>①</w:t>
            </w:r>
            <w:bookmarkEnd w:id="4"/>
            <w:bookmarkEnd w:id="5"/>
            <w:r>
              <w:rPr>
                <w:rFonts w:hint="eastAsia" w:ascii="宋体" w:hAnsi="宋体" w:eastAsia="宋体" w:cs="Times New Roman"/>
                <w:color w:val="auto"/>
                <w:szCs w:val="21"/>
                <w:lang w:val="en-US" w:eastAsia="zh-CN"/>
              </w:rPr>
              <w:t>中央彩色屏幕</w:t>
            </w:r>
            <w:bookmarkStart w:id="6" w:name="OLE_LINK3"/>
            <w:r>
              <w:rPr>
                <w:rFonts w:hint="eastAsia" w:ascii="宋体" w:hAnsi="宋体" w:eastAsia="宋体" w:cs="Times New Roman"/>
                <w:color w:val="auto"/>
                <w:szCs w:val="21"/>
                <w:lang w:val="en-US" w:eastAsia="zh-CN"/>
              </w:rPr>
              <w:t>②</w:t>
            </w:r>
            <w:bookmarkEnd w:id="6"/>
            <w:r>
              <w:rPr>
                <w:rFonts w:hint="eastAsia" w:ascii="宋体" w:hAnsi="宋体" w:eastAsia="宋体" w:cs="Times New Roman"/>
                <w:color w:val="auto"/>
                <w:szCs w:val="21"/>
                <w:lang w:val="en-US" w:eastAsia="zh-CN"/>
              </w:rPr>
              <w:t>手机互联/映射功能，每具备一项加1 分，满分2分；</w:t>
            </w:r>
          </w:p>
          <w:p w14:paraId="0367CBBA">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14、所投车辆液晶仪表盘尺寸≥7英寸加1分，满分1分；</w:t>
            </w:r>
          </w:p>
          <w:p w14:paraId="6FB6D3B3">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15、所投车辆备胎为非全尺寸备胎1分，全尺寸备胎2分，无胎不加分，满分2分；</w:t>
            </w:r>
          </w:p>
          <w:p w14:paraId="5A9B23E2">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16、所投车辆方向盘具有①定速巡航②音量调节③电话接听功能，每具备一项加1分，满分3分。</w:t>
            </w:r>
          </w:p>
          <w:p w14:paraId="67EC3DA5">
            <w:pPr>
              <w:widowControl/>
              <w:spacing w:line="360" w:lineRule="auto"/>
              <w:contextualSpacing/>
              <w:jc w:val="left"/>
              <w:rPr>
                <w:rFonts w:ascii="楷体" w:hAnsi="楷体" w:eastAsia="楷体" w:cs="仿宋_GB2312"/>
                <w:i/>
                <w:color w:val="auto"/>
                <w:szCs w:val="21"/>
              </w:rPr>
            </w:pPr>
            <w:r>
              <w:rPr>
                <w:rFonts w:hint="eastAsia" w:ascii="宋体" w:hAnsi="宋体" w:eastAsia="宋体" w:cs="Times New Roman"/>
                <w:b/>
                <w:bCs/>
                <w:color w:val="000000"/>
                <w:szCs w:val="21"/>
                <w:lang w:val="en-US" w:eastAsia="zh-CN"/>
              </w:rPr>
              <w:t>备注：以上功能均须提供承诺函以资证明。</w:t>
            </w:r>
          </w:p>
        </w:tc>
      </w:tr>
      <w:tr w14:paraId="5A2E9B20">
        <w:tblPrEx>
          <w:tblCellMar>
            <w:top w:w="0" w:type="dxa"/>
            <w:left w:w="108" w:type="dxa"/>
            <w:bottom w:w="0" w:type="dxa"/>
            <w:right w:w="108" w:type="dxa"/>
          </w:tblCellMar>
        </w:tblPrEx>
        <w:trPr>
          <w:trHeight w:val="87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0B6C3378">
            <w:pPr>
              <w:widowControl/>
              <w:spacing w:line="360" w:lineRule="auto"/>
              <w:ind w:leftChars="-2" w:hanging="4" w:hangingChars="2"/>
              <w:jc w:val="center"/>
              <w:rPr>
                <w:rFonts w:ascii="宋体" w:hAnsi="宋体" w:eastAsia="宋体" w:cs="宋体"/>
                <w:color w:val="auto"/>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5E704FA6">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szCs w:val="21"/>
              </w:rPr>
              <w:t>售后服务</w:t>
            </w:r>
          </w:p>
          <w:p w14:paraId="72C3B47A">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szCs w:val="21"/>
              </w:rPr>
              <w:t>（</w:t>
            </w:r>
            <w:r>
              <w:rPr>
                <w:rFonts w:hint="eastAsia" w:ascii="宋体" w:hAnsi="宋体" w:eastAsia="宋体" w:cs="宋体"/>
                <w:color w:val="auto"/>
                <w:kern w:val="0"/>
                <w:szCs w:val="21"/>
                <w:lang w:val="en-US" w:eastAsia="zh-CN"/>
              </w:rPr>
              <w:t>6</w:t>
            </w:r>
            <w:r>
              <w:rPr>
                <w:rFonts w:hint="eastAsia" w:ascii="宋体" w:hAnsi="宋体" w:eastAsia="宋体" w:cs="宋体"/>
                <w:color w:val="auto"/>
                <w:szCs w:val="21"/>
              </w:rPr>
              <w:t>分）</w:t>
            </w:r>
          </w:p>
        </w:tc>
        <w:tc>
          <w:tcPr>
            <w:tcW w:w="6236" w:type="dxa"/>
            <w:tcBorders>
              <w:top w:val="single" w:color="auto" w:sz="4" w:space="0"/>
              <w:left w:val="nil"/>
              <w:bottom w:val="single" w:color="auto" w:sz="4" w:space="0"/>
              <w:right w:val="single" w:color="auto" w:sz="4" w:space="0"/>
            </w:tcBorders>
            <w:vAlign w:val="center"/>
          </w:tcPr>
          <w:p w14:paraId="0ACA7D99">
            <w:pPr>
              <w:widowControl/>
              <w:numPr>
                <w:ilvl w:val="0"/>
                <w:numId w:val="90"/>
              </w:numPr>
              <w:spacing w:line="360" w:lineRule="auto"/>
              <w:contextualSpacing/>
              <w:jc w:val="left"/>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en-US" w:eastAsia="zh-CN"/>
              </w:rPr>
              <w:t>投标人承诺提供现场维修响应时间小于4小时、 修复或者免费更换故障配件时间小于12小时的加1分，承诺提供现场维修响应时间小于2小时、 修复或者免费更换故障配件时间小于6小时的加2分，满分2分，无承诺或不满足要求不得分。</w:t>
            </w:r>
          </w:p>
          <w:p w14:paraId="755BCE10">
            <w:pPr>
              <w:widowControl/>
              <w:spacing w:line="360" w:lineRule="auto"/>
              <w:contextualSpacing/>
              <w:jc w:val="left"/>
              <w:rPr>
                <w:rFonts w:ascii="宋体" w:hAnsi="宋体" w:eastAsia="宋体" w:cs="宋体"/>
                <w:color w:val="auto"/>
                <w:kern w:val="0"/>
                <w:sz w:val="24"/>
                <w:szCs w:val="24"/>
              </w:rPr>
            </w:pPr>
            <w:r>
              <w:rPr>
                <w:rFonts w:hint="eastAsia" w:ascii="宋体" w:hAnsi="宋体" w:eastAsia="宋体" w:cs="仿宋_GB2312"/>
                <w:color w:val="auto"/>
                <w:szCs w:val="21"/>
                <w:lang w:val="en-US" w:eastAsia="zh-CN"/>
              </w:rPr>
              <w:t>2、投标人承诺除提供首次免费保养外，每提供一次免费保养得1分，满分4分。无承诺或不满足要求的不得分。</w:t>
            </w:r>
          </w:p>
        </w:tc>
      </w:tr>
      <w:tr w14:paraId="2A747E50">
        <w:tblPrEx>
          <w:tblCellMar>
            <w:top w:w="0" w:type="dxa"/>
            <w:left w:w="108" w:type="dxa"/>
            <w:bottom w:w="0" w:type="dxa"/>
            <w:right w:w="108" w:type="dxa"/>
          </w:tblCellMar>
        </w:tblPrEx>
        <w:trPr>
          <w:trHeight w:val="232"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551ADA18">
            <w:pPr>
              <w:widowControl/>
              <w:spacing w:line="360" w:lineRule="auto"/>
              <w:ind w:leftChars="-2" w:hanging="4" w:hangingChars="2"/>
              <w:jc w:val="center"/>
              <w:rPr>
                <w:rFonts w:ascii="宋体" w:hAnsi="宋体" w:eastAsia="宋体" w:cs="宋体"/>
                <w:color w:val="auto"/>
                <w:kern w:val="0"/>
                <w:sz w:val="24"/>
                <w:szCs w:val="24"/>
              </w:rPr>
            </w:pPr>
            <w:r>
              <w:rPr>
                <w:rFonts w:hint="eastAsia" w:ascii="宋体" w:hAnsi="宋体" w:eastAsia="宋体" w:cs="宋体"/>
                <w:color w:val="auto"/>
                <w:szCs w:val="21"/>
              </w:rPr>
              <w:t>商务部分</w:t>
            </w:r>
          </w:p>
          <w:p w14:paraId="2CC2C827">
            <w:pPr>
              <w:widowControl/>
              <w:spacing w:line="360" w:lineRule="auto"/>
              <w:ind w:leftChars="-2" w:hanging="4" w:hangingChars="2"/>
              <w:jc w:val="center"/>
              <w:rPr>
                <w:rFonts w:ascii="宋体" w:hAnsi="宋体" w:eastAsia="宋体" w:cs="宋体"/>
                <w:color w:val="auto"/>
                <w:kern w:val="0"/>
                <w:sz w:val="24"/>
                <w:szCs w:val="24"/>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eastAsia="宋体" w:cs="宋体"/>
                <w:color w:val="auto"/>
                <w:kern w:val="0"/>
                <w:szCs w:val="21"/>
                <w:lang w:val="en-US" w:eastAsia="zh-CN"/>
              </w:rPr>
              <w:t>6</w:t>
            </w:r>
            <w:r>
              <w:rPr>
                <w:rFonts w:hint="eastAsia" w:ascii="宋体" w:hAnsi="宋体" w:eastAsia="宋体" w:cs="宋体"/>
                <w:color w:val="auto"/>
                <w:szCs w:val="21"/>
              </w:rPr>
              <w:t>分）</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AD56172">
            <w:pPr>
              <w:widowControl/>
              <w:spacing w:line="360" w:lineRule="auto"/>
              <w:jc w:val="center"/>
              <w:rPr>
                <w:rFonts w:hint="eastAsia" w:ascii="宋体" w:hAnsi="宋体" w:eastAsia="宋体" w:cs="Times New Roman"/>
                <w:color w:val="auto"/>
                <w:szCs w:val="21"/>
              </w:rPr>
            </w:pPr>
            <w:r>
              <w:rPr>
                <w:rFonts w:hint="eastAsia" w:ascii="宋体" w:hAnsi="宋体" w:eastAsia="宋体" w:cs="Times New Roman"/>
                <w:color w:val="auto"/>
                <w:szCs w:val="21"/>
              </w:rPr>
              <w:t>项目实施方案</w:t>
            </w:r>
          </w:p>
          <w:p w14:paraId="470806B3">
            <w:pPr>
              <w:widowControl/>
              <w:spacing w:line="360" w:lineRule="auto"/>
              <w:jc w:val="center"/>
              <w:rPr>
                <w:rFonts w:hint="eastAsia" w:ascii="仿宋_GB2312" w:hAnsi="仿宋_GB2312" w:eastAsia="仿宋_GB2312" w:cs="仿宋_GB2312"/>
                <w:color w:val="auto"/>
                <w:kern w:val="2"/>
                <w:sz w:val="28"/>
                <w:szCs w:val="22"/>
                <w:lang w:val="en-US" w:eastAsia="zh-CN" w:bidi="ar-SA"/>
              </w:rPr>
            </w:pPr>
            <w:r>
              <w:rPr>
                <w:rFonts w:hint="eastAsia" w:ascii="宋体" w:hAnsi="宋体" w:eastAsia="宋体" w:cs="Times New Roman"/>
                <w:color w:val="auto"/>
                <w:szCs w:val="21"/>
              </w:rPr>
              <w:t>（10分）</w:t>
            </w:r>
          </w:p>
        </w:tc>
        <w:tc>
          <w:tcPr>
            <w:tcW w:w="6236" w:type="dxa"/>
            <w:tcBorders>
              <w:top w:val="single" w:color="auto" w:sz="4" w:space="0"/>
              <w:left w:val="nil"/>
              <w:bottom w:val="single" w:color="auto" w:sz="4" w:space="0"/>
              <w:right w:val="single" w:color="auto" w:sz="4" w:space="0"/>
            </w:tcBorders>
            <w:shd w:val="clear" w:color="auto" w:fill="auto"/>
            <w:vAlign w:val="center"/>
          </w:tcPr>
          <w:p w14:paraId="64A524F2">
            <w:pPr>
              <w:widowControl/>
              <w:spacing w:line="360" w:lineRule="auto"/>
              <w:contextualSpacing/>
              <w:jc w:val="left"/>
              <w:rPr>
                <w:rFonts w:hint="eastAsia" w:ascii="仿宋_GB2312" w:hAnsi="仿宋_GB2312" w:eastAsia="仿宋_GB2312" w:cs="仿宋_GB2312"/>
                <w:color w:val="auto"/>
                <w:kern w:val="2"/>
                <w:sz w:val="28"/>
                <w:szCs w:val="22"/>
                <w:lang w:val="en-US" w:eastAsia="zh-CN" w:bidi="ar-SA"/>
              </w:rPr>
            </w:pPr>
            <w:r>
              <w:rPr>
                <w:rFonts w:hint="eastAsia" w:ascii="宋体" w:hAnsi="宋体" w:eastAsia="宋体" w:cs="仿宋_GB2312"/>
                <w:color w:val="auto"/>
                <w:szCs w:val="21"/>
                <w:lang w:val="en-US" w:eastAsia="zh-CN"/>
              </w:rPr>
              <w:t>投标人提供项目实施方案，包括：</w:t>
            </w:r>
            <w:r>
              <w:rPr>
                <w:rFonts w:hint="eastAsia" w:ascii="宋体" w:hAnsi="宋体" w:eastAsia="宋体" w:cs="Times New Roman"/>
                <w:color w:val="auto"/>
                <w:szCs w:val="21"/>
                <w:lang w:val="en-US" w:eastAsia="zh-CN"/>
              </w:rPr>
              <w:t>①</w:t>
            </w:r>
            <w:r>
              <w:rPr>
                <w:rFonts w:hint="eastAsia" w:ascii="宋体" w:hAnsi="宋体" w:eastAsia="宋体" w:cs="仿宋_GB2312"/>
                <w:color w:val="auto"/>
                <w:szCs w:val="21"/>
                <w:lang w:val="en-US" w:eastAsia="zh-CN"/>
              </w:rPr>
              <w:t>质量保证措施；</w:t>
            </w:r>
            <w:r>
              <w:rPr>
                <w:rFonts w:hint="eastAsia" w:ascii="宋体" w:hAnsi="宋体" w:eastAsia="宋体" w:cs="Times New Roman"/>
                <w:color w:val="auto"/>
                <w:szCs w:val="21"/>
                <w:lang w:val="en-US" w:eastAsia="zh-CN"/>
              </w:rPr>
              <w:t>②</w:t>
            </w:r>
            <w:r>
              <w:rPr>
                <w:rFonts w:hint="eastAsia" w:ascii="宋体" w:hAnsi="宋体" w:eastAsia="宋体" w:cs="仿宋_GB2312"/>
                <w:color w:val="auto"/>
                <w:szCs w:val="21"/>
                <w:lang w:val="en-US" w:eastAsia="zh-CN"/>
              </w:rPr>
              <w:t>应急保障措施；</w:t>
            </w:r>
            <w:r>
              <w:rPr>
                <w:rFonts w:hint="eastAsia" w:ascii="宋体" w:hAnsi="宋体" w:eastAsia="宋体" w:cs="Times New Roman"/>
                <w:color w:val="auto"/>
                <w:szCs w:val="21"/>
                <w:lang w:val="en-US" w:eastAsia="zh-CN"/>
              </w:rPr>
              <w:t>③</w:t>
            </w:r>
            <w:r>
              <w:rPr>
                <w:rFonts w:hint="eastAsia" w:ascii="宋体" w:hAnsi="宋体" w:eastAsia="宋体" w:cs="仿宋_GB2312"/>
                <w:color w:val="auto"/>
                <w:szCs w:val="21"/>
                <w:lang w:val="en-US" w:eastAsia="zh-CN"/>
              </w:rPr>
              <w:t>交接方案；</w:t>
            </w:r>
            <w:r>
              <w:rPr>
                <w:rFonts w:hint="eastAsia" w:ascii="宋体" w:hAnsi="宋体" w:eastAsia="宋体" w:cs="Times New Roman"/>
                <w:color w:val="auto"/>
                <w:szCs w:val="21"/>
                <w:highlight w:val="none"/>
                <w:u w:val="none"/>
              </w:rPr>
              <w:t>④</w:t>
            </w:r>
            <w:r>
              <w:rPr>
                <w:rFonts w:hint="eastAsia" w:ascii="宋体" w:hAnsi="宋体" w:eastAsia="宋体" w:cs="仿宋_GB2312"/>
                <w:color w:val="auto"/>
                <w:szCs w:val="21"/>
                <w:lang w:val="en-US" w:eastAsia="zh-CN"/>
              </w:rPr>
              <w:t>车辆维护保养方案；</w:t>
            </w:r>
            <w:r>
              <w:rPr>
                <w:rFonts w:hint="eastAsia" w:ascii="宋体" w:hAnsi="宋体" w:eastAsia="宋体" w:cs="宋体"/>
                <w:color w:val="auto"/>
                <w:szCs w:val="21"/>
                <w:highlight w:val="none"/>
                <w:u w:val="none"/>
              </w:rPr>
              <w:t>⑤</w:t>
            </w:r>
            <w:r>
              <w:rPr>
                <w:rFonts w:hint="eastAsia" w:ascii="宋体" w:hAnsi="宋体" w:eastAsia="宋体" w:cs="仿宋_GB2312"/>
                <w:color w:val="auto"/>
                <w:szCs w:val="21"/>
                <w:lang w:val="en-US" w:eastAsia="zh-CN"/>
              </w:rPr>
              <w:t>售后服务方案。投标人每提供上述1项内容，内容完整、详细、有针对性的得2分，内容仅有简单描述且不缺项的得1.4分，未提供对应项内容或内容不符合该项目要求的不得分。满分10分。</w:t>
            </w:r>
          </w:p>
        </w:tc>
      </w:tr>
      <w:tr w14:paraId="2E4EC962">
        <w:tblPrEx>
          <w:tblCellMar>
            <w:top w:w="0" w:type="dxa"/>
            <w:left w:w="108" w:type="dxa"/>
            <w:bottom w:w="0" w:type="dxa"/>
            <w:right w:w="108" w:type="dxa"/>
          </w:tblCellMar>
        </w:tblPrEx>
        <w:trPr>
          <w:trHeight w:val="1650" w:hRule="atLeast"/>
        </w:trPr>
        <w:tc>
          <w:tcPr>
            <w:tcW w:w="1384" w:type="dxa"/>
            <w:vMerge w:val="continue"/>
            <w:tcBorders>
              <w:left w:val="single" w:color="auto" w:sz="4" w:space="0"/>
              <w:right w:val="single" w:color="auto" w:sz="4" w:space="0"/>
            </w:tcBorders>
            <w:vAlign w:val="center"/>
          </w:tcPr>
          <w:p w14:paraId="591D782A">
            <w:pPr>
              <w:widowControl/>
              <w:spacing w:line="360" w:lineRule="auto"/>
              <w:ind w:leftChars="-2" w:hanging="4" w:hangingChars="2"/>
              <w:jc w:val="center"/>
              <w:rPr>
                <w:rFonts w:hint="eastAsia" w:ascii="宋体" w:hAnsi="宋体" w:eastAsia="宋体" w:cs="宋体"/>
                <w:color w:val="auto"/>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67D31D7">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业绩</w:t>
            </w:r>
          </w:p>
          <w:p w14:paraId="7653EFDD">
            <w:pPr>
              <w:widowControl/>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Times New Roman"/>
                <w:color w:val="auto"/>
                <w:szCs w:val="21"/>
              </w:rPr>
              <w:t>（</w:t>
            </w:r>
            <w:r>
              <w:rPr>
                <w:rFonts w:hint="eastAsia" w:ascii="宋体" w:hAnsi="宋体" w:eastAsia="宋体" w:cs="宋体"/>
                <w:color w:val="auto"/>
                <w:kern w:val="0"/>
                <w:szCs w:val="21"/>
                <w:lang w:val="en-US" w:eastAsia="zh-CN"/>
              </w:rPr>
              <w:t>4</w:t>
            </w:r>
            <w:r>
              <w:rPr>
                <w:rFonts w:hint="eastAsia" w:ascii="宋体" w:hAnsi="宋体" w:eastAsia="宋体" w:cs="Times New Roman"/>
                <w:color w:val="auto"/>
                <w:szCs w:val="21"/>
              </w:rPr>
              <w:t>分）</w:t>
            </w:r>
          </w:p>
        </w:tc>
        <w:tc>
          <w:tcPr>
            <w:tcW w:w="6236" w:type="dxa"/>
            <w:tcBorders>
              <w:top w:val="single" w:color="auto" w:sz="4" w:space="0"/>
              <w:left w:val="nil"/>
              <w:bottom w:val="single" w:color="auto" w:sz="4" w:space="0"/>
              <w:right w:val="single" w:color="auto" w:sz="4" w:space="0"/>
            </w:tcBorders>
            <w:shd w:val="clear" w:color="auto" w:fill="auto"/>
            <w:vAlign w:val="center"/>
          </w:tcPr>
          <w:p w14:paraId="62BA0D94">
            <w:pPr>
              <w:widowControl/>
              <w:spacing w:line="360" w:lineRule="auto"/>
              <w:contextualSpacing/>
              <w:jc w:val="left"/>
              <w:rPr>
                <w:rFonts w:hint="eastAsia" w:ascii="仿宋_GB2312" w:hAnsi="宋体" w:eastAsia="仿宋_GB2312" w:cs="宋体"/>
                <w:i/>
                <w:color w:val="auto"/>
                <w:kern w:val="0"/>
                <w:sz w:val="24"/>
                <w:szCs w:val="24"/>
                <w:u w:val="single"/>
                <w:lang w:val="en-US" w:eastAsia="zh-CN" w:bidi="ar-SA"/>
              </w:rPr>
            </w:pPr>
            <w:r>
              <w:rPr>
                <w:rFonts w:hint="eastAsia" w:ascii="宋体" w:hAnsi="宋体" w:eastAsia="宋体" w:cs="仿宋_GB2312"/>
                <w:color w:val="auto"/>
                <w:szCs w:val="21"/>
                <w:lang w:val="en-US" w:eastAsia="zh-CN"/>
              </w:rPr>
              <w:t>投标人提供自2022 年1月1日以来（以合同签订日期为准）的类似项目业绩，每份得2分，满分4分。（投标文件中需提供完整合同，如为政府采购项目需提供完整合同和中标/成交通知书）</w:t>
            </w:r>
          </w:p>
        </w:tc>
      </w:tr>
      <w:tr w14:paraId="0ACCD1B7">
        <w:tblPrEx>
          <w:tblCellMar>
            <w:top w:w="0" w:type="dxa"/>
            <w:left w:w="108" w:type="dxa"/>
            <w:bottom w:w="0" w:type="dxa"/>
            <w:right w:w="108" w:type="dxa"/>
          </w:tblCellMar>
        </w:tblPrEx>
        <w:trPr>
          <w:trHeight w:val="558"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35476498">
            <w:pPr>
              <w:widowControl/>
              <w:jc w:val="left"/>
              <w:rPr>
                <w:rFonts w:ascii="宋体" w:hAnsi="宋体" w:eastAsia="宋体" w:cs="宋体"/>
                <w:color w:val="auto"/>
                <w:kern w:val="0"/>
                <w:sz w:val="24"/>
                <w:szCs w:val="24"/>
              </w:rPr>
            </w:pPr>
          </w:p>
        </w:tc>
        <w:tc>
          <w:tcPr>
            <w:tcW w:w="1560" w:type="dxa"/>
            <w:tcBorders>
              <w:top w:val="single" w:color="auto" w:sz="4" w:space="0"/>
              <w:left w:val="nil"/>
              <w:bottom w:val="single" w:color="auto" w:sz="4" w:space="0"/>
              <w:right w:val="single" w:color="auto" w:sz="4" w:space="0"/>
            </w:tcBorders>
            <w:vAlign w:val="center"/>
          </w:tcPr>
          <w:p w14:paraId="4933471C">
            <w:pPr>
              <w:widowControl/>
              <w:spacing w:line="360" w:lineRule="auto"/>
              <w:jc w:val="center"/>
              <w:rPr>
                <w:rFonts w:ascii="宋体" w:hAnsi="宋体" w:eastAsia="宋体" w:cs="Times New Roman"/>
                <w:color w:val="auto"/>
                <w:szCs w:val="21"/>
              </w:rPr>
            </w:pPr>
            <w:r>
              <w:rPr>
                <w:rFonts w:hint="eastAsia" w:ascii="宋体" w:hAnsi="宋体" w:eastAsia="宋体" w:cs="Times New Roman"/>
                <w:color w:val="auto"/>
                <w:szCs w:val="21"/>
              </w:rPr>
              <w:t>节约能源、保护环境政策</w:t>
            </w:r>
          </w:p>
          <w:p w14:paraId="136CD921">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加分</w:t>
            </w:r>
          </w:p>
          <w:p w14:paraId="1E5D92F7">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分）</w:t>
            </w:r>
          </w:p>
        </w:tc>
        <w:tc>
          <w:tcPr>
            <w:tcW w:w="6236" w:type="dxa"/>
            <w:tcBorders>
              <w:top w:val="single" w:color="auto" w:sz="4" w:space="0"/>
              <w:left w:val="nil"/>
              <w:bottom w:val="single" w:color="auto" w:sz="4" w:space="0"/>
              <w:right w:val="single" w:color="auto" w:sz="4" w:space="0"/>
            </w:tcBorders>
            <w:vAlign w:val="center"/>
          </w:tcPr>
          <w:p w14:paraId="74CC2A0D">
            <w:pPr>
              <w:widowControl/>
              <w:spacing w:line="360" w:lineRule="auto"/>
              <w:jc w:val="left"/>
              <w:rPr>
                <w:rFonts w:ascii="宋体" w:hAnsi="宋体" w:eastAsia="宋体" w:cs="宋体"/>
                <w:color w:val="auto"/>
                <w:kern w:val="0"/>
                <w:sz w:val="24"/>
                <w:szCs w:val="24"/>
              </w:rPr>
            </w:pPr>
            <w:r>
              <w:rPr>
                <w:rFonts w:hint="eastAsia" w:ascii="宋体" w:hAnsi="宋体" w:eastAsia="宋体" w:cs="宋体"/>
                <w:color w:val="auto"/>
                <w:kern w:val="0"/>
                <w:szCs w:val="21"/>
              </w:rPr>
              <w:t>1、除政府强制采购的节能产品外，投标人所投产品属于“节能产品政府采购品目清单”优先采购产品，</w:t>
            </w:r>
            <w:r>
              <w:rPr>
                <w:rFonts w:hint="eastAsia" w:ascii="宋体" w:hAnsi="宋体" w:eastAsia="宋体" w:cs="仿宋_GB2312"/>
                <w:color w:val="auto"/>
                <w:szCs w:val="21"/>
              </w:rPr>
              <w:t>投标</w:t>
            </w:r>
            <w:r>
              <w:rPr>
                <w:rFonts w:hint="eastAsia" w:ascii="宋体" w:hAnsi="宋体" w:eastAsia="宋体" w:cs="Times New Roman"/>
                <w:color w:val="auto"/>
                <w:szCs w:val="21"/>
              </w:rPr>
              <w:t>文件中提供具有国家确定的认证机构出具的、处于有效期之内的节能产品认证证书。每项</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分，满分</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分。</w:t>
            </w:r>
          </w:p>
          <w:p w14:paraId="50C641A6">
            <w:pPr>
              <w:widowControl/>
              <w:spacing w:line="360" w:lineRule="auto"/>
              <w:contextualSpacing/>
              <w:jc w:val="left"/>
              <w:rPr>
                <w:rFonts w:ascii="宋体" w:hAnsi="宋体" w:eastAsia="宋体" w:cs="宋体"/>
                <w:color w:val="auto"/>
                <w:kern w:val="0"/>
                <w:szCs w:val="21"/>
              </w:rPr>
            </w:pPr>
            <w:r>
              <w:rPr>
                <w:rFonts w:hint="eastAsia" w:ascii="宋体" w:hAnsi="宋体" w:eastAsia="宋体" w:cs="宋体"/>
                <w:color w:val="auto"/>
                <w:kern w:val="0"/>
                <w:szCs w:val="21"/>
              </w:rPr>
              <w:t>2、投标人所投产品属于“环境标志产品政府采购品目清单”内产品，</w:t>
            </w:r>
            <w:r>
              <w:rPr>
                <w:rFonts w:hint="eastAsia" w:ascii="宋体" w:hAnsi="宋体" w:eastAsia="宋体" w:cs="仿宋_GB2312"/>
                <w:color w:val="auto"/>
                <w:szCs w:val="21"/>
              </w:rPr>
              <w:t>投标文件中提供</w:t>
            </w:r>
            <w:r>
              <w:rPr>
                <w:rFonts w:hint="eastAsia" w:ascii="宋体" w:hAnsi="宋体" w:eastAsia="宋体" w:cs="Times New Roman"/>
                <w:color w:val="auto"/>
                <w:szCs w:val="21"/>
              </w:rPr>
              <w:t>具有国家确定的认证机构出具的、处于有效期之内的</w:t>
            </w:r>
            <w:r>
              <w:rPr>
                <w:rFonts w:hint="eastAsia" w:ascii="宋体" w:hAnsi="宋体" w:eastAsia="宋体" w:cs="宋体"/>
                <w:color w:val="auto"/>
                <w:kern w:val="0"/>
                <w:szCs w:val="21"/>
              </w:rPr>
              <w:t>环境标志</w:t>
            </w:r>
            <w:r>
              <w:rPr>
                <w:rFonts w:hint="eastAsia" w:ascii="宋体" w:hAnsi="宋体" w:eastAsia="宋体" w:cs="Times New Roman"/>
                <w:color w:val="auto"/>
                <w:szCs w:val="21"/>
              </w:rPr>
              <w:t>产品认证证书</w:t>
            </w:r>
            <w:r>
              <w:rPr>
                <w:rFonts w:hint="eastAsia" w:ascii="宋体" w:hAnsi="宋体" w:eastAsia="宋体" w:cs="仿宋_GB2312"/>
                <w:color w:val="auto"/>
                <w:szCs w:val="21"/>
              </w:rPr>
              <w:t>。</w:t>
            </w:r>
            <w:r>
              <w:rPr>
                <w:rFonts w:hint="eastAsia" w:ascii="宋体" w:hAnsi="宋体" w:eastAsia="宋体" w:cs="宋体"/>
                <w:color w:val="auto"/>
                <w:kern w:val="0"/>
                <w:szCs w:val="21"/>
              </w:rPr>
              <w:t>每项</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分，满分</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分。</w:t>
            </w:r>
          </w:p>
        </w:tc>
      </w:tr>
    </w:tbl>
    <w:p w14:paraId="1D664C5F">
      <w:pPr>
        <w:widowControl/>
        <w:shd w:val="clear" w:color="auto" w:fill="FFFFFF"/>
        <w:spacing w:line="360" w:lineRule="auto"/>
        <w:ind w:firstLine="600"/>
        <w:contextualSpacing/>
        <w:jc w:val="left"/>
        <w:rPr>
          <w:rFonts w:hint="default" w:ascii="仿宋" w:hAnsi="仿宋" w:eastAsia="仿宋" w:cs="仿宋"/>
          <w:color w:val="auto"/>
          <w:kern w:val="0"/>
          <w:sz w:val="28"/>
          <w:szCs w:val="28"/>
          <w:shd w:val="clear" w:color="auto" w:fill="FFFFFF"/>
          <w:lang w:val="en-US" w:eastAsia="zh-CN"/>
        </w:rPr>
      </w:pPr>
      <w:r>
        <w:rPr>
          <w:rFonts w:hint="eastAsia" w:ascii="仿宋" w:hAnsi="仿宋" w:eastAsia="仿宋" w:cs="仿宋"/>
          <w:color w:val="auto"/>
          <w:kern w:val="0"/>
          <w:sz w:val="28"/>
          <w:szCs w:val="28"/>
          <w:shd w:val="clear" w:color="auto" w:fill="FFFFFF"/>
          <w:lang w:val="en-US" w:eastAsia="zh-CN"/>
        </w:rPr>
        <w:t>B包</w:t>
      </w:r>
    </w:p>
    <w:tbl>
      <w:tblPr>
        <w:tblStyle w:val="26"/>
        <w:tblW w:w="9180" w:type="dxa"/>
        <w:tblInd w:w="0" w:type="dxa"/>
        <w:tblLayout w:type="fixed"/>
        <w:tblCellMar>
          <w:top w:w="0" w:type="dxa"/>
          <w:left w:w="108" w:type="dxa"/>
          <w:bottom w:w="0" w:type="dxa"/>
          <w:right w:w="108" w:type="dxa"/>
        </w:tblCellMar>
      </w:tblPr>
      <w:tblGrid>
        <w:gridCol w:w="1384"/>
        <w:gridCol w:w="1560"/>
        <w:gridCol w:w="6236"/>
      </w:tblGrid>
      <w:tr w14:paraId="6C015AD4">
        <w:tblPrEx>
          <w:tblCellMar>
            <w:top w:w="0" w:type="dxa"/>
            <w:left w:w="108" w:type="dxa"/>
            <w:bottom w:w="0" w:type="dxa"/>
            <w:right w:w="108" w:type="dxa"/>
          </w:tblCellMar>
        </w:tblPrEx>
        <w:trPr>
          <w:trHeight w:val="699" w:hRule="atLeast"/>
        </w:trPr>
        <w:tc>
          <w:tcPr>
            <w:tcW w:w="2944" w:type="dxa"/>
            <w:gridSpan w:val="2"/>
            <w:tcBorders>
              <w:top w:val="single" w:color="auto" w:sz="4" w:space="0"/>
              <w:left w:val="single" w:color="auto" w:sz="4" w:space="0"/>
              <w:bottom w:val="single" w:color="auto" w:sz="4" w:space="0"/>
              <w:right w:val="single" w:color="auto" w:sz="4" w:space="0"/>
            </w:tcBorders>
            <w:vAlign w:val="center"/>
          </w:tcPr>
          <w:p w14:paraId="6834F847">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分值构成</w:t>
            </w:r>
          </w:p>
          <w:p w14:paraId="6F4EA324">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(总分100分)</w:t>
            </w:r>
          </w:p>
        </w:tc>
        <w:tc>
          <w:tcPr>
            <w:tcW w:w="6236" w:type="dxa"/>
            <w:tcBorders>
              <w:top w:val="single" w:color="auto" w:sz="4" w:space="0"/>
              <w:left w:val="nil"/>
              <w:bottom w:val="single" w:color="auto" w:sz="4" w:space="0"/>
              <w:right w:val="single" w:color="auto" w:sz="4" w:space="0"/>
            </w:tcBorders>
            <w:vAlign w:val="center"/>
          </w:tcPr>
          <w:p w14:paraId="242B0B68">
            <w:pPr>
              <w:widowControl/>
              <w:spacing w:line="360" w:lineRule="auto"/>
              <w:ind w:firstLine="420" w:firstLineChars="200"/>
              <w:jc w:val="left"/>
              <w:rPr>
                <w:rFonts w:ascii="宋体" w:hAnsi="宋体" w:eastAsia="宋体" w:cs="宋体"/>
                <w:color w:val="auto"/>
                <w:kern w:val="0"/>
                <w:sz w:val="24"/>
                <w:szCs w:val="24"/>
              </w:rPr>
            </w:pPr>
            <w:r>
              <w:rPr>
                <w:rFonts w:hint="eastAsia" w:ascii="宋体" w:hAnsi="宋体" w:eastAsia="宋体" w:cs="Times New Roman"/>
                <w:color w:val="auto"/>
                <w:szCs w:val="21"/>
              </w:rPr>
              <w:t>价格分值：</w:t>
            </w:r>
            <w:r>
              <w:rPr>
                <w:rFonts w:hint="eastAsia" w:ascii="宋体" w:hAnsi="宋体" w:eastAsia="宋体" w:cs="宋体"/>
                <w:color w:val="auto"/>
                <w:kern w:val="0"/>
                <w:szCs w:val="21"/>
                <w:lang w:val="en-US" w:eastAsia="zh-CN"/>
              </w:rPr>
              <w:t>40</w:t>
            </w:r>
            <w:r>
              <w:rPr>
                <w:rFonts w:hint="eastAsia" w:ascii="宋体" w:hAnsi="宋体" w:eastAsia="宋体" w:cs="Times New Roman"/>
                <w:color w:val="auto"/>
                <w:szCs w:val="21"/>
              </w:rPr>
              <w:t>分</w:t>
            </w:r>
          </w:p>
          <w:p w14:paraId="4E9CD538">
            <w:pPr>
              <w:widowControl/>
              <w:spacing w:line="360" w:lineRule="auto"/>
              <w:ind w:firstLine="420" w:firstLineChars="200"/>
              <w:jc w:val="left"/>
              <w:rPr>
                <w:rFonts w:ascii="宋体" w:hAnsi="宋体" w:eastAsia="宋体" w:cs="宋体"/>
                <w:color w:val="auto"/>
                <w:kern w:val="0"/>
                <w:sz w:val="24"/>
                <w:szCs w:val="24"/>
              </w:rPr>
            </w:pPr>
            <w:r>
              <w:rPr>
                <w:rFonts w:hint="eastAsia" w:ascii="宋体" w:hAnsi="宋体" w:eastAsia="宋体" w:cs="Times New Roman"/>
                <w:color w:val="auto"/>
                <w:szCs w:val="21"/>
              </w:rPr>
              <w:t>技术部分：</w:t>
            </w:r>
            <w:r>
              <w:rPr>
                <w:rFonts w:hint="eastAsia" w:ascii="宋体" w:hAnsi="宋体" w:eastAsia="宋体" w:cs="宋体"/>
                <w:color w:val="auto"/>
                <w:kern w:val="0"/>
                <w:szCs w:val="21"/>
                <w:lang w:val="en-US" w:eastAsia="zh-CN"/>
              </w:rPr>
              <w:t>44</w:t>
            </w:r>
            <w:r>
              <w:rPr>
                <w:rFonts w:hint="eastAsia" w:ascii="宋体" w:hAnsi="宋体" w:eastAsia="宋体" w:cs="Times New Roman"/>
                <w:color w:val="auto"/>
                <w:szCs w:val="21"/>
              </w:rPr>
              <w:t>分</w:t>
            </w:r>
          </w:p>
          <w:p w14:paraId="374096F9">
            <w:pPr>
              <w:widowControl/>
              <w:spacing w:line="360" w:lineRule="auto"/>
              <w:ind w:firstLine="420" w:firstLineChars="200"/>
              <w:jc w:val="left"/>
              <w:rPr>
                <w:rFonts w:ascii="宋体" w:hAnsi="宋体" w:eastAsia="宋体" w:cs="宋体"/>
                <w:color w:val="auto"/>
                <w:kern w:val="0"/>
                <w:sz w:val="24"/>
                <w:szCs w:val="24"/>
              </w:rPr>
            </w:pPr>
            <w:r>
              <w:rPr>
                <w:rFonts w:hint="eastAsia" w:ascii="宋体" w:hAnsi="宋体" w:eastAsia="宋体" w:cs="Times New Roman"/>
                <w:color w:val="auto"/>
                <w:szCs w:val="21"/>
              </w:rPr>
              <w:t>商务部分：</w:t>
            </w:r>
            <w:r>
              <w:rPr>
                <w:rFonts w:hint="eastAsia" w:ascii="宋体" w:hAnsi="宋体" w:eastAsia="宋体" w:cs="宋体"/>
                <w:color w:val="auto"/>
                <w:kern w:val="0"/>
                <w:szCs w:val="21"/>
                <w:lang w:val="en-US" w:eastAsia="zh-CN"/>
              </w:rPr>
              <w:t>16</w:t>
            </w:r>
            <w:r>
              <w:rPr>
                <w:rFonts w:hint="eastAsia" w:ascii="宋体" w:hAnsi="宋体" w:eastAsia="宋体" w:cs="Times New Roman"/>
                <w:color w:val="auto"/>
                <w:szCs w:val="21"/>
              </w:rPr>
              <w:t>分</w:t>
            </w:r>
          </w:p>
        </w:tc>
      </w:tr>
      <w:tr w14:paraId="3D7D3DD8">
        <w:tblPrEx>
          <w:tblCellMar>
            <w:top w:w="0" w:type="dxa"/>
            <w:left w:w="108" w:type="dxa"/>
            <w:bottom w:w="0" w:type="dxa"/>
            <w:right w:w="108" w:type="dxa"/>
          </w:tblCellMar>
        </w:tblPrEx>
        <w:trPr>
          <w:trHeight w:val="565" w:hRule="atLeast"/>
        </w:trPr>
        <w:tc>
          <w:tcPr>
            <w:tcW w:w="1384" w:type="dxa"/>
            <w:tcBorders>
              <w:top w:val="single" w:color="auto" w:sz="4" w:space="0"/>
              <w:left w:val="single" w:color="auto" w:sz="4" w:space="0"/>
              <w:bottom w:val="single" w:color="auto" w:sz="4" w:space="0"/>
              <w:right w:val="single" w:color="auto" w:sz="4" w:space="0"/>
            </w:tcBorders>
            <w:vAlign w:val="center"/>
          </w:tcPr>
          <w:p w14:paraId="62CE2B2A">
            <w:pPr>
              <w:widowControl/>
              <w:spacing w:line="360" w:lineRule="auto"/>
              <w:jc w:val="center"/>
              <w:rPr>
                <w:rFonts w:ascii="宋体" w:hAnsi="宋体" w:eastAsia="宋体" w:cs="宋体"/>
                <w:color w:val="auto"/>
                <w:kern w:val="0"/>
                <w:sz w:val="24"/>
                <w:szCs w:val="24"/>
              </w:rPr>
            </w:pPr>
            <w:r>
              <w:rPr>
                <w:rFonts w:hint="eastAsia" w:ascii="宋体" w:hAnsi="宋体" w:eastAsia="宋体" w:cs="宋体"/>
                <w:b/>
                <w:bCs/>
                <w:color w:val="auto"/>
                <w:kern w:val="0"/>
                <w:szCs w:val="21"/>
              </w:rPr>
              <w:t>评审项</w:t>
            </w:r>
          </w:p>
        </w:tc>
        <w:tc>
          <w:tcPr>
            <w:tcW w:w="1560" w:type="dxa"/>
            <w:tcBorders>
              <w:top w:val="single" w:color="auto" w:sz="4" w:space="0"/>
              <w:left w:val="nil"/>
              <w:bottom w:val="single" w:color="auto" w:sz="4" w:space="0"/>
              <w:right w:val="single" w:color="auto" w:sz="4" w:space="0"/>
            </w:tcBorders>
            <w:vAlign w:val="center"/>
          </w:tcPr>
          <w:p w14:paraId="5215A017">
            <w:pPr>
              <w:widowControl/>
              <w:spacing w:line="360" w:lineRule="auto"/>
              <w:jc w:val="center"/>
              <w:rPr>
                <w:rFonts w:ascii="宋体" w:hAnsi="宋体" w:eastAsia="宋体" w:cs="宋体"/>
                <w:color w:val="auto"/>
                <w:kern w:val="0"/>
                <w:sz w:val="24"/>
                <w:szCs w:val="24"/>
              </w:rPr>
            </w:pPr>
            <w:r>
              <w:rPr>
                <w:rFonts w:hint="eastAsia" w:ascii="宋体" w:hAnsi="宋体" w:eastAsia="宋体" w:cs="宋体"/>
                <w:b/>
                <w:bCs/>
                <w:color w:val="auto"/>
                <w:kern w:val="0"/>
                <w:szCs w:val="21"/>
              </w:rPr>
              <w:t>评分因素</w:t>
            </w:r>
          </w:p>
        </w:tc>
        <w:tc>
          <w:tcPr>
            <w:tcW w:w="6236" w:type="dxa"/>
            <w:tcBorders>
              <w:top w:val="single" w:color="auto" w:sz="4" w:space="0"/>
              <w:left w:val="nil"/>
              <w:bottom w:val="single" w:color="auto" w:sz="4" w:space="0"/>
              <w:right w:val="single" w:color="auto" w:sz="4" w:space="0"/>
            </w:tcBorders>
            <w:vAlign w:val="center"/>
          </w:tcPr>
          <w:p w14:paraId="6A38F1B9">
            <w:pPr>
              <w:widowControl/>
              <w:spacing w:line="360" w:lineRule="auto"/>
              <w:jc w:val="center"/>
              <w:rPr>
                <w:rFonts w:ascii="宋体" w:hAnsi="宋体" w:eastAsia="宋体" w:cs="宋体"/>
                <w:color w:val="auto"/>
                <w:kern w:val="0"/>
                <w:sz w:val="24"/>
                <w:szCs w:val="24"/>
              </w:rPr>
            </w:pPr>
            <w:r>
              <w:rPr>
                <w:rFonts w:hint="eastAsia" w:ascii="宋体" w:hAnsi="宋体" w:eastAsia="宋体" w:cs="宋体"/>
                <w:b/>
                <w:bCs/>
                <w:color w:val="auto"/>
                <w:kern w:val="0"/>
                <w:szCs w:val="21"/>
              </w:rPr>
              <w:t>评标标准</w:t>
            </w:r>
          </w:p>
        </w:tc>
      </w:tr>
      <w:tr w14:paraId="15917F2E">
        <w:tblPrEx>
          <w:tblCellMar>
            <w:top w:w="0" w:type="dxa"/>
            <w:left w:w="108" w:type="dxa"/>
            <w:bottom w:w="0" w:type="dxa"/>
            <w:right w:w="108" w:type="dxa"/>
          </w:tblCellMar>
        </w:tblPrEx>
        <w:trPr>
          <w:trHeight w:val="1704" w:hRule="atLeast"/>
        </w:trPr>
        <w:tc>
          <w:tcPr>
            <w:tcW w:w="1384" w:type="dxa"/>
            <w:tcBorders>
              <w:top w:val="single" w:color="auto" w:sz="4" w:space="0"/>
              <w:left w:val="single" w:color="auto" w:sz="4" w:space="0"/>
              <w:bottom w:val="single" w:color="auto" w:sz="4" w:space="0"/>
              <w:right w:val="single" w:color="auto" w:sz="4" w:space="0"/>
            </w:tcBorders>
            <w:vAlign w:val="center"/>
          </w:tcPr>
          <w:p w14:paraId="14F6078A">
            <w:pPr>
              <w:widowControl/>
              <w:spacing w:line="360" w:lineRule="auto"/>
              <w:ind w:leftChars="-2" w:hanging="4" w:hangingChars="2"/>
              <w:jc w:val="center"/>
              <w:rPr>
                <w:rFonts w:ascii="宋体" w:hAnsi="宋体" w:eastAsia="宋体" w:cs="宋体"/>
                <w:color w:val="auto"/>
                <w:kern w:val="0"/>
                <w:sz w:val="24"/>
                <w:szCs w:val="24"/>
              </w:rPr>
            </w:pPr>
            <w:r>
              <w:rPr>
                <w:rFonts w:hint="eastAsia" w:ascii="宋体" w:hAnsi="宋体" w:eastAsia="宋体" w:cs="宋体"/>
                <w:color w:val="auto"/>
                <w:szCs w:val="21"/>
              </w:rPr>
              <w:t>价格分</w:t>
            </w:r>
          </w:p>
          <w:p w14:paraId="45DBB882">
            <w:pPr>
              <w:widowControl/>
              <w:spacing w:line="360" w:lineRule="auto"/>
              <w:ind w:leftChars="-2" w:hanging="4" w:hangingChars="2"/>
              <w:jc w:val="center"/>
              <w:rPr>
                <w:rFonts w:ascii="宋体" w:hAnsi="宋体" w:eastAsia="宋体" w:cs="宋体"/>
                <w:color w:val="auto"/>
                <w:kern w:val="0"/>
                <w:sz w:val="24"/>
                <w:szCs w:val="24"/>
              </w:rPr>
            </w:pPr>
            <w:r>
              <w:rPr>
                <w:rFonts w:hint="eastAsia" w:ascii="宋体" w:hAnsi="宋体" w:eastAsia="宋体" w:cs="宋体"/>
                <w:color w:val="auto"/>
                <w:szCs w:val="21"/>
              </w:rPr>
              <w:t>（</w:t>
            </w:r>
            <w:r>
              <w:rPr>
                <w:rFonts w:hint="eastAsia" w:ascii="宋体" w:hAnsi="宋体" w:eastAsia="宋体" w:cs="宋体"/>
                <w:color w:val="auto"/>
                <w:kern w:val="0"/>
                <w:szCs w:val="21"/>
                <w:lang w:val="en-US" w:eastAsia="zh-CN"/>
              </w:rPr>
              <w:t>40</w:t>
            </w:r>
            <w:r>
              <w:rPr>
                <w:rFonts w:hint="eastAsia" w:ascii="宋体" w:hAnsi="宋体" w:eastAsia="宋体" w:cs="宋体"/>
                <w:color w:val="auto"/>
                <w:szCs w:val="21"/>
              </w:rPr>
              <w:t>分）</w:t>
            </w:r>
          </w:p>
        </w:tc>
        <w:tc>
          <w:tcPr>
            <w:tcW w:w="1560" w:type="dxa"/>
            <w:tcBorders>
              <w:top w:val="single" w:color="auto" w:sz="4" w:space="0"/>
              <w:left w:val="nil"/>
              <w:bottom w:val="single" w:color="auto" w:sz="4" w:space="0"/>
              <w:right w:val="single" w:color="auto" w:sz="4" w:space="0"/>
            </w:tcBorders>
            <w:vAlign w:val="center"/>
          </w:tcPr>
          <w:p w14:paraId="62976C1E">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szCs w:val="21"/>
              </w:rPr>
              <w:t>投标价格</w:t>
            </w:r>
          </w:p>
          <w:p w14:paraId="36182E8F">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szCs w:val="21"/>
              </w:rPr>
              <w:t>（</w:t>
            </w:r>
            <w:r>
              <w:rPr>
                <w:rFonts w:hint="eastAsia" w:ascii="宋体" w:hAnsi="宋体" w:eastAsia="宋体" w:cs="宋体"/>
                <w:color w:val="auto"/>
                <w:kern w:val="0"/>
                <w:szCs w:val="21"/>
                <w:lang w:val="en-US" w:eastAsia="zh-CN"/>
              </w:rPr>
              <w:t>40</w:t>
            </w:r>
            <w:r>
              <w:rPr>
                <w:rFonts w:hint="eastAsia" w:ascii="宋体" w:hAnsi="宋体" w:eastAsia="宋体" w:cs="宋体"/>
                <w:color w:val="auto"/>
                <w:szCs w:val="21"/>
              </w:rPr>
              <w:t>分）</w:t>
            </w:r>
          </w:p>
        </w:tc>
        <w:tc>
          <w:tcPr>
            <w:tcW w:w="6236" w:type="dxa"/>
            <w:tcBorders>
              <w:top w:val="single" w:color="auto" w:sz="4" w:space="0"/>
              <w:left w:val="nil"/>
              <w:bottom w:val="single" w:color="auto" w:sz="4" w:space="0"/>
              <w:right w:val="single" w:color="auto" w:sz="4" w:space="0"/>
            </w:tcBorders>
            <w:vAlign w:val="center"/>
          </w:tcPr>
          <w:p w14:paraId="7F86E6B4">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满足招标文件要求且投标价格最低的投标报价为评标基准价，其价格分为满分。其他合格投标人的价格分统一按照下列公式计算：</w:t>
            </w:r>
          </w:p>
          <w:p w14:paraId="15FF540B">
            <w:pPr>
              <w:widowControl/>
              <w:spacing w:line="360" w:lineRule="auto"/>
              <w:jc w:val="left"/>
              <w:rPr>
                <w:rFonts w:ascii="宋体" w:hAnsi="宋体" w:eastAsia="宋体" w:cs="宋体"/>
                <w:color w:val="auto"/>
                <w:kern w:val="0"/>
                <w:sz w:val="24"/>
                <w:szCs w:val="24"/>
              </w:rPr>
            </w:pPr>
            <w:r>
              <w:rPr>
                <w:rFonts w:hint="eastAsia" w:ascii="宋体" w:hAnsi="宋体" w:eastAsia="宋体" w:cs="Times New Roman"/>
                <w:color w:val="auto"/>
                <w:szCs w:val="21"/>
              </w:rPr>
              <w:t>投标报价得分=（评标基准价/投标报价）×</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u w:val="single"/>
                <w:lang w:val="en-US" w:eastAsia="zh-CN"/>
              </w:rPr>
              <w:t>40</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%×100 </w:t>
            </w:r>
          </w:p>
        </w:tc>
      </w:tr>
      <w:tr w14:paraId="05C33AF2">
        <w:tblPrEx>
          <w:tblCellMar>
            <w:top w:w="0" w:type="dxa"/>
            <w:left w:w="108" w:type="dxa"/>
            <w:bottom w:w="0" w:type="dxa"/>
            <w:right w:w="108" w:type="dxa"/>
          </w:tblCellMar>
        </w:tblPrEx>
        <w:trPr>
          <w:trHeight w:val="851"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784DE1D3">
            <w:pPr>
              <w:widowControl/>
              <w:spacing w:line="360" w:lineRule="auto"/>
              <w:ind w:leftChars="-2" w:hanging="4" w:hangingChars="2"/>
              <w:jc w:val="center"/>
              <w:rPr>
                <w:rFonts w:ascii="宋体" w:hAnsi="宋体" w:eastAsia="宋体" w:cs="宋体"/>
                <w:color w:val="auto"/>
                <w:szCs w:val="21"/>
              </w:rPr>
            </w:pPr>
            <w:r>
              <w:rPr>
                <w:rFonts w:hint="eastAsia" w:ascii="宋体" w:hAnsi="宋体" w:eastAsia="宋体" w:cs="宋体"/>
                <w:color w:val="auto"/>
                <w:szCs w:val="21"/>
              </w:rPr>
              <w:t>技术部分</w:t>
            </w:r>
          </w:p>
          <w:p w14:paraId="3FA9D474">
            <w:pPr>
              <w:widowControl/>
              <w:spacing w:line="360" w:lineRule="auto"/>
              <w:ind w:leftChars="-2" w:hanging="4" w:hangingChars="2"/>
              <w:jc w:val="center"/>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44</w:t>
            </w:r>
            <w:r>
              <w:rPr>
                <w:rFonts w:hint="eastAsia" w:ascii="宋体" w:hAnsi="宋体" w:eastAsia="宋体" w:cs="宋体"/>
                <w:color w:val="auto"/>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1BC2489E">
            <w:pPr>
              <w:widowControl/>
              <w:spacing w:line="360" w:lineRule="auto"/>
              <w:jc w:val="center"/>
              <w:rPr>
                <w:rFonts w:ascii="宋体" w:hAnsi="宋体" w:eastAsia="宋体" w:cs="宋体"/>
                <w:color w:val="auto"/>
                <w:szCs w:val="21"/>
              </w:rPr>
            </w:pPr>
            <w:r>
              <w:rPr>
                <w:rFonts w:hint="eastAsia" w:ascii="宋体" w:hAnsi="宋体" w:eastAsia="宋体" w:cs="宋体"/>
                <w:color w:val="auto"/>
                <w:szCs w:val="21"/>
              </w:rPr>
              <w:t>技术规格、参数与要求响应</w:t>
            </w:r>
          </w:p>
          <w:p w14:paraId="3D6508DE">
            <w:pPr>
              <w:widowControl/>
              <w:spacing w:line="360" w:lineRule="auto"/>
              <w:jc w:val="center"/>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38</w:t>
            </w:r>
            <w:r>
              <w:rPr>
                <w:rFonts w:hint="eastAsia" w:ascii="宋体" w:hAnsi="宋体" w:eastAsia="宋体" w:cs="宋体"/>
                <w:color w:val="auto"/>
                <w:szCs w:val="21"/>
              </w:rPr>
              <w:t>分）</w:t>
            </w:r>
          </w:p>
        </w:tc>
        <w:tc>
          <w:tcPr>
            <w:tcW w:w="6236" w:type="dxa"/>
            <w:tcBorders>
              <w:top w:val="single" w:color="auto" w:sz="4" w:space="0"/>
              <w:left w:val="single" w:color="auto" w:sz="4" w:space="0"/>
              <w:bottom w:val="single" w:color="auto" w:sz="4" w:space="0"/>
              <w:right w:val="single" w:color="auto" w:sz="4" w:space="0"/>
            </w:tcBorders>
            <w:vAlign w:val="center"/>
          </w:tcPr>
          <w:p w14:paraId="40B7CDAE">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1、所投车辆具有①车顶行李架②遥控钥匙③无钥匙进入功能④蓝牙钥匙，每具备一项加1分，满分4分；</w:t>
            </w:r>
          </w:p>
          <w:p w14:paraId="4C95E69C">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2、所投车辆屏幕具有①中控彩色触控液晶屏②手机前排无线充电③驾驶位彩色行车电脑显示屏＞12英寸，每具备一项加1分，满分3分；</w:t>
            </w:r>
          </w:p>
          <w:p w14:paraId="1023C881">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3、所投车辆系统具有①蓝牙或车载电话②支持Android、iOS、HarmonyOS手机互联③支持手机APP远程空调启动，每具备一项加1分，满分3分；</w:t>
            </w:r>
          </w:p>
          <w:p w14:paraId="19CFB3D1">
            <w:pPr>
              <w:widowControl/>
              <w:adjustRightInd w:val="0"/>
              <w:snapToGrid w:val="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4、所投车辆车窗具有①前后电动车窗②驾驶座车窗一键升降功能③车窗防夹手功能，每具备一项加1分，满分3分；</w:t>
            </w:r>
          </w:p>
          <w:p w14:paraId="64CAA765">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lang w:val="en-US" w:eastAsia="zh-CN"/>
              </w:rPr>
              <w:t>5、所投车辆安全功能具有①ABS+EBD+BA功能②胎压监测功能③道路救援呼叫功能④前方碰撞预警功能⑤倒车影像，每具备一项</w:t>
            </w:r>
            <w:r>
              <w:rPr>
                <w:rFonts w:hint="eastAsia" w:ascii="宋体" w:hAnsi="宋体" w:eastAsia="宋体" w:cs="Times New Roman"/>
                <w:color w:val="auto"/>
                <w:szCs w:val="21"/>
                <w:highlight w:val="none"/>
                <w:lang w:val="en-US" w:eastAsia="zh-CN"/>
              </w:rPr>
              <w:t>加1分,满分5分；</w:t>
            </w:r>
          </w:p>
          <w:p w14:paraId="239DE5FC">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6、所投车辆驾驶操控功能具有①驾驶模式切换功能②自动驻车功能，每具备一项加1分，满分2分；</w:t>
            </w:r>
          </w:p>
          <w:p w14:paraId="6AA56D1B">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7、所投车辆外后视镜具有①外后视镜电动折叠②外后视镜电动调节，每具备一项加1分，满分2分；</w:t>
            </w:r>
          </w:p>
          <w:p w14:paraId="0DB2AB45">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8、所投车辆具有①定速巡航功能②L2 级别及以上自动驾驶功能，每具备一项加2分，满分4分；</w:t>
            </w:r>
          </w:p>
          <w:p w14:paraId="3053C9C4">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9、所投车辆具有①车前雾灯②自动防炫目功能，每具备一项加1分，满分2分；</w:t>
            </w:r>
          </w:p>
          <w:p w14:paraId="0CD065E3">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10、所投车辆发动机最大功率以160kw为基数，每增加10kw加2分,满分4分；</w:t>
            </w:r>
          </w:p>
          <w:p w14:paraId="19C4DC27">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11、所投车辆变速箱为①8挡及以上②手自一体，每具备一项加1分，满分2分；</w:t>
            </w:r>
          </w:p>
          <w:p w14:paraId="6B97DBB1">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12、所投车辆备胎为非全尺寸备胎1分，全尺寸备胎2分，无胎不加分，满分2分；</w:t>
            </w:r>
          </w:p>
          <w:p w14:paraId="62EFD2D1">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13、所投车辆车体结构具有非承载式车身加2分，满分2分。</w:t>
            </w:r>
          </w:p>
          <w:p w14:paraId="63156878">
            <w:pPr>
              <w:widowControl/>
              <w:spacing w:line="360" w:lineRule="auto"/>
              <w:contextualSpacing/>
              <w:jc w:val="left"/>
              <w:rPr>
                <w:rFonts w:ascii="楷体" w:hAnsi="楷体" w:eastAsia="楷体" w:cs="仿宋_GB2312"/>
                <w:i/>
                <w:color w:val="auto"/>
                <w:szCs w:val="21"/>
              </w:rPr>
            </w:pPr>
            <w:r>
              <w:rPr>
                <w:rFonts w:hint="eastAsia" w:ascii="宋体" w:hAnsi="宋体" w:eastAsia="宋体" w:cs="Times New Roman"/>
                <w:b/>
                <w:bCs/>
                <w:color w:val="000000"/>
                <w:szCs w:val="21"/>
                <w:lang w:val="en-US" w:eastAsia="zh-CN"/>
              </w:rPr>
              <w:t>备注：以上功能均须提供承诺函以资证明。</w:t>
            </w:r>
          </w:p>
        </w:tc>
      </w:tr>
      <w:tr w14:paraId="0CB0D17A">
        <w:tblPrEx>
          <w:tblCellMar>
            <w:top w:w="0" w:type="dxa"/>
            <w:left w:w="108" w:type="dxa"/>
            <w:bottom w:w="0" w:type="dxa"/>
            <w:right w:w="108" w:type="dxa"/>
          </w:tblCellMar>
        </w:tblPrEx>
        <w:trPr>
          <w:trHeight w:val="87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03575721">
            <w:pPr>
              <w:widowControl/>
              <w:spacing w:line="360" w:lineRule="auto"/>
              <w:ind w:leftChars="-2" w:hanging="4" w:hangingChars="2"/>
              <w:jc w:val="center"/>
              <w:rPr>
                <w:rFonts w:ascii="宋体" w:hAnsi="宋体" w:eastAsia="宋体" w:cs="宋体"/>
                <w:color w:val="auto"/>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5C748EE1">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szCs w:val="21"/>
              </w:rPr>
              <w:t>售后服务</w:t>
            </w:r>
          </w:p>
          <w:p w14:paraId="4173F825">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szCs w:val="21"/>
              </w:rPr>
              <w:t>（</w:t>
            </w:r>
            <w:r>
              <w:rPr>
                <w:rFonts w:hint="eastAsia" w:ascii="宋体" w:hAnsi="宋体" w:eastAsia="宋体" w:cs="宋体"/>
                <w:color w:val="auto"/>
                <w:kern w:val="0"/>
                <w:szCs w:val="21"/>
                <w:lang w:val="en-US" w:eastAsia="zh-CN"/>
              </w:rPr>
              <w:t>6</w:t>
            </w:r>
            <w:r>
              <w:rPr>
                <w:rFonts w:hint="eastAsia" w:ascii="宋体" w:hAnsi="宋体" w:eastAsia="宋体" w:cs="宋体"/>
                <w:color w:val="auto"/>
                <w:szCs w:val="21"/>
              </w:rPr>
              <w:t>分）</w:t>
            </w:r>
          </w:p>
        </w:tc>
        <w:tc>
          <w:tcPr>
            <w:tcW w:w="6236" w:type="dxa"/>
            <w:tcBorders>
              <w:top w:val="single" w:color="auto" w:sz="4" w:space="0"/>
              <w:left w:val="single" w:color="auto" w:sz="4" w:space="0"/>
              <w:bottom w:val="single" w:color="auto" w:sz="4" w:space="0"/>
              <w:right w:val="single" w:color="auto" w:sz="4" w:space="0"/>
            </w:tcBorders>
            <w:vAlign w:val="center"/>
          </w:tcPr>
          <w:p w14:paraId="01371009">
            <w:pPr>
              <w:widowControl/>
              <w:numPr>
                <w:ilvl w:val="0"/>
                <w:numId w:val="0"/>
              </w:numPr>
              <w:spacing w:line="360" w:lineRule="auto"/>
              <w:contextualSpacing/>
              <w:jc w:val="left"/>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en-US" w:eastAsia="zh-CN"/>
              </w:rPr>
              <w:t>1、投标人承诺提供现场维修响应时间小于4小时、 修复或者免费更换故障配件时间小于12小时的加1分，承诺提供现场维修响应时间小于2小时、 修复或者免费更换故障配件时间小于6小时的加2分，满分2分，无承诺或不满足要求不得分。</w:t>
            </w:r>
          </w:p>
          <w:p w14:paraId="1402131B">
            <w:pPr>
              <w:widowControl/>
              <w:spacing w:line="360" w:lineRule="auto"/>
              <w:contextualSpacing/>
              <w:jc w:val="left"/>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en-US" w:eastAsia="zh-CN"/>
              </w:rPr>
              <w:t>2、投标人承诺除提供首次免费保养外，每提供一次免费保养得1分，满分4分。无承诺或不满足要求的不得分。</w:t>
            </w:r>
          </w:p>
        </w:tc>
      </w:tr>
      <w:tr w14:paraId="65A5A051">
        <w:tblPrEx>
          <w:tblCellMar>
            <w:top w:w="0" w:type="dxa"/>
            <w:left w:w="108" w:type="dxa"/>
            <w:bottom w:w="0" w:type="dxa"/>
            <w:right w:w="108" w:type="dxa"/>
          </w:tblCellMar>
        </w:tblPrEx>
        <w:trPr>
          <w:trHeight w:val="490" w:hRule="atLeast"/>
        </w:trPr>
        <w:tc>
          <w:tcPr>
            <w:tcW w:w="1384" w:type="dxa"/>
            <w:vMerge w:val="restart"/>
            <w:tcBorders>
              <w:top w:val="single" w:color="auto" w:sz="4" w:space="0"/>
              <w:left w:val="single" w:color="auto" w:sz="4" w:space="0"/>
              <w:right w:val="single" w:color="auto" w:sz="4" w:space="0"/>
            </w:tcBorders>
            <w:vAlign w:val="center"/>
          </w:tcPr>
          <w:p w14:paraId="4161F8F5">
            <w:pPr>
              <w:widowControl/>
              <w:spacing w:line="360" w:lineRule="auto"/>
              <w:ind w:leftChars="-2" w:hanging="4" w:hangingChars="2"/>
              <w:jc w:val="center"/>
              <w:rPr>
                <w:rFonts w:ascii="宋体" w:hAnsi="宋体" w:eastAsia="宋体" w:cs="宋体"/>
                <w:color w:val="auto"/>
                <w:kern w:val="0"/>
                <w:sz w:val="24"/>
                <w:szCs w:val="24"/>
              </w:rPr>
            </w:pPr>
            <w:r>
              <w:rPr>
                <w:rFonts w:hint="eastAsia" w:ascii="宋体" w:hAnsi="宋体" w:eastAsia="宋体" w:cs="宋体"/>
                <w:color w:val="auto"/>
                <w:szCs w:val="21"/>
              </w:rPr>
              <w:t>商务部分</w:t>
            </w:r>
          </w:p>
          <w:p w14:paraId="79D2D19D">
            <w:pPr>
              <w:widowControl/>
              <w:spacing w:line="360" w:lineRule="auto"/>
              <w:ind w:leftChars="-2" w:hanging="4" w:hangingChars="2"/>
              <w:jc w:val="center"/>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kern w:val="0"/>
                <w:szCs w:val="21"/>
                <w:lang w:val="en-US" w:eastAsia="zh-CN"/>
              </w:rPr>
              <w:t>16</w:t>
            </w:r>
            <w:r>
              <w:rPr>
                <w:rFonts w:hint="eastAsia" w:ascii="宋体" w:hAnsi="宋体" w:eastAsia="宋体" w:cs="宋体"/>
                <w:color w:val="auto"/>
                <w:szCs w:val="21"/>
              </w:rPr>
              <w:t>分）</w:t>
            </w:r>
          </w:p>
        </w:tc>
        <w:tc>
          <w:tcPr>
            <w:tcW w:w="1560" w:type="dxa"/>
            <w:tcBorders>
              <w:top w:val="single" w:color="auto" w:sz="4" w:space="0"/>
              <w:left w:val="nil"/>
              <w:bottom w:val="single" w:color="auto" w:sz="4" w:space="0"/>
              <w:right w:val="single" w:color="auto" w:sz="4" w:space="0"/>
            </w:tcBorders>
            <w:vAlign w:val="center"/>
          </w:tcPr>
          <w:p w14:paraId="1DBE1364">
            <w:pPr>
              <w:widowControl/>
              <w:spacing w:line="360" w:lineRule="auto"/>
              <w:jc w:val="center"/>
              <w:rPr>
                <w:rFonts w:hint="eastAsia" w:ascii="宋体" w:hAnsi="宋体" w:eastAsia="宋体" w:cs="Times New Roman"/>
                <w:color w:val="auto"/>
                <w:szCs w:val="21"/>
              </w:rPr>
            </w:pPr>
            <w:r>
              <w:rPr>
                <w:rFonts w:hint="eastAsia" w:ascii="宋体" w:hAnsi="宋体" w:eastAsia="宋体" w:cs="Times New Roman"/>
                <w:color w:val="auto"/>
                <w:szCs w:val="21"/>
              </w:rPr>
              <w:t>项目实施方案</w:t>
            </w:r>
          </w:p>
          <w:p w14:paraId="23FB5A9E">
            <w:pPr>
              <w:widowControl/>
              <w:spacing w:line="360" w:lineRule="auto"/>
              <w:jc w:val="center"/>
              <w:rPr>
                <w:rFonts w:hint="eastAsia" w:ascii="宋体" w:hAnsi="宋体" w:eastAsia="宋体" w:cs="Times New Roman"/>
                <w:color w:val="auto"/>
                <w:szCs w:val="21"/>
              </w:rPr>
            </w:pPr>
            <w:r>
              <w:rPr>
                <w:rFonts w:hint="eastAsia" w:ascii="宋体" w:hAnsi="宋体" w:eastAsia="宋体" w:cs="Times New Roman"/>
                <w:color w:val="auto"/>
                <w:szCs w:val="21"/>
              </w:rPr>
              <w:t>（10分）</w:t>
            </w:r>
          </w:p>
        </w:tc>
        <w:tc>
          <w:tcPr>
            <w:tcW w:w="6236" w:type="dxa"/>
            <w:tcBorders>
              <w:top w:val="single" w:color="auto" w:sz="4" w:space="0"/>
              <w:left w:val="nil"/>
              <w:bottom w:val="single" w:color="auto" w:sz="4" w:space="0"/>
              <w:right w:val="single" w:color="auto" w:sz="4" w:space="0"/>
            </w:tcBorders>
            <w:vAlign w:val="center"/>
          </w:tcPr>
          <w:p w14:paraId="74825401">
            <w:pPr>
              <w:widowControl/>
              <w:spacing w:line="360" w:lineRule="auto"/>
              <w:contextualSpacing/>
              <w:jc w:val="left"/>
              <w:rPr>
                <w:rFonts w:hint="eastAsia" w:ascii="楷体" w:hAnsi="楷体" w:eastAsia="楷体" w:cs="仿宋_GB2312"/>
                <w:i/>
                <w:color w:val="auto"/>
                <w:szCs w:val="21"/>
                <w:u w:val="single"/>
              </w:rPr>
            </w:pPr>
            <w:r>
              <w:rPr>
                <w:rFonts w:hint="eastAsia" w:ascii="宋体" w:hAnsi="宋体" w:eastAsia="宋体" w:cs="仿宋_GB2312"/>
                <w:color w:val="auto"/>
                <w:szCs w:val="21"/>
                <w:lang w:val="en-US" w:eastAsia="zh-CN"/>
              </w:rPr>
              <w:t>投标人提供项目实施方案，包括：</w:t>
            </w:r>
            <w:r>
              <w:rPr>
                <w:rFonts w:hint="eastAsia" w:ascii="宋体" w:hAnsi="宋体" w:eastAsia="宋体" w:cs="Times New Roman"/>
                <w:color w:val="auto"/>
                <w:szCs w:val="21"/>
                <w:lang w:val="en-US" w:eastAsia="zh-CN"/>
              </w:rPr>
              <w:t>①</w:t>
            </w:r>
            <w:r>
              <w:rPr>
                <w:rFonts w:hint="eastAsia" w:ascii="宋体" w:hAnsi="宋体" w:eastAsia="宋体" w:cs="仿宋_GB2312"/>
                <w:color w:val="auto"/>
                <w:szCs w:val="21"/>
                <w:lang w:val="en-US" w:eastAsia="zh-CN"/>
              </w:rPr>
              <w:t>质量保证措施；</w:t>
            </w:r>
            <w:r>
              <w:rPr>
                <w:rFonts w:hint="eastAsia" w:ascii="宋体" w:hAnsi="宋体" w:eastAsia="宋体" w:cs="Times New Roman"/>
                <w:color w:val="auto"/>
                <w:szCs w:val="21"/>
                <w:lang w:val="en-US" w:eastAsia="zh-CN"/>
              </w:rPr>
              <w:t>②</w:t>
            </w:r>
            <w:r>
              <w:rPr>
                <w:rFonts w:hint="eastAsia" w:ascii="宋体" w:hAnsi="宋体" w:eastAsia="宋体" w:cs="仿宋_GB2312"/>
                <w:color w:val="auto"/>
                <w:szCs w:val="21"/>
                <w:lang w:val="en-US" w:eastAsia="zh-CN"/>
              </w:rPr>
              <w:t>应急保障措施；</w:t>
            </w:r>
            <w:r>
              <w:rPr>
                <w:rFonts w:hint="eastAsia" w:ascii="宋体" w:hAnsi="宋体" w:eastAsia="宋体" w:cs="Times New Roman"/>
                <w:color w:val="auto"/>
                <w:szCs w:val="21"/>
                <w:lang w:val="en-US" w:eastAsia="zh-CN"/>
              </w:rPr>
              <w:t>③</w:t>
            </w:r>
            <w:r>
              <w:rPr>
                <w:rFonts w:hint="eastAsia" w:ascii="宋体" w:hAnsi="宋体" w:eastAsia="宋体" w:cs="仿宋_GB2312"/>
                <w:color w:val="auto"/>
                <w:szCs w:val="21"/>
                <w:lang w:val="en-US" w:eastAsia="zh-CN"/>
              </w:rPr>
              <w:t>交接方案；</w:t>
            </w:r>
            <w:r>
              <w:rPr>
                <w:rFonts w:hint="eastAsia" w:ascii="宋体" w:hAnsi="宋体" w:eastAsia="宋体" w:cs="Times New Roman"/>
                <w:color w:val="auto"/>
                <w:szCs w:val="21"/>
                <w:highlight w:val="none"/>
                <w:u w:val="none"/>
              </w:rPr>
              <w:t>④</w:t>
            </w:r>
            <w:r>
              <w:rPr>
                <w:rFonts w:hint="eastAsia" w:ascii="宋体" w:hAnsi="宋体" w:eastAsia="宋体" w:cs="仿宋_GB2312"/>
                <w:color w:val="auto"/>
                <w:szCs w:val="21"/>
                <w:lang w:val="en-US" w:eastAsia="zh-CN"/>
              </w:rPr>
              <w:t>车辆维护保养方案；</w:t>
            </w:r>
            <w:r>
              <w:rPr>
                <w:rFonts w:hint="eastAsia" w:ascii="宋体" w:hAnsi="宋体" w:eastAsia="宋体" w:cs="宋体"/>
                <w:color w:val="auto"/>
                <w:szCs w:val="21"/>
                <w:highlight w:val="none"/>
                <w:u w:val="none"/>
              </w:rPr>
              <w:t>⑤</w:t>
            </w:r>
            <w:r>
              <w:rPr>
                <w:rFonts w:hint="eastAsia" w:ascii="宋体" w:hAnsi="宋体" w:eastAsia="宋体" w:cs="仿宋_GB2312"/>
                <w:color w:val="auto"/>
                <w:szCs w:val="21"/>
                <w:lang w:val="en-US" w:eastAsia="zh-CN"/>
              </w:rPr>
              <w:t>售后服务方案。投标人每提供上述1项内容，内容完整、详细、有针对性的得2分，内容仅有简单描述且不缺项的得1.4分，未提供对应项内容或内容不符合该项目要求的不得分。满分10分。</w:t>
            </w:r>
          </w:p>
        </w:tc>
      </w:tr>
      <w:tr w14:paraId="73D51D81">
        <w:tblPrEx>
          <w:tblCellMar>
            <w:top w:w="0" w:type="dxa"/>
            <w:left w:w="108" w:type="dxa"/>
            <w:bottom w:w="0" w:type="dxa"/>
            <w:right w:w="108" w:type="dxa"/>
          </w:tblCellMar>
        </w:tblPrEx>
        <w:trPr>
          <w:trHeight w:val="1578" w:hRule="atLeast"/>
        </w:trPr>
        <w:tc>
          <w:tcPr>
            <w:tcW w:w="1384" w:type="dxa"/>
            <w:vMerge w:val="continue"/>
            <w:tcBorders>
              <w:left w:val="single" w:color="auto" w:sz="4" w:space="0"/>
              <w:right w:val="single" w:color="auto" w:sz="4" w:space="0"/>
            </w:tcBorders>
            <w:vAlign w:val="center"/>
          </w:tcPr>
          <w:p w14:paraId="55299B38">
            <w:pPr>
              <w:widowControl/>
              <w:spacing w:line="360" w:lineRule="auto"/>
              <w:ind w:leftChars="-2" w:hanging="4" w:hangingChars="2"/>
              <w:jc w:val="center"/>
              <w:rPr>
                <w:rFonts w:hint="eastAsia" w:ascii="宋体" w:hAnsi="宋体" w:eastAsia="宋体" w:cs="宋体"/>
                <w:color w:val="auto"/>
                <w:szCs w:val="21"/>
              </w:rPr>
            </w:pPr>
          </w:p>
        </w:tc>
        <w:tc>
          <w:tcPr>
            <w:tcW w:w="1560" w:type="dxa"/>
            <w:tcBorders>
              <w:top w:val="single" w:color="auto" w:sz="4" w:space="0"/>
              <w:left w:val="nil"/>
              <w:bottom w:val="single" w:color="auto" w:sz="4" w:space="0"/>
              <w:right w:val="single" w:color="auto" w:sz="4" w:space="0"/>
            </w:tcBorders>
            <w:vAlign w:val="center"/>
          </w:tcPr>
          <w:p w14:paraId="5595655A">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业绩</w:t>
            </w:r>
          </w:p>
          <w:p w14:paraId="5645C3B1">
            <w:pPr>
              <w:widowControl/>
              <w:spacing w:line="360" w:lineRule="auto"/>
              <w:jc w:val="center"/>
              <w:rPr>
                <w:rFonts w:hint="eastAsia" w:ascii="宋体" w:hAnsi="宋体" w:eastAsia="宋体" w:cs="Times New Roman"/>
                <w:color w:val="auto"/>
                <w:szCs w:val="21"/>
              </w:rPr>
            </w:pPr>
            <w:r>
              <w:rPr>
                <w:rFonts w:hint="eastAsia" w:ascii="宋体" w:hAnsi="宋体" w:eastAsia="宋体" w:cs="Times New Roman"/>
                <w:color w:val="auto"/>
                <w:szCs w:val="21"/>
              </w:rPr>
              <w:t>（</w:t>
            </w:r>
            <w:r>
              <w:rPr>
                <w:rFonts w:hint="eastAsia" w:ascii="宋体" w:hAnsi="宋体" w:eastAsia="宋体" w:cs="宋体"/>
                <w:color w:val="auto"/>
                <w:kern w:val="0"/>
                <w:szCs w:val="21"/>
                <w:lang w:val="en-US" w:eastAsia="zh-CN"/>
              </w:rPr>
              <w:t>4</w:t>
            </w:r>
            <w:r>
              <w:rPr>
                <w:rFonts w:hint="eastAsia" w:ascii="宋体" w:hAnsi="宋体" w:eastAsia="宋体" w:cs="Times New Roman"/>
                <w:color w:val="auto"/>
                <w:szCs w:val="21"/>
              </w:rPr>
              <w:t>分）</w:t>
            </w:r>
          </w:p>
        </w:tc>
        <w:tc>
          <w:tcPr>
            <w:tcW w:w="6236" w:type="dxa"/>
            <w:tcBorders>
              <w:top w:val="single" w:color="auto" w:sz="4" w:space="0"/>
              <w:left w:val="nil"/>
              <w:bottom w:val="single" w:color="auto" w:sz="4" w:space="0"/>
              <w:right w:val="single" w:color="auto" w:sz="4" w:space="0"/>
            </w:tcBorders>
            <w:vAlign w:val="center"/>
          </w:tcPr>
          <w:p w14:paraId="4662C332">
            <w:pPr>
              <w:widowControl/>
              <w:spacing w:line="360" w:lineRule="auto"/>
              <w:contextualSpacing/>
              <w:jc w:val="left"/>
              <w:rPr>
                <w:rFonts w:hint="eastAsia" w:ascii="楷体" w:hAnsi="楷体" w:eastAsia="楷体" w:cs="仿宋_GB2312"/>
                <w:i/>
                <w:color w:val="auto"/>
                <w:szCs w:val="21"/>
                <w:u w:val="single"/>
              </w:rPr>
            </w:pPr>
            <w:r>
              <w:rPr>
                <w:rFonts w:hint="eastAsia" w:ascii="宋体" w:hAnsi="宋体" w:eastAsia="宋体" w:cs="仿宋_GB2312"/>
                <w:color w:val="auto"/>
                <w:szCs w:val="21"/>
                <w:lang w:val="en-US" w:eastAsia="zh-CN"/>
              </w:rPr>
              <w:t>投标人提供自2022 年1月1日以来（以合同签订日期为准）的类似项目业绩，每份得2分，满分4分。（投标文件中需提供完整合同，如为政府采购项目需提供完整合同和中标/成交通知书）</w:t>
            </w:r>
          </w:p>
        </w:tc>
      </w:tr>
      <w:tr w14:paraId="11CBA10A">
        <w:tblPrEx>
          <w:tblCellMar>
            <w:top w:w="0" w:type="dxa"/>
            <w:left w:w="108" w:type="dxa"/>
            <w:bottom w:w="0" w:type="dxa"/>
            <w:right w:w="108" w:type="dxa"/>
          </w:tblCellMar>
        </w:tblPrEx>
        <w:trPr>
          <w:trHeight w:val="558" w:hRule="atLeast"/>
        </w:trPr>
        <w:tc>
          <w:tcPr>
            <w:tcW w:w="1384" w:type="dxa"/>
            <w:vMerge w:val="continue"/>
            <w:tcBorders>
              <w:top w:val="nil"/>
              <w:left w:val="single" w:color="auto" w:sz="4" w:space="0"/>
              <w:bottom w:val="single" w:color="auto" w:sz="4" w:space="0"/>
              <w:right w:val="single" w:color="auto" w:sz="4" w:space="0"/>
            </w:tcBorders>
            <w:vAlign w:val="center"/>
          </w:tcPr>
          <w:p w14:paraId="117955DA">
            <w:pPr>
              <w:widowControl/>
              <w:jc w:val="left"/>
              <w:rPr>
                <w:rFonts w:ascii="宋体" w:hAnsi="宋体" w:eastAsia="宋体" w:cs="宋体"/>
                <w:color w:val="auto"/>
                <w:kern w:val="0"/>
                <w:sz w:val="24"/>
                <w:szCs w:val="24"/>
              </w:rPr>
            </w:pPr>
          </w:p>
        </w:tc>
        <w:tc>
          <w:tcPr>
            <w:tcW w:w="1560" w:type="dxa"/>
            <w:tcBorders>
              <w:top w:val="single" w:color="auto" w:sz="4" w:space="0"/>
              <w:left w:val="nil"/>
              <w:bottom w:val="single" w:color="auto" w:sz="4" w:space="0"/>
              <w:right w:val="single" w:color="auto" w:sz="4" w:space="0"/>
            </w:tcBorders>
            <w:vAlign w:val="center"/>
          </w:tcPr>
          <w:p w14:paraId="0ABB5A2B">
            <w:pPr>
              <w:widowControl/>
              <w:spacing w:line="360" w:lineRule="auto"/>
              <w:jc w:val="center"/>
              <w:rPr>
                <w:rFonts w:ascii="宋体" w:hAnsi="宋体" w:eastAsia="宋体" w:cs="Times New Roman"/>
                <w:color w:val="auto"/>
                <w:szCs w:val="21"/>
              </w:rPr>
            </w:pPr>
            <w:r>
              <w:rPr>
                <w:rFonts w:hint="eastAsia" w:ascii="宋体" w:hAnsi="宋体" w:eastAsia="宋体" w:cs="Times New Roman"/>
                <w:color w:val="auto"/>
                <w:szCs w:val="21"/>
              </w:rPr>
              <w:t>节约能源、保护环境政策</w:t>
            </w:r>
          </w:p>
          <w:p w14:paraId="487B3A1F">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加分</w:t>
            </w:r>
          </w:p>
          <w:p w14:paraId="3AEC0AF1">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分）</w:t>
            </w:r>
          </w:p>
        </w:tc>
        <w:tc>
          <w:tcPr>
            <w:tcW w:w="6236" w:type="dxa"/>
            <w:tcBorders>
              <w:top w:val="single" w:color="auto" w:sz="4" w:space="0"/>
              <w:left w:val="nil"/>
              <w:bottom w:val="single" w:color="auto" w:sz="4" w:space="0"/>
              <w:right w:val="single" w:color="auto" w:sz="4" w:space="0"/>
            </w:tcBorders>
            <w:vAlign w:val="center"/>
          </w:tcPr>
          <w:p w14:paraId="047A6DAA">
            <w:pPr>
              <w:widowControl/>
              <w:spacing w:line="360" w:lineRule="auto"/>
              <w:jc w:val="left"/>
              <w:rPr>
                <w:rFonts w:ascii="宋体" w:hAnsi="宋体" w:eastAsia="宋体" w:cs="宋体"/>
                <w:color w:val="auto"/>
                <w:kern w:val="0"/>
                <w:sz w:val="24"/>
                <w:szCs w:val="24"/>
              </w:rPr>
            </w:pPr>
            <w:r>
              <w:rPr>
                <w:rFonts w:hint="eastAsia" w:ascii="宋体" w:hAnsi="宋体" w:eastAsia="宋体" w:cs="宋体"/>
                <w:color w:val="auto"/>
                <w:kern w:val="0"/>
                <w:szCs w:val="21"/>
              </w:rPr>
              <w:t>1、除政府强制采购的节能产品外，投标人所投产品属于“节能产品政府采购品目清单”优先采购产品，</w:t>
            </w:r>
            <w:r>
              <w:rPr>
                <w:rFonts w:hint="eastAsia" w:ascii="宋体" w:hAnsi="宋体" w:eastAsia="宋体" w:cs="仿宋_GB2312"/>
                <w:color w:val="auto"/>
                <w:szCs w:val="21"/>
              </w:rPr>
              <w:t>投标</w:t>
            </w:r>
            <w:r>
              <w:rPr>
                <w:rFonts w:hint="eastAsia" w:ascii="宋体" w:hAnsi="宋体" w:eastAsia="宋体" w:cs="Times New Roman"/>
                <w:color w:val="auto"/>
                <w:szCs w:val="21"/>
              </w:rPr>
              <w:t>文件中提供具有国家确定的认证机构出具的、处于有效期之内的节能产品认证证书。每项</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分，满分</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分。</w:t>
            </w:r>
          </w:p>
          <w:p w14:paraId="553FD982">
            <w:pPr>
              <w:widowControl/>
              <w:spacing w:line="360" w:lineRule="auto"/>
              <w:contextualSpacing/>
              <w:jc w:val="left"/>
              <w:rPr>
                <w:rFonts w:ascii="宋体" w:hAnsi="宋体" w:eastAsia="宋体" w:cs="宋体"/>
                <w:color w:val="auto"/>
                <w:kern w:val="0"/>
                <w:szCs w:val="21"/>
              </w:rPr>
            </w:pPr>
            <w:r>
              <w:rPr>
                <w:rFonts w:hint="eastAsia" w:ascii="宋体" w:hAnsi="宋体" w:eastAsia="宋体" w:cs="宋体"/>
                <w:color w:val="auto"/>
                <w:kern w:val="0"/>
                <w:szCs w:val="21"/>
              </w:rPr>
              <w:t>2、投标人所投产品属于“环境标志产品政府采购品目清单”内产品，</w:t>
            </w:r>
            <w:r>
              <w:rPr>
                <w:rFonts w:hint="eastAsia" w:ascii="宋体" w:hAnsi="宋体" w:eastAsia="宋体" w:cs="仿宋_GB2312"/>
                <w:color w:val="auto"/>
                <w:szCs w:val="21"/>
              </w:rPr>
              <w:t>投标文件中提供</w:t>
            </w:r>
            <w:r>
              <w:rPr>
                <w:rFonts w:hint="eastAsia" w:ascii="宋体" w:hAnsi="宋体" w:eastAsia="宋体" w:cs="Times New Roman"/>
                <w:color w:val="auto"/>
                <w:szCs w:val="21"/>
              </w:rPr>
              <w:t>具有国家确定的认证机构出具的、处于有效期之内的</w:t>
            </w:r>
            <w:r>
              <w:rPr>
                <w:rFonts w:hint="eastAsia" w:ascii="宋体" w:hAnsi="宋体" w:eastAsia="宋体" w:cs="宋体"/>
                <w:color w:val="auto"/>
                <w:kern w:val="0"/>
                <w:szCs w:val="21"/>
              </w:rPr>
              <w:t>环境标志</w:t>
            </w:r>
            <w:r>
              <w:rPr>
                <w:rFonts w:hint="eastAsia" w:ascii="宋体" w:hAnsi="宋体" w:eastAsia="宋体" w:cs="Times New Roman"/>
                <w:color w:val="auto"/>
                <w:szCs w:val="21"/>
              </w:rPr>
              <w:t>产品认证证书</w:t>
            </w:r>
            <w:r>
              <w:rPr>
                <w:rFonts w:hint="eastAsia" w:ascii="宋体" w:hAnsi="宋体" w:eastAsia="宋体" w:cs="仿宋_GB2312"/>
                <w:color w:val="auto"/>
                <w:szCs w:val="21"/>
              </w:rPr>
              <w:t>。</w:t>
            </w:r>
            <w:r>
              <w:rPr>
                <w:rFonts w:hint="eastAsia" w:ascii="宋体" w:hAnsi="宋体" w:eastAsia="宋体" w:cs="宋体"/>
                <w:color w:val="auto"/>
                <w:kern w:val="0"/>
                <w:szCs w:val="21"/>
              </w:rPr>
              <w:t>每项</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分，满分</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分。</w:t>
            </w:r>
          </w:p>
        </w:tc>
      </w:tr>
    </w:tbl>
    <w:p w14:paraId="629B7D2C">
      <w:pPr>
        <w:widowControl/>
        <w:shd w:val="clear" w:color="auto" w:fill="FFFFFF"/>
        <w:spacing w:line="360" w:lineRule="auto"/>
        <w:ind w:firstLine="600"/>
        <w:contextualSpacing/>
        <w:jc w:val="left"/>
        <w:rPr>
          <w:rFonts w:hint="default" w:ascii="仿宋" w:hAnsi="仿宋" w:eastAsia="仿宋" w:cs="仿宋"/>
          <w:color w:val="auto"/>
          <w:kern w:val="0"/>
          <w:sz w:val="28"/>
          <w:szCs w:val="28"/>
          <w:shd w:val="clear" w:color="auto" w:fill="FFFFFF"/>
          <w:lang w:val="en-US" w:eastAsia="zh-CN"/>
        </w:rPr>
      </w:pPr>
      <w:r>
        <w:rPr>
          <w:rFonts w:hint="eastAsia" w:ascii="仿宋" w:hAnsi="仿宋" w:eastAsia="仿宋" w:cs="仿宋"/>
          <w:color w:val="auto"/>
          <w:kern w:val="0"/>
          <w:sz w:val="28"/>
          <w:szCs w:val="28"/>
          <w:shd w:val="clear" w:color="auto" w:fill="FFFFFF"/>
          <w:lang w:val="en-US" w:eastAsia="zh-CN"/>
        </w:rPr>
        <w:t>C包</w:t>
      </w:r>
    </w:p>
    <w:tbl>
      <w:tblPr>
        <w:tblStyle w:val="26"/>
        <w:tblW w:w="9180" w:type="dxa"/>
        <w:tblInd w:w="0" w:type="dxa"/>
        <w:tblLayout w:type="fixed"/>
        <w:tblCellMar>
          <w:top w:w="0" w:type="dxa"/>
          <w:left w:w="108" w:type="dxa"/>
          <w:bottom w:w="0" w:type="dxa"/>
          <w:right w:w="108" w:type="dxa"/>
        </w:tblCellMar>
      </w:tblPr>
      <w:tblGrid>
        <w:gridCol w:w="1384"/>
        <w:gridCol w:w="1560"/>
        <w:gridCol w:w="6236"/>
      </w:tblGrid>
      <w:tr w14:paraId="1A29FC0C">
        <w:tblPrEx>
          <w:tblCellMar>
            <w:top w:w="0" w:type="dxa"/>
            <w:left w:w="108" w:type="dxa"/>
            <w:bottom w:w="0" w:type="dxa"/>
            <w:right w:w="108" w:type="dxa"/>
          </w:tblCellMar>
        </w:tblPrEx>
        <w:trPr>
          <w:trHeight w:val="699" w:hRule="atLeast"/>
        </w:trPr>
        <w:tc>
          <w:tcPr>
            <w:tcW w:w="2944" w:type="dxa"/>
            <w:gridSpan w:val="2"/>
            <w:tcBorders>
              <w:top w:val="single" w:color="auto" w:sz="4" w:space="0"/>
              <w:left w:val="single" w:color="auto" w:sz="4" w:space="0"/>
              <w:bottom w:val="single" w:color="auto" w:sz="4" w:space="0"/>
              <w:right w:val="single" w:color="auto" w:sz="4" w:space="0"/>
            </w:tcBorders>
            <w:vAlign w:val="center"/>
          </w:tcPr>
          <w:p w14:paraId="542EFF1E">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分值构成</w:t>
            </w:r>
          </w:p>
          <w:p w14:paraId="7EDCAEC9">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(总分100分)</w:t>
            </w:r>
          </w:p>
        </w:tc>
        <w:tc>
          <w:tcPr>
            <w:tcW w:w="6236" w:type="dxa"/>
            <w:tcBorders>
              <w:top w:val="single" w:color="auto" w:sz="4" w:space="0"/>
              <w:left w:val="nil"/>
              <w:bottom w:val="single" w:color="auto" w:sz="4" w:space="0"/>
              <w:right w:val="single" w:color="auto" w:sz="4" w:space="0"/>
            </w:tcBorders>
            <w:vAlign w:val="center"/>
          </w:tcPr>
          <w:p w14:paraId="24D34B50">
            <w:pPr>
              <w:widowControl/>
              <w:spacing w:line="360" w:lineRule="auto"/>
              <w:ind w:firstLine="420" w:firstLineChars="200"/>
              <w:jc w:val="left"/>
              <w:rPr>
                <w:rFonts w:ascii="宋体" w:hAnsi="宋体" w:eastAsia="宋体" w:cs="宋体"/>
                <w:color w:val="auto"/>
                <w:kern w:val="0"/>
                <w:sz w:val="24"/>
                <w:szCs w:val="24"/>
              </w:rPr>
            </w:pPr>
            <w:r>
              <w:rPr>
                <w:rFonts w:hint="eastAsia" w:ascii="宋体" w:hAnsi="宋体" w:eastAsia="宋体" w:cs="Times New Roman"/>
                <w:color w:val="auto"/>
                <w:szCs w:val="21"/>
              </w:rPr>
              <w:t>价格分值：</w:t>
            </w:r>
            <w:r>
              <w:rPr>
                <w:rFonts w:hint="eastAsia" w:ascii="宋体" w:hAnsi="宋体" w:eastAsia="宋体" w:cs="宋体"/>
                <w:color w:val="auto"/>
                <w:kern w:val="0"/>
                <w:szCs w:val="21"/>
                <w:lang w:val="en-US" w:eastAsia="zh-CN"/>
              </w:rPr>
              <w:t>50</w:t>
            </w:r>
            <w:r>
              <w:rPr>
                <w:rFonts w:hint="eastAsia" w:ascii="宋体" w:hAnsi="宋体" w:eastAsia="宋体" w:cs="Times New Roman"/>
                <w:color w:val="auto"/>
                <w:szCs w:val="21"/>
              </w:rPr>
              <w:t>分</w:t>
            </w:r>
          </w:p>
          <w:p w14:paraId="63BF0E1E">
            <w:pPr>
              <w:widowControl/>
              <w:spacing w:line="360" w:lineRule="auto"/>
              <w:ind w:firstLine="420" w:firstLineChars="200"/>
              <w:jc w:val="left"/>
              <w:rPr>
                <w:rFonts w:ascii="宋体" w:hAnsi="宋体" w:eastAsia="宋体" w:cs="宋体"/>
                <w:color w:val="auto"/>
                <w:kern w:val="0"/>
                <w:sz w:val="24"/>
                <w:szCs w:val="24"/>
              </w:rPr>
            </w:pPr>
            <w:r>
              <w:rPr>
                <w:rFonts w:hint="eastAsia" w:ascii="宋体" w:hAnsi="宋体" w:eastAsia="宋体" w:cs="Times New Roman"/>
                <w:color w:val="auto"/>
                <w:szCs w:val="21"/>
              </w:rPr>
              <w:t>技术部分：</w:t>
            </w:r>
            <w:r>
              <w:rPr>
                <w:rFonts w:hint="eastAsia" w:ascii="宋体" w:hAnsi="宋体" w:eastAsia="宋体" w:cs="宋体"/>
                <w:color w:val="auto"/>
                <w:kern w:val="0"/>
                <w:szCs w:val="21"/>
                <w:lang w:val="en-US" w:eastAsia="zh-CN"/>
              </w:rPr>
              <w:t>34</w:t>
            </w:r>
            <w:r>
              <w:rPr>
                <w:rFonts w:hint="eastAsia" w:ascii="宋体" w:hAnsi="宋体" w:eastAsia="宋体" w:cs="Times New Roman"/>
                <w:color w:val="auto"/>
                <w:szCs w:val="21"/>
              </w:rPr>
              <w:t>分</w:t>
            </w:r>
          </w:p>
          <w:p w14:paraId="4C2E4A70">
            <w:pPr>
              <w:widowControl/>
              <w:spacing w:line="360" w:lineRule="auto"/>
              <w:ind w:firstLine="420" w:firstLineChars="200"/>
              <w:jc w:val="left"/>
              <w:rPr>
                <w:rFonts w:ascii="宋体" w:hAnsi="宋体" w:eastAsia="宋体" w:cs="宋体"/>
                <w:color w:val="auto"/>
                <w:kern w:val="0"/>
                <w:sz w:val="24"/>
                <w:szCs w:val="24"/>
              </w:rPr>
            </w:pPr>
            <w:r>
              <w:rPr>
                <w:rFonts w:hint="eastAsia" w:ascii="宋体" w:hAnsi="宋体" w:eastAsia="宋体" w:cs="Times New Roman"/>
                <w:color w:val="auto"/>
                <w:szCs w:val="21"/>
              </w:rPr>
              <w:t>商务部分：</w:t>
            </w:r>
            <w:r>
              <w:rPr>
                <w:rFonts w:hint="eastAsia" w:ascii="宋体" w:hAnsi="宋体" w:eastAsia="宋体" w:cs="宋体"/>
                <w:color w:val="auto"/>
                <w:kern w:val="0"/>
                <w:szCs w:val="21"/>
                <w:lang w:val="en-US" w:eastAsia="zh-CN"/>
              </w:rPr>
              <w:t>16</w:t>
            </w:r>
            <w:r>
              <w:rPr>
                <w:rFonts w:hint="eastAsia" w:ascii="宋体" w:hAnsi="宋体" w:eastAsia="宋体" w:cs="Times New Roman"/>
                <w:color w:val="auto"/>
                <w:szCs w:val="21"/>
              </w:rPr>
              <w:t>分</w:t>
            </w:r>
          </w:p>
        </w:tc>
      </w:tr>
      <w:tr w14:paraId="247CC922">
        <w:tblPrEx>
          <w:tblCellMar>
            <w:top w:w="0" w:type="dxa"/>
            <w:left w:w="108" w:type="dxa"/>
            <w:bottom w:w="0" w:type="dxa"/>
            <w:right w:w="108" w:type="dxa"/>
          </w:tblCellMar>
        </w:tblPrEx>
        <w:trPr>
          <w:trHeight w:val="565" w:hRule="atLeast"/>
        </w:trPr>
        <w:tc>
          <w:tcPr>
            <w:tcW w:w="1384" w:type="dxa"/>
            <w:tcBorders>
              <w:top w:val="single" w:color="auto" w:sz="4" w:space="0"/>
              <w:left w:val="single" w:color="auto" w:sz="4" w:space="0"/>
              <w:bottom w:val="single" w:color="auto" w:sz="4" w:space="0"/>
              <w:right w:val="single" w:color="auto" w:sz="4" w:space="0"/>
            </w:tcBorders>
            <w:vAlign w:val="center"/>
          </w:tcPr>
          <w:p w14:paraId="2EC54A87">
            <w:pPr>
              <w:widowControl/>
              <w:spacing w:line="360" w:lineRule="auto"/>
              <w:jc w:val="center"/>
              <w:rPr>
                <w:rFonts w:ascii="宋体" w:hAnsi="宋体" w:eastAsia="宋体" w:cs="宋体"/>
                <w:color w:val="auto"/>
                <w:kern w:val="0"/>
                <w:sz w:val="24"/>
                <w:szCs w:val="24"/>
              </w:rPr>
            </w:pPr>
            <w:r>
              <w:rPr>
                <w:rFonts w:hint="eastAsia" w:ascii="宋体" w:hAnsi="宋体" w:eastAsia="宋体" w:cs="宋体"/>
                <w:b/>
                <w:bCs/>
                <w:color w:val="auto"/>
                <w:kern w:val="0"/>
                <w:szCs w:val="21"/>
              </w:rPr>
              <w:t>评审项</w:t>
            </w:r>
          </w:p>
        </w:tc>
        <w:tc>
          <w:tcPr>
            <w:tcW w:w="1560" w:type="dxa"/>
            <w:tcBorders>
              <w:top w:val="single" w:color="auto" w:sz="4" w:space="0"/>
              <w:left w:val="nil"/>
              <w:bottom w:val="single" w:color="auto" w:sz="4" w:space="0"/>
              <w:right w:val="single" w:color="auto" w:sz="4" w:space="0"/>
            </w:tcBorders>
            <w:vAlign w:val="center"/>
          </w:tcPr>
          <w:p w14:paraId="252F297A">
            <w:pPr>
              <w:widowControl/>
              <w:spacing w:line="360" w:lineRule="auto"/>
              <w:jc w:val="center"/>
              <w:rPr>
                <w:rFonts w:ascii="宋体" w:hAnsi="宋体" w:eastAsia="宋体" w:cs="宋体"/>
                <w:color w:val="auto"/>
                <w:kern w:val="0"/>
                <w:sz w:val="24"/>
                <w:szCs w:val="24"/>
              </w:rPr>
            </w:pPr>
            <w:r>
              <w:rPr>
                <w:rFonts w:hint="eastAsia" w:ascii="宋体" w:hAnsi="宋体" w:eastAsia="宋体" w:cs="宋体"/>
                <w:b/>
                <w:bCs/>
                <w:color w:val="auto"/>
                <w:kern w:val="0"/>
                <w:szCs w:val="21"/>
              </w:rPr>
              <w:t>评分因素</w:t>
            </w:r>
          </w:p>
        </w:tc>
        <w:tc>
          <w:tcPr>
            <w:tcW w:w="6236" w:type="dxa"/>
            <w:tcBorders>
              <w:top w:val="single" w:color="auto" w:sz="4" w:space="0"/>
              <w:left w:val="nil"/>
              <w:bottom w:val="single" w:color="auto" w:sz="4" w:space="0"/>
              <w:right w:val="single" w:color="auto" w:sz="4" w:space="0"/>
            </w:tcBorders>
            <w:vAlign w:val="center"/>
          </w:tcPr>
          <w:p w14:paraId="0DB45C67">
            <w:pPr>
              <w:widowControl/>
              <w:spacing w:line="360" w:lineRule="auto"/>
              <w:jc w:val="center"/>
              <w:rPr>
                <w:rFonts w:ascii="宋体" w:hAnsi="宋体" w:eastAsia="宋体" w:cs="宋体"/>
                <w:color w:val="auto"/>
                <w:kern w:val="0"/>
                <w:sz w:val="24"/>
                <w:szCs w:val="24"/>
              </w:rPr>
            </w:pPr>
            <w:r>
              <w:rPr>
                <w:rFonts w:hint="eastAsia" w:ascii="宋体" w:hAnsi="宋体" w:eastAsia="宋体" w:cs="宋体"/>
                <w:b/>
                <w:bCs/>
                <w:color w:val="auto"/>
                <w:kern w:val="0"/>
                <w:szCs w:val="21"/>
              </w:rPr>
              <w:t>评标标准</w:t>
            </w:r>
          </w:p>
        </w:tc>
      </w:tr>
      <w:tr w14:paraId="1D05616E">
        <w:tblPrEx>
          <w:tblCellMar>
            <w:top w:w="0" w:type="dxa"/>
            <w:left w:w="108" w:type="dxa"/>
            <w:bottom w:w="0" w:type="dxa"/>
            <w:right w:w="108" w:type="dxa"/>
          </w:tblCellMar>
        </w:tblPrEx>
        <w:trPr>
          <w:trHeight w:val="1704" w:hRule="atLeast"/>
        </w:trPr>
        <w:tc>
          <w:tcPr>
            <w:tcW w:w="1384" w:type="dxa"/>
            <w:tcBorders>
              <w:top w:val="single" w:color="auto" w:sz="4" w:space="0"/>
              <w:left w:val="single" w:color="auto" w:sz="4" w:space="0"/>
              <w:bottom w:val="single" w:color="auto" w:sz="4" w:space="0"/>
              <w:right w:val="single" w:color="auto" w:sz="4" w:space="0"/>
            </w:tcBorders>
            <w:vAlign w:val="center"/>
          </w:tcPr>
          <w:p w14:paraId="0191E4D0">
            <w:pPr>
              <w:widowControl/>
              <w:spacing w:line="360" w:lineRule="auto"/>
              <w:ind w:leftChars="-2" w:hanging="4" w:hangingChars="2"/>
              <w:jc w:val="center"/>
              <w:rPr>
                <w:rFonts w:ascii="宋体" w:hAnsi="宋体" w:eastAsia="宋体" w:cs="宋体"/>
                <w:color w:val="auto"/>
                <w:kern w:val="0"/>
                <w:sz w:val="24"/>
                <w:szCs w:val="24"/>
              </w:rPr>
            </w:pPr>
            <w:r>
              <w:rPr>
                <w:rFonts w:hint="eastAsia" w:ascii="宋体" w:hAnsi="宋体" w:eastAsia="宋体" w:cs="宋体"/>
                <w:color w:val="auto"/>
                <w:szCs w:val="21"/>
              </w:rPr>
              <w:t>价格分</w:t>
            </w:r>
          </w:p>
          <w:p w14:paraId="6A6F54A2">
            <w:pPr>
              <w:widowControl/>
              <w:spacing w:line="360" w:lineRule="auto"/>
              <w:ind w:leftChars="-2" w:hanging="4" w:hangingChars="2"/>
              <w:jc w:val="center"/>
              <w:rPr>
                <w:rFonts w:ascii="宋体" w:hAnsi="宋体" w:eastAsia="宋体" w:cs="宋体"/>
                <w:color w:val="auto"/>
                <w:kern w:val="0"/>
                <w:sz w:val="24"/>
                <w:szCs w:val="24"/>
              </w:rPr>
            </w:pPr>
            <w:r>
              <w:rPr>
                <w:rFonts w:hint="eastAsia" w:ascii="宋体" w:hAnsi="宋体" w:eastAsia="宋体" w:cs="宋体"/>
                <w:color w:val="auto"/>
                <w:szCs w:val="21"/>
              </w:rPr>
              <w:t>（</w:t>
            </w:r>
            <w:r>
              <w:rPr>
                <w:rFonts w:hint="eastAsia" w:ascii="宋体" w:hAnsi="宋体" w:eastAsia="宋体" w:cs="宋体"/>
                <w:color w:val="auto"/>
                <w:kern w:val="0"/>
                <w:szCs w:val="21"/>
                <w:lang w:val="en-US" w:eastAsia="zh-CN"/>
              </w:rPr>
              <w:t>50</w:t>
            </w:r>
            <w:r>
              <w:rPr>
                <w:rFonts w:hint="eastAsia" w:ascii="宋体" w:hAnsi="宋体" w:eastAsia="宋体" w:cs="宋体"/>
                <w:color w:val="auto"/>
                <w:szCs w:val="21"/>
              </w:rPr>
              <w:t>分）</w:t>
            </w:r>
          </w:p>
        </w:tc>
        <w:tc>
          <w:tcPr>
            <w:tcW w:w="1560" w:type="dxa"/>
            <w:tcBorders>
              <w:top w:val="single" w:color="auto" w:sz="4" w:space="0"/>
              <w:left w:val="nil"/>
              <w:bottom w:val="single" w:color="auto" w:sz="4" w:space="0"/>
              <w:right w:val="single" w:color="auto" w:sz="4" w:space="0"/>
            </w:tcBorders>
            <w:vAlign w:val="center"/>
          </w:tcPr>
          <w:p w14:paraId="05B450C4">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szCs w:val="21"/>
              </w:rPr>
              <w:t>投标价格</w:t>
            </w:r>
          </w:p>
          <w:p w14:paraId="6ACCC368">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szCs w:val="21"/>
              </w:rPr>
              <w:t>（</w:t>
            </w:r>
            <w:r>
              <w:rPr>
                <w:rFonts w:hint="eastAsia" w:ascii="宋体" w:hAnsi="宋体" w:eastAsia="宋体" w:cs="宋体"/>
                <w:color w:val="auto"/>
                <w:kern w:val="0"/>
                <w:szCs w:val="21"/>
                <w:lang w:val="en-US" w:eastAsia="zh-CN"/>
              </w:rPr>
              <w:t>50</w:t>
            </w:r>
            <w:r>
              <w:rPr>
                <w:rFonts w:hint="eastAsia" w:ascii="宋体" w:hAnsi="宋体" w:eastAsia="宋体" w:cs="宋体"/>
                <w:color w:val="auto"/>
                <w:szCs w:val="21"/>
              </w:rPr>
              <w:t>分）</w:t>
            </w:r>
          </w:p>
        </w:tc>
        <w:tc>
          <w:tcPr>
            <w:tcW w:w="6236" w:type="dxa"/>
            <w:tcBorders>
              <w:top w:val="single" w:color="auto" w:sz="4" w:space="0"/>
              <w:left w:val="nil"/>
              <w:bottom w:val="single" w:color="auto" w:sz="4" w:space="0"/>
              <w:right w:val="single" w:color="auto" w:sz="4" w:space="0"/>
            </w:tcBorders>
            <w:vAlign w:val="center"/>
          </w:tcPr>
          <w:p w14:paraId="1AFEC0E2">
            <w:pPr>
              <w:widowControl/>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满足招标文件要求且投标价格最低的投标报价为评标基准价，其价格分为满分。其他合格投标人的价格分统一按照下列公式计算：</w:t>
            </w:r>
          </w:p>
          <w:p w14:paraId="1F4F6027">
            <w:pPr>
              <w:widowControl/>
              <w:spacing w:line="360" w:lineRule="auto"/>
              <w:jc w:val="left"/>
              <w:rPr>
                <w:rFonts w:ascii="宋体" w:hAnsi="宋体" w:eastAsia="宋体" w:cs="宋体"/>
                <w:color w:val="auto"/>
                <w:kern w:val="0"/>
                <w:sz w:val="24"/>
                <w:szCs w:val="24"/>
              </w:rPr>
            </w:pPr>
            <w:r>
              <w:rPr>
                <w:rFonts w:hint="eastAsia" w:ascii="宋体" w:hAnsi="宋体" w:eastAsia="宋体" w:cs="Times New Roman"/>
                <w:color w:val="auto"/>
                <w:szCs w:val="21"/>
              </w:rPr>
              <w:t>投标报价得分=（评标基准价/投标报价）×</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u w:val="single"/>
                <w:lang w:val="en-US" w:eastAsia="zh-CN"/>
              </w:rPr>
              <w:t>5</w:t>
            </w:r>
            <w:bookmarkStart w:id="24" w:name="_GoBack"/>
            <w:bookmarkEnd w:id="24"/>
            <w:r>
              <w:rPr>
                <w:rFonts w:hint="eastAsia" w:ascii="宋体" w:hAnsi="宋体" w:eastAsia="宋体" w:cs="宋体"/>
                <w:color w:val="auto"/>
                <w:kern w:val="0"/>
                <w:szCs w:val="21"/>
                <w:u w:val="single"/>
                <w:lang w:val="en-US" w:eastAsia="zh-CN"/>
              </w:rPr>
              <w:t>0</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%×100 </w:t>
            </w:r>
          </w:p>
        </w:tc>
      </w:tr>
      <w:tr w14:paraId="5B9E2397">
        <w:tblPrEx>
          <w:tblCellMar>
            <w:top w:w="0" w:type="dxa"/>
            <w:left w:w="108" w:type="dxa"/>
            <w:bottom w:w="0" w:type="dxa"/>
            <w:right w:w="108" w:type="dxa"/>
          </w:tblCellMar>
        </w:tblPrEx>
        <w:trPr>
          <w:trHeight w:val="876" w:hRule="atLeast"/>
        </w:trPr>
        <w:tc>
          <w:tcPr>
            <w:tcW w:w="1384" w:type="dxa"/>
            <w:vMerge w:val="restart"/>
            <w:tcBorders>
              <w:left w:val="single" w:color="auto" w:sz="4" w:space="0"/>
              <w:bottom w:val="single" w:color="auto" w:sz="4" w:space="0"/>
              <w:right w:val="single" w:color="auto" w:sz="4" w:space="0"/>
            </w:tcBorders>
            <w:vAlign w:val="center"/>
          </w:tcPr>
          <w:p w14:paraId="6A0A9F4E">
            <w:pPr>
              <w:widowControl/>
              <w:spacing w:line="360" w:lineRule="auto"/>
              <w:ind w:leftChars="-2" w:hanging="4" w:hangingChars="2"/>
              <w:jc w:val="center"/>
              <w:rPr>
                <w:rFonts w:ascii="宋体" w:hAnsi="宋体" w:eastAsia="宋体" w:cs="宋体"/>
                <w:color w:val="auto"/>
                <w:szCs w:val="21"/>
              </w:rPr>
            </w:pPr>
            <w:r>
              <w:rPr>
                <w:rFonts w:hint="eastAsia" w:ascii="宋体" w:hAnsi="宋体" w:eastAsia="宋体" w:cs="宋体"/>
                <w:color w:val="auto"/>
                <w:szCs w:val="21"/>
              </w:rPr>
              <w:t>技术部分</w:t>
            </w:r>
          </w:p>
          <w:p w14:paraId="6FE163B9">
            <w:pPr>
              <w:widowControl/>
              <w:spacing w:line="360" w:lineRule="auto"/>
              <w:ind w:leftChars="-2" w:hanging="4" w:hangingChars="2"/>
              <w:jc w:val="center"/>
              <w:rPr>
                <w:rFonts w:hint="eastAsia" w:ascii="宋体" w:hAnsi="宋体" w:eastAsia="宋体" w:cs="宋体"/>
                <w:color w:val="auto"/>
                <w:szCs w:val="21"/>
                <w:lang w:eastAsia="zh-CN"/>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34</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tc>
        <w:tc>
          <w:tcPr>
            <w:tcW w:w="1560" w:type="dxa"/>
            <w:tcBorders>
              <w:top w:val="single" w:color="auto" w:sz="4" w:space="0"/>
              <w:left w:val="nil"/>
              <w:bottom w:val="single" w:color="auto" w:sz="4" w:space="0"/>
              <w:right w:val="single" w:color="auto" w:sz="4" w:space="0"/>
            </w:tcBorders>
            <w:vAlign w:val="center"/>
          </w:tcPr>
          <w:p w14:paraId="41633543">
            <w:pPr>
              <w:widowControl/>
              <w:spacing w:line="360" w:lineRule="auto"/>
              <w:jc w:val="center"/>
              <w:rPr>
                <w:rFonts w:ascii="宋体" w:hAnsi="宋体" w:eastAsia="宋体" w:cs="宋体"/>
                <w:color w:val="auto"/>
                <w:szCs w:val="21"/>
              </w:rPr>
            </w:pPr>
            <w:r>
              <w:rPr>
                <w:rFonts w:hint="eastAsia" w:ascii="宋体" w:hAnsi="宋体" w:eastAsia="宋体" w:cs="宋体"/>
                <w:color w:val="auto"/>
                <w:szCs w:val="21"/>
              </w:rPr>
              <w:t>技术规格、参数与要求响应</w:t>
            </w:r>
          </w:p>
          <w:p w14:paraId="451AC426">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29</w:t>
            </w:r>
            <w:r>
              <w:rPr>
                <w:rFonts w:hint="eastAsia" w:ascii="宋体" w:hAnsi="宋体" w:eastAsia="宋体" w:cs="宋体"/>
                <w:color w:val="auto"/>
                <w:szCs w:val="21"/>
              </w:rPr>
              <w:t>分）</w:t>
            </w:r>
          </w:p>
        </w:tc>
        <w:tc>
          <w:tcPr>
            <w:tcW w:w="6236" w:type="dxa"/>
            <w:tcBorders>
              <w:top w:val="single" w:color="auto" w:sz="4" w:space="0"/>
              <w:left w:val="nil"/>
              <w:bottom w:val="single" w:color="auto" w:sz="4" w:space="0"/>
              <w:right w:val="single" w:color="auto" w:sz="4" w:space="0"/>
            </w:tcBorders>
            <w:vAlign w:val="center"/>
          </w:tcPr>
          <w:p w14:paraId="5B7A7EBF">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1、所投车辆方向盘具有①定速巡航②音量调节③仪表盘信息切换功能，每具备一项加2分，满分6分；</w:t>
            </w:r>
          </w:p>
          <w:p w14:paraId="0F27EA26">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2、所投车辆倒车辅助功能具有①倒车雷达②倒车影像③四路监控，每具备一项加 2分，满分6 分；</w:t>
            </w:r>
          </w:p>
          <w:p w14:paraId="151DE2F9">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3、所投车辆主座椅具有①高低可调节②前后可调节③气囊座椅，每具备一项加2分，满分 6 分；</w:t>
            </w:r>
          </w:p>
          <w:p w14:paraId="61FC70E8">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4、所投车辆副驾座椅具有①前后调节功能②准乘2人及以上，每</w:t>
            </w:r>
          </w:p>
          <w:p w14:paraId="568E1364">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具备一项加 1 分，满分 2 分；</w:t>
            </w:r>
          </w:p>
          <w:p w14:paraId="68BEAED9">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5、所投车辆灯具有①车前雾灯②LED光源③辅助警示灯，每</w:t>
            </w:r>
          </w:p>
          <w:p w14:paraId="6DC9CF09">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具备一项加1分，满分3分；</w:t>
            </w:r>
          </w:p>
          <w:p w14:paraId="1791AF74">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6、所投车辆具有</w:t>
            </w:r>
            <w:r>
              <w:rPr>
                <w:rFonts w:hint="eastAsia" w:ascii="宋体" w:hAnsi="宋体" w:eastAsia="宋体" w:cs="Times New Roman"/>
                <w:color w:val="auto"/>
                <w:szCs w:val="21"/>
                <w:lang w:val="en-US" w:eastAsia="zh-CN"/>
              </w:rPr>
              <w:t xml:space="preserve">USB 或 Type-C </w:t>
            </w:r>
            <w:r>
              <w:rPr>
                <w:rFonts w:hint="eastAsia" w:ascii="宋体" w:hAnsi="宋体" w:eastAsia="宋体" w:cs="Times New Roman"/>
                <w:color w:val="auto"/>
                <w:szCs w:val="21"/>
                <w:highlight w:val="none"/>
                <w:lang w:val="en-US" w:eastAsia="zh-CN"/>
              </w:rPr>
              <w:t>接口每设置1个加1分，满分2分；</w:t>
            </w:r>
          </w:p>
          <w:p w14:paraId="57B2E348">
            <w:pPr>
              <w:widowControl/>
              <w:adjustRightInd w:val="0"/>
              <w:snapToGrid w:val="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7、所投车辆上装使用油漆抛丸喷粉工艺处理加2分，满分 2分；8、所投车辆备用轮胎为非全尺寸加 1 分，全尺寸加 2 分，无备胎不加分，满分 2 分。</w:t>
            </w:r>
          </w:p>
          <w:p w14:paraId="3A641064">
            <w:pPr>
              <w:widowControl/>
              <w:spacing w:line="360" w:lineRule="auto"/>
              <w:contextualSpacing/>
              <w:jc w:val="left"/>
              <w:rPr>
                <w:rFonts w:ascii="楷体" w:hAnsi="楷体" w:eastAsia="楷体" w:cs="仿宋_GB2312"/>
                <w:i/>
                <w:color w:val="auto"/>
                <w:szCs w:val="21"/>
              </w:rPr>
            </w:pPr>
            <w:r>
              <w:rPr>
                <w:rFonts w:hint="eastAsia" w:ascii="宋体" w:hAnsi="宋体" w:eastAsia="宋体" w:cs="Times New Roman"/>
                <w:b/>
                <w:bCs/>
                <w:color w:val="000000"/>
                <w:szCs w:val="21"/>
                <w:lang w:val="en-US" w:eastAsia="zh-CN"/>
              </w:rPr>
              <w:t>备注：以上功能均须提供承诺函以资证明。</w:t>
            </w:r>
          </w:p>
        </w:tc>
      </w:tr>
      <w:tr w14:paraId="168F8FD3">
        <w:tblPrEx>
          <w:tblCellMar>
            <w:top w:w="0" w:type="dxa"/>
            <w:left w:w="108" w:type="dxa"/>
            <w:bottom w:w="0" w:type="dxa"/>
            <w:right w:w="108" w:type="dxa"/>
          </w:tblCellMar>
        </w:tblPrEx>
        <w:trPr>
          <w:trHeight w:val="87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32F018FF">
            <w:pPr>
              <w:widowControl/>
              <w:spacing w:line="360" w:lineRule="auto"/>
              <w:ind w:leftChars="-2" w:hanging="4" w:hangingChars="2"/>
              <w:jc w:val="center"/>
              <w:rPr>
                <w:rFonts w:ascii="宋体" w:hAnsi="宋体" w:eastAsia="宋体" w:cs="宋体"/>
                <w:color w:val="auto"/>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444AE1C6">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szCs w:val="21"/>
              </w:rPr>
              <w:t>售后服务</w:t>
            </w:r>
          </w:p>
          <w:p w14:paraId="392D966B">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szCs w:val="21"/>
              </w:rPr>
              <w:t>（</w:t>
            </w:r>
            <w:r>
              <w:rPr>
                <w:rFonts w:hint="eastAsia" w:ascii="宋体" w:hAnsi="宋体" w:eastAsia="宋体" w:cs="宋体"/>
                <w:color w:val="auto"/>
                <w:kern w:val="0"/>
                <w:szCs w:val="21"/>
                <w:lang w:val="en-US" w:eastAsia="zh-CN"/>
              </w:rPr>
              <w:t>5</w:t>
            </w:r>
            <w:r>
              <w:rPr>
                <w:rFonts w:hint="eastAsia" w:ascii="宋体" w:hAnsi="宋体" w:eastAsia="宋体" w:cs="宋体"/>
                <w:color w:val="auto"/>
                <w:szCs w:val="21"/>
              </w:rPr>
              <w:t>分）</w:t>
            </w:r>
          </w:p>
        </w:tc>
        <w:tc>
          <w:tcPr>
            <w:tcW w:w="6236" w:type="dxa"/>
            <w:tcBorders>
              <w:top w:val="single" w:color="auto" w:sz="4" w:space="0"/>
              <w:left w:val="nil"/>
              <w:bottom w:val="single" w:color="auto" w:sz="4" w:space="0"/>
              <w:right w:val="single" w:color="auto" w:sz="4" w:space="0"/>
            </w:tcBorders>
            <w:vAlign w:val="center"/>
          </w:tcPr>
          <w:p w14:paraId="3B0B9C7E">
            <w:pPr>
              <w:widowControl/>
              <w:spacing w:line="360" w:lineRule="auto"/>
              <w:contextualSpacing/>
              <w:jc w:val="left"/>
              <w:rPr>
                <w:rFonts w:hint="eastAsia" w:ascii="宋体" w:hAnsi="宋体" w:eastAsia="宋体" w:cs="仿宋_GB2312"/>
                <w:color w:val="auto"/>
                <w:szCs w:val="21"/>
                <w:lang w:eastAsia="zh-CN"/>
              </w:rPr>
            </w:pPr>
            <w:r>
              <w:rPr>
                <w:rFonts w:hint="eastAsia" w:ascii="宋体" w:hAnsi="宋体" w:eastAsia="宋体" w:cs="仿宋_GB2312"/>
                <w:color w:val="auto"/>
                <w:szCs w:val="21"/>
                <w:lang w:val="en-US" w:eastAsia="zh-CN"/>
              </w:rPr>
              <w:t>1、</w:t>
            </w:r>
            <w:r>
              <w:rPr>
                <w:rFonts w:hint="eastAsia" w:ascii="宋体" w:hAnsi="宋体" w:eastAsia="宋体" w:cs="仿宋_GB2312"/>
                <w:color w:val="auto"/>
                <w:szCs w:val="21"/>
              </w:rPr>
              <w:t>投标人须提供承诺函，承诺</w:t>
            </w:r>
            <w:r>
              <w:rPr>
                <w:rFonts w:hint="eastAsia" w:ascii="宋体" w:hAnsi="宋体" w:eastAsia="宋体" w:cs="仿宋_GB2312"/>
                <w:color w:val="auto"/>
                <w:szCs w:val="21"/>
                <w:lang w:val="en-US" w:eastAsia="zh-CN"/>
              </w:rPr>
              <w:t>所供车辆</w:t>
            </w:r>
            <w:r>
              <w:rPr>
                <w:rFonts w:hint="eastAsia" w:ascii="宋体" w:hAnsi="宋体" w:eastAsia="宋体" w:cs="仿宋_GB2312"/>
                <w:color w:val="auto"/>
                <w:szCs w:val="21"/>
              </w:rPr>
              <w:t>底盘部分由底盘厂家负责三包一年或者三万公里，上装部分由生产厂家</w:t>
            </w:r>
            <w:r>
              <w:rPr>
                <w:rFonts w:hint="eastAsia" w:ascii="宋体" w:hAnsi="宋体" w:eastAsia="宋体" w:cs="仿宋_GB2312"/>
                <w:color w:val="auto"/>
                <w:szCs w:val="21"/>
                <w:lang w:val="en-US" w:eastAsia="zh-CN"/>
              </w:rPr>
              <w:t>负责1</w:t>
            </w:r>
            <w:r>
              <w:rPr>
                <w:rFonts w:hint="eastAsia" w:ascii="宋体" w:hAnsi="宋体" w:eastAsia="宋体" w:cs="仿宋_GB2312"/>
                <w:color w:val="auto"/>
                <w:szCs w:val="21"/>
              </w:rPr>
              <w:t>年质保</w:t>
            </w:r>
            <w:r>
              <w:rPr>
                <w:rFonts w:hint="eastAsia" w:ascii="宋体" w:hAnsi="宋体" w:eastAsia="宋体" w:cs="仿宋_GB2312"/>
                <w:color w:val="auto"/>
                <w:szCs w:val="21"/>
                <w:lang w:eastAsia="zh-CN"/>
              </w:rPr>
              <w:t>，并</w:t>
            </w:r>
            <w:r>
              <w:rPr>
                <w:rFonts w:hint="eastAsia" w:ascii="宋体" w:hAnsi="宋体" w:eastAsia="宋体" w:cs="仿宋_GB2312"/>
                <w:color w:val="auto"/>
                <w:szCs w:val="21"/>
                <w:lang w:val="en-US" w:eastAsia="zh-CN"/>
              </w:rPr>
              <w:t>现场</w:t>
            </w:r>
            <w:r>
              <w:rPr>
                <w:rFonts w:hint="eastAsia" w:ascii="宋体" w:hAnsi="宋体" w:eastAsia="宋体" w:cs="仿宋_GB2312"/>
                <w:color w:val="auto"/>
                <w:szCs w:val="21"/>
                <w:lang w:eastAsia="zh-CN"/>
              </w:rPr>
              <w:t>提供专业技术操作及使用保养培训，</w:t>
            </w:r>
            <w:r>
              <w:rPr>
                <w:rFonts w:hint="eastAsia" w:ascii="宋体" w:hAnsi="宋体" w:eastAsia="宋体" w:cs="仿宋_GB2312"/>
                <w:color w:val="auto"/>
                <w:szCs w:val="21"/>
                <w:lang w:val="en-US" w:eastAsia="zh-CN"/>
              </w:rPr>
              <w:t>同时满足的得1分，无承诺或不满足要求不得分；</w:t>
            </w:r>
          </w:p>
          <w:p w14:paraId="597FA7AA">
            <w:pPr>
              <w:widowControl/>
              <w:spacing w:line="360" w:lineRule="auto"/>
              <w:contextualSpacing/>
              <w:jc w:val="left"/>
              <w:rPr>
                <w:rFonts w:ascii="宋体" w:hAnsi="宋体" w:eastAsia="宋体" w:cs="宋体"/>
                <w:color w:val="auto"/>
                <w:kern w:val="0"/>
                <w:sz w:val="24"/>
                <w:szCs w:val="24"/>
              </w:rPr>
            </w:pPr>
            <w:r>
              <w:rPr>
                <w:rFonts w:hint="eastAsia" w:ascii="宋体" w:hAnsi="宋体" w:eastAsia="宋体" w:cs="仿宋_GB2312"/>
                <w:color w:val="auto"/>
                <w:szCs w:val="21"/>
                <w:lang w:val="en-US" w:eastAsia="zh-CN"/>
              </w:rPr>
              <w:t>2、投标人承诺</w:t>
            </w:r>
            <w:r>
              <w:rPr>
                <w:rFonts w:hint="eastAsia" w:ascii="宋体" w:hAnsi="宋体" w:eastAsia="宋体" w:cs="仿宋_GB2312"/>
                <w:color w:val="auto"/>
                <w:szCs w:val="21"/>
              </w:rPr>
              <w:t>除提供</w:t>
            </w:r>
            <w:r>
              <w:rPr>
                <w:rFonts w:hint="eastAsia" w:ascii="宋体" w:hAnsi="宋体" w:eastAsia="宋体" w:cs="仿宋_GB2312"/>
                <w:color w:val="auto"/>
                <w:szCs w:val="21"/>
                <w:lang w:eastAsia="zh-CN"/>
              </w:rPr>
              <w:t>厂家整车质保</w:t>
            </w:r>
            <w:r>
              <w:rPr>
                <w:rFonts w:hint="eastAsia" w:ascii="宋体" w:hAnsi="宋体" w:eastAsia="宋体" w:cs="仿宋_GB2312"/>
                <w:color w:val="auto"/>
                <w:szCs w:val="21"/>
              </w:rPr>
              <w:t>外，</w:t>
            </w:r>
            <w:r>
              <w:rPr>
                <w:rFonts w:hint="eastAsia" w:ascii="宋体" w:hAnsi="宋体" w:eastAsia="宋体" w:cs="仿宋_GB2312"/>
                <w:color w:val="auto"/>
                <w:szCs w:val="21"/>
                <w:lang w:eastAsia="zh-CN"/>
              </w:rPr>
              <w:t>油缸</w:t>
            </w:r>
            <w:r>
              <w:rPr>
                <w:rFonts w:hint="eastAsia" w:ascii="宋体" w:hAnsi="宋体" w:eastAsia="宋体" w:cs="仿宋_GB2312"/>
                <w:color w:val="auto"/>
                <w:szCs w:val="21"/>
                <w:lang w:val="en-US" w:eastAsia="zh-CN"/>
              </w:rPr>
              <w:t>质保每</w:t>
            </w:r>
            <w:r>
              <w:rPr>
                <w:rFonts w:hint="eastAsia" w:ascii="宋体" w:hAnsi="宋体" w:eastAsia="宋体" w:cs="仿宋_GB2312"/>
                <w:color w:val="auto"/>
                <w:szCs w:val="21"/>
                <w:lang w:eastAsia="zh-CN"/>
              </w:rPr>
              <w:t>延保一年加</w:t>
            </w:r>
            <w:r>
              <w:rPr>
                <w:rFonts w:hint="eastAsia" w:ascii="宋体" w:hAnsi="宋体" w:eastAsia="宋体" w:cs="仿宋_GB2312"/>
                <w:color w:val="auto"/>
                <w:szCs w:val="21"/>
                <w:lang w:val="en-US" w:eastAsia="zh-CN"/>
              </w:rPr>
              <w:t>2分，板面主体每延保一年加分2分，</w:t>
            </w:r>
            <w:r>
              <w:rPr>
                <w:rFonts w:hint="eastAsia" w:ascii="宋体" w:hAnsi="宋体" w:eastAsia="宋体" w:cs="仿宋_GB2312"/>
                <w:color w:val="auto"/>
                <w:szCs w:val="21"/>
              </w:rPr>
              <w:t>最高得4分。</w:t>
            </w:r>
            <w:r>
              <w:rPr>
                <w:rFonts w:hint="eastAsia" w:ascii="宋体" w:hAnsi="宋体" w:eastAsia="宋体" w:cs="仿宋_GB2312"/>
                <w:color w:val="auto"/>
                <w:szCs w:val="21"/>
                <w:lang w:val="en-US" w:eastAsia="zh-CN"/>
              </w:rPr>
              <w:t>无承诺或不满足要求的不得分。</w:t>
            </w:r>
          </w:p>
        </w:tc>
      </w:tr>
      <w:tr w14:paraId="16EDB52C">
        <w:tblPrEx>
          <w:tblCellMar>
            <w:top w:w="0" w:type="dxa"/>
            <w:left w:w="108" w:type="dxa"/>
            <w:bottom w:w="0" w:type="dxa"/>
            <w:right w:w="108" w:type="dxa"/>
          </w:tblCellMar>
        </w:tblPrEx>
        <w:trPr>
          <w:trHeight w:val="293"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07681616">
            <w:pPr>
              <w:widowControl/>
              <w:spacing w:line="360" w:lineRule="auto"/>
              <w:ind w:leftChars="-2" w:hanging="4" w:hangingChars="2"/>
              <w:jc w:val="center"/>
              <w:rPr>
                <w:rFonts w:ascii="宋体" w:hAnsi="宋体" w:eastAsia="宋体" w:cs="宋体"/>
                <w:color w:val="auto"/>
                <w:kern w:val="0"/>
                <w:sz w:val="24"/>
                <w:szCs w:val="24"/>
              </w:rPr>
            </w:pPr>
            <w:r>
              <w:rPr>
                <w:rFonts w:hint="eastAsia" w:ascii="宋体" w:hAnsi="宋体" w:eastAsia="宋体" w:cs="宋体"/>
                <w:color w:val="auto"/>
                <w:szCs w:val="21"/>
              </w:rPr>
              <w:t>商务部分</w:t>
            </w:r>
          </w:p>
          <w:p w14:paraId="693B6E8E">
            <w:pPr>
              <w:widowControl/>
              <w:spacing w:line="360" w:lineRule="auto"/>
              <w:ind w:leftChars="-2" w:hanging="4" w:hangingChars="2"/>
              <w:jc w:val="center"/>
              <w:rPr>
                <w:rFonts w:ascii="宋体" w:hAnsi="宋体" w:eastAsia="宋体" w:cs="宋体"/>
                <w:color w:val="auto"/>
                <w:kern w:val="0"/>
                <w:sz w:val="24"/>
                <w:szCs w:val="24"/>
              </w:rPr>
            </w:pPr>
            <w:r>
              <w:rPr>
                <w:rFonts w:hint="eastAsia" w:ascii="宋体" w:hAnsi="宋体" w:eastAsia="宋体" w:cs="宋体"/>
                <w:color w:val="auto"/>
                <w:szCs w:val="21"/>
              </w:rPr>
              <w:t>（</w:t>
            </w:r>
            <w:r>
              <w:rPr>
                <w:rFonts w:hint="eastAsia" w:ascii="宋体" w:hAnsi="宋体" w:eastAsia="宋体" w:cs="宋体"/>
                <w:color w:val="auto"/>
                <w:kern w:val="0"/>
                <w:szCs w:val="21"/>
                <w:lang w:val="en-US" w:eastAsia="zh-CN"/>
              </w:rPr>
              <w:t>16</w:t>
            </w:r>
            <w:r>
              <w:rPr>
                <w:rFonts w:hint="eastAsia" w:ascii="宋体" w:hAnsi="宋体" w:eastAsia="宋体" w:cs="宋体"/>
                <w:color w:val="auto"/>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16860A8E">
            <w:pPr>
              <w:widowControl/>
              <w:spacing w:line="360" w:lineRule="auto"/>
              <w:jc w:val="center"/>
              <w:rPr>
                <w:rFonts w:hint="eastAsia" w:ascii="宋体" w:hAnsi="宋体" w:eastAsia="宋体" w:cs="Times New Roman"/>
                <w:color w:val="auto"/>
                <w:szCs w:val="21"/>
              </w:rPr>
            </w:pPr>
            <w:r>
              <w:rPr>
                <w:rFonts w:hint="eastAsia" w:ascii="宋体" w:hAnsi="宋体" w:eastAsia="宋体" w:cs="Times New Roman"/>
                <w:color w:val="auto"/>
                <w:szCs w:val="21"/>
              </w:rPr>
              <w:t>项目实施方案</w:t>
            </w:r>
          </w:p>
          <w:p w14:paraId="418F27CE">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（10分）</w:t>
            </w:r>
          </w:p>
        </w:tc>
        <w:tc>
          <w:tcPr>
            <w:tcW w:w="6236" w:type="dxa"/>
            <w:tcBorders>
              <w:top w:val="single" w:color="auto" w:sz="4" w:space="0"/>
              <w:left w:val="nil"/>
              <w:bottom w:val="single" w:color="auto" w:sz="4" w:space="0"/>
              <w:right w:val="single" w:color="auto" w:sz="4" w:space="0"/>
            </w:tcBorders>
            <w:vAlign w:val="center"/>
          </w:tcPr>
          <w:p w14:paraId="36BC7C61">
            <w:pPr>
              <w:widowControl/>
              <w:spacing w:line="360" w:lineRule="auto"/>
              <w:contextualSpacing/>
              <w:jc w:val="left"/>
              <w:rPr>
                <w:rFonts w:ascii="仿宋_GB2312" w:hAnsi="宋体" w:eastAsia="仿宋_GB2312" w:cs="宋体"/>
                <w:i/>
                <w:color w:val="auto"/>
                <w:kern w:val="0"/>
                <w:sz w:val="24"/>
                <w:szCs w:val="24"/>
                <w:u w:val="single"/>
              </w:rPr>
            </w:pPr>
            <w:r>
              <w:rPr>
                <w:rFonts w:hint="eastAsia" w:ascii="宋体" w:hAnsi="宋体" w:eastAsia="宋体" w:cs="仿宋_GB2312"/>
                <w:color w:val="auto"/>
                <w:szCs w:val="21"/>
                <w:lang w:val="en-US" w:eastAsia="zh-CN"/>
              </w:rPr>
              <w:t>投标人提供项目实施方案，包括：</w:t>
            </w:r>
            <w:r>
              <w:rPr>
                <w:rFonts w:hint="eastAsia" w:ascii="宋体" w:hAnsi="宋体" w:eastAsia="宋体" w:cs="Times New Roman"/>
                <w:color w:val="auto"/>
                <w:szCs w:val="21"/>
                <w:lang w:val="en-US" w:eastAsia="zh-CN"/>
              </w:rPr>
              <w:t>①</w:t>
            </w:r>
            <w:r>
              <w:rPr>
                <w:rFonts w:hint="eastAsia" w:ascii="宋体" w:hAnsi="宋体" w:eastAsia="宋体" w:cs="仿宋_GB2312"/>
                <w:color w:val="auto"/>
                <w:szCs w:val="21"/>
                <w:lang w:val="en-US" w:eastAsia="zh-CN"/>
              </w:rPr>
              <w:t>质量保证措施；</w:t>
            </w:r>
            <w:r>
              <w:rPr>
                <w:rFonts w:hint="eastAsia" w:ascii="宋体" w:hAnsi="宋体" w:eastAsia="宋体" w:cs="Times New Roman"/>
                <w:color w:val="auto"/>
                <w:szCs w:val="21"/>
                <w:lang w:val="en-US" w:eastAsia="zh-CN"/>
              </w:rPr>
              <w:t>②</w:t>
            </w:r>
            <w:r>
              <w:rPr>
                <w:rFonts w:hint="eastAsia" w:ascii="宋体" w:hAnsi="宋体" w:eastAsia="宋体" w:cs="仿宋_GB2312"/>
                <w:color w:val="auto"/>
                <w:szCs w:val="21"/>
                <w:lang w:val="en-US" w:eastAsia="zh-CN"/>
              </w:rPr>
              <w:t>应急保障措施；</w:t>
            </w:r>
            <w:r>
              <w:rPr>
                <w:rFonts w:hint="eastAsia" w:ascii="宋体" w:hAnsi="宋体" w:eastAsia="宋体" w:cs="Times New Roman"/>
                <w:color w:val="auto"/>
                <w:szCs w:val="21"/>
                <w:lang w:val="en-US" w:eastAsia="zh-CN"/>
              </w:rPr>
              <w:t>③</w:t>
            </w:r>
            <w:r>
              <w:rPr>
                <w:rFonts w:hint="eastAsia" w:ascii="宋体" w:hAnsi="宋体" w:eastAsia="宋体" w:cs="仿宋_GB2312"/>
                <w:color w:val="auto"/>
                <w:szCs w:val="21"/>
                <w:lang w:val="en-US" w:eastAsia="zh-CN"/>
              </w:rPr>
              <w:t>交接方案；</w:t>
            </w:r>
            <w:r>
              <w:rPr>
                <w:rFonts w:hint="eastAsia" w:ascii="宋体" w:hAnsi="宋体" w:eastAsia="宋体" w:cs="Times New Roman"/>
                <w:color w:val="auto"/>
                <w:szCs w:val="21"/>
                <w:highlight w:val="none"/>
                <w:u w:val="none"/>
              </w:rPr>
              <w:t>④</w:t>
            </w:r>
            <w:r>
              <w:rPr>
                <w:rFonts w:hint="eastAsia" w:ascii="宋体" w:hAnsi="宋体" w:eastAsia="宋体" w:cs="仿宋_GB2312"/>
                <w:color w:val="auto"/>
                <w:szCs w:val="21"/>
                <w:lang w:val="en-US" w:eastAsia="zh-CN"/>
              </w:rPr>
              <w:t>车辆维护保养方案；</w:t>
            </w:r>
            <w:r>
              <w:rPr>
                <w:rFonts w:hint="eastAsia" w:ascii="宋体" w:hAnsi="宋体" w:eastAsia="宋体" w:cs="宋体"/>
                <w:color w:val="auto"/>
                <w:szCs w:val="21"/>
                <w:highlight w:val="none"/>
                <w:u w:val="none"/>
              </w:rPr>
              <w:t>⑤</w:t>
            </w:r>
            <w:r>
              <w:rPr>
                <w:rFonts w:hint="eastAsia" w:ascii="宋体" w:hAnsi="宋体" w:eastAsia="宋体" w:cs="仿宋_GB2312"/>
                <w:color w:val="auto"/>
                <w:szCs w:val="21"/>
                <w:lang w:val="en-US" w:eastAsia="zh-CN"/>
              </w:rPr>
              <w:t>售后服务方案。投标人每提供上述1项内容，内容完整、详细、有针对性的得2分，内容仅有简单描述且不缺项的得1.4分，未提供对应项内容或内容不符合该项目要求的不得分。满分10分。</w:t>
            </w:r>
          </w:p>
        </w:tc>
      </w:tr>
      <w:tr w14:paraId="18818C2E">
        <w:tblPrEx>
          <w:tblCellMar>
            <w:top w:w="0" w:type="dxa"/>
            <w:left w:w="108" w:type="dxa"/>
            <w:bottom w:w="0" w:type="dxa"/>
            <w:right w:w="108" w:type="dxa"/>
          </w:tblCellMar>
        </w:tblPrEx>
        <w:trPr>
          <w:trHeight w:val="907" w:hRule="atLeast"/>
        </w:trPr>
        <w:tc>
          <w:tcPr>
            <w:tcW w:w="1384" w:type="dxa"/>
            <w:vMerge w:val="continue"/>
            <w:tcBorders>
              <w:top w:val="nil"/>
              <w:left w:val="single" w:color="auto" w:sz="4" w:space="0"/>
              <w:bottom w:val="single" w:color="auto" w:sz="4" w:space="0"/>
              <w:right w:val="single" w:color="auto" w:sz="4" w:space="0"/>
            </w:tcBorders>
            <w:vAlign w:val="center"/>
          </w:tcPr>
          <w:p w14:paraId="635B9C4D">
            <w:pPr>
              <w:widowControl/>
              <w:jc w:val="left"/>
              <w:rPr>
                <w:rFonts w:ascii="宋体" w:hAnsi="宋体" w:eastAsia="宋体" w:cs="宋体"/>
                <w:color w:val="auto"/>
                <w:kern w:val="0"/>
                <w:sz w:val="24"/>
                <w:szCs w:val="24"/>
              </w:rPr>
            </w:pPr>
          </w:p>
        </w:tc>
        <w:tc>
          <w:tcPr>
            <w:tcW w:w="1560" w:type="dxa"/>
            <w:tcBorders>
              <w:top w:val="single" w:color="auto" w:sz="4" w:space="0"/>
              <w:left w:val="nil"/>
              <w:bottom w:val="single" w:color="auto" w:sz="4" w:space="0"/>
              <w:right w:val="single" w:color="auto" w:sz="4" w:space="0"/>
            </w:tcBorders>
            <w:vAlign w:val="center"/>
          </w:tcPr>
          <w:p w14:paraId="4837FDE6">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业绩</w:t>
            </w:r>
          </w:p>
          <w:p w14:paraId="1649E549">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w:t>
            </w:r>
            <w:r>
              <w:rPr>
                <w:rFonts w:hint="eastAsia" w:ascii="宋体" w:hAnsi="宋体" w:eastAsia="宋体" w:cs="宋体"/>
                <w:color w:val="auto"/>
                <w:kern w:val="0"/>
                <w:szCs w:val="21"/>
                <w:lang w:val="en-US" w:eastAsia="zh-CN"/>
              </w:rPr>
              <w:t>4</w:t>
            </w:r>
            <w:r>
              <w:rPr>
                <w:rFonts w:hint="eastAsia" w:ascii="宋体" w:hAnsi="宋体" w:eastAsia="宋体" w:cs="Times New Roman"/>
                <w:color w:val="auto"/>
                <w:szCs w:val="21"/>
              </w:rPr>
              <w:t>分）</w:t>
            </w:r>
          </w:p>
        </w:tc>
        <w:tc>
          <w:tcPr>
            <w:tcW w:w="6236" w:type="dxa"/>
            <w:tcBorders>
              <w:top w:val="single" w:color="auto" w:sz="4" w:space="0"/>
              <w:left w:val="nil"/>
              <w:bottom w:val="single" w:color="auto" w:sz="4" w:space="0"/>
              <w:right w:val="single" w:color="auto" w:sz="4" w:space="0"/>
            </w:tcBorders>
            <w:vAlign w:val="center"/>
          </w:tcPr>
          <w:p w14:paraId="5D27FA74">
            <w:pPr>
              <w:widowControl/>
              <w:spacing w:line="360" w:lineRule="auto"/>
              <w:contextualSpacing/>
              <w:jc w:val="left"/>
              <w:rPr>
                <w:rFonts w:ascii="楷体" w:hAnsi="楷体" w:eastAsia="楷体" w:cs="宋体"/>
                <w:i/>
                <w:color w:val="auto"/>
                <w:kern w:val="0"/>
                <w:sz w:val="24"/>
                <w:szCs w:val="24"/>
              </w:rPr>
            </w:pPr>
            <w:r>
              <w:rPr>
                <w:rFonts w:hint="eastAsia" w:ascii="宋体" w:hAnsi="宋体" w:eastAsia="宋体" w:cs="仿宋_GB2312"/>
                <w:color w:val="auto"/>
                <w:szCs w:val="21"/>
                <w:lang w:val="en-US" w:eastAsia="zh-CN"/>
              </w:rPr>
              <w:t>投标人提供自2022 年1月1日以来（以合同签订日期为准）的类似项目业绩，每份得2分，满分4分。（投标文件中需提供完整合同，如为政府采购项目需提供完整合同和中标/成交通知书）</w:t>
            </w:r>
          </w:p>
        </w:tc>
      </w:tr>
      <w:tr w14:paraId="6CC7A354">
        <w:tblPrEx>
          <w:tblCellMar>
            <w:top w:w="0" w:type="dxa"/>
            <w:left w:w="108" w:type="dxa"/>
            <w:bottom w:w="0" w:type="dxa"/>
            <w:right w:w="108" w:type="dxa"/>
          </w:tblCellMar>
        </w:tblPrEx>
        <w:trPr>
          <w:trHeight w:val="558" w:hRule="atLeast"/>
        </w:trPr>
        <w:tc>
          <w:tcPr>
            <w:tcW w:w="1384" w:type="dxa"/>
            <w:vMerge w:val="continue"/>
            <w:tcBorders>
              <w:top w:val="nil"/>
              <w:left w:val="single" w:color="auto" w:sz="4" w:space="0"/>
              <w:bottom w:val="single" w:color="auto" w:sz="4" w:space="0"/>
              <w:right w:val="single" w:color="auto" w:sz="4" w:space="0"/>
            </w:tcBorders>
            <w:vAlign w:val="center"/>
          </w:tcPr>
          <w:p w14:paraId="79CCDF69">
            <w:pPr>
              <w:widowControl/>
              <w:jc w:val="left"/>
              <w:rPr>
                <w:rFonts w:ascii="宋体" w:hAnsi="宋体" w:eastAsia="宋体" w:cs="宋体"/>
                <w:color w:val="auto"/>
                <w:kern w:val="0"/>
                <w:sz w:val="24"/>
                <w:szCs w:val="24"/>
              </w:rPr>
            </w:pPr>
          </w:p>
        </w:tc>
        <w:tc>
          <w:tcPr>
            <w:tcW w:w="1560" w:type="dxa"/>
            <w:tcBorders>
              <w:top w:val="single" w:color="auto" w:sz="4" w:space="0"/>
              <w:left w:val="nil"/>
              <w:bottom w:val="single" w:color="auto" w:sz="4" w:space="0"/>
              <w:right w:val="single" w:color="auto" w:sz="4" w:space="0"/>
            </w:tcBorders>
            <w:vAlign w:val="center"/>
          </w:tcPr>
          <w:p w14:paraId="5CE6DACF">
            <w:pPr>
              <w:widowControl/>
              <w:spacing w:line="360" w:lineRule="auto"/>
              <w:jc w:val="center"/>
              <w:rPr>
                <w:rFonts w:ascii="宋体" w:hAnsi="宋体" w:eastAsia="宋体" w:cs="Times New Roman"/>
                <w:color w:val="auto"/>
                <w:szCs w:val="21"/>
              </w:rPr>
            </w:pPr>
            <w:r>
              <w:rPr>
                <w:rFonts w:hint="eastAsia" w:ascii="宋体" w:hAnsi="宋体" w:eastAsia="宋体" w:cs="Times New Roman"/>
                <w:color w:val="auto"/>
                <w:szCs w:val="21"/>
              </w:rPr>
              <w:t>节约能源、保护环境政策</w:t>
            </w:r>
          </w:p>
          <w:p w14:paraId="6571485B">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加分</w:t>
            </w:r>
          </w:p>
          <w:p w14:paraId="2AC97D80">
            <w:pPr>
              <w:widowControl/>
              <w:spacing w:line="360" w:lineRule="auto"/>
              <w:jc w:val="center"/>
              <w:rPr>
                <w:rFonts w:ascii="宋体" w:hAnsi="宋体" w:eastAsia="宋体" w:cs="宋体"/>
                <w:color w:val="auto"/>
                <w:kern w:val="0"/>
                <w:sz w:val="24"/>
                <w:szCs w:val="24"/>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分）</w:t>
            </w:r>
          </w:p>
        </w:tc>
        <w:tc>
          <w:tcPr>
            <w:tcW w:w="6236" w:type="dxa"/>
            <w:tcBorders>
              <w:top w:val="single" w:color="auto" w:sz="4" w:space="0"/>
              <w:left w:val="nil"/>
              <w:bottom w:val="single" w:color="auto" w:sz="4" w:space="0"/>
              <w:right w:val="single" w:color="auto" w:sz="4" w:space="0"/>
            </w:tcBorders>
            <w:vAlign w:val="center"/>
          </w:tcPr>
          <w:p w14:paraId="0F986E75">
            <w:pPr>
              <w:widowControl/>
              <w:spacing w:line="360" w:lineRule="auto"/>
              <w:jc w:val="left"/>
              <w:rPr>
                <w:rFonts w:ascii="宋体" w:hAnsi="宋体" w:eastAsia="宋体" w:cs="宋体"/>
                <w:color w:val="auto"/>
                <w:kern w:val="0"/>
                <w:sz w:val="24"/>
                <w:szCs w:val="24"/>
              </w:rPr>
            </w:pPr>
            <w:r>
              <w:rPr>
                <w:rFonts w:hint="eastAsia" w:ascii="宋体" w:hAnsi="宋体" w:eastAsia="宋体" w:cs="宋体"/>
                <w:color w:val="auto"/>
                <w:kern w:val="0"/>
                <w:szCs w:val="21"/>
              </w:rPr>
              <w:t>1、除政府强制采购的节能产品外，投标人所投产品属于“节能产品政府采购品目清单”优先采购产品，</w:t>
            </w:r>
            <w:r>
              <w:rPr>
                <w:rFonts w:hint="eastAsia" w:ascii="宋体" w:hAnsi="宋体" w:eastAsia="宋体" w:cs="仿宋_GB2312"/>
                <w:color w:val="auto"/>
                <w:szCs w:val="21"/>
              </w:rPr>
              <w:t>投标</w:t>
            </w:r>
            <w:r>
              <w:rPr>
                <w:rFonts w:hint="eastAsia" w:ascii="宋体" w:hAnsi="宋体" w:eastAsia="宋体" w:cs="Times New Roman"/>
                <w:color w:val="auto"/>
                <w:szCs w:val="21"/>
              </w:rPr>
              <w:t>文件中提供具有国家确定的认证机构出具的、处于有效期之内的节能产品认证证书。每项</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分，满分</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分。</w:t>
            </w:r>
          </w:p>
          <w:p w14:paraId="6FE61C1B">
            <w:pPr>
              <w:widowControl/>
              <w:spacing w:line="360" w:lineRule="auto"/>
              <w:contextualSpacing/>
              <w:jc w:val="left"/>
              <w:rPr>
                <w:rFonts w:ascii="宋体" w:hAnsi="宋体" w:eastAsia="宋体" w:cs="宋体"/>
                <w:color w:val="auto"/>
                <w:kern w:val="0"/>
                <w:szCs w:val="21"/>
              </w:rPr>
            </w:pPr>
            <w:r>
              <w:rPr>
                <w:rFonts w:hint="eastAsia" w:ascii="宋体" w:hAnsi="宋体" w:eastAsia="宋体" w:cs="宋体"/>
                <w:color w:val="auto"/>
                <w:kern w:val="0"/>
                <w:szCs w:val="21"/>
              </w:rPr>
              <w:t>2、投标人所投产品属于“环境标志产品政府采购品目清单”内产品，</w:t>
            </w:r>
            <w:r>
              <w:rPr>
                <w:rFonts w:hint="eastAsia" w:ascii="宋体" w:hAnsi="宋体" w:eastAsia="宋体" w:cs="仿宋_GB2312"/>
                <w:color w:val="auto"/>
                <w:szCs w:val="21"/>
              </w:rPr>
              <w:t>投标文件中提供</w:t>
            </w:r>
            <w:r>
              <w:rPr>
                <w:rFonts w:hint="eastAsia" w:ascii="宋体" w:hAnsi="宋体" w:eastAsia="宋体" w:cs="Times New Roman"/>
                <w:color w:val="auto"/>
                <w:szCs w:val="21"/>
              </w:rPr>
              <w:t>具有国家确定的认证机构出具的、处于有效期之内的</w:t>
            </w:r>
            <w:r>
              <w:rPr>
                <w:rFonts w:hint="eastAsia" w:ascii="宋体" w:hAnsi="宋体" w:eastAsia="宋体" w:cs="宋体"/>
                <w:color w:val="auto"/>
                <w:kern w:val="0"/>
                <w:szCs w:val="21"/>
              </w:rPr>
              <w:t>环境标志</w:t>
            </w:r>
            <w:r>
              <w:rPr>
                <w:rFonts w:hint="eastAsia" w:ascii="宋体" w:hAnsi="宋体" w:eastAsia="宋体" w:cs="Times New Roman"/>
                <w:color w:val="auto"/>
                <w:szCs w:val="21"/>
              </w:rPr>
              <w:t>产品认证证书</w:t>
            </w:r>
            <w:r>
              <w:rPr>
                <w:rFonts w:hint="eastAsia" w:ascii="宋体" w:hAnsi="宋体" w:eastAsia="宋体" w:cs="仿宋_GB2312"/>
                <w:color w:val="auto"/>
                <w:szCs w:val="21"/>
              </w:rPr>
              <w:t>。</w:t>
            </w:r>
            <w:r>
              <w:rPr>
                <w:rFonts w:hint="eastAsia" w:ascii="宋体" w:hAnsi="宋体" w:eastAsia="宋体" w:cs="宋体"/>
                <w:color w:val="auto"/>
                <w:kern w:val="0"/>
                <w:szCs w:val="21"/>
              </w:rPr>
              <w:t>每项</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分，满分</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分。</w:t>
            </w:r>
          </w:p>
        </w:tc>
      </w:tr>
    </w:tbl>
    <w:p w14:paraId="5E6F27A8">
      <w:pPr>
        <w:spacing w:line="360" w:lineRule="auto"/>
        <w:rPr>
          <w:rFonts w:cs="仿宋_GB2312" w:asciiTheme="minorEastAsia" w:hAnsiTheme="minorEastAsia"/>
          <w:b/>
          <w:color w:val="C00000"/>
          <w:szCs w:val="21"/>
          <w:lang w:val="zh-CN"/>
        </w:rPr>
      </w:pPr>
    </w:p>
    <w:p w14:paraId="58B777A8">
      <w:pPr>
        <w:spacing w:line="360" w:lineRule="auto"/>
        <w:ind w:firstLine="422" w:firstLineChars="200"/>
        <w:rPr>
          <w:rFonts w:cs="仿宋_GB2312" w:asciiTheme="minorEastAsia" w:hAnsiTheme="minorEastAsia"/>
          <w:b/>
          <w:szCs w:val="21"/>
          <w:lang w:val="zh-CN"/>
        </w:rPr>
      </w:pPr>
      <w:r>
        <w:rPr>
          <w:rFonts w:hint="eastAsia" w:cs="仿宋_GB2312" w:asciiTheme="minorEastAsia" w:hAnsiTheme="minorEastAsia"/>
          <w:b/>
          <w:szCs w:val="21"/>
          <w:lang w:val="zh-CN"/>
        </w:rPr>
        <w:t>其中：价格分计算（落实政府采购政策价格调整部分）</w:t>
      </w:r>
    </w:p>
    <w:tbl>
      <w:tblPr>
        <w:tblStyle w:val="2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06A1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56F47BFF">
            <w:pPr>
              <w:jc w:val="center"/>
              <w:rPr>
                <w:rFonts w:ascii="宋体" w:hAnsi="宋体"/>
                <w:b/>
                <w:szCs w:val="21"/>
                <w:lang w:val="en-GB"/>
              </w:rPr>
            </w:pPr>
            <w:r>
              <w:rPr>
                <w:rFonts w:hint="eastAsia" w:ascii="宋体" w:hAnsi="宋体"/>
                <w:b/>
                <w:szCs w:val="21"/>
                <w:lang w:val="en-GB"/>
              </w:rPr>
              <w:t>序号</w:t>
            </w:r>
          </w:p>
        </w:tc>
        <w:tc>
          <w:tcPr>
            <w:tcW w:w="2823" w:type="dxa"/>
            <w:vAlign w:val="center"/>
          </w:tcPr>
          <w:p w14:paraId="37559940">
            <w:pPr>
              <w:jc w:val="center"/>
              <w:rPr>
                <w:rFonts w:ascii="宋体" w:hAnsi="宋体"/>
                <w:b/>
                <w:szCs w:val="21"/>
                <w:lang w:val="en-GB"/>
              </w:rPr>
            </w:pPr>
            <w:r>
              <w:rPr>
                <w:rFonts w:hint="eastAsia" w:ascii="宋体" w:hAnsi="宋体"/>
                <w:b/>
                <w:szCs w:val="21"/>
                <w:lang w:val="en-GB"/>
              </w:rPr>
              <w:t>情形</w:t>
            </w:r>
          </w:p>
        </w:tc>
        <w:tc>
          <w:tcPr>
            <w:tcW w:w="2552" w:type="dxa"/>
            <w:vAlign w:val="center"/>
          </w:tcPr>
          <w:p w14:paraId="647C4575">
            <w:pPr>
              <w:jc w:val="center"/>
              <w:rPr>
                <w:rFonts w:ascii="宋体" w:hAnsi="宋体"/>
                <w:b/>
                <w:szCs w:val="21"/>
                <w:lang w:val="en-GB"/>
              </w:rPr>
            </w:pPr>
            <w:r>
              <w:rPr>
                <w:rFonts w:hint="eastAsia" w:ascii="宋体" w:hAnsi="宋体"/>
                <w:b/>
                <w:szCs w:val="21"/>
              </w:rPr>
              <w:t>价格扣除</w:t>
            </w:r>
            <w:r>
              <w:rPr>
                <w:rFonts w:hint="eastAsia" w:ascii="宋体" w:hAnsi="宋体"/>
                <w:b/>
                <w:szCs w:val="21"/>
                <w:lang w:val="en-GB"/>
              </w:rPr>
              <w:t>比例</w:t>
            </w:r>
          </w:p>
        </w:tc>
        <w:tc>
          <w:tcPr>
            <w:tcW w:w="2835" w:type="dxa"/>
            <w:vAlign w:val="center"/>
          </w:tcPr>
          <w:p w14:paraId="1A84FF95">
            <w:pPr>
              <w:jc w:val="center"/>
              <w:rPr>
                <w:rFonts w:ascii="宋体" w:hAnsi="宋体"/>
                <w:b/>
                <w:szCs w:val="21"/>
                <w:lang w:val="en-GB"/>
              </w:rPr>
            </w:pPr>
            <w:r>
              <w:rPr>
                <w:rFonts w:hint="eastAsia" w:ascii="宋体" w:hAnsi="宋体"/>
                <w:b/>
                <w:szCs w:val="21"/>
                <w:lang w:val="en-GB"/>
              </w:rPr>
              <w:t>计算公式</w:t>
            </w:r>
          </w:p>
        </w:tc>
      </w:tr>
      <w:tr w14:paraId="5326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600FFA2D">
            <w:pPr>
              <w:jc w:val="center"/>
              <w:rPr>
                <w:rFonts w:ascii="宋体" w:hAnsi="宋体"/>
                <w:b/>
                <w:szCs w:val="21"/>
                <w:lang w:val="en-GB"/>
              </w:rPr>
            </w:pPr>
            <w:r>
              <w:rPr>
                <w:rFonts w:hint="eastAsia" w:ascii="宋体" w:hAnsi="宋体"/>
                <w:b/>
                <w:szCs w:val="21"/>
                <w:lang w:val="en-GB"/>
              </w:rPr>
              <w:t>1</w:t>
            </w:r>
          </w:p>
        </w:tc>
        <w:tc>
          <w:tcPr>
            <w:tcW w:w="2823" w:type="dxa"/>
            <w:vAlign w:val="center"/>
          </w:tcPr>
          <w:p w14:paraId="0E5B194D">
            <w:pPr>
              <w:jc w:val="center"/>
              <w:rPr>
                <w:rFonts w:ascii="宋体" w:hAnsi="宋体"/>
                <w:b/>
                <w:szCs w:val="21"/>
                <w:lang w:val="en-GB"/>
              </w:rPr>
            </w:pPr>
            <w:r>
              <w:rPr>
                <w:rFonts w:hint="eastAsia" w:ascii="宋体" w:hAnsi="宋体"/>
                <w:szCs w:val="21"/>
                <w:lang w:val="en-GB"/>
              </w:rPr>
              <w:t>非联合体投标人</w:t>
            </w:r>
          </w:p>
        </w:tc>
        <w:tc>
          <w:tcPr>
            <w:tcW w:w="2552" w:type="dxa"/>
            <w:vAlign w:val="center"/>
          </w:tcPr>
          <w:p w14:paraId="3A647601">
            <w:pPr>
              <w:jc w:val="center"/>
              <w:rPr>
                <w:rFonts w:ascii="ˎ̥" w:hAnsi="ˎ̥" w:eastAsia="宋体"/>
                <w:szCs w:val="21"/>
              </w:rPr>
            </w:pPr>
            <w:r>
              <w:rPr>
                <w:rFonts w:hint="eastAsia" w:ascii="ˎ̥" w:hAnsi="ˎ̥" w:eastAsia="宋体"/>
                <w:szCs w:val="21"/>
              </w:rPr>
              <w:t>对小型和微型企业报价</w:t>
            </w:r>
          </w:p>
          <w:p w14:paraId="18CFECE5">
            <w:pPr>
              <w:jc w:val="center"/>
              <w:rPr>
                <w:rFonts w:ascii="宋体" w:hAnsi="宋体"/>
                <w:b/>
                <w:szCs w:val="21"/>
                <w:lang w:val="en-GB"/>
              </w:rPr>
            </w:pPr>
            <w:r>
              <w:rPr>
                <w:rFonts w:hint="eastAsia" w:ascii="ˎ̥" w:hAnsi="ˎ̥" w:eastAsia="宋体"/>
                <w:szCs w:val="21"/>
              </w:rPr>
              <w:t>扣除20%</w:t>
            </w:r>
          </w:p>
        </w:tc>
        <w:tc>
          <w:tcPr>
            <w:tcW w:w="2835" w:type="dxa"/>
            <w:vMerge w:val="restart"/>
            <w:shd w:val="clear" w:color="auto" w:fill="auto"/>
            <w:vAlign w:val="center"/>
          </w:tcPr>
          <w:p w14:paraId="621A4216">
            <w:pPr>
              <w:jc w:val="center"/>
              <w:rPr>
                <w:szCs w:val="21"/>
                <w:lang w:val="en-GB"/>
              </w:rPr>
            </w:pPr>
            <w:r>
              <w:rPr>
                <w:rFonts w:hint="eastAsia"/>
                <w:szCs w:val="21"/>
                <w:lang w:val="en-GB"/>
              </w:rPr>
              <w:t>评标价格＝</w:t>
            </w:r>
            <w:r>
              <w:rPr>
                <w:rFonts w:hint="eastAsia" w:ascii="ˎ̥" w:hAnsi="ˎ̥" w:eastAsia="宋体"/>
                <w:szCs w:val="21"/>
              </w:rPr>
              <w:t>小型和微型企业报价</w:t>
            </w:r>
            <w:r>
              <w:rPr>
                <w:rFonts w:hint="eastAsia" w:ascii="宋体" w:hAnsi="宋体"/>
                <w:szCs w:val="21"/>
                <w:lang w:val="en-GB"/>
              </w:rPr>
              <w:t>×（1-</w:t>
            </w:r>
            <w:r>
              <w:rPr>
                <w:rFonts w:hint="eastAsia" w:ascii="ˎ̥" w:hAnsi="ˎ̥" w:eastAsia="宋体"/>
                <w:szCs w:val="21"/>
              </w:rPr>
              <w:t>20</w:t>
            </w:r>
            <w:r>
              <w:rPr>
                <w:rFonts w:hint="eastAsia"/>
                <w:szCs w:val="21"/>
                <w:lang w:val="en-GB"/>
              </w:rPr>
              <w:t>%</w:t>
            </w:r>
            <w:r>
              <w:rPr>
                <w:rFonts w:hint="eastAsia" w:ascii="宋体" w:hAnsi="宋体"/>
                <w:szCs w:val="21"/>
                <w:lang w:val="en-GB"/>
              </w:rPr>
              <w:t>）</w:t>
            </w:r>
          </w:p>
          <w:p w14:paraId="6770F329">
            <w:pPr>
              <w:jc w:val="center"/>
              <w:rPr>
                <w:rFonts w:ascii="宋体" w:hAnsi="宋体"/>
                <w:b/>
                <w:szCs w:val="21"/>
                <w:lang w:val="en-GB"/>
              </w:rPr>
            </w:pPr>
          </w:p>
        </w:tc>
      </w:tr>
      <w:tr w14:paraId="0F78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71638158">
            <w:pPr>
              <w:jc w:val="center"/>
              <w:rPr>
                <w:rFonts w:ascii="宋体" w:hAnsi="宋体"/>
                <w:b/>
                <w:szCs w:val="21"/>
                <w:lang w:val="en-GB"/>
              </w:rPr>
            </w:pPr>
            <w:r>
              <w:rPr>
                <w:rFonts w:hint="eastAsia" w:ascii="宋体" w:hAnsi="宋体"/>
                <w:b/>
                <w:szCs w:val="21"/>
                <w:lang w:val="en-GB"/>
              </w:rPr>
              <w:t>2</w:t>
            </w:r>
          </w:p>
        </w:tc>
        <w:tc>
          <w:tcPr>
            <w:tcW w:w="2823" w:type="dxa"/>
            <w:vAlign w:val="center"/>
          </w:tcPr>
          <w:p w14:paraId="208C177D">
            <w:pPr>
              <w:jc w:val="center"/>
              <w:rPr>
                <w:rFonts w:ascii="宋体" w:hAnsi="宋体"/>
                <w:szCs w:val="21"/>
                <w:lang w:val="en-GB"/>
              </w:rPr>
            </w:pPr>
            <w:r>
              <w:rPr>
                <w:rFonts w:hint="eastAsia" w:ascii="宋体" w:hAnsi="宋体"/>
                <w:szCs w:val="21"/>
                <w:lang w:val="en-GB"/>
              </w:rPr>
              <w:t>联合体各方均为</w:t>
            </w:r>
          </w:p>
          <w:p w14:paraId="7A6C352D">
            <w:pPr>
              <w:jc w:val="center"/>
              <w:rPr>
                <w:rFonts w:ascii="宋体" w:hAnsi="宋体"/>
                <w:b/>
                <w:szCs w:val="21"/>
              </w:rPr>
            </w:pPr>
            <w:r>
              <w:rPr>
                <w:rFonts w:hint="eastAsia" w:ascii="宋体" w:hAnsi="宋体"/>
                <w:szCs w:val="21"/>
                <w:lang w:val="en-GB"/>
              </w:rPr>
              <w:t>小型、微型企业</w:t>
            </w:r>
          </w:p>
        </w:tc>
        <w:tc>
          <w:tcPr>
            <w:tcW w:w="2552" w:type="dxa"/>
            <w:vAlign w:val="center"/>
          </w:tcPr>
          <w:p w14:paraId="7786B940">
            <w:pPr>
              <w:jc w:val="center"/>
              <w:rPr>
                <w:rFonts w:ascii="宋体" w:hAnsi="宋体"/>
                <w:szCs w:val="21"/>
              </w:rPr>
            </w:pPr>
            <w:r>
              <w:rPr>
                <w:rFonts w:hint="eastAsia" w:ascii="ˎ̥" w:hAnsi="ˎ̥" w:eastAsia="宋体"/>
                <w:szCs w:val="21"/>
              </w:rPr>
              <w:t>对小型和微型企业报价</w:t>
            </w:r>
          </w:p>
          <w:p w14:paraId="56DBFB8A">
            <w:pPr>
              <w:jc w:val="center"/>
              <w:rPr>
                <w:rFonts w:ascii="宋体" w:hAnsi="宋体"/>
                <w:szCs w:val="21"/>
              </w:rPr>
            </w:pPr>
            <w:r>
              <w:rPr>
                <w:rFonts w:hint="eastAsia" w:ascii="宋体" w:hAnsi="宋体"/>
                <w:szCs w:val="21"/>
              </w:rPr>
              <w:t>扣除</w:t>
            </w:r>
            <w:r>
              <w:rPr>
                <w:rFonts w:hint="eastAsia" w:ascii="ˎ̥" w:hAnsi="ˎ̥" w:eastAsia="宋体"/>
                <w:szCs w:val="21"/>
              </w:rPr>
              <w:t>20</w:t>
            </w:r>
            <w:r>
              <w:rPr>
                <w:rFonts w:hint="eastAsia" w:ascii="宋体" w:hAnsi="宋体"/>
                <w:szCs w:val="21"/>
              </w:rPr>
              <w:t>%</w:t>
            </w:r>
          </w:p>
          <w:p w14:paraId="554A8893">
            <w:pPr>
              <w:jc w:val="center"/>
              <w:rPr>
                <w:rFonts w:ascii="宋体" w:hAnsi="宋体"/>
                <w:b/>
                <w:szCs w:val="21"/>
                <w:lang w:val="en-GB"/>
              </w:rPr>
            </w:pPr>
            <w:r>
              <w:rPr>
                <w:rFonts w:hint="eastAsia" w:ascii="宋体" w:hAnsi="宋体"/>
                <w:szCs w:val="21"/>
              </w:rPr>
              <w:t>（不再享受序号3的价格折扣）</w:t>
            </w:r>
          </w:p>
        </w:tc>
        <w:tc>
          <w:tcPr>
            <w:tcW w:w="2835" w:type="dxa"/>
            <w:vMerge w:val="continue"/>
            <w:shd w:val="clear" w:color="auto" w:fill="auto"/>
          </w:tcPr>
          <w:p w14:paraId="64ADE170">
            <w:pPr>
              <w:rPr>
                <w:rFonts w:ascii="宋体" w:hAnsi="宋体"/>
                <w:szCs w:val="21"/>
                <w:lang w:val="en-GB"/>
              </w:rPr>
            </w:pPr>
          </w:p>
        </w:tc>
      </w:tr>
      <w:tr w14:paraId="2E6A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1C522661">
            <w:pPr>
              <w:jc w:val="center"/>
              <w:rPr>
                <w:rFonts w:ascii="宋体" w:hAnsi="宋体"/>
                <w:b/>
                <w:szCs w:val="21"/>
                <w:lang w:val="en-GB"/>
              </w:rPr>
            </w:pPr>
            <w:r>
              <w:rPr>
                <w:rFonts w:hint="eastAsia" w:ascii="宋体" w:hAnsi="宋体"/>
                <w:b/>
                <w:szCs w:val="21"/>
                <w:lang w:val="en-GB"/>
              </w:rPr>
              <w:t>3</w:t>
            </w:r>
          </w:p>
        </w:tc>
        <w:tc>
          <w:tcPr>
            <w:tcW w:w="2823" w:type="dxa"/>
            <w:vAlign w:val="center"/>
          </w:tcPr>
          <w:p w14:paraId="28358B45">
            <w:pPr>
              <w:jc w:val="center"/>
              <w:rPr>
                <w:rFonts w:ascii="宋体" w:hAnsi="宋体"/>
                <w:b/>
                <w:szCs w:val="21"/>
                <w:lang w:val="en-GB"/>
              </w:rPr>
            </w:pPr>
            <w:r>
              <w:rPr>
                <w:rFonts w:ascii="ˎ̥" w:hAnsi="ˎ̥" w:eastAsia="宋体"/>
                <w:szCs w:val="21"/>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14:paraId="3B2741DC">
            <w:pPr>
              <w:jc w:val="center"/>
              <w:rPr>
                <w:rFonts w:ascii="宋体" w:hAnsi="宋体"/>
                <w:b/>
                <w:szCs w:val="21"/>
                <w:lang w:val="en-GB"/>
              </w:rPr>
            </w:pPr>
            <w:r>
              <w:rPr>
                <w:rFonts w:ascii="ˎ̥" w:hAnsi="ˎ̥" w:eastAsia="宋体"/>
                <w:szCs w:val="21"/>
              </w:rPr>
              <w:t>对联合体或者大中型企业的报价</w:t>
            </w:r>
            <w:r>
              <w:rPr>
                <w:rFonts w:hint="eastAsia" w:ascii="宋体" w:hAnsi="宋体"/>
                <w:szCs w:val="21"/>
                <w:lang w:val="en-GB"/>
              </w:rPr>
              <w:t>扣除</w:t>
            </w:r>
            <w:r>
              <w:rPr>
                <w:rFonts w:hint="eastAsia" w:ascii="ˎ̥" w:hAnsi="ˎ̥" w:eastAsia="宋体"/>
                <w:szCs w:val="21"/>
              </w:rPr>
              <w:t>4</w:t>
            </w:r>
            <w:r>
              <w:rPr>
                <w:rFonts w:hint="eastAsia" w:ascii="宋体" w:hAnsi="宋体"/>
                <w:szCs w:val="21"/>
              </w:rPr>
              <w:t>%</w:t>
            </w:r>
          </w:p>
        </w:tc>
        <w:tc>
          <w:tcPr>
            <w:tcW w:w="2835" w:type="dxa"/>
            <w:shd w:val="clear" w:color="auto" w:fill="auto"/>
            <w:vAlign w:val="center"/>
          </w:tcPr>
          <w:p w14:paraId="68E95D9B">
            <w:pPr>
              <w:jc w:val="center"/>
              <w:rPr>
                <w:rFonts w:ascii="宋体" w:hAnsi="宋体"/>
                <w:b/>
                <w:szCs w:val="21"/>
                <w:lang w:val="en-GB"/>
              </w:rPr>
            </w:pPr>
            <w:r>
              <w:rPr>
                <w:rFonts w:hint="eastAsia" w:ascii="宋体" w:hAnsi="宋体"/>
                <w:szCs w:val="21"/>
                <w:lang w:val="en-GB"/>
              </w:rPr>
              <w:t>评标价格＝投标报价×</w:t>
            </w:r>
            <w:r>
              <w:rPr>
                <w:rFonts w:hint="eastAsia" w:ascii="宋体" w:hAnsi="宋体"/>
                <w:szCs w:val="21"/>
              </w:rPr>
              <w:t>(1-</w:t>
            </w:r>
            <w:r>
              <w:rPr>
                <w:rFonts w:hint="eastAsia" w:ascii="ˎ̥" w:hAnsi="ˎ̥" w:eastAsia="宋体"/>
                <w:szCs w:val="21"/>
              </w:rPr>
              <w:t>4</w:t>
            </w:r>
            <w:r>
              <w:rPr>
                <w:rFonts w:hint="eastAsia"/>
                <w:szCs w:val="21"/>
                <w:lang w:val="en-GB"/>
              </w:rPr>
              <w:t>%)</w:t>
            </w:r>
          </w:p>
        </w:tc>
      </w:tr>
      <w:tr w14:paraId="7C45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EC9DA85">
            <w:pPr>
              <w:jc w:val="center"/>
              <w:rPr>
                <w:rFonts w:ascii="宋体" w:hAnsi="宋体"/>
                <w:b/>
                <w:szCs w:val="21"/>
                <w:lang w:val="en-GB"/>
              </w:rPr>
            </w:pPr>
            <w:r>
              <w:rPr>
                <w:rFonts w:hint="eastAsia" w:ascii="宋体" w:hAnsi="宋体"/>
                <w:b/>
                <w:szCs w:val="21"/>
                <w:lang w:val="en-GB"/>
              </w:rPr>
              <w:t>4</w:t>
            </w:r>
          </w:p>
        </w:tc>
        <w:tc>
          <w:tcPr>
            <w:tcW w:w="2823" w:type="dxa"/>
            <w:vAlign w:val="center"/>
          </w:tcPr>
          <w:p w14:paraId="11EC0128">
            <w:pPr>
              <w:jc w:val="center"/>
              <w:rPr>
                <w:rFonts w:ascii="宋体" w:hAnsi="宋体"/>
                <w:szCs w:val="21"/>
                <w:lang w:val="en-GB"/>
              </w:rPr>
            </w:pPr>
            <w:r>
              <w:rPr>
                <w:rFonts w:hint="eastAsia" w:ascii="宋体" w:hAnsi="宋体"/>
                <w:szCs w:val="21"/>
                <w:lang w:val="en-GB"/>
              </w:rPr>
              <w:t>监狱企业</w:t>
            </w:r>
          </w:p>
        </w:tc>
        <w:tc>
          <w:tcPr>
            <w:tcW w:w="2552" w:type="dxa"/>
            <w:vAlign w:val="center"/>
          </w:tcPr>
          <w:p w14:paraId="31A808EF">
            <w:pPr>
              <w:jc w:val="center"/>
              <w:rPr>
                <w:rFonts w:ascii="宋体" w:hAnsi="宋体"/>
                <w:szCs w:val="21"/>
                <w:lang w:val="en-GB"/>
              </w:rPr>
            </w:pPr>
            <w:r>
              <w:rPr>
                <w:rFonts w:hint="eastAsia" w:ascii="宋体" w:hAnsi="宋体"/>
                <w:szCs w:val="21"/>
                <w:lang w:val="en-GB"/>
              </w:rPr>
              <w:t>对监狱企业产品价格扣除</w:t>
            </w:r>
            <w:r>
              <w:rPr>
                <w:rFonts w:hint="eastAsia" w:ascii="ˎ̥" w:hAnsi="ˎ̥" w:eastAsia="宋体"/>
                <w:szCs w:val="21"/>
              </w:rPr>
              <w:t>20</w:t>
            </w:r>
            <w:r>
              <w:rPr>
                <w:rFonts w:hint="eastAsia" w:ascii="宋体" w:hAnsi="宋体"/>
                <w:szCs w:val="21"/>
              </w:rPr>
              <w:t>%</w:t>
            </w:r>
          </w:p>
        </w:tc>
        <w:tc>
          <w:tcPr>
            <w:tcW w:w="2835" w:type="dxa"/>
            <w:shd w:val="clear" w:color="auto" w:fill="auto"/>
            <w:vAlign w:val="center"/>
          </w:tcPr>
          <w:p w14:paraId="22062D48">
            <w:pPr>
              <w:jc w:val="center"/>
              <w:rPr>
                <w:rFonts w:ascii="宋体" w:hAnsi="宋体"/>
                <w:szCs w:val="21"/>
                <w:lang w:val="en-GB"/>
              </w:rPr>
            </w:pPr>
            <w:r>
              <w:rPr>
                <w:rFonts w:hint="eastAsia"/>
                <w:szCs w:val="21"/>
                <w:lang w:val="en-GB"/>
              </w:rPr>
              <w:t>评标价格＝投标报价—</w:t>
            </w:r>
            <w:r>
              <w:rPr>
                <w:rFonts w:hint="eastAsia"/>
                <w:szCs w:val="21"/>
              </w:rPr>
              <w:t>监狱企业产品的价格</w:t>
            </w:r>
            <w:r>
              <w:rPr>
                <w:rFonts w:hint="eastAsia" w:ascii="宋体" w:hAnsi="宋体"/>
                <w:szCs w:val="21"/>
                <w:lang w:val="en-GB"/>
              </w:rPr>
              <w:t>×</w:t>
            </w:r>
            <w:r>
              <w:rPr>
                <w:rFonts w:hint="eastAsia" w:ascii="ˎ̥" w:hAnsi="ˎ̥" w:eastAsia="宋体"/>
                <w:szCs w:val="21"/>
              </w:rPr>
              <w:t>20</w:t>
            </w:r>
            <w:r>
              <w:rPr>
                <w:rFonts w:hint="eastAsia"/>
                <w:szCs w:val="21"/>
                <w:lang w:val="en-GB"/>
              </w:rPr>
              <w:t>%</w:t>
            </w:r>
          </w:p>
        </w:tc>
      </w:tr>
      <w:tr w14:paraId="5EB3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DBD1146">
            <w:pPr>
              <w:jc w:val="center"/>
              <w:rPr>
                <w:rFonts w:ascii="宋体" w:hAnsi="宋体"/>
                <w:b/>
                <w:szCs w:val="21"/>
                <w:lang w:val="en-GB"/>
              </w:rPr>
            </w:pPr>
            <w:r>
              <w:rPr>
                <w:rFonts w:hint="eastAsia" w:ascii="宋体" w:hAnsi="宋体"/>
                <w:b/>
                <w:szCs w:val="21"/>
                <w:lang w:val="en-GB"/>
              </w:rPr>
              <w:t>5</w:t>
            </w:r>
          </w:p>
        </w:tc>
        <w:tc>
          <w:tcPr>
            <w:tcW w:w="2823" w:type="dxa"/>
            <w:vAlign w:val="center"/>
          </w:tcPr>
          <w:p w14:paraId="72FA1FDA">
            <w:pPr>
              <w:jc w:val="center"/>
              <w:rPr>
                <w:rFonts w:ascii="宋体" w:hAnsi="宋体"/>
                <w:szCs w:val="21"/>
                <w:lang w:val="en-GB"/>
              </w:rPr>
            </w:pPr>
            <w:r>
              <w:rPr>
                <w:rFonts w:hint="eastAsia" w:ascii="宋体" w:hAnsi="宋体"/>
                <w:szCs w:val="21"/>
                <w:lang w:val="en-GB"/>
              </w:rPr>
              <w:t>残疾人福利性单位</w:t>
            </w:r>
          </w:p>
        </w:tc>
        <w:tc>
          <w:tcPr>
            <w:tcW w:w="2552" w:type="dxa"/>
            <w:vAlign w:val="center"/>
          </w:tcPr>
          <w:p w14:paraId="79AD1D78">
            <w:pPr>
              <w:jc w:val="center"/>
              <w:rPr>
                <w:rFonts w:ascii="宋体" w:hAnsi="宋体"/>
                <w:szCs w:val="21"/>
                <w:lang w:val="en-GB"/>
              </w:rPr>
            </w:pPr>
            <w:r>
              <w:rPr>
                <w:rFonts w:hint="eastAsia" w:ascii="宋体" w:hAnsi="宋体"/>
                <w:szCs w:val="21"/>
                <w:lang w:val="en-GB"/>
              </w:rPr>
              <w:t>对残疾人福利性单位产品价格扣除</w:t>
            </w:r>
            <w:r>
              <w:rPr>
                <w:rFonts w:hint="eastAsia" w:ascii="ˎ̥" w:hAnsi="ˎ̥" w:eastAsia="宋体"/>
                <w:szCs w:val="21"/>
              </w:rPr>
              <w:t>20</w:t>
            </w:r>
            <w:r>
              <w:rPr>
                <w:rFonts w:hint="eastAsia" w:ascii="宋体" w:hAnsi="宋体"/>
                <w:szCs w:val="21"/>
              </w:rPr>
              <w:t>%</w:t>
            </w:r>
          </w:p>
        </w:tc>
        <w:tc>
          <w:tcPr>
            <w:tcW w:w="2835" w:type="dxa"/>
            <w:shd w:val="clear" w:color="auto" w:fill="auto"/>
            <w:vAlign w:val="center"/>
          </w:tcPr>
          <w:p w14:paraId="493CDEBC">
            <w:pPr>
              <w:jc w:val="center"/>
              <w:rPr>
                <w:szCs w:val="21"/>
                <w:lang w:val="en-GB"/>
              </w:rPr>
            </w:pPr>
            <w:r>
              <w:rPr>
                <w:rFonts w:hint="eastAsia"/>
                <w:szCs w:val="21"/>
                <w:lang w:val="en-GB"/>
              </w:rPr>
              <w:t>评标价格＝投标报价—</w:t>
            </w:r>
            <w:r>
              <w:rPr>
                <w:rFonts w:hint="eastAsia"/>
                <w:szCs w:val="21"/>
              </w:rPr>
              <w:t>残疾人福利性单位产品的价格</w:t>
            </w:r>
            <w:r>
              <w:rPr>
                <w:rFonts w:hint="eastAsia" w:ascii="宋体" w:hAnsi="宋体"/>
                <w:szCs w:val="21"/>
                <w:lang w:val="en-GB"/>
              </w:rPr>
              <w:t>×</w:t>
            </w:r>
            <w:r>
              <w:rPr>
                <w:rFonts w:hint="eastAsia" w:ascii="ˎ̥" w:hAnsi="ˎ̥" w:eastAsia="宋体"/>
                <w:szCs w:val="21"/>
              </w:rPr>
              <w:t>20</w:t>
            </w:r>
            <w:r>
              <w:rPr>
                <w:rFonts w:hint="eastAsia"/>
                <w:szCs w:val="21"/>
                <w:lang w:val="en-GB"/>
              </w:rPr>
              <w:t>%</w:t>
            </w:r>
          </w:p>
        </w:tc>
      </w:tr>
      <w:tr w14:paraId="4882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8931" w:type="dxa"/>
            <w:gridSpan w:val="4"/>
            <w:vAlign w:val="center"/>
          </w:tcPr>
          <w:p w14:paraId="3141404B">
            <w:pPr>
              <w:widowControl/>
              <w:adjustRightInd w:val="0"/>
              <w:spacing w:line="360" w:lineRule="auto"/>
              <w:ind w:left="-2" w:leftChars="-1" w:firstLine="420" w:firstLineChars="200"/>
              <w:jc w:val="left"/>
              <w:rPr>
                <w:rFonts w:cs="仿宋_GB2312" w:asciiTheme="minorEastAsia" w:hAnsiTheme="minorEastAsia"/>
                <w:szCs w:val="21"/>
                <w:lang w:val="zh-CN"/>
              </w:rPr>
            </w:pPr>
            <w:r>
              <w:rPr>
                <w:rFonts w:hint="eastAsia" w:cs="仿宋_GB2312" w:asciiTheme="minorEastAsia" w:hAnsiTheme="minorEastAsia"/>
                <w:szCs w:val="21"/>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44A84701">
            <w:pPr>
              <w:widowControl/>
              <w:adjustRightInd w:val="0"/>
              <w:spacing w:line="360" w:lineRule="auto"/>
              <w:ind w:left="-2" w:leftChars="-1" w:firstLine="420" w:firstLineChars="200"/>
              <w:jc w:val="left"/>
              <w:rPr>
                <w:rFonts w:cs="仿宋_GB2312" w:asciiTheme="minorEastAsia" w:hAnsiTheme="minorEastAsia"/>
                <w:szCs w:val="21"/>
                <w:lang w:val="zh-CN"/>
              </w:rPr>
            </w:pPr>
            <w:r>
              <w:rPr>
                <w:rFonts w:hint="eastAsia" w:cs="仿宋_GB2312" w:asciiTheme="minorEastAsia" w:hAnsiTheme="minorEastAsia"/>
                <w:szCs w:val="21"/>
                <w:lang w:val="zh-CN"/>
              </w:rPr>
              <w:t>2、</w:t>
            </w:r>
            <w:r>
              <w:rPr>
                <w:rFonts w:cs="仿宋_GB2312" w:asciiTheme="minorEastAsia" w:hAnsiTheme="minorEastAsia"/>
                <w:szCs w:val="21"/>
                <w:lang w:val="zh-CN"/>
              </w:rPr>
              <w:t>经评标委员会</w:t>
            </w:r>
            <w:r>
              <w:rPr>
                <w:rFonts w:hint="eastAsia" w:cs="仿宋_GB2312" w:asciiTheme="minorEastAsia" w:hAnsiTheme="minorEastAsia"/>
                <w:szCs w:val="21"/>
                <w:lang w:val="zh-CN"/>
              </w:rPr>
              <w:t>审查、评价</w:t>
            </w:r>
            <w:r>
              <w:rPr>
                <w:rFonts w:cs="仿宋_GB2312" w:asciiTheme="minorEastAsia" w:hAnsiTheme="minorEastAsia"/>
                <w:szCs w:val="21"/>
                <w:lang w:val="zh-CN"/>
              </w:rPr>
              <w:t>，</w:t>
            </w:r>
            <w:r>
              <w:rPr>
                <w:rFonts w:hint="eastAsia" w:cs="仿宋_GB2312" w:asciiTheme="minorEastAsia" w:hAnsiTheme="minorEastAsia"/>
                <w:szCs w:val="21"/>
                <w:lang w:val="zh-CN"/>
              </w:rPr>
              <w:t>投标文件符合</w:t>
            </w:r>
            <w:r>
              <w:rPr>
                <w:rFonts w:cs="仿宋_GB2312" w:asciiTheme="minorEastAsia" w:hAnsiTheme="minorEastAsia"/>
                <w:szCs w:val="21"/>
                <w:lang w:val="zh-CN"/>
              </w:rPr>
              <w:t>招标文件</w:t>
            </w:r>
            <w:r>
              <w:rPr>
                <w:rFonts w:hint="eastAsia" w:cs="仿宋_GB2312" w:asciiTheme="minorEastAsia" w:hAnsiTheme="minorEastAsia"/>
                <w:szCs w:val="21"/>
                <w:lang w:val="zh-CN"/>
              </w:rPr>
              <w:t>实质性</w:t>
            </w:r>
            <w:r>
              <w:rPr>
                <w:rFonts w:cs="仿宋_GB2312" w:asciiTheme="minorEastAsia" w:hAnsiTheme="minorEastAsia"/>
                <w:szCs w:val="21"/>
                <w:lang w:val="zh-CN"/>
              </w:rPr>
              <w:t>要求且</w:t>
            </w:r>
            <w:r>
              <w:rPr>
                <w:rFonts w:hint="eastAsia" w:cs="仿宋_GB2312" w:asciiTheme="minorEastAsia" w:hAnsiTheme="minorEastAsia"/>
                <w:szCs w:val="21"/>
                <w:lang w:val="zh-CN"/>
              </w:rPr>
              <w:t>进行了政策性价格扣除后，</w:t>
            </w:r>
            <w:r>
              <w:rPr>
                <w:rFonts w:cs="仿宋_GB2312" w:asciiTheme="minorEastAsia" w:hAnsiTheme="minorEastAsia"/>
                <w:szCs w:val="21"/>
                <w:lang w:val="zh-CN"/>
              </w:rPr>
              <w:t>以</w:t>
            </w:r>
            <w:r>
              <w:rPr>
                <w:rFonts w:hint="eastAsia" w:cs="仿宋_GB2312" w:asciiTheme="minorEastAsia" w:hAnsiTheme="minorEastAsia"/>
                <w:szCs w:val="21"/>
                <w:lang w:val="zh-CN"/>
              </w:rPr>
              <w:t>评标价格的</w:t>
            </w:r>
            <w:r>
              <w:rPr>
                <w:rFonts w:cs="仿宋_GB2312" w:asciiTheme="minorEastAsia" w:hAnsiTheme="minorEastAsia"/>
                <w:szCs w:val="21"/>
                <w:lang w:val="zh-CN"/>
              </w:rPr>
              <w:t>最低价者定为评标基准价，其价格分为满分。其他投标人的价格分统一按下列公式</w:t>
            </w:r>
            <w:r>
              <w:rPr>
                <w:rFonts w:hint="eastAsia" w:cs="仿宋_GB2312" w:asciiTheme="minorEastAsia" w:hAnsiTheme="minorEastAsia"/>
                <w:szCs w:val="21"/>
                <w:lang w:val="zh-CN"/>
              </w:rPr>
              <w:t>计算</w:t>
            </w:r>
            <w:r>
              <w:rPr>
                <w:rFonts w:cs="仿宋_GB2312" w:asciiTheme="minorEastAsia" w:hAnsiTheme="minorEastAsia"/>
                <w:szCs w:val="21"/>
                <w:lang w:val="zh-CN"/>
              </w:rPr>
              <w:t>。即：</w:t>
            </w:r>
          </w:p>
          <w:p w14:paraId="796672C6">
            <w:pPr>
              <w:widowControl/>
              <w:adjustRightInd w:val="0"/>
              <w:spacing w:line="360" w:lineRule="auto"/>
              <w:ind w:left="-88" w:leftChars="-42" w:firstLine="449" w:firstLineChars="214"/>
              <w:jc w:val="left"/>
              <w:rPr>
                <w:rFonts w:cs="仿宋_GB2312" w:asciiTheme="minorEastAsia" w:hAnsiTheme="minorEastAsia"/>
                <w:szCs w:val="21"/>
                <w:lang w:val="zh-CN"/>
              </w:rPr>
            </w:pPr>
            <w:r>
              <w:rPr>
                <w:rFonts w:cs="仿宋_GB2312" w:asciiTheme="minorEastAsia" w:hAnsiTheme="minorEastAsia"/>
                <w:szCs w:val="21"/>
                <w:lang w:val="zh-CN"/>
              </w:rPr>
              <w:t>评标基准价</w:t>
            </w:r>
            <w:r>
              <w:rPr>
                <w:rFonts w:hint="eastAsia" w:cs="仿宋_GB2312" w:asciiTheme="minorEastAsia" w:hAnsiTheme="minorEastAsia"/>
                <w:szCs w:val="21"/>
                <w:lang w:val="zh-CN"/>
              </w:rPr>
              <w:t>=评标价格的最低价</w:t>
            </w:r>
          </w:p>
          <w:p w14:paraId="5C8419FF">
            <w:pPr>
              <w:adjustRightInd w:val="0"/>
              <w:spacing w:line="360" w:lineRule="auto"/>
              <w:ind w:left="-88" w:leftChars="-42" w:firstLine="449" w:firstLineChars="214"/>
              <w:jc w:val="left"/>
              <w:rPr>
                <w:rFonts w:cs="仿宋_GB2312" w:asciiTheme="minorEastAsia" w:hAnsiTheme="minorEastAsia"/>
                <w:szCs w:val="21"/>
                <w:lang w:val="zh-CN"/>
              </w:rPr>
            </w:pPr>
            <w:r>
              <w:rPr>
                <w:rFonts w:cs="仿宋_GB2312" w:asciiTheme="minorEastAsia" w:hAnsiTheme="minorEastAsia"/>
                <w:szCs w:val="21"/>
                <w:lang w:val="zh-CN"/>
              </w:rPr>
              <w:t>其他投标报价得分</w:t>
            </w:r>
            <w:r>
              <w:rPr>
                <w:rFonts w:hint="eastAsia" w:cs="仿宋_GB2312" w:asciiTheme="minorEastAsia" w:hAnsiTheme="minorEastAsia"/>
                <w:szCs w:val="21"/>
                <w:lang w:val="zh-CN"/>
              </w:rPr>
              <w:t>=（</w:t>
            </w:r>
            <w:r>
              <w:rPr>
                <w:rFonts w:cs="仿宋_GB2312" w:asciiTheme="minorEastAsia" w:hAnsiTheme="minorEastAsia"/>
                <w:szCs w:val="21"/>
                <w:lang w:val="zh-CN"/>
              </w:rPr>
              <w:t>评标基准价</w:t>
            </w:r>
            <w:r>
              <w:rPr>
                <w:rFonts w:hint="eastAsia" w:cs="仿宋_GB2312" w:asciiTheme="minorEastAsia" w:hAnsiTheme="minorEastAsia"/>
                <w:szCs w:val="21"/>
                <w:lang w:val="zh-CN"/>
              </w:rPr>
              <w:t>/评标价格）</w:t>
            </w:r>
            <w:r>
              <w:rPr>
                <w:rFonts w:cs="仿宋_GB2312" w:asciiTheme="minorEastAsia" w:hAnsiTheme="minorEastAsia"/>
                <w:szCs w:val="21"/>
                <w:lang w:val="zh-CN"/>
              </w:rPr>
              <w:t>×</w:t>
            </w:r>
            <w:r>
              <w:rPr>
                <w:rFonts w:hint="eastAsia" w:cs="仿宋_GB2312" w:asciiTheme="minorEastAsia" w:hAnsiTheme="minorEastAsia"/>
                <w:szCs w:val="21"/>
                <w:lang w:val="zh-CN"/>
              </w:rPr>
              <w:t>评标标准中价格分值</w:t>
            </w:r>
          </w:p>
        </w:tc>
      </w:tr>
    </w:tbl>
    <w:p w14:paraId="30CAB2A6">
      <w:pPr>
        <w:spacing w:line="360" w:lineRule="auto"/>
        <w:rPr>
          <w:rFonts w:ascii="宋体" w:hAnsi="宋体"/>
          <w:bCs/>
          <w:szCs w:val="21"/>
          <w:lang w:val="en-GB"/>
        </w:rPr>
      </w:pPr>
      <w:r>
        <w:rPr>
          <w:rFonts w:hint="eastAsia" w:ascii="宋体" w:hAnsi="宋体"/>
          <w:bCs/>
          <w:szCs w:val="21"/>
          <w:lang w:val="en-GB"/>
        </w:rPr>
        <w:t>备注：</w:t>
      </w:r>
    </w:p>
    <w:p w14:paraId="4B9B6F7A">
      <w:pPr>
        <w:spacing w:line="360" w:lineRule="auto"/>
        <w:ind w:firstLine="420" w:firstLineChars="200"/>
      </w:pPr>
      <w:r>
        <w:rPr>
          <w:rFonts w:hint="eastAsia" w:ascii="宋体" w:hAnsi="宋体"/>
          <w:bCs/>
          <w:szCs w:val="21"/>
          <w:lang w:val="en-GB"/>
        </w:rPr>
        <w:t>a、不接受联合体投标的项目，</w:t>
      </w:r>
      <w:r>
        <w:rPr>
          <w:rFonts w:hint="eastAsia"/>
        </w:rPr>
        <w:t>本表中第2项、第3项情形不适用。</w:t>
      </w:r>
    </w:p>
    <w:p w14:paraId="6254DE50">
      <w:pPr>
        <w:spacing w:line="360" w:lineRule="auto"/>
        <w:ind w:firstLine="420" w:firstLineChars="200"/>
        <w:rPr>
          <w:rFonts w:ascii="宋体" w:hAnsi="宋体"/>
          <w:bCs/>
          <w:szCs w:val="21"/>
          <w:lang w:val="en-GB"/>
        </w:rPr>
      </w:pPr>
      <w:r>
        <w:rPr>
          <w:rFonts w:hint="eastAsia" w:ascii="宋体" w:hAnsi="宋体"/>
          <w:bCs/>
          <w:szCs w:val="21"/>
          <w:lang w:val="en-GB"/>
        </w:rPr>
        <w:t>b、</w:t>
      </w:r>
      <w:r>
        <w:t>在货物采购项目中，货物由中小企业制造，即货物由中小企业生产且使用该中小企业商号或者注册商标</w:t>
      </w:r>
      <w:r>
        <w:rPr>
          <w:rFonts w:hint="eastAsia" w:ascii="宋体" w:hAnsi="宋体"/>
          <w:bCs/>
          <w:szCs w:val="21"/>
          <w:lang w:val="en-GB"/>
        </w:rPr>
        <w:t>。</w:t>
      </w:r>
      <w: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26641E23">
      <w:pPr>
        <w:spacing w:line="360" w:lineRule="auto"/>
        <w:ind w:firstLine="420" w:firstLineChars="200"/>
        <w:rPr>
          <w:rFonts w:ascii="宋体" w:hAnsi="宋体"/>
          <w:bCs/>
          <w:szCs w:val="21"/>
          <w:lang w:val="en-GB"/>
        </w:rPr>
      </w:pPr>
      <w:r>
        <w:rPr>
          <w:rFonts w:hint="eastAsia" w:ascii="宋体" w:hAnsi="宋体"/>
          <w:bCs/>
          <w:szCs w:val="21"/>
          <w:lang w:val="en-GB"/>
        </w:rPr>
        <w:t>c、中小企业、残疾人福利性单位提供其他企业制造的货物的，则该货物的制造商也必须为上述企业，否则不能享受价格优惠。</w:t>
      </w:r>
    </w:p>
    <w:p w14:paraId="79DC6EAC">
      <w:pPr>
        <w:spacing w:line="360" w:lineRule="auto"/>
        <w:ind w:firstLine="420" w:firstLineChars="200"/>
        <w:rPr>
          <w:rFonts w:ascii="宋体" w:hAnsi="宋体"/>
          <w:bCs/>
          <w:szCs w:val="21"/>
          <w:lang w:val="en-GB"/>
        </w:rPr>
      </w:pPr>
      <w:r>
        <w:rPr>
          <w:rFonts w:hint="eastAsia" w:ascii="宋体" w:hAnsi="宋体"/>
          <w:bCs/>
          <w:szCs w:val="21"/>
          <w:lang w:val="en-GB"/>
        </w:rPr>
        <w:t>d、残疾人福利性单位属于小型、微型企业的，不重复享受政策。</w:t>
      </w:r>
    </w:p>
    <w:p w14:paraId="28414D81">
      <w:pPr>
        <w:spacing w:line="360" w:lineRule="auto"/>
        <w:ind w:firstLine="420" w:firstLineChars="200"/>
        <w:rPr>
          <w:rFonts w:ascii="宋体" w:hAnsi="宋体"/>
          <w:bCs/>
          <w:szCs w:val="21"/>
          <w:lang w:val="en-GB"/>
        </w:rPr>
      </w:pPr>
      <w:r>
        <w:rPr>
          <w:rFonts w:ascii="宋体" w:hAnsi="宋体"/>
          <w:bCs/>
          <w:szCs w:val="21"/>
          <w:lang w:val="en-GB"/>
        </w:rPr>
        <w:t>E</w:t>
      </w:r>
      <w:r>
        <w:rPr>
          <w:rFonts w:hint="eastAsia" w:ascii="宋体" w:hAnsi="宋体"/>
          <w:bCs/>
          <w:szCs w:val="21"/>
          <w:lang w:val="en-GB"/>
        </w:rPr>
        <w:t>、小型和微型企业不包括民办非企业单位。</w:t>
      </w:r>
    </w:p>
    <w:p w14:paraId="5EEB020B">
      <w:pPr>
        <w:spacing w:line="360" w:lineRule="auto"/>
        <w:ind w:firstLine="422" w:firstLineChars="200"/>
        <w:contextualSpacing/>
        <w:rPr>
          <w:rFonts w:cs="仿宋_GB2312" w:asciiTheme="minorEastAsia" w:hAnsiTheme="minorEastAsia"/>
          <w:szCs w:val="21"/>
          <w:lang w:val="zh-CN"/>
        </w:rPr>
      </w:pPr>
      <w:r>
        <w:rPr>
          <w:rFonts w:hint="eastAsia" w:cs="仿宋_GB2312" w:asciiTheme="minorEastAsia" w:hAnsiTheme="minorEastAsia"/>
          <w:b/>
          <w:szCs w:val="21"/>
          <w:lang w:val="zh-CN"/>
        </w:rPr>
        <w:t>（7）</w:t>
      </w:r>
      <w:r>
        <w:rPr>
          <w:rFonts w:cs="仿宋_GB2312" w:asciiTheme="minorEastAsia" w:hAnsiTheme="minorEastAsia"/>
          <w:b/>
          <w:szCs w:val="21"/>
          <w:lang w:val="zh-CN"/>
        </w:rPr>
        <w:t>评标结果汇总完成后，除下列情形外，任何人不得修改评标结果：</w:t>
      </w:r>
    </w:p>
    <w:p w14:paraId="7CB820F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200290AA">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7FAAB09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评标委员会成员对客观评审因素评分不一致的；</w:t>
      </w:r>
    </w:p>
    <w:p w14:paraId="07498F8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经评标委员会认定评分畸高、畸低的。</w:t>
      </w:r>
    </w:p>
    <w:p w14:paraId="6C2F95C6">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BA4FF9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投标人对本条第一款情形提出质疑的，采购人或者采购代理机构可以组织原评标委员会进行重新评审，重新评审改变评标结果的，应当书面报告本级财政部门。</w:t>
      </w:r>
    </w:p>
    <w:p w14:paraId="3F837B69">
      <w:pPr>
        <w:wordWrap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（8）</w:t>
      </w:r>
      <w:r>
        <w:rPr>
          <w:rFonts w:hint="eastAsia" w:ascii="宋体" w:hAnsi="宋体" w:eastAsia="宋体" w:cs="宋体"/>
          <w:kern w:val="0"/>
          <w:szCs w:val="21"/>
          <w:lang w:val="zh-CN"/>
        </w:rPr>
        <w:t>按照《关于推进全流程电子化交易和在线监管工作有关问题的通知》（许公管办[2019]3号）规定：评标专家应严格按照要求查看“</w:t>
      </w:r>
      <w:r>
        <w:rPr>
          <w:rFonts w:hint="eastAsia" w:ascii="宋体" w:hAnsi="宋体" w:eastAsia="宋体" w:cs="宋体"/>
          <w:kern w:val="0"/>
          <w:szCs w:val="21"/>
        </w:rPr>
        <w:t>文件制作机器码</w:t>
      </w:r>
      <w:r>
        <w:rPr>
          <w:rFonts w:hint="eastAsia" w:ascii="宋体" w:hAnsi="宋体" w:eastAsia="宋体" w:cs="宋体"/>
          <w:kern w:val="0"/>
          <w:szCs w:val="21"/>
          <w:lang w:val="zh-CN"/>
        </w:rPr>
        <w:t>”相关信息并进行评审，在评审报告中显示“不同供应商电子投标文件制作</w:t>
      </w:r>
      <w:r>
        <w:rPr>
          <w:rFonts w:hint="eastAsia" w:ascii="宋体" w:hAnsi="宋体" w:eastAsia="宋体" w:cs="宋体"/>
          <w:kern w:val="0"/>
          <w:szCs w:val="21"/>
        </w:rPr>
        <w:t>机器码</w:t>
      </w:r>
      <w:r>
        <w:rPr>
          <w:rFonts w:hint="eastAsia" w:ascii="宋体" w:hAnsi="宋体" w:eastAsia="宋体" w:cs="宋体"/>
          <w:kern w:val="0"/>
          <w:szCs w:val="21"/>
          <w:lang w:val="zh-CN"/>
        </w:rPr>
        <w:t>”是否雷同的分析及判定结果。</w:t>
      </w:r>
    </w:p>
    <w:p w14:paraId="5AB82750">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评标委员会</w:t>
      </w:r>
      <w:r>
        <w:rPr>
          <w:rFonts w:hint="eastAsia" w:cs="仿宋_GB2312" w:asciiTheme="minorEastAsia" w:hAnsiTheme="minorEastAsia"/>
          <w:b/>
          <w:szCs w:val="21"/>
          <w:lang w:val="zh-CN"/>
        </w:rPr>
        <w:t>争议处理</w:t>
      </w:r>
    </w:p>
    <w:p w14:paraId="50CEA80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6C589B31">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确定中标候选人名单，以及根据采购人委托直接确定中标人</w:t>
      </w:r>
      <w:r>
        <w:rPr>
          <w:rFonts w:hint="eastAsia" w:cs="仿宋_GB2312" w:asciiTheme="minorEastAsia" w:hAnsiTheme="minorEastAsia"/>
          <w:b/>
          <w:szCs w:val="21"/>
          <w:lang w:val="zh-CN"/>
        </w:rPr>
        <w:t>。</w:t>
      </w:r>
    </w:p>
    <w:p w14:paraId="229D6A15">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30E73CAD">
      <w:pPr>
        <w:pStyle w:val="2"/>
      </w:pPr>
      <w:r>
        <w:rPr>
          <w:rFonts w:hint="eastAsia"/>
        </w:rPr>
        <w:t>拟签订的合同文本</w:t>
      </w:r>
    </w:p>
    <w:p w14:paraId="25A8CF08">
      <w:pPr>
        <w:spacing w:line="360" w:lineRule="auto"/>
        <w:contextualSpacing/>
        <w:jc w:val="center"/>
        <w:rPr>
          <w:rFonts w:cs="宋体" w:asciiTheme="majorEastAsia" w:hAnsiTheme="majorEastAsia" w:eastAsiaTheme="majorEastAsia"/>
          <w:b/>
          <w:kern w:val="0"/>
          <w:sz w:val="36"/>
          <w:szCs w:val="36"/>
        </w:rPr>
      </w:pPr>
    </w:p>
    <w:p w14:paraId="2B1686B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054EEDFC">
      <w:pPr>
        <w:spacing w:line="360" w:lineRule="auto"/>
        <w:jc w:val="center"/>
        <w:rPr>
          <w:rFonts w:hint="eastAsia" w:ascii="宋体" w:hAnsi="宋体" w:cs="微软雅黑"/>
          <w:b/>
          <w:bCs/>
          <w:szCs w:val="21"/>
        </w:rPr>
      </w:pPr>
      <w:r>
        <w:rPr>
          <w:rFonts w:hint="eastAsia" w:ascii="宋体" w:hAnsi="宋体" w:cs="微软雅黑"/>
          <w:b/>
          <w:bCs/>
          <w:szCs w:val="21"/>
        </w:rPr>
        <w:t>最终签定合同的主要条款不能与招标文件有冲突）</w:t>
      </w:r>
    </w:p>
    <w:p w14:paraId="7B3367FE">
      <w:pPr>
        <w:spacing w:line="360" w:lineRule="auto"/>
        <w:jc w:val="center"/>
        <w:rPr>
          <w:rFonts w:hint="eastAsia" w:ascii="宋体" w:hAnsi="宋体" w:cs="微软雅黑"/>
          <w:b/>
          <w:bCs/>
          <w:szCs w:val="21"/>
        </w:rPr>
      </w:pPr>
    </w:p>
    <w:p w14:paraId="75C0022A">
      <w:pPr>
        <w:widowControl w:val="0"/>
        <w:spacing w:after="120" w:afterLines="0"/>
        <w:jc w:val="center"/>
        <w:rPr>
          <w:rFonts w:ascii="宋体" w:hAnsi="宋体" w:eastAsia="宋体" w:cs="宋体"/>
          <w:b/>
          <w:kern w:val="2"/>
          <w:sz w:val="32"/>
          <w:szCs w:val="24"/>
          <w:lang w:val="en-US" w:eastAsia="zh-CN" w:bidi="ar-SA"/>
        </w:rPr>
      </w:pPr>
      <w:r>
        <w:rPr>
          <w:rFonts w:hint="eastAsia" w:ascii="宋体" w:hAnsi="宋体" w:eastAsia="宋体" w:cs="宋体"/>
          <w:b/>
          <w:kern w:val="2"/>
          <w:sz w:val="32"/>
          <w:szCs w:val="24"/>
          <w:lang w:val="en-US" w:eastAsia="zh-CN" w:bidi="ar-SA"/>
        </w:rPr>
        <w:t>许昌市公安局更新执法执勤车辆采购项目</w:t>
      </w:r>
    </w:p>
    <w:p w14:paraId="5672569E">
      <w:pPr>
        <w:widowControl w:val="0"/>
        <w:spacing w:after="120" w:afterLines="0"/>
        <w:jc w:val="center"/>
        <w:rPr>
          <w:rFonts w:ascii="宋体" w:hAnsi="宋体" w:eastAsia="宋体" w:cs="宋体"/>
          <w:b/>
          <w:bCs/>
          <w:kern w:val="2"/>
          <w:sz w:val="24"/>
          <w:szCs w:val="24"/>
          <w:lang w:val="en-US" w:eastAsia="zh-CN" w:bidi="ar-SA"/>
        </w:rPr>
      </w:pPr>
      <w:r>
        <w:rPr>
          <w:rFonts w:hint="eastAsia" w:ascii="宋体" w:hAnsi="宋体" w:eastAsia="宋体" w:cs="宋体"/>
          <w:b/>
          <w:kern w:val="2"/>
          <w:sz w:val="32"/>
          <w:szCs w:val="24"/>
          <w:lang w:val="en-US" w:eastAsia="zh-CN" w:bidi="ar-SA"/>
        </w:rPr>
        <w:t>采</w:t>
      </w:r>
      <w:r>
        <w:rPr>
          <w:rFonts w:hint="eastAsia" w:ascii="宋体" w:hAnsi="宋体" w:eastAsia="宋体" w:cs="宋体"/>
          <w:b/>
          <w:bCs/>
          <w:kern w:val="2"/>
          <w:sz w:val="32"/>
          <w:szCs w:val="24"/>
          <w:lang w:val="en-US" w:eastAsia="zh-CN" w:bidi="ar-SA"/>
        </w:rPr>
        <w:t>购合同</w:t>
      </w:r>
      <w:r>
        <w:rPr>
          <w:rFonts w:hint="eastAsia" w:ascii="宋体" w:hAnsi="宋体" w:eastAsia="宋体" w:cs="宋体"/>
          <w:kern w:val="2"/>
          <w:sz w:val="36"/>
          <w:szCs w:val="24"/>
          <w:lang w:val="en-US" w:eastAsia="zh-CN" w:bidi="ar-SA"/>
        </w:rPr>
        <w:t xml:space="preserve"> </w:t>
      </w:r>
      <w:r>
        <w:rPr>
          <w:rFonts w:hint="eastAsia" w:ascii="宋体" w:hAnsi="宋体" w:eastAsia="宋体" w:cs="宋体"/>
          <w:kern w:val="2"/>
          <w:sz w:val="24"/>
          <w:szCs w:val="24"/>
          <w:lang w:val="en-US" w:eastAsia="zh-CN" w:bidi="ar-SA"/>
        </w:rPr>
        <w:t xml:space="preserve">                   </w:t>
      </w:r>
    </w:p>
    <w:p w14:paraId="43176DAD">
      <w:pPr>
        <w:spacing w:line="360" w:lineRule="auto"/>
        <w:ind w:left="120" w:hanging="120" w:hangingChars="50"/>
        <w:rPr>
          <w:rFonts w:ascii="宋体" w:hAnsi="宋体" w:eastAsia="宋体" w:cs="宋体"/>
          <w:sz w:val="24"/>
          <w:szCs w:val="24"/>
        </w:rPr>
      </w:pPr>
      <w:r>
        <w:rPr>
          <w:rFonts w:hint="eastAsia" w:ascii="宋体" w:hAnsi="宋体" w:eastAsia="宋体" w:cs="宋体"/>
          <w:sz w:val="24"/>
          <w:szCs w:val="24"/>
        </w:rPr>
        <w:t xml:space="preserve">项目名称： </w:t>
      </w:r>
    </w:p>
    <w:p w14:paraId="6ED2F6C4">
      <w:pPr>
        <w:spacing w:line="360" w:lineRule="auto"/>
        <w:rPr>
          <w:rFonts w:ascii="宋体" w:hAnsi="宋体" w:eastAsia="宋体" w:cs="宋体"/>
          <w:sz w:val="24"/>
          <w:szCs w:val="24"/>
        </w:rPr>
      </w:pPr>
      <w:r>
        <w:rPr>
          <w:rFonts w:hint="eastAsia" w:ascii="宋体" w:hAnsi="宋体" w:eastAsia="宋体" w:cs="宋体"/>
          <w:sz w:val="24"/>
          <w:szCs w:val="24"/>
        </w:rPr>
        <w:t xml:space="preserve">项目编号：                      </w:t>
      </w:r>
    </w:p>
    <w:p w14:paraId="33D78D99">
      <w:pPr>
        <w:spacing w:line="360" w:lineRule="auto"/>
        <w:rPr>
          <w:rFonts w:ascii="宋体" w:hAnsi="宋体" w:eastAsia="宋体" w:cs="宋体"/>
          <w:sz w:val="24"/>
          <w:szCs w:val="24"/>
        </w:rPr>
      </w:pPr>
      <w:r>
        <w:rPr>
          <w:rFonts w:hint="eastAsia" w:ascii="宋体" w:hAnsi="宋体" w:eastAsia="宋体" w:cs="宋体"/>
          <w:sz w:val="24"/>
          <w:szCs w:val="24"/>
        </w:rPr>
        <w:t xml:space="preserve">采 购 方： </w:t>
      </w:r>
    </w:p>
    <w:p w14:paraId="7F7D2F41">
      <w:pPr>
        <w:spacing w:line="360" w:lineRule="auto"/>
        <w:rPr>
          <w:rFonts w:ascii="宋体" w:hAnsi="宋体" w:eastAsia="宋体" w:cs="宋体"/>
          <w:sz w:val="24"/>
          <w:szCs w:val="24"/>
        </w:rPr>
      </w:pPr>
      <w:r>
        <w:rPr>
          <w:rFonts w:hint="eastAsia" w:ascii="宋体" w:hAnsi="宋体" w:eastAsia="宋体" w:cs="宋体"/>
          <w:sz w:val="24"/>
          <w:szCs w:val="24"/>
        </w:rPr>
        <w:t xml:space="preserve">供 货 方： </w:t>
      </w:r>
    </w:p>
    <w:p w14:paraId="5E823725">
      <w:pPr>
        <w:spacing w:line="360" w:lineRule="auto"/>
        <w:rPr>
          <w:rFonts w:ascii="宋体" w:hAnsi="宋体" w:eastAsia="宋体" w:cs="宋体"/>
          <w:sz w:val="24"/>
          <w:szCs w:val="24"/>
        </w:rPr>
      </w:pPr>
      <w:r>
        <w:rPr>
          <w:rFonts w:hint="eastAsia" w:ascii="宋体" w:hAnsi="宋体" w:eastAsia="宋体" w:cs="宋体"/>
          <w:sz w:val="24"/>
          <w:szCs w:val="24"/>
        </w:rPr>
        <w:t xml:space="preserve">   双方根据政府采购有关法律法规和民法典及</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项目招标结果，订立本采购合同。</w:t>
      </w:r>
    </w:p>
    <w:p w14:paraId="206CF3AA">
      <w:pPr>
        <w:numPr>
          <w:ilvl w:val="0"/>
          <w:numId w:val="91"/>
        </w:numPr>
        <w:spacing w:line="360" w:lineRule="auto"/>
        <w:ind w:firstLine="480" w:firstLineChars="200"/>
        <w:outlineLvl w:val="1"/>
        <w:rPr>
          <w:rFonts w:hint="eastAsia" w:ascii="宋体" w:hAnsi="宋体" w:eastAsia="宋体" w:cs="宋体"/>
          <w:sz w:val="24"/>
          <w:szCs w:val="24"/>
        </w:rPr>
      </w:pPr>
      <w:bookmarkStart w:id="7" w:name="_Toc134689749"/>
      <w:r>
        <w:rPr>
          <w:rFonts w:hint="eastAsia" w:ascii="宋体" w:hAnsi="宋体" w:eastAsia="宋体" w:cs="宋体"/>
          <w:sz w:val="24"/>
          <w:szCs w:val="24"/>
        </w:rPr>
        <w:t>合同文件</w:t>
      </w:r>
      <w:bookmarkEnd w:id="7"/>
    </w:p>
    <w:p w14:paraId="1DAEAC96">
      <w:pPr>
        <w:pStyle w:val="65"/>
        <w:ind w:firstLine="0" w:firstLineChars="0"/>
        <w:rPr>
          <w:rFonts w:hint="eastAsia" w:ascii="宋体" w:hAnsi="宋体" w:eastAsia="宋体" w:cs="宋体"/>
          <w:sz w:val="24"/>
        </w:rPr>
      </w:pPr>
      <w:r>
        <w:rPr>
          <w:rFonts w:hint="eastAsia" w:ascii="宋体" w:hAnsi="宋体" w:eastAsia="宋体" w:cs="宋体"/>
          <w:sz w:val="24"/>
        </w:rPr>
        <w:t xml:space="preserve">    1、招标文件</w:t>
      </w:r>
    </w:p>
    <w:p w14:paraId="4DE03A8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2、合同条款。</w:t>
      </w:r>
    </w:p>
    <w:p w14:paraId="6ECB7FE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3、成交单位响应文件。</w:t>
      </w:r>
    </w:p>
    <w:p w14:paraId="391BBB4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4、其他。</w:t>
      </w:r>
    </w:p>
    <w:p w14:paraId="63589BC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上述所指合同文件应认为是互相补充和解释的，但是有模棱两可或互相矛盾之处，以其所列内容顺序为准。</w:t>
      </w:r>
    </w:p>
    <w:p w14:paraId="3603432C">
      <w:pPr>
        <w:spacing w:line="360" w:lineRule="auto"/>
        <w:ind w:firstLine="480" w:firstLineChars="200"/>
        <w:outlineLvl w:val="1"/>
        <w:rPr>
          <w:rFonts w:ascii="宋体" w:hAnsi="宋体" w:eastAsia="宋体" w:cs="宋体"/>
          <w:sz w:val="24"/>
          <w:szCs w:val="24"/>
        </w:rPr>
      </w:pPr>
      <w:bookmarkStart w:id="8" w:name="_Toc134689750"/>
      <w:r>
        <w:rPr>
          <w:rFonts w:hint="eastAsia" w:ascii="宋体" w:hAnsi="宋体" w:eastAsia="宋体" w:cs="宋体"/>
          <w:sz w:val="24"/>
          <w:szCs w:val="24"/>
        </w:rPr>
        <w:t>二、合同金额</w:t>
      </w:r>
      <w:bookmarkEnd w:id="8"/>
    </w:p>
    <w:p w14:paraId="23893EE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包括货物(服务、软件)报价和标准附件、备品备件、专用工具、运输、装卸、保险、检测、验收合格、售后服务、维护所需的各种费用及必要的保险费用和各项税金等一切费用。金额为(大写) </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rPr>
        <w:t>。(以上价款以人民币进行结算)</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3685"/>
        <w:gridCol w:w="1185"/>
        <w:gridCol w:w="993"/>
        <w:gridCol w:w="1204"/>
      </w:tblGrid>
      <w:tr w14:paraId="457E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70" w:type="dxa"/>
            <w:noWrap w:val="0"/>
            <w:vAlign w:val="center"/>
          </w:tcPr>
          <w:p w14:paraId="3512F76A">
            <w:pPr>
              <w:spacing w:line="360" w:lineRule="auto"/>
              <w:jc w:val="center"/>
              <w:rPr>
                <w:rFonts w:ascii="宋体" w:hAnsi="宋体" w:eastAsia="宋体" w:cs="宋体"/>
                <w:sz w:val="24"/>
                <w:szCs w:val="24"/>
              </w:rPr>
            </w:pPr>
            <w:r>
              <w:rPr>
                <w:rFonts w:hint="eastAsia" w:ascii="宋体" w:hAnsi="宋体" w:eastAsia="宋体" w:cs="宋体"/>
                <w:sz w:val="24"/>
                <w:szCs w:val="24"/>
              </w:rPr>
              <w:t>采购内容</w:t>
            </w:r>
          </w:p>
        </w:tc>
        <w:tc>
          <w:tcPr>
            <w:tcW w:w="3685" w:type="dxa"/>
            <w:noWrap w:val="0"/>
            <w:vAlign w:val="center"/>
          </w:tcPr>
          <w:p w14:paraId="62B3B5E1">
            <w:pPr>
              <w:spacing w:line="360" w:lineRule="auto"/>
              <w:jc w:val="center"/>
              <w:rPr>
                <w:rFonts w:ascii="宋体" w:hAnsi="宋体" w:eastAsia="宋体" w:cs="宋体"/>
                <w:sz w:val="24"/>
                <w:szCs w:val="24"/>
              </w:rPr>
            </w:pPr>
            <w:r>
              <w:rPr>
                <w:rFonts w:hint="eastAsia" w:ascii="宋体" w:hAnsi="宋体" w:eastAsia="宋体" w:cs="宋体"/>
                <w:sz w:val="24"/>
                <w:szCs w:val="24"/>
              </w:rPr>
              <w:t>品牌型号</w:t>
            </w:r>
          </w:p>
        </w:tc>
        <w:tc>
          <w:tcPr>
            <w:tcW w:w="1185" w:type="dxa"/>
            <w:noWrap w:val="0"/>
            <w:vAlign w:val="center"/>
          </w:tcPr>
          <w:p w14:paraId="7264E3C5">
            <w:pPr>
              <w:spacing w:line="360" w:lineRule="auto"/>
              <w:jc w:val="center"/>
              <w:rPr>
                <w:rFonts w:ascii="宋体" w:hAnsi="宋体" w:eastAsia="宋体" w:cs="宋体"/>
                <w:sz w:val="24"/>
                <w:szCs w:val="24"/>
              </w:rPr>
            </w:pPr>
            <w:r>
              <w:rPr>
                <w:rFonts w:hint="eastAsia" w:ascii="宋体" w:hAnsi="宋体" w:eastAsia="宋体" w:cs="宋体"/>
                <w:sz w:val="24"/>
                <w:szCs w:val="24"/>
              </w:rPr>
              <w:t>车价(元)</w:t>
            </w:r>
          </w:p>
        </w:tc>
        <w:tc>
          <w:tcPr>
            <w:tcW w:w="993" w:type="dxa"/>
            <w:noWrap w:val="0"/>
            <w:vAlign w:val="center"/>
          </w:tcPr>
          <w:p w14:paraId="60B4D3A4">
            <w:pPr>
              <w:spacing w:line="360" w:lineRule="auto"/>
              <w:jc w:val="center"/>
              <w:rPr>
                <w:rFonts w:ascii="宋体" w:hAnsi="宋体" w:eastAsia="宋体" w:cs="宋体"/>
                <w:sz w:val="24"/>
                <w:szCs w:val="24"/>
              </w:rPr>
            </w:pPr>
            <w:r>
              <w:rPr>
                <w:rFonts w:hint="eastAsia" w:ascii="宋体" w:hAnsi="宋体" w:eastAsia="宋体" w:cs="宋体"/>
                <w:sz w:val="24"/>
                <w:szCs w:val="24"/>
              </w:rPr>
              <w:t>数量</w:t>
            </w:r>
          </w:p>
        </w:tc>
        <w:tc>
          <w:tcPr>
            <w:tcW w:w="1204" w:type="dxa"/>
            <w:noWrap w:val="0"/>
            <w:vAlign w:val="center"/>
          </w:tcPr>
          <w:p w14:paraId="77AFC890">
            <w:pPr>
              <w:spacing w:line="360" w:lineRule="auto"/>
              <w:jc w:val="center"/>
              <w:rPr>
                <w:rFonts w:ascii="宋体" w:hAnsi="宋体" w:eastAsia="宋体" w:cs="宋体"/>
                <w:sz w:val="24"/>
                <w:szCs w:val="24"/>
              </w:rPr>
            </w:pPr>
            <w:r>
              <w:rPr>
                <w:rFonts w:hint="eastAsia" w:ascii="宋体" w:hAnsi="宋体" w:eastAsia="宋体" w:cs="宋体"/>
                <w:sz w:val="24"/>
                <w:szCs w:val="24"/>
              </w:rPr>
              <w:t>总价(元)</w:t>
            </w:r>
          </w:p>
        </w:tc>
      </w:tr>
      <w:tr w14:paraId="2CB7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70" w:type="dxa"/>
            <w:noWrap w:val="0"/>
            <w:vAlign w:val="center"/>
          </w:tcPr>
          <w:p w14:paraId="5914C1D8">
            <w:pPr>
              <w:spacing w:line="360" w:lineRule="auto"/>
              <w:jc w:val="center"/>
              <w:rPr>
                <w:rFonts w:ascii="宋体" w:hAnsi="宋体" w:eastAsia="宋体" w:cs="宋体"/>
                <w:sz w:val="24"/>
                <w:szCs w:val="24"/>
              </w:rPr>
            </w:pPr>
          </w:p>
        </w:tc>
        <w:tc>
          <w:tcPr>
            <w:tcW w:w="3685" w:type="dxa"/>
            <w:noWrap w:val="0"/>
            <w:vAlign w:val="center"/>
          </w:tcPr>
          <w:p w14:paraId="315377A4">
            <w:pPr>
              <w:spacing w:line="360" w:lineRule="auto"/>
              <w:jc w:val="center"/>
              <w:rPr>
                <w:rFonts w:ascii="宋体" w:hAnsi="宋体" w:eastAsia="宋体" w:cs="宋体"/>
                <w:sz w:val="24"/>
                <w:szCs w:val="24"/>
              </w:rPr>
            </w:pPr>
          </w:p>
        </w:tc>
        <w:tc>
          <w:tcPr>
            <w:tcW w:w="1185" w:type="dxa"/>
            <w:noWrap w:val="0"/>
            <w:vAlign w:val="center"/>
          </w:tcPr>
          <w:p w14:paraId="4F687261">
            <w:pPr>
              <w:spacing w:line="360" w:lineRule="auto"/>
              <w:jc w:val="center"/>
              <w:rPr>
                <w:rFonts w:ascii="宋体" w:hAnsi="宋体" w:eastAsia="宋体" w:cs="宋体"/>
                <w:sz w:val="24"/>
                <w:szCs w:val="24"/>
              </w:rPr>
            </w:pPr>
          </w:p>
        </w:tc>
        <w:tc>
          <w:tcPr>
            <w:tcW w:w="993" w:type="dxa"/>
            <w:noWrap w:val="0"/>
            <w:vAlign w:val="center"/>
          </w:tcPr>
          <w:p w14:paraId="550E3BC2">
            <w:pPr>
              <w:spacing w:line="360" w:lineRule="auto"/>
              <w:jc w:val="center"/>
              <w:rPr>
                <w:rFonts w:ascii="宋体" w:hAnsi="宋体" w:eastAsia="宋体" w:cs="宋体"/>
                <w:sz w:val="24"/>
                <w:szCs w:val="24"/>
              </w:rPr>
            </w:pPr>
          </w:p>
        </w:tc>
        <w:tc>
          <w:tcPr>
            <w:tcW w:w="1204" w:type="dxa"/>
            <w:noWrap w:val="0"/>
            <w:vAlign w:val="center"/>
          </w:tcPr>
          <w:p w14:paraId="650A11C7">
            <w:pPr>
              <w:spacing w:line="360" w:lineRule="auto"/>
              <w:jc w:val="center"/>
              <w:rPr>
                <w:rFonts w:ascii="宋体" w:hAnsi="宋体" w:eastAsia="宋体" w:cs="宋体"/>
                <w:sz w:val="24"/>
                <w:szCs w:val="24"/>
              </w:rPr>
            </w:pPr>
          </w:p>
        </w:tc>
      </w:tr>
      <w:tr w14:paraId="57A5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70" w:type="dxa"/>
            <w:noWrap w:val="0"/>
            <w:vAlign w:val="center"/>
          </w:tcPr>
          <w:p w14:paraId="1306CD29">
            <w:pPr>
              <w:spacing w:line="360" w:lineRule="auto"/>
              <w:jc w:val="center"/>
              <w:rPr>
                <w:rFonts w:ascii="宋体" w:hAnsi="宋体" w:eastAsia="宋体" w:cs="宋体"/>
                <w:sz w:val="24"/>
                <w:szCs w:val="24"/>
              </w:rPr>
            </w:pPr>
          </w:p>
        </w:tc>
        <w:tc>
          <w:tcPr>
            <w:tcW w:w="3685" w:type="dxa"/>
            <w:noWrap w:val="0"/>
            <w:vAlign w:val="center"/>
          </w:tcPr>
          <w:p w14:paraId="1A22F692">
            <w:pPr>
              <w:spacing w:line="360" w:lineRule="auto"/>
              <w:jc w:val="center"/>
              <w:rPr>
                <w:rFonts w:ascii="宋体" w:hAnsi="宋体" w:eastAsia="宋体" w:cs="宋体"/>
                <w:sz w:val="24"/>
                <w:szCs w:val="24"/>
              </w:rPr>
            </w:pPr>
          </w:p>
        </w:tc>
        <w:tc>
          <w:tcPr>
            <w:tcW w:w="1185" w:type="dxa"/>
            <w:noWrap w:val="0"/>
            <w:vAlign w:val="center"/>
          </w:tcPr>
          <w:p w14:paraId="4B29A7FB">
            <w:pPr>
              <w:spacing w:line="360" w:lineRule="auto"/>
              <w:jc w:val="center"/>
              <w:rPr>
                <w:rFonts w:ascii="宋体" w:hAnsi="宋体" w:eastAsia="宋体" w:cs="宋体"/>
                <w:sz w:val="24"/>
                <w:szCs w:val="24"/>
              </w:rPr>
            </w:pPr>
          </w:p>
        </w:tc>
        <w:tc>
          <w:tcPr>
            <w:tcW w:w="993" w:type="dxa"/>
            <w:noWrap w:val="0"/>
            <w:vAlign w:val="center"/>
          </w:tcPr>
          <w:p w14:paraId="18682420">
            <w:pPr>
              <w:spacing w:line="360" w:lineRule="auto"/>
              <w:jc w:val="center"/>
              <w:rPr>
                <w:rFonts w:ascii="宋体" w:hAnsi="宋体" w:eastAsia="宋体" w:cs="宋体"/>
                <w:sz w:val="24"/>
                <w:szCs w:val="24"/>
              </w:rPr>
            </w:pPr>
          </w:p>
        </w:tc>
        <w:tc>
          <w:tcPr>
            <w:tcW w:w="1204" w:type="dxa"/>
            <w:noWrap w:val="0"/>
            <w:vAlign w:val="center"/>
          </w:tcPr>
          <w:p w14:paraId="2962F5AD">
            <w:pPr>
              <w:spacing w:line="360" w:lineRule="auto"/>
              <w:jc w:val="center"/>
              <w:rPr>
                <w:rFonts w:ascii="宋体" w:hAnsi="宋体" w:eastAsia="宋体" w:cs="宋体"/>
                <w:sz w:val="24"/>
                <w:szCs w:val="24"/>
              </w:rPr>
            </w:pPr>
          </w:p>
        </w:tc>
      </w:tr>
      <w:tr w14:paraId="2474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70" w:type="dxa"/>
            <w:noWrap w:val="0"/>
            <w:vAlign w:val="center"/>
          </w:tcPr>
          <w:p w14:paraId="7AEF4FF0">
            <w:pPr>
              <w:spacing w:line="360" w:lineRule="auto"/>
              <w:jc w:val="center"/>
              <w:rPr>
                <w:rFonts w:ascii="宋体" w:hAnsi="宋体" w:eastAsia="宋体" w:cs="宋体"/>
                <w:sz w:val="24"/>
                <w:szCs w:val="24"/>
              </w:rPr>
            </w:pPr>
            <w:r>
              <w:rPr>
                <w:rFonts w:ascii="宋体" w:hAnsi="宋体" w:eastAsia="宋体" w:cs="宋体"/>
                <w:sz w:val="24"/>
                <w:szCs w:val="24"/>
              </w:rPr>
              <w:t>合计</w:t>
            </w:r>
          </w:p>
        </w:tc>
        <w:tc>
          <w:tcPr>
            <w:tcW w:w="7067" w:type="dxa"/>
            <w:gridSpan w:val="4"/>
            <w:noWrap w:val="0"/>
            <w:vAlign w:val="top"/>
          </w:tcPr>
          <w:p w14:paraId="1DC83852">
            <w:pPr>
              <w:widowControl/>
              <w:jc w:val="left"/>
              <w:rPr>
                <w:rFonts w:ascii="Calibri" w:hAnsi="Calibri" w:eastAsia="宋体" w:cs="Times New Roman"/>
                <w:szCs w:val="24"/>
              </w:rPr>
            </w:pPr>
          </w:p>
        </w:tc>
      </w:tr>
    </w:tbl>
    <w:p w14:paraId="63F9DF3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采购物品详细技术参数及售后服务承诺以附表的形式附后。  </w:t>
      </w:r>
    </w:p>
    <w:p w14:paraId="3E1FB899">
      <w:pPr>
        <w:spacing w:line="360" w:lineRule="auto"/>
        <w:ind w:firstLine="480" w:firstLineChars="200"/>
        <w:outlineLvl w:val="1"/>
        <w:rPr>
          <w:rFonts w:ascii="宋体" w:hAnsi="宋体" w:eastAsia="宋体" w:cs="宋体"/>
          <w:sz w:val="24"/>
          <w:szCs w:val="24"/>
        </w:rPr>
      </w:pPr>
      <w:bookmarkStart w:id="9" w:name="_Toc134689751"/>
      <w:r>
        <w:rPr>
          <w:rFonts w:hint="eastAsia" w:ascii="宋体" w:hAnsi="宋体" w:eastAsia="宋体" w:cs="宋体"/>
          <w:sz w:val="24"/>
          <w:szCs w:val="24"/>
        </w:rPr>
        <w:t>三、质量要求及供货方对质量负责条件和期限（采购需求中的内容）</w:t>
      </w:r>
      <w:bookmarkEnd w:id="9"/>
    </w:p>
    <w:p w14:paraId="0DFF743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供货方提供的货物必须是现货、全新、正品，符合采购要求的规格型号和技术指标。在产品质量保修期内非因采购方的人为原因而出现质量问题的，由供货方负责包修、包换或者包退，并承担调换或退货的实际费用。</w:t>
      </w:r>
    </w:p>
    <w:p w14:paraId="4CCFD7F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供货方对供货范围内的产品质量负责。保修期内、期满后，供货方需免费提供技术咨询服务。供货方对所提供的设备的应急抢修，实行全天候“1小时响应”的服务规范。一般情况下，在接到报修通知后的1小时之内即可做出服务响应，并于第一时间到达故障现场，4小时内排除故障。免费更换缺陷件的期限为供货方收到采购方通知后3天。</w:t>
      </w:r>
    </w:p>
    <w:p w14:paraId="28878550">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3、免费质保期为</w:t>
      </w:r>
      <w:r>
        <w:rPr>
          <w:rFonts w:hint="eastAsia" w:ascii="宋体" w:hAnsi="宋体" w:eastAsia="宋体" w:cs="宋体"/>
          <w:sz w:val="24"/>
          <w:szCs w:val="24"/>
          <w:u w:val="single"/>
        </w:rPr>
        <w:t xml:space="preserve">          。</w:t>
      </w:r>
      <w:r>
        <w:rPr>
          <w:rFonts w:hint="eastAsia" w:ascii="宋体" w:hAnsi="宋体" w:eastAsia="宋体" w:cs="宋体"/>
          <w:sz w:val="24"/>
          <w:szCs w:val="24"/>
        </w:rPr>
        <w:t>质保期内需无条件免费服务如下：</w:t>
      </w:r>
      <w:r>
        <w:rPr>
          <w:rFonts w:hint="eastAsia" w:ascii="宋体" w:hAnsi="宋体" w:eastAsia="宋体" w:cs="宋体"/>
          <w:sz w:val="24"/>
          <w:szCs w:val="24"/>
          <w:u w:val="single"/>
        </w:rPr>
        <w:t xml:space="preserve">                </w:t>
      </w:r>
    </w:p>
    <w:p w14:paraId="275D04F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4、保修期外更换配件以成本价计算。如设备出现重大问题影响正常使用，供货方需给予采购方最大限度的技术支持，提供备品、备件或备机等措施。</w:t>
      </w:r>
    </w:p>
    <w:p w14:paraId="28AB179D">
      <w:pPr>
        <w:spacing w:line="360" w:lineRule="auto"/>
        <w:ind w:firstLine="480" w:firstLineChars="200"/>
        <w:rPr>
          <w:rFonts w:ascii="宋体" w:hAnsi="宋体" w:eastAsia="宋体" w:cs="宋体"/>
          <w:bCs/>
          <w:sz w:val="24"/>
          <w:szCs w:val="24"/>
        </w:rPr>
      </w:pPr>
      <w:r>
        <w:rPr>
          <w:rFonts w:hint="eastAsia" w:ascii="宋体" w:hAnsi="宋体" w:eastAsia="宋体" w:cs="宋体"/>
          <w:sz w:val="24"/>
          <w:szCs w:val="24"/>
        </w:rPr>
        <w:t>5、供货方</w:t>
      </w:r>
      <w:r>
        <w:rPr>
          <w:rFonts w:hint="eastAsia" w:ascii="宋体" w:hAnsi="宋体" w:eastAsia="宋体" w:cs="宋体"/>
          <w:bCs/>
          <w:sz w:val="24"/>
          <w:szCs w:val="24"/>
        </w:rPr>
        <w:t>终身提供产品维护、故障清除、技术升级等相关服务。</w:t>
      </w:r>
    </w:p>
    <w:p w14:paraId="74BE00A4">
      <w:pPr>
        <w:spacing w:line="360" w:lineRule="auto"/>
        <w:ind w:firstLine="480" w:firstLineChars="200"/>
        <w:rPr>
          <w:rFonts w:ascii="宋体" w:hAnsi="宋体" w:eastAsia="宋体" w:cs="宋体"/>
          <w:bCs/>
          <w:sz w:val="24"/>
          <w:szCs w:val="24"/>
        </w:rPr>
      </w:pPr>
      <w:r>
        <w:rPr>
          <w:rFonts w:hint="eastAsia" w:ascii="宋体" w:hAnsi="宋体" w:eastAsia="宋体" w:cs="宋体"/>
          <w:sz w:val="24"/>
          <w:szCs w:val="24"/>
        </w:rPr>
        <w:t>6</w:t>
      </w:r>
      <w:r>
        <w:rPr>
          <w:rFonts w:hint="eastAsia" w:ascii="宋体" w:hAnsi="宋体" w:eastAsia="宋体" w:cs="宋体"/>
          <w:bCs/>
          <w:sz w:val="24"/>
          <w:szCs w:val="24"/>
        </w:rPr>
        <w:t>、供货方指派本项目专项负责人。</w:t>
      </w:r>
    </w:p>
    <w:p w14:paraId="51A69057">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7、供货方负责提供车辆上牌资料，保证采购方能够顺利办理车辆上牌手续。</w:t>
      </w:r>
    </w:p>
    <w:p w14:paraId="5715D6D5">
      <w:pPr>
        <w:spacing w:line="360" w:lineRule="auto"/>
        <w:ind w:firstLine="480" w:firstLineChars="200"/>
        <w:outlineLvl w:val="1"/>
        <w:rPr>
          <w:rFonts w:ascii="宋体" w:hAnsi="宋体" w:eastAsia="宋体" w:cs="宋体"/>
          <w:sz w:val="24"/>
          <w:szCs w:val="24"/>
        </w:rPr>
      </w:pPr>
      <w:bookmarkStart w:id="10" w:name="_Toc134689752"/>
      <w:r>
        <w:rPr>
          <w:rFonts w:hint="eastAsia" w:ascii="宋体" w:hAnsi="宋体" w:eastAsia="宋体" w:cs="宋体"/>
          <w:sz w:val="24"/>
          <w:szCs w:val="24"/>
        </w:rPr>
        <w:t>四、供货时间及地点</w:t>
      </w:r>
      <w:bookmarkEnd w:id="10"/>
      <w:r>
        <w:rPr>
          <w:rFonts w:hint="eastAsia" w:ascii="宋体" w:hAnsi="宋体" w:eastAsia="宋体" w:cs="宋体"/>
          <w:sz w:val="24"/>
          <w:szCs w:val="24"/>
        </w:rPr>
        <w:t xml:space="preserve"> </w:t>
      </w:r>
    </w:p>
    <w:p w14:paraId="581F3C3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签订合同后</w:t>
      </w:r>
      <w:r>
        <w:rPr>
          <w:rFonts w:hint="eastAsia" w:ascii="宋体" w:hAnsi="宋体" w:eastAsia="宋体" w:cs="宋体"/>
          <w:sz w:val="24"/>
          <w:szCs w:val="24"/>
          <w:u w:val="single"/>
        </w:rPr>
        <w:t xml:space="preserve">      </w:t>
      </w:r>
      <w:r>
        <w:rPr>
          <w:rFonts w:hint="eastAsia" w:ascii="宋体" w:hAnsi="宋体" w:eastAsia="宋体" w:cs="宋体"/>
          <w:sz w:val="24"/>
          <w:szCs w:val="24"/>
        </w:rPr>
        <w:t>日历天供货、调整完毕，交付至采购人指定地点。</w:t>
      </w:r>
    </w:p>
    <w:p w14:paraId="1F6961E0">
      <w:pPr>
        <w:spacing w:line="360" w:lineRule="auto"/>
        <w:ind w:firstLine="480" w:firstLineChars="200"/>
        <w:outlineLvl w:val="1"/>
        <w:rPr>
          <w:rFonts w:ascii="宋体" w:hAnsi="宋体" w:eastAsia="宋体" w:cs="宋体"/>
          <w:sz w:val="24"/>
          <w:szCs w:val="24"/>
        </w:rPr>
      </w:pPr>
      <w:bookmarkStart w:id="11" w:name="_Toc134689753"/>
      <w:r>
        <w:rPr>
          <w:rFonts w:hint="eastAsia" w:ascii="宋体" w:hAnsi="宋体" w:eastAsia="宋体" w:cs="宋体"/>
          <w:sz w:val="24"/>
          <w:szCs w:val="24"/>
        </w:rPr>
        <w:t>五、货款支付</w:t>
      </w:r>
      <w:bookmarkEnd w:id="11"/>
    </w:p>
    <w:p w14:paraId="3DE8D81D">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1、按照以下方式进行支付：</w:t>
      </w:r>
    </w:p>
    <w:p w14:paraId="4BE5B544">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签订合同后一次性付清全额合同款项，采购方支付款项大写：</w:t>
      </w:r>
      <w:r>
        <w:rPr>
          <w:rFonts w:hint="eastAsia" w:ascii="宋体" w:hAnsi="宋体" w:eastAsia="宋体" w:cs="宋体"/>
          <w:sz w:val="24"/>
          <w:szCs w:val="24"/>
          <w:u w:val="single"/>
        </w:rPr>
        <w:t xml:space="preserve">          元整</w:t>
      </w:r>
      <w:r>
        <w:rPr>
          <w:rFonts w:hint="eastAsia" w:ascii="宋体" w:hAnsi="宋体" w:eastAsia="宋体" w:cs="宋体"/>
          <w:sz w:val="24"/>
          <w:szCs w:val="24"/>
        </w:rPr>
        <w:t>小写：</w:t>
      </w:r>
      <w:r>
        <w:rPr>
          <w:rFonts w:hint="eastAsia" w:ascii="宋体" w:hAnsi="宋体" w:eastAsia="宋体" w:cs="宋体"/>
          <w:sz w:val="24"/>
          <w:szCs w:val="24"/>
          <w:u w:val="single"/>
        </w:rPr>
        <w:t xml:space="preserve">         元</w:t>
      </w:r>
      <w:r>
        <w:rPr>
          <w:rFonts w:hint="eastAsia" w:ascii="宋体" w:hAnsi="宋体" w:eastAsia="宋体" w:cs="宋体"/>
          <w:sz w:val="24"/>
          <w:szCs w:val="24"/>
        </w:rPr>
        <w:t>。供货方开具应付款项的正规增值税普通发票。</w:t>
      </w:r>
    </w:p>
    <w:p w14:paraId="3B9A0BF0">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2、收款账户信息如下：</w:t>
      </w:r>
    </w:p>
    <w:p w14:paraId="25760AB6">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收款单位： </w:t>
      </w:r>
    </w:p>
    <w:p w14:paraId="54840DC1">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收款账号： </w:t>
      </w:r>
    </w:p>
    <w:p w14:paraId="1BA914A1">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收款行全称： </w:t>
      </w:r>
    </w:p>
    <w:p w14:paraId="66DC5A7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合同签订后，供货方严格按照合同约定进行供货，原则上不得变更合同内容。若必须变更合同内容，必须按照采购方相关规定申报审批，报批后进行变更。合同变更形成的超出合同总额部分，待项目专项资金调整补充到位后再行支付。</w:t>
      </w:r>
    </w:p>
    <w:p w14:paraId="72C06F71">
      <w:pPr>
        <w:spacing w:line="360" w:lineRule="auto"/>
        <w:ind w:firstLine="480" w:firstLineChars="200"/>
        <w:outlineLvl w:val="1"/>
        <w:rPr>
          <w:rFonts w:ascii="宋体" w:hAnsi="宋体" w:eastAsia="宋体" w:cs="宋体"/>
          <w:sz w:val="24"/>
          <w:szCs w:val="24"/>
        </w:rPr>
      </w:pPr>
      <w:bookmarkStart w:id="12" w:name="_Toc134689754"/>
      <w:r>
        <w:rPr>
          <w:rFonts w:hint="eastAsia" w:ascii="宋体" w:hAnsi="宋体" w:eastAsia="宋体" w:cs="宋体"/>
          <w:sz w:val="24"/>
          <w:szCs w:val="24"/>
        </w:rPr>
        <w:t>六、违约责任</w:t>
      </w:r>
      <w:bookmarkEnd w:id="12"/>
    </w:p>
    <w:p w14:paraId="7FF5285F">
      <w:pPr>
        <w:spacing w:line="360" w:lineRule="auto"/>
        <w:ind w:firstLine="537" w:firstLineChars="224"/>
        <w:rPr>
          <w:rFonts w:ascii="宋体" w:hAnsi="宋体" w:eastAsia="宋体" w:cs="宋体"/>
          <w:sz w:val="24"/>
          <w:szCs w:val="24"/>
        </w:rPr>
      </w:pPr>
      <w:r>
        <w:rPr>
          <w:rFonts w:hint="eastAsia" w:ascii="宋体" w:hAnsi="宋体" w:eastAsia="宋体" w:cs="宋体"/>
          <w:sz w:val="24"/>
          <w:szCs w:val="24"/>
        </w:rPr>
        <w:t>1、供货方逾期履行合同的，自逾期之日起，向采购方每日偿付合同总价款</w:t>
      </w:r>
      <w:r>
        <w:rPr>
          <w:rFonts w:hint="eastAsia" w:ascii="宋体" w:hAnsi="宋体" w:eastAsia="宋体" w:cs="宋体"/>
          <w:sz w:val="24"/>
          <w:szCs w:val="24"/>
          <w:u w:val="single"/>
        </w:rPr>
        <w:t xml:space="preserve"> 万分之五</w:t>
      </w:r>
      <w:r>
        <w:rPr>
          <w:rFonts w:hint="eastAsia" w:ascii="宋体" w:hAnsi="宋体" w:eastAsia="宋体" w:cs="宋体"/>
          <w:sz w:val="24"/>
          <w:szCs w:val="24"/>
        </w:rPr>
        <w:t>的违约金。到期未能按时完工或供货的，造成采购方无法支付货款，由此造成的经济损失，由供货方承担。由于到期未能完工造成的一切不良影响和法律责任，由供货方承担，并列入许昌市公安局采购对象黑名单。</w:t>
      </w:r>
    </w:p>
    <w:p w14:paraId="0805D02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2、财政拨款到位后，采购方按照合同约定付款。逾期支付合同款，自逾期之日起，向供货方每日偿付合同总价款</w:t>
      </w:r>
      <w:r>
        <w:rPr>
          <w:rFonts w:hint="eastAsia" w:ascii="宋体" w:hAnsi="宋体" w:eastAsia="宋体" w:cs="宋体"/>
          <w:sz w:val="24"/>
          <w:szCs w:val="24"/>
          <w:u w:val="single"/>
        </w:rPr>
        <w:t>万分之五</w:t>
      </w:r>
      <w:r>
        <w:rPr>
          <w:rFonts w:hint="eastAsia" w:ascii="宋体" w:hAnsi="宋体" w:eastAsia="宋体" w:cs="宋体"/>
          <w:sz w:val="24"/>
          <w:szCs w:val="24"/>
        </w:rPr>
        <w:t>的违约金。</w:t>
      </w:r>
    </w:p>
    <w:p w14:paraId="2166BAC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3、供货方必须按照采购文件和合同要求供货，擅自更改超越合同范围造成损失，由供货方负责。</w:t>
      </w:r>
    </w:p>
    <w:p w14:paraId="17AA4DC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4、项目如需追加采购，必须书面报采购方，经采购方同意，由采购方按程序上报批准后方可追加，否则采购方不予认可。</w:t>
      </w:r>
    </w:p>
    <w:p w14:paraId="4257DB3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5、如发现供货方违反采购文件和合同的有关规定，采购方有权追究供货方违约责任，并有权终止合同。</w:t>
      </w:r>
    </w:p>
    <w:p w14:paraId="67823AC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6、售后服务附件内容见附表内容，如未能进行售后服务的，视为供货方违约，向采购方支付合同总金额3%的违约金。</w:t>
      </w:r>
    </w:p>
    <w:p w14:paraId="30AE9C8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7、因不可抗力导致本合同全部或部分不能履行时，双方各自承担其因此而造成的损失、损害。</w:t>
      </w:r>
    </w:p>
    <w:p w14:paraId="3DA9AFE9">
      <w:pPr>
        <w:spacing w:line="360" w:lineRule="auto"/>
        <w:ind w:firstLine="480" w:firstLineChars="200"/>
        <w:outlineLvl w:val="1"/>
        <w:rPr>
          <w:rFonts w:ascii="宋体" w:hAnsi="宋体" w:eastAsia="宋体" w:cs="宋体"/>
          <w:sz w:val="24"/>
          <w:szCs w:val="24"/>
        </w:rPr>
      </w:pPr>
      <w:bookmarkStart w:id="13" w:name="_Toc134689755"/>
      <w:r>
        <w:rPr>
          <w:rFonts w:hint="eastAsia" w:ascii="宋体" w:hAnsi="宋体" w:eastAsia="宋体" w:cs="宋体"/>
          <w:sz w:val="24"/>
          <w:szCs w:val="24"/>
        </w:rPr>
        <w:t>七、调试和验收</w:t>
      </w:r>
      <w:bookmarkEnd w:id="13"/>
    </w:p>
    <w:p w14:paraId="06DA7DA6">
      <w:pPr>
        <w:spacing w:line="360" w:lineRule="auto"/>
        <w:ind w:firstLine="480" w:firstLineChars="200"/>
        <w:rPr>
          <w:rFonts w:ascii="宋体" w:hAnsi="宋体" w:eastAsia="宋体" w:cs="宋体"/>
          <w:color w:val="FF0000"/>
          <w:sz w:val="24"/>
          <w:szCs w:val="24"/>
        </w:rPr>
      </w:pPr>
      <w:r>
        <w:rPr>
          <w:rFonts w:hint="eastAsia" w:ascii="宋体" w:hAnsi="宋体" w:eastAsia="宋体" w:cs="宋体"/>
          <w:sz w:val="24"/>
          <w:szCs w:val="24"/>
        </w:rPr>
        <w:t xml:space="preserve">供货方免费负责调试安装。在车辆交付后由采购方或其委托的质检部门按合同内具体车型细则负责验收，供应商未按照合同约定供货时，对于供货不一致部分项目单位有权对此部分重新认价。              </w:t>
      </w:r>
    </w:p>
    <w:p w14:paraId="6BC5286B">
      <w:pPr>
        <w:spacing w:line="360" w:lineRule="auto"/>
        <w:ind w:firstLine="480" w:firstLineChars="200"/>
        <w:outlineLvl w:val="1"/>
        <w:rPr>
          <w:rFonts w:ascii="宋体" w:hAnsi="宋体" w:eastAsia="宋体" w:cs="宋体"/>
          <w:sz w:val="24"/>
          <w:szCs w:val="24"/>
        </w:rPr>
      </w:pPr>
      <w:bookmarkStart w:id="14" w:name="_Toc134689756"/>
      <w:r>
        <w:rPr>
          <w:rFonts w:hint="eastAsia" w:ascii="宋体" w:hAnsi="宋体" w:eastAsia="宋体" w:cs="宋体"/>
          <w:sz w:val="24"/>
          <w:szCs w:val="24"/>
        </w:rPr>
        <w:t>八、争议的解决</w:t>
      </w:r>
      <w:bookmarkEnd w:id="14"/>
    </w:p>
    <w:p w14:paraId="4A2D303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因服务质量和售后服务等发生的争议，应首先通过协商解决，60日内协商不成的，任何一方可向许昌仲裁委员会提起仲裁。</w:t>
      </w:r>
    </w:p>
    <w:p w14:paraId="2EAD6F38">
      <w:pPr>
        <w:spacing w:line="360" w:lineRule="auto"/>
        <w:ind w:firstLine="480" w:firstLineChars="200"/>
        <w:outlineLvl w:val="1"/>
        <w:rPr>
          <w:rFonts w:ascii="宋体" w:hAnsi="宋体" w:eastAsia="宋体" w:cs="宋体"/>
          <w:sz w:val="24"/>
          <w:szCs w:val="24"/>
        </w:rPr>
      </w:pPr>
      <w:bookmarkStart w:id="15" w:name="_Toc134689757"/>
      <w:r>
        <w:rPr>
          <w:rFonts w:hint="eastAsia" w:ascii="宋体" w:hAnsi="宋体" w:eastAsia="宋体" w:cs="宋体"/>
          <w:sz w:val="24"/>
          <w:szCs w:val="24"/>
        </w:rPr>
        <w:t>九、其他</w:t>
      </w:r>
      <w:bookmarkEnd w:id="15"/>
    </w:p>
    <w:p w14:paraId="074A79A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1、本合同经采购方、供货方加盖公章后生效。</w:t>
      </w:r>
    </w:p>
    <w:p w14:paraId="3C28183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2、本合同一式肆份，采购方、供货方各执贰份。</w:t>
      </w:r>
    </w:p>
    <w:p w14:paraId="7D539A9D">
      <w:pPr>
        <w:spacing w:line="360" w:lineRule="auto"/>
        <w:ind w:firstLine="465"/>
        <w:rPr>
          <w:rFonts w:ascii="宋体" w:hAnsi="宋体" w:eastAsia="宋体" w:cs="Times New Roman"/>
          <w:sz w:val="24"/>
          <w:szCs w:val="24"/>
        </w:rPr>
      </w:pPr>
      <w:r>
        <w:rPr>
          <w:rFonts w:hint="eastAsia" w:ascii="宋体" w:hAnsi="宋体" w:eastAsia="宋体" w:cs="宋体"/>
          <w:sz w:val="24"/>
          <w:szCs w:val="24"/>
        </w:rPr>
        <w:t>3、合同未尽事宜，双方应依照招、响应文件签订补充合同。</w:t>
      </w:r>
    </w:p>
    <w:p w14:paraId="36643247">
      <w:pPr>
        <w:spacing w:line="360" w:lineRule="auto"/>
        <w:rPr>
          <w:rFonts w:ascii="宋体" w:hAnsi="宋体" w:eastAsia="宋体" w:cs="宋体"/>
          <w:sz w:val="24"/>
          <w:szCs w:val="24"/>
        </w:rPr>
      </w:pPr>
    </w:p>
    <w:tbl>
      <w:tblPr>
        <w:tblStyle w:val="26"/>
        <w:tblW w:w="0" w:type="auto"/>
        <w:tblInd w:w="-176" w:type="dxa"/>
        <w:tblLayout w:type="fixed"/>
        <w:tblCellMar>
          <w:top w:w="0" w:type="dxa"/>
          <w:left w:w="108" w:type="dxa"/>
          <w:bottom w:w="0" w:type="dxa"/>
          <w:right w:w="108" w:type="dxa"/>
        </w:tblCellMar>
      </w:tblPr>
      <w:tblGrid>
        <w:gridCol w:w="4437"/>
        <w:gridCol w:w="4494"/>
      </w:tblGrid>
      <w:tr w14:paraId="535959C7">
        <w:tblPrEx>
          <w:tblCellMar>
            <w:top w:w="0" w:type="dxa"/>
            <w:left w:w="108" w:type="dxa"/>
            <w:bottom w:w="0" w:type="dxa"/>
            <w:right w:w="108" w:type="dxa"/>
          </w:tblCellMar>
        </w:tblPrEx>
        <w:tc>
          <w:tcPr>
            <w:tcW w:w="4437" w:type="dxa"/>
            <w:noWrap w:val="0"/>
            <w:vAlign w:val="top"/>
          </w:tcPr>
          <w:p w14:paraId="0CB8BCF4">
            <w:pPr>
              <w:rPr>
                <w:rFonts w:ascii="宋体" w:hAnsi="宋体" w:eastAsia="宋体" w:cs="宋体"/>
                <w:sz w:val="24"/>
                <w:szCs w:val="24"/>
              </w:rPr>
            </w:pPr>
            <w:r>
              <w:rPr>
                <w:rFonts w:hint="eastAsia" w:ascii="宋体" w:hAnsi="宋体" w:eastAsia="宋体" w:cs="宋体"/>
                <w:sz w:val="24"/>
                <w:szCs w:val="24"/>
              </w:rPr>
              <w:t>项目使用单位负责人签字：</w:t>
            </w:r>
          </w:p>
          <w:p w14:paraId="5985454A">
            <w:pPr>
              <w:rPr>
                <w:rFonts w:ascii="宋体" w:hAnsi="宋体" w:eastAsia="宋体" w:cs="宋体"/>
                <w:sz w:val="24"/>
                <w:szCs w:val="24"/>
              </w:rPr>
            </w:pPr>
          </w:p>
          <w:p w14:paraId="544B2A62">
            <w:pPr>
              <w:rPr>
                <w:rFonts w:ascii="宋体" w:hAnsi="宋体" w:eastAsia="宋体" w:cs="宋体"/>
                <w:sz w:val="24"/>
                <w:szCs w:val="24"/>
              </w:rPr>
            </w:pPr>
          </w:p>
          <w:p w14:paraId="7374C550">
            <w:pPr>
              <w:rPr>
                <w:rFonts w:ascii="宋体" w:hAnsi="宋体" w:eastAsia="宋体" w:cs="宋体"/>
                <w:sz w:val="24"/>
                <w:szCs w:val="24"/>
              </w:rPr>
            </w:pPr>
            <w:r>
              <w:rPr>
                <w:rFonts w:hint="eastAsia" w:ascii="宋体" w:hAnsi="宋体" w:eastAsia="宋体" w:cs="宋体"/>
                <w:sz w:val="24"/>
                <w:szCs w:val="24"/>
              </w:rPr>
              <w:t xml:space="preserve">采购方（盖章）： </w:t>
            </w:r>
          </w:p>
          <w:p w14:paraId="3C634635">
            <w:pPr>
              <w:rPr>
                <w:rFonts w:ascii="宋体" w:hAnsi="宋体" w:eastAsia="宋体" w:cs="宋体"/>
                <w:sz w:val="24"/>
                <w:szCs w:val="24"/>
              </w:rPr>
            </w:pPr>
          </w:p>
          <w:p w14:paraId="0455546A">
            <w:pPr>
              <w:rPr>
                <w:rFonts w:ascii="宋体" w:hAnsi="宋体" w:eastAsia="宋体" w:cs="宋体"/>
                <w:sz w:val="24"/>
                <w:szCs w:val="24"/>
              </w:rPr>
            </w:pPr>
          </w:p>
          <w:p w14:paraId="6E513E9F">
            <w:pPr>
              <w:rPr>
                <w:rFonts w:ascii="宋体" w:hAnsi="宋体" w:eastAsia="宋体" w:cs="宋体"/>
                <w:sz w:val="24"/>
                <w:szCs w:val="24"/>
              </w:rPr>
            </w:pPr>
          </w:p>
          <w:p w14:paraId="1DA7F035">
            <w:pPr>
              <w:rPr>
                <w:rFonts w:ascii="宋体" w:hAnsi="宋体" w:eastAsia="宋体" w:cs="宋体"/>
                <w:sz w:val="24"/>
                <w:szCs w:val="24"/>
              </w:rPr>
            </w:pPr>
            <w:r>
              <w:rPr>
                <w:rFonts w:hint="eastAsia" w:ascii="宋体" w:hAnsi="宋体" w:eastAsia="宋体" w:cs="宋体"/>
                <w:sz w:val="24"/>
                <w:szCs w:val="24"/>
              </w:rPr>
              <w:t xml:space="preserve">联系电话： </w:t>
            </w:r>
          </w:p>
          <w:p w14:paraId="0816CF34">
            <w:pPr>
              <w:rPr>
                <w:rFonts w:ascii="宋体" w:hAnsi="宋体" w:eastAsia="宋体" w:cs="宋体"/>
                <w:sz w:val="24"/>
                <w:szCs w:val="24"/>
              </w:rPr>
            </w:pPr>
            <w:r>
              <w:rPr>
                <w:rFonts w:hint="eastAsia" w:ascii="宋体" w:hAnsi="宋体" w:eastAsia="宋体" w:cs="宋体"/>
                <w:sz w:val="24"/>
                <w:szCs w:val="24"/>
              </w:rPr>
              <w:t xml:space="preserve">地    址： </w:t>
            </w:r>
          </w:p>
          <w:p w14:paraId="7A690BCD">
            <w:pPr>
              <w:rPr>
                <w:rFonts w:ascii="宋体" w:hAnsi="宋体" w:eastAsia="宋体" w:cs="宋体"/>
                <w:sz w:val="24"/>
                <w:szCs w:val="24"/>
              </w:rPr>
            </w:pPr>
          </w:p>
          <w:p w14:paraId="463D96DD">
            <w:pPr>
              <w:rPr>
                <w:rFonts w:ascii="宋体" w:hAnsi="宋体" w:eastAsia="宋体" w:cs="宋体"/>
                <w:sz w:val="24"/>
                <w:szCs w:val="24"/>
              </w:rPr>
            </w:pPr>
          </w:p>
          <w:p w14:paraId="7F520637">
            <w:pPr>
              <w:rPr>
                <w:rFonts w:ascii="宋体" w:hAnsi="宋体" w:eastAsia="宋体" w:cs="宋体"/>
                <w:sz w:val="24"/>
                <w:szCs w:val="24"/>
              </w:rPr>
            </w:pPr>
          </w:p>
          <w:p w14:paraId="2469CBA3">
            <w:pPr>
              <w:rPr>
                <w:rFonts w:ascii="宋体" w:hAnsi="宋体" w:eastAsia="宋体" w:cs="Times New Roman"/>
                <w:szCs w:val="24"/>
              </w:rPr>
            </w:pPr>
            <w:r>
              <w:rPr>
                <w:rFonts w:hint="eastAsia" w:ascii="宋体" w:hAnsi="宋体" w:eastAsia="宋体" w:cs="宋体"/>
                <w:sz w:val="24"/>
                <w:szCs w:val="24"/>
              </w:rPr>
              <w:t>合同生效时间：   年    月   日</w:t>
            </w:r>
          </w:p>
        </w:tc>
        <w:tc>
          <w:tcPr>
            <w:tcW w:w="4494" w:type="dxa"/>
            <w:noWrap w:val="0"/>
            <w:vAlign w:val="top"/>
          </w:tcPr>
          <w:p w14:paraId="6B4162D7">
            <w:pPr>
              <w:rPr>
                <w:rFonts w:ascii="宋体" w:hAnsi="宋体" w:eastAsia="宋体" w:cs="宋体"/>
                <w:sz w:val="24"/>
                <w:szCs w:val="24"/>
              </w:rPr>
            </w:pPr>
          </w:p>
          <w:p w14:paraId="1C842068">
            <w:pPr>
              <w:rPr>
                <w:rFonts w:ascii="宋体" w:hAnsi="宋体" w:eastAsia="宋体" w:cs="宋体"/>
                <w:sz w:val="24"/>
                <w:szCs w:val="24"/>
              </w:rPr>
            </w:pPr>
          </w:p>
          <w:p w14:paraId="1A777542">
            <w:pPr>
              <w:rPr>
                <w:rFonts w:ascii="宋体" w:hAnsi="宋体" w:eastAsia="宋体" w:cs="宋体"/>
                <w:sz w:val="24"/>
                <w:szCs w:val="24"/>
              </w:rPr>
            </w:pPr>
          </w:p>
          <w:p w14:paraId="4320545D">
            <w:pPr>
              <w:rPr>
                <w:rFonts w:ascii="宋体" w:hAnsi="宋体" w:eastAsia="宋体" w:cs="宋体"/>
                <w:sz w:val="24"/>
                <w:szCs w:val="24"/>
              </w:rPr>
            </w:pPr>
            <w:r>
              <w:rPr>
                <w:rFonts w:hint="eastAsia" w:ascii="宋体" w:hAnsi="宋体" w:eastAsia="宋体" w:cs="宋体"/>
                <w:sz w:val="24"/>
                <w:szCs w:val="24"/>
              </w:rPr>
              <w:t xml:space="preserve">供货方（盖章）： </w:t>
            </w:r>
          </w:p>
          <w:p w14:paraId="48F12CA7">
            <w:pPr>
              <w:rPr>
                <w:rFonts w:ascii="宋体" w:hAnsi="宋体" w:eastAsia="宋体" w:cs="宋体"/>
                <w:sz w:val="24"/>
                <w:szCs w:val="24"/>
              </w:rPr>
            </w:pPr>
          </w:p>
          <w:p w14:paraId="57A63D7A">
            <w:pPr>
              <w:rPr>
                <w:rFonts w:ascii="宋体" w:hAnsi="宋体" w:eastAsia="宋体" w:cs="宋体"/>
                <w:sz w:val="24"/>
                <w:szCs w:val="24"/>
              </w:rPr>
            </w:pPr>
            <w:r>
              <w:rPr>
                <w:rFonts w:hint="eastAsia" w:ascii="宋体" w:hAnsi="宋体" w:eastAsia="宋体" w:cs="宋体"/>
                <w:sz w:val="24"/>
                <w:szCs w:val="24"/>
              </w:rPr>
              <w:t>法定代表或其委托人：</w:t>
            </w:r>
          </w:p>
          <w:p w14:paraId="67042D9E">
            <w:pPr>
              <w:rPr>
                <w:rFonts w:ascii="宋体" w:hAnsi="宋体" w:eastAsia="宋体" w:cs="宋体"/>
                <w:sz w:val="24"/>
                <w:szCs w:val="24"/>
              </w:rPr>
            </w:pPr>
          </w:p>
          <w:p w14:paraId="04102C45">
            <w:pPr>
              <w:rPr>
                <w:rFonts w:ascii="宋体" w:hAnsi="宋体" w:eastAsia="宋体" w:cs="宋体"/>
                <w:sz w:val="24"/>
                <w:szCs w:val="24"/>
              </w:rPr>
            </w:pPr>
            <w:r>
              <w:rPr>
                <w:rFonts w:hint="eastAsia" w:ascii="宋体" w:hAnsi="宋体" w:eastAsia="宋体" w:cs="宋体"/>
                <w:sz w:val="24"/>
                <w:szCs w:val="24"/>
              </w:rPr>
              <w:t xml:space="preserve">联系电话： </w:t>
            </w:r>
          </w:p>
          <w:p w14:paraId="3BB3135D">
            <w:pPr>
              <w:rPr>
                <w:rFonts w:ascii="宋体" w:hAnsi="宋体" w:eastAsia="宋体" w:cs="Times New Roman"/>
                <w:szCs w:val="24"/>
              </w:rPr>
            </w:pPr>
            <w:r>
              <w:rPr>
                <w:rFonts w:hint="eastAsia" w:ascii="宋体" w:hAnsi="宋体" w:eastAsia="宋体" w:cs="宋体"/>
                <w:sz w:val="24"/>
                <w:szCs w:val="24"/>
              </w:rPr>
              <w:t xml:space="preserve">地    址： </w:t>
            </w:r>
          </w:p>
        </w:tc>
      </w:tr>
    </w:tbl>
    <w:p w14:paraId="6B5CD911">
      <w:pPr>
        <w:rPr>
          <w:rFonts w:ascii="Calibri" w:hAnsi="Calibri" w:eastAsia="宋体" w:cs="Times New Roman"/>
          <w:szCs w:val="24"/>
        </w:rPr>
      </w:pPr>
    </w:p>
    <w:p w14:paraId="152F9E3F">
      <w:pPr>
        <w:spacing w:line="360" w:lineRule="auto"/>
        <w:contextualSpacing/>
        <w:jc w:val="center"/>
        <w:rPr>
          <w:rFonts w:cs="宋体" w:asciiTheme="majorEastAsia" w:hAnsiTheme="majorEastAsia" w:eastAsiaTheme="majorEastAsia"/>
          <w:b/>
          <w:kern w:val="0"/>
          <w:sz w:val="36"/>
          <w:szCs w:val="36"/>
        </w:rPr>
      </w:pPr>
    </w:p>
    <w:p w14:paraId="1712F368">
      <w:pPr>
        <w:spacing w:line="360" w:lineRule="auto"/>
        <w:contextualSpacing/>
        <w:jc w:val="center"/>
        <w:rPr>
          <w:rFonts w:cs="宋体" w:asciiTheme="majorEastAsia" w:hAnsiTheme="majorEastAsia" w:eastAsiaTheme="majorEastAsia"/>
          <w:b/>
          <w:kern w:val="0"/>
          <w:sz w:val="36"/>
          <w:szCs w:val="36"/>
        </w:rPr>
      </w:pPr>
    </w:p>
    <w:p w14:paraId="54ED32E6">
      <w:pPr>
        <w:spacing w:line="360" w:lineRule="auto"/>
        <w:contextualSpacing/>
        <w:jc w:val="center"/>
        <w:rPr>
          <w:rFonts w:cs="宋体" w:asciiTheme="majorEastAsia" w:hAnsiTheme="majorEastAsia" w:eastAsiaTheme="majorEastAsia"/>
          <w:b/>
          <w:kern w:val="0"/>
          <w:sz w:val="36"/>
          <w:szCs w:val="36"/>
        </w:rPr>
      </w:pPr>
    </w:p>
    <w:p w14:paraId="6FC5367A">
      <w:pPr>
        <w:spacing w:line="360" w:lineRule="auto"/>
        <w:contextualSpacing/>
        <w:jc w:val="center"/>
        <w:rPr>
          <w:rFonts w:cs="宋体" w:asciiTheme="majorEastAsia" w:hAnsiTheme="majorEastAsia" w:eastAsiaTheme="majorEastAsia"/>
          <w:b/>
          <w:kern w:val="0"/>
          <w:sz w:val="36"/>
          <w:szCs w:val="36"/>
        </w:rPr>
      </w:pPr>
    </w:p>
    <w:p w14:paraId="50E7D5FE">
      <w:pPr>
        <w:spacing w:line="360" w:lineRule="auto"/>
        <w:contextualSpacing/>
        <w:jc w:val="center"/>
        <w:rPr>
          <w:rFonts w:cs="宋体" w:asciiTheme="majorEastAsia" w:hAnsiTheme="majorEastAsia" w:eastAsiaTheme="majorEastAsia"/>
          <w:b/>
          <w:kern w:val="0"/>
          <w:sz w:val="36"/>
          <w:szCs w:val="36"/>
        </w:rPr>
      </w:pPr>
    </w:p>
    <w:p w14:paraId="79BEFBCE">
      <w:pPr>
        <w:spacing w:line="360" w:lineRule="auto"/>
        <w:contextualSpacing/>
        <w:jc w:val="both"/>
        <w:rPr>
          <w:rFonts w:cs="宋体" w:asciiTheme="majorEastAsia" w:hAnsiTheme="majorEastAsia" w:eastAsiaTheme="majorEastAsia"/>
          <w:b/>
          <w:kern w:val="0"/>
          <w:sz w:val="36"/>
          <w:szCs w:val="36"/>
        </w:rPr>
      </w:pPr>
    </w:p>
    <w:p w14:paraId="4929CE5D">
      <w:pPr>
        <w:spacing w:line="360" w:lineRule="auto"/>
        <w:contextualSpacing/>
        <w:jc w:val="center"/>
        <w:rPr>
          <w:rFonts w:cs="宋体" w:asciiTheme="majorEastAsia" w:hAnsiTheme="majorEastAsia" w:eastAsiaTheme="majorEastAsia"/>
          <w:b/>
          <w:kern w:val="0"/>
          <w:sz w:val="36"/>
          <w:szCs w:val="36"/>
        </w:rPr>
      </w:pPr>
    </w:p>
    <w:p w14:paraId="2140A483">
      <w:pPr>
        <w:spacing w:line="360" w:lineRule="auto"/>
        <w:contextualSpacing/>
        <w:jc w:val="center"/>
        <w:rPr>
          <w:rFonts w:cs="宋体" w:asciiTheme="majorEastAsia" w:hAnsiTheme="majorEastAsia" w:eastAsiaTheme="majorEastAsia"/>
          <w:b/>
          <w:kern w:val="0"/>
          <w:sz w:val="36"/>
          <w:szCs w:val="36"/>
        </w:rPr>
      </w:pPr>
    </w:p>
    <w:p w14:paraId="2F18A4C2">
      <w:pPr>
        <w:spacing w:line="360" w:lineRule="auto"/>
        <w:contextualSpacing/>
        <w:jc w:val="both"/>
        <w:rPr>
          <w:rFonts w:cs="宋体" w:asciiTheme="majorEastAsia" w:hAnsiTheme="majorEastAsia" w:eastAsiaTheme="majorEastAsia"/>
          <w:b/>
          <w:kern w:val="0"/>
          <w:sz w:val="36"/>
          <w:szCs w:val="36"/>
        </w:rPr>
      </w:pPr>
    </w:p>
    <w:p w14:paraId="309FCF30">
      <w:pPr>
        <w:spacing w:line="360" w:lineRule="auto"/>
        <w:contextualSpacing/>
        <w:jc w:val="center"/>
        <w:rPr>
          <w:rFonts w:cs="宋体" w:asciiTheme="majorEastAsia" w:hAnsiTheme="majorEastAsia" w:eastAsiaTheme="majorEastAsia"/>
          <w:b/>
          <w:kern w:val="0"/>
          <w:sz w:val="36"/>
          <w:szCs w:val="36"/>
        </w:rPr>
      </w:pPr>
    </w:p>
    <w:p w14:paraId="3FF0F5E0">
      <w:pPr>
        <w:spacing w:line="360" w:lineRule="auto"/>
        <w:contextualSpacing/>
        <w:jc w:val="center"/>
        <w:rPr>
          <w:rFonts w:cs="宋体" w:asciiTheme="majorEastAsia" w:hAnsiTheme="majorEastAsia" w:eastAsiaTheme="majorEastAsia"/>
          <w:b/>
          <w:kern w:val="0"/>
          <w:sz w:val="36"/>
          <w:szCs w:val="36"/>
        </w:rPr>
      </w:pPr>
    </w:p>
    <w:p w14:paraId="79565CD1">
      <w:pPr>
        <w:spacing w:line="360" w:lineRule="auto"/>
        <w:contextualSpacing/>
        <w:jc w:val="center"/>
        <w:rPr>
          <w:rFonts w:cs="宋体" w:asciiTheme="majorEastAsia" w:hAnsiTheme="majorEastAsia" w:eastAsiaTheme="majorEastAsia"/>
          <w:b/>
          <w:kern w:val="0"/>
          <w:sz w:val="36"/>
          <w:szCs w:val="36"/>
        </w:rPr>
      </w:pPr>
    </w:p>
    <w:p w14:paraId="67697E49">
      <w:pPr>
        <w:spacing w:line="360" w:lineRule="auto"/>
        <w:contextualSpacing/>
        <w:jc w:val="both"/>
        <w:rPr>
          <w:rFonts w:cs="宋体" w:asciiTheme="majorEastAsia" w:hAnsiTheme="majorEastAsia" w:eastAsiaTheme="majorEastAsia"/>
          <w:b/>
          <w:kern w:val="0"/>
          <w:sz w:val="36"/>
          <w:szCs w:val="36"/>
        </w:rPr>
      </w:pPr>
    </w:p>
    <w:p w14:paraId="26308A2D">
      <w:pPr>
        <w:pStyle w:val="2"/>
      </w:pPr>
      <w:r>
        <w:rPr>
          <w:rFonts w:hint="eastAsia"/>
        </w:rPr>
        <w:t>投标文件有关格式</w:t>
      </w:r>
    </w:p>
    <w:p w14:paraId="1941C9EF">
      <w:pPr>
        <w:autoSpaceDE w:val="0"/>
        <w:autoSpaceDN w:val="0"/>
        <w:adjustRightInd w:val="0"/>
        <w:spacing w:line="700" w:lineRule="exact"/>
        <w:ind w:firstLine="551"/>
        <w:jc w:val="center"/>
        <w:rPr>
          <w:rFonts w:cs="黑体" w:asciiTheme="minorEastAsia" w:hAnsiTheme="minorEastAsia"/>
          <w:b/>
          <w:bCs/>
          <w:sz w:val="44"/>
          <w:szCs w:val="44"/>
          <w:lang w:val="zh-CN"/>
        </w:rPr>
      </w:pPr>
    </w:p>
    <w:p w14:paraId="59287DE7">
      <w:pPr>
        <w:autoSpaceDE w:val="0"/>
        <w:autoSpaceDN w:val="0"/>
        <w:adjustRightInd w:val="0"/>
        <w:spacing w:line="700" w:lineRule="exact"/>
        <w:ind w:firstLine="551"/>
        <w:jc w:val="center"/>
        <w:rPr>
          <w:rFonts w:cs="黑体" w:asciiTheme="minorEastAsia" w:hAnsiTheme="minorEastAsia"/>
          <w:b/>
          <w:bCs/>
          <w:sz w:val="44"/>
          <w:szCs w:val="44"/>
          <w:lang w:val="zh-CN"/>
        </w:rPr>
      </w:pPr>
    </w:p>
    <w:p w14:paraId="70A4C39F">
      <w:pPr>
        <w:autoSpaceDE w:val="0"/>
        <w:autoSpaceDN w:val="0"/>
        <w:adjustRightInd w:val="0"/>
        <w:spacing w:line="700" w:lineRule="exact"/>
        <w:ind w:firstLine="551"/>
        <w:jc w:val="center"/>
        <w:rPr>
          <w:rFonts w:cs="黑体" w:asciiTheme="minorEastAsia" w:hAnsiTheme="minorEastAsia"/>
          <w:b/>
          <w:bCs/>
          <w:sz w:val="44"/>
          <w:szCs w:val="44"/>
          <w:lang w:val="zh-CN"/>
        </w:rPr>
      </w:pPr>
    </w:p>
    <w:p w14:paraId="620619EC">
      <w:pPr>
        <w:autoSpaceDE w:val="0"/>
        <w:autoSpaceDN w:val="0"/>
        <w:adjustRightInd w:val="0"/>
        <w:spacing w:line="700" w:lineRule="exact"/>
        <w:ind w:firstLine="551"/>
        <w:jc w:val="center"/>
        <w:rPr>
          <w:rFonts w:cs="黑体" w:asciiTheme="minorEastAsia" w:hAnsiTheme="minorEastAsia"/>
          <w:b/>
          <w:bCs/>
          <w:sz w:val="44"/>
          <w:szCs w:val="44"/>
          <w:lang w:val="zh-CN"/>
        </w:rPr>
      </w:pPr>
    </w:p>
    <w:p w14:paraId="6A000C3A">
      <w:pPr>
        <w:autoSpaceDE w:val="0"/>
        <w:autoSpaceDN w:val="0"/>
        <w:adjustRightInd w:val="0"/>
        <w:spacing w:line="700" w:lineRule="exact"/>
        <w:ind w:firstLine="551"/>
        <w:jc w:val="center"/>
        <w:rPr>
          <w:rFonts w:cs="黑体" w:asciiTheme="minorEastAsia" w:hAnsiTheme="minorEastAsia"/>
          <w:b/>
          <w:bCs/>
          <w:sz w:val="44"/>
          <w:szCs w:val="44"/>
          <w:lang w:val="zh-CN"/>
        </w:rPr>
      </w:pPr>
    </w:p>
    <w:p w14:paraId="0AFF327C">
      <w:pPr>
        <w:autoSpaceDE w:val="0"/>
        <w:autoSpaceDN w:val="0"/>
        <w:adjustRightInd w:val="0"/>
        <w:spacing w:line="700" w:lineRule="exact"/>
        <w:ind w:firstLine="551"/>
        <w:jc w:val="center"/>
        <w:rPr>
          <w:rFonts w:cs="黑体" w:asciiTheme="minorEastAsia" w:hAnsiTheme="minorEastAsia"/>
          <w:b/>
          <w:bCs/>
          <w:sz w:val="44"/>
          <w:szCs w:val="44"/>
          <w:lang w:val="zh-CN"/>
        </w:rPr>
      </w:pPr>
    </w:p>
    <w:p w14:paraId="0C6ED369">
      <w:pPr>
        <w:autoSpaceDE w:val="0"/>
        <w:autoSpaceDN w:val="0"/>
        <w:adjustRightInd w:val="0"/>
        <w:spacing w:line="700" w:lineRule="exact"/>
        <w:ind w:firstLine="551"/>
        <w:jc w:val="center"/>
        <w:rPr>
          <w:rFonts w:cs="黑体" w:asciiTheme="minorEastAsia" w:hAnsiTheme="minorEastAsia"/>
          <w:b/>
          <w:bCs/>
          <w:sz w:val="44"/>
          <w:szCs w:val="44"/>
          <w:lang w:val="zh-CN"/>
        </w:rPr>
      </w:pPr>
    </w:p>
    <w:p w14:paraId="4A5CF9D2">
      <w:pPr>
        <w:autoSpaceDE w:val="0"/>
        <w:autoSpaceDN w:val="0"/>
        <w:adjustRightInd w:val="0"/>
        <w:spacing w:line="700" w:lineRule="exact"/>
        <w:ind w:firstLine="551"/>
        <w:jc w:val="center"/>
        <w:rPr>
          <w:rFonts w:cs="黑体" w:asciiTheme="minorEastAsia" w:hAnsiTheme="minorEastAsia"/>
          <w:b/>
          <w:bCs/>
          <w:sz w:val="44"/>
          <w:szCs w:val="44"/>
          <w:lang w:val="zh-CN"/>
        </w:rPr>
      </w:pPr>
    </w:p>
    <w:p w14:paraId="3A1E16CA">
      <w:pPr>
        <w:autoSpaceDE w:val="0"/>
        <w:autoSpaceDN w:val="0"/>
        <w:adjustRightInd w:val="0"/>
        <w:spacing w:line="700" w:lineRule="exact"/>
        <w:ind w:firstLine="551"/>
        <w:jc w:val="center"/>
        <w:rPr>
          <w:rFonts w:cs="黑体" w:asciiTheme="minorEastAsia" w:hAnsiTheme="minorEastAsia"/>
          <w:b/>
          <w:bCs/>
          <w:sz w:val="44"/>
          <w:szCs w:val="44"/>
          <w:lang w:val="zh-CN"/>
        </w:rPr>
      </w:pPr>
    </w:p>
    <w:p w14:paraId="3F80FD96">
      <w:pPr>
        <w:autoSpaceDE w:val="0"/>
        <w:autoSpaceDN w:val="0"/>
        <w:adjustRightInd w:val="0"/>
        <w:spacing w:line="700" w:lineRule="exact"/>
        <w:ind w:firstLine="551"/>
        <w:jc w:val="center"/>
        <w:rPr>
          <w:rFonts w:cs="黑体" w:asciiTheme="minorEastAsia" w:hAnsiTheme="minorEastAsia"/>
          <w:b/>
          <w:bCs/>
          <w:sz w:val="44"/>
          <w:szCs w:val="44"/>
          <w:lang w:val="zh-CN"/>
        </w:rPr>
      </w:pPr>
    </w:p>
    <w:p w14:paraId="21113450">
      <w:pPr>
        <w:autoSpaceDE w:val="0"/>
        <w:autoSpaceDN w:val="0"/>
        <w:adjustRightInd w:val="0"/>
        <w:spacing w:line="700" w:lineRule="exact"/>
        <w:ind w:firstLine="551"/>
        <w:jc w:val="center"/>
        <w:rPr>
          <w:rFonts w:cs="黑体" w:asciiTheme="minorEastAsia" w:hAnsiTheme="minorEastAsia"/>
          <w:b/>
          <w:bCs/>
          <w:sz w:val="44"/>
          <w:szCs w:val="44"/>
          <w:lang w:val="zh-CN"/>
        </w:rPr>
      </w:pPr>
    </w:p>
    <w:p w14:paraId="289B0D77">
      <w:pPr>
        <w:autoSpaceDE w:val="0"/>
        <w:autoSpaceDN w:val="0"/>
        <w:adjustRightInd w:val="0"/>
        <w:spacing w:line="700" w:lineRule="exact"/>
        <w:ind w:firstLine="551"/>
        <w:jc w:val="center"/>
        <w:rPr>
          <w:rFonts w:cs="黑体" w:asciiTheme="minorEastAsia" w:hAnsiTheme="minorEastAsia"/>
          <w:b/>
          <w:bCs/>
          <w:sz w:val="44"/>
          <w:szCs w:val="44"/>
          <w:lang w:val="zh-CN"/>
        </w:rPr>
      </w:pPr>
    </w:p>
    <w:p w14:paraId="43816367">
      <w:pPr>
        <w:rPr>
          <w:rFonts w:cs="黑体" w:asciiTheme="minorEastAsia" w:hAnsiTheme="minorEastAsia"/>
          <w:b/>
          <w:bCs/>
          <w:sz w:val="28"/>
          <w:szCs w:val="28"/>
          <w:lang w:val="zh-CN"/>
        </w:rPr>
      </w:pPr>
      <w:bookmarkStart w:id="16" w:name="_Toc186274126"/>
      <w:bookmarkStart w:id="17" w:name="_Toc184023138"/>
      <w:bookmarkStart w:id="18" w:name="_Toc174185203"/>
      <w:r>
        <w:rPr>
          <w:rFonts w:hint="eastAsia" w:cs="黑体" w:asciiTheme="minorEastAsia" w:hAnsiTheme="minorEastAsia"/>
          <w:b/>
          <w:bCs/>
          <w:sz w:val="28"/>
          <w:szCs w:val="28"/>
          <w:lang w:val="zh-CN"/>
        </w:rPr>
        <w:t>一、投标人应答索引表</w:t>
      </w:r>
      <w:bookmarkEnd w:id="16"/>
      <w:bookmarkEnd w:id="17"/>
      <w:bookmarkEnd w:id="18"/>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107FA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2A59FD42">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1792FF55">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57074052">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7DE15BD1">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2BEE5606">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0D1A70EB">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3F490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63E6189">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w:t>
            </w:r>
          </w:p>
        </w:tc>
        <w:tc>
          <w:tcPr>
            <w:tcW w:w="3751" w:type="dxa"/>
            <w:vAlign w:val="center"/>
          </w:tcPr>
          <w:p w14:paraId="6101D199">
            <w:pPr>
              <w:kinsoku w:val="0"/>
              <w:overflowPunct w:val="0"/>
              <w:autoSpaceDE w:val="0"/>
              <w:autoSpaceDN w:val="0"/>
              <w:spacing w:line="320" w:lineRule="exact"/>
              <w:rPr>
                <w:rFonts w:hAnsi="宋体" w:eastAsia="宋体" w:cs="微软雅黑"/>
                <w:bCs/>
                <w:kern w:val="0"/>
                <w:szCs w:val="21"/>
              </w:rPr>
            </w:pPr>
            <w:r>
              <w:rPr>
                <w:rFonts w:hint="eastAsia" w:hAnsi="宋体" w:eastAsia="宋体"/>
                <w:kern w:val="0"/>
                <w:szCs w:val="21"/>
              </w:rPr>
              <w:t>投标人应答索引表</w:t>
            </w:r>
          </w:p>
        </w:tc>
        <w:tc>
          <w:tcPr>
            <w:tcW w:w="1559" w:type="dxa"/>
            <w:vAlign w:val="center"/>
          </w:tcPr>
          <w:p w14:paraId="28C0F5D4">
            <w:pPr>
              <w:snapToGrid w:val="0"/>
              <w:spacing w:line="400" w:lineRule="exact"/>
              <w:jc w:val="center"/>
              <w:rPr>
                <w:rFonts w:ascii="宋体" w:hAnsi="宋体" w:cs="微软雅黑"/>
                <w:szCs w:val="21"/>
              </w:rPr>
            </w:pPr>
          </w:p>
        </w:tc>
        <w:tc>
          <w:tcPr>
            <w:tcW w:w="1560" w:type="dxa"/>
            <w:vAlign w:val="center"/>
          </w:tcPr>
          <w:p w14:paraId="613D769B">
            <w:pPr>
              <w:snapToGrid w:val="0"/>
              <w:spacing w:line="400" w:lineRule="exact"/>
              <w:rPr>
                <w:rFonts w:ascii="宋体" w:hAnsi="宋体" w:cs="微软雅黑"/>
                <w:szCs w:val="21"/>
              </w:rPr>
            </w:pPr>
          </w:p>
        </w:tc>
        <w:tc>
          <w:tcPr>
            <w:tcW w:w="2018" w:type="dxa"/>
            <w:vAlign w:val="center"/>
          </w:tcPr>
          <w:p w14:paraId="4BB09F8E">
            <w:pPr>
              <w:snapToGrid w:val="0"/>
              <w:spacing w:line="400" w:lineRule="exact"/>
              <w:rPr>
                <w:rFonts w:ascii="宋体" w:hAnsi="宋体" w:cs="微软雅黑"/>
                <w:szCs w:val="21"/>
              </w:rPr>
            </w:pPr>
          </w:p>
        </w:tc>
      </w:tr>
      <w:tr w14:paraId="7FCCD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DA4639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w:t>
            </w:r>
          </w:p>
        </w:tc>
        <w:tc>
          <w:tcPr>
            <w:tcW w:w="3751" w:type="dxa"/>
            <w:vAlign w:val="center"/>
          </w:tcPr>
          <w:p w14:paraId="44B673FE">
            <w:pPr>
              <w:kinsoku w:val="0"/>
              <w:overflowPunct w:val="0"/>
              <w:autoSpaceDE w:val="0"/>
              <w:autoSpaceDN w:val="0"/>
              <w:spacing w:line="320" w:lineRule="exact"/>
              <w:rPr>
                <w:rFonts w:hAnsi="宋体" w:eastAsia="宋体"/>
                <w:kern w:val="0"/>
                <w:szCs w:val="21"/>
              </w:rPr>
            </w:pPr>
            <w:r>
              <w:rPr>
                <w:rFonts w:hint="eastAsia" w:hAnsi="宋体" w:eastAsia="宋体"/>
                <w:kern w:val="0"/>
                <w:szCs w:val="21"/>
              </w:rPr>
              <w:t>开标一览表</w:t>
            </w:r>
          </w:p>
        </w:tc>
        <w:tc>
          <w:tcPr>
            <w:tcW w:w="1559" w:type="dxa"/>
            <w:vAlign w:val="center"/>
          </w:tcPr>
          <w:p w14:paraId="567372A8">
            <w:pPr>
              <w:snapToGrid w:val="0"/>
              <w:spacing w:line="400" w:lineRule="exact"/>
              <w:jc w:val="center"/>
              <w:rPr>
                <w:rFonts w:ascii="宋体" w:hAnsi="宋体" w:cs="微软雅黑"/>
                <w:szCs w:val="21"/>
              </w:rPr>
            </w:pPr>
          </w:p>
        </w:tc>
        <w:tc>
          <w:tcPr>
            <w:tcW w:w="1560" w:type="dxa"/>
            <w:vAlign w:val="center"/>
          </w:tcPr>
          <w:p w14:paraId="5F08B750">
            <w:pPr>
              <w:snapToGrid w:val="0"/>
              <w:spacing w:line="400" w:lineRule="exact"/>
              <w:rPr>
                <w:rFonts w:ascii="宋体" w:hAnsi="宋体" w:cs="微软雅黑"/>
                <w:szCs w:val="21"/>
              </w:rPr>
            </w:pPr>
          </w:p>
        </w:tc>
        <w:tc>
          <w:tcPr>
            <w:tcW w:w="2018" w:type="dxa"/>
            <w:vAlign w:val="center"/>
          </w:tcPr>
          <w:p w14:paraId="3164346B">
            <w:pPr>
              <w:snapToGrid w:val="0"/>
              <w:spacing w:line="400" w:lineRule="exact"/>
              <w:rPr>
                <w:rFonts w:ascii="宋体" w:hAnsi="宋体" w:cs="微软雅黑"/>
                <w:szCs w:val="21"/>
              </w:rPr>
            </w:pPr>
          </w:p>
        </w:tc>
      </w:tr>
      <w:tr w14:paraId="281A5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BF4F23">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3</w:t>
            </w:r>
          </w:p>
        </w:tc>
        <w:tc>
          <w:tcPr>
            <w:tcW w:w="3751" w:type="dxa"/>
            <w:vAlign w:val="center"/>
          </w:tcPr>
          <w:p w14:paraId="468929BB">
            <w:pPr>
              <w:kinsoku w:val="0"/>
              <w:overflowPunct w:val="0"/>
              <w:autoSpaceDE w:val="0"/>
              <w:autoSpaceDN w:val="0"/>
              <w:spacing w:line="320" w:lineRule="exact"/>
              <w:rPr>
                <w:rFonts w:hAnsi="宋体" w:eastAsia="宋体" w:cs="微软雅黑"/>
                <w:bCs/>
                <w:kern w:val="0"/>
                <w:szCs w:val="21"/>
              </w:rPr>
            </w:pPr>
            <w:r>
              <w:rPr>
                <w:rFonts w:hint="eastAsia" w:hAnsi="宋体" w:eastAsia="宋体"/>
                <w:kern w:val="0"/>
                <w:szCs w:val="21"/>
              </w:rPr>
              <w:t>投标函</w:t>
            </w:r>
          </w:p>
        </w:tc>
        <w:tc>
          <w:tcPr>
            <w:tcW w:w="1559" w:type="dxa"/>
            <w:vAlign w:val="center"/>
          </w:tcPr>
          <w:p w14:paraId="3B27FD3F">
            <w:pPr>
              <w:snapToGrid w:val="0"/>
              <w:spacing w:line="400" w:lineRule="exact"/>
              <w:jc w:val="center"/>
              <w:rPr>
                <w:rFonts w:ascii="宋体" w:hAnsi="宋体" w:cs="微软雅黑"/>
                <w:szCs w:val="21"/>
              </w:rPr>
            </w:pPr>
          </w:p>
        </w:tc>
        <w:tc>
          <w:tcPr>
            <w:tcW w:w="1560" w:type="dxa"/>
            <w:vAlign w:val="center"/>
          </w:tcPr>
          <w:p w14:paraId="79ABB398">
            <w:pPr>
              <w:snapToGrid w:val="0"/>
              <w:spacing w:line="400" w:lineRule="exact"/>
              <w:rPr>
                <w:rFonts w:ascii="宋体" w:hAnsi="宋体" w:cs="微软雅黑"/>
                <w:szCs w:val="21"/>
              </w:rPr>
            </w:pPr>
          </w:p>
        </w:tc>
        <w:tc>
          <w:tcPr>
            <w:tcW w:w="2018" w:type="dxa"/>
            <w:vAlign w:val="center"/>
          </w:tcPr>
          <w:p w14:paraId="1C887BD1">
            <w:pPr>
              <w:snapToGrid w:val="0"/>
              <w:spacing w:line="400" w:lineRule="exact"/>
              <w:rPr>
                <w:rFonts w:ascii="宋体" w:hAnsi="宋体" w:cs="微软雅黑"/>
                <w:szCs w:val="21"/>
              </w:rPr>
            </w:pPr>
          </w:p>
        </w:tc>
      </w:tr>
      <w:tr w14:paraId="1A24F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C2085A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4</w:t>
            </w:r>
          </w:p>
        </w:tc>
        <w:tc>
          <w:tcPr>
            <w:tcW w:w="3751" w:type="dxa"/>
            <w:vAlign w:val="center"/>
          </w:tcPr>
          <w:p w14:paraId="4D99933C">
            <w:pPr>
              <w:kinsoku w:val="0"/>
              <w:overflowPunct w:val="0"/>
              <w:autoSpaceDE w:val="0"/>
              <w:autoSpaceDN w:val="0"/>
              <w:spacing w:line="320" w:lineRule="exact"/>
              <w:rPr>
                <w:rFonts w:hAnsi="宋体" w:eastAsia="宋体"/>
                <w:kern w:val="0"/>
                <w:szCs w:val="21"/>
              </w:rPr>
            </w:pPr>
            <w:r>
              <w:rPr>
                <w:rFonts w:hint="eastAsia" w:asciiTheme="majorEastAsia" w:hAnsiTheme="majorEastAsia" w:eastAsiaTheme="majorEastAsia" w:cstheme="majorEastAsia"/>
                <w:bCs/>
                <w:szCs w:val="21"/>
                <w:lang w:val="zh-CN"/>
              </w:rPr>
              <w:t>法定代表人（单位负责人）</w:t>
            </w:r>
            <w:r>
              <w:rPr>
                <w:rFonts w:asciiTheme="majorEastAsia" w:hAnsiTheme="majorEastAsia" w:eastAsiaTheme="majorEastAsia" w:cstheme="majorEastAsia"/>
                <w:bCs/>
                <w:szCs w:val="21"/>
                <w:lang w:val="zh-CN"/>
              </w:rPr>
              <w:t>资</w:t>
            </w:r>
            <w:r>
              <w:rPr>
                <w:rFonts w:hint="eastAsia" w:asciiTheme="majorEastAsia" w:hAnsiTheme="majorEastAsia" w:eastAsiaTheme="majorEastAsia" w:cstheme="majorEastAsia"/>
                <w:bCs/>
                <w:szCs w:val="21"/>
                <w:lang w:val="zh-CN"/>
              </w:rPr>
              <w:t>格</w:t>
            </w:r>
            <w:r>
              <w:rPr>
                <w:rFonts w:asciiTheme="majorEastAsia" w:hAnsiTheme="majorEastAsia" w:eastAsiaTheme="majorEastAsia" w:cstheme="majorEastAsia"/>
                <w:bCs/>
                <w:szCs w:val="21"/>
                <w:lang w:val="zh-CN"/>
              </w:rPr>
              <w:t>证</w:t>
            </w:r>
            <w:r>
              <w:rPr>
                <w:rFonts w:hint="eastAsia" w:asciiTheme="majorEastAsia" w:hAnsiTheme="majorEastAsia" w:eastAsiaTheme="majorEastAsia" w:cstheme="majorEastAsia"/>
                <w:bCs/>
                <w:szCs w:val="21"/>
                <w:lang w:val="zh-CN"/>
              </w:rPr>
              <w:t>明</w:t>
            </w:r>
            <w:r>
              <w:rPr>
                <w:rFonts w:asciiTheme="majorEastAsia" w:hAnsiTheme="majorEastAsia" w:eastAsiaTheme="majorEastAsia" w:cstheme="majorEastAsia"/>
                <w:bCs/>
                <w:szCs w:val="21"/>
                <w:lang w:val="zh-CN"/>
              </w:rPr>
              <w:t>书</w:t>
            </w:r>
          </w:p>
        </w:tc>
        <w:tc>
          <w:tcPr>
            <w:tcW w:w="1559" w:type="dxa"/>
            <w:vAlign w:val="center"/>
          </w:tcPr>
          <w:p w14:paraId="203DF1CC">
            <w:pPr>
              <w:snapToGrid w:val="0"/>
              <w:spacing w:line="400" w:lineRule="exact"/>
              <w:jc w:val="center"/>
              <w:rPr>
                <w:rFonts w:ascii="宋体" w:hAnsi="宋体" w:cs="微软雅黑"/>
                <w:szCs w:val="21"/>
              </w:rPr>
            </w:pPr>
          </w:p>
        </w:tc>
        <w:tc>
          <w:tcPr>
            <w:tcW w:w="1560" w:type="dxa"/>
            <w:vAlign w:val="center"/>
          </w:tcPr>
          <w:p w14:paraId="165A4E82">
            <w:pPr>
              <w:snapToGrid w:val="0"/>
              <w:spacing w:line="400" w:lineRule="exact"/>
              <w:rPr>
                <w:rFonts w:ascii="宋体" w:hAnsi="宋体" w:cs="微软雅黑"/>
                <w:szCs w:val="21"/>
              </w:rPr>
            </w:pPr>
          </w:p>
        </w:tc>
        <w:tc>
          <w:tcPr>
            <w:tcW w:w="2018" w:type="dxa"/>
            <w:vAlign w:val="center"/>
          </w:tcPr>
          <w:p w14:paraId="174BF977">
            <w:pPr>
              <w:snapToGrid w:val="0"/>
              <w:spacing w:line="400" w:lineRule="exact"/>
              <w:rPr>
                <w:rFonts w:ascii="宋体" w:hAnsi="宋体" w:cs="微软雅黑"/>
                <w:szCs w:val="21"/>
              </w:rPr>
            </w:pPr>
          </w:p>
        </w:tc>
      </w:tr>
      <w:tr w14:paraId="49935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423CB9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5</w:t>
            </w:r>
          </w:p>
        </w:tc>
        <w:tc>
          <w:tcPr>
            <w:tcW w:w="3751" w:type="dxa"/>
            <w:vAlign w:val="center"/>
          </w:tcPr>
          <w:p w14:paraId="1DB741CD">
            <w:pPr>
              <w:kinsoku w:val="0"/>
              <w:overflowPunct w:val="0"/>
              <w:autoSpaceDE w:val="0"/>
              <w:autoSpaceDN w:val="0"/>
              <w:spacing w:line="320" w:lineRule="exact"/>
              <w:rPr>
                <w:rFonts w:hAnsi="宋体" w:eastAsia="宋体"/>
                <w:kern w:val="0"/>
                <w:szCs w:val="21"/>
              </w:rPr>
            </w:pPr>
            <w:r>
              <w:rPr>
                <w:rFonts w:hint="eastAsia" w:hAnsi="宋体" w:eastAsia="宋体"/>
                <w:kern w:val="0"/>
                <w:szCs w:val="21"/>
              </w:rPr>
              <w:t>法定代表人（单位负责人）授权书</w:t>
            </w:r>
          </w:p>
        </w:tc>
        <w:tc>
          <w:tcPr>
            <w:tcW w:w="1559" w:type="dxa"/>
            <w:vAlign w:val="center"/>
          </w:tcPr>
          <w:p w14:paraId="1DDFCFB7">
            <w:pPr>
              <w:snapToGrid w:val="0"/>
              <w:spacing w:line="400" w:lineRule="exact"/>
              <w:jc w:val="center"/>
              <w:rPr>
                <w:rFonts w:ascii="宋体" w:hAnsi="宋体" w:cs="微软雅黑"/>
                <w:szCs w:val="21"/>
              </w:rPr>
            </w:pPr>
          </w:p>
        </w:tc>
        <w:tc>
          <w:tcPr>
            <w:tcW w:w="1560" w:type="dxa"/>
            <w:vAlign w:val="center"/>
          </w:tcPr>
          <w:p w14:paraId="4AB5AB41">
            <w:pPr>
              <w:snapToGrid w:val="0"/>
              <w:spacing w:line="400" w:lineRule="exact"/>
              <w:rPr>
                <w:rFonts w:ascii="宋体" w:hAnsi="宋体" w:cs="微软雅黑"/>
                <w:szCs w:val="21"/>
              </w:rPr>
            </w:pPr>
          </w:p>
        </w:tc>
        <w:tc>
          <w:tcPr>
            <w:tcW w:w="2018" w:type="dxa"/>
            <w:vAlign w:val="center"/>
          </w:tcPr>
          <w:p w14:paraId="6FEB93EB">
            <w:pPr>
              <w:snapToGrid w:val="0"/>
              <w:spacing w:line="400" w:lineRule="exact"/>
              <w:rPr>
                <w:rFonts w:ascii="宋体" w:hAnsi="宋体" w:cs="微软雅黑"/>
                <w:szCs w:val="21"/>
              </w:rPr>
            </w:pPr>
          </w:p>
        </w:tc>
      </w:tr>
      <w:tr w14:paraId="13529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8D923C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6</w:t>
            </w:r>
          </w:p>
        </w:tc>
        <w:tc>
          <w:tcPr>
            <w:tcW w:w="3751" w:type="dxa"/>
            <w:vAlign w:val="center"/>
          </w:tcPr>
          <w:p w14:paraId="6FF5659A">
            <w:pPr>
              <w:kinsoku w:val="0"/>
              <w:overflowPunct w:val="0"/>
              <w:autoSpaceDE w:val="0"/>
              <w:autoSpaceDN w:val="0"/>
              <w:spacing w:line="320" w:lineRule="exact"/>
              <w:rPr>
                <w:rFonts w:hAnsi="宋体" w:eastAsia="宋体" w:cs="微软雅黑"/>
                <w:bCs/>
                <w:kern w:val="0"/>
                <w:szCs w:val="21"/>
              </w:rPr>
            </w:pPr>
            <w:r>
              <w:rPr>
                <w:rFonts w:hint="eastAsia" w:asciiTheme="majorEastAsia" w:hAnsiTheme="majorEastAsia" w:eastAsiaTheme="majorEastAsia" w:cstheme="majorEastAsia"/>
                <w:bCs/>
                <w:szCs w:val="21"/>
                <w:lang w:val="zh-CN"/>
              </w:rPr>
              <w:t>投标承诺函</w:t>
            </w:r>
          </w:p>
        </w:tc>
        <w:tc>
          <w:tcPr>
            <w:tcW w:w="1559" w:type="dxa"/>
            <w:vAlign w:val="center"/>
          </w:tcPr>
          <w:p w14:paraId="1EAD2274">
            <w:pPr>
              <w:snapToGrid w:val="0"/>
              <w:spacing w:line="400" w:lineRule="exact"/>
              <w:jc w:val="center"/>
              <w:rPr>
                <w:rFonts w:ascii="宋体" w:hAnsi="宋体" w:cs="微软雅黑"/>
                <w:szCs w:val="21"/>
              </w:rPr>
            </w:pPr>
          </w:p>
        </w:tc>
        <w:tc>
          <w:tcPr>
            <w:tcW w:w="1560" w:type="dxa"/>
            <w:vAlign w:val="center"/>
          </w:tcPr>
          <w:p w14:paraId="19C987C8">
            <w:pPr>
              <w:snapToGrid w:val="0"/>
              <w:spacing w:line="400" w:lineRule="exact"/>
              <w:rPr>
                <w:rFonts w:ascii="宋体" w:hAnsi="宋体" w:cs="微软雅黑"/>
                <w:szCs w:val="21"/>
              </w:rPr>
            </w:pPr>
          </w:p>
        </w:tc>
        <w:tc>
          <w:tcPr>
            <w:tcW w:w="2018" w:type="dxa"/>
            <w:vAlign w:val="center"/>
          </w:tcPr>
          <w:p w14:paraId="60F53B17">
            <w:pPr>
              <w:snapToGrid w:val="0"/>
              <w:spacing w:line="400" w:lineRule="exact"/>
              <w:rPr>
                <w:rFonts w:ascii="宋体" w:hAnsi="宋体" w:cs="微软雅黑"/>
                <w:szCs w:val="21"/>
              </w:rPr>
            </w:pPr>
          </w:p>
        </w:tc>
      </w:tr>
      <w:tr w14:paraId="3C341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B3C059">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7</w:t>
            </w:r>
          </w:p>
        </w:tc>
        <w:tc>
          <w:tcPr>
            <w:tcW w:w="3751" w:type="dxa"/>
            <w:vAlign w:val="center"/>
          </w:tcPr>
          <w:p w14:paraId="739A697F">
            <w:pPr>
              <w:kinsoku w:val="0"/>
              <w:overflowPunct w:val="0"/>
              <w:autoSpaceDE w:val="0"/>
              <w:autoSpaceDN w:val="0"/>
              <w:spacing w:line="320" w:lineRule="exact"/>
              <w:rPr>
                <w:rFonts w:hAnsi="宋体" w:eastAsia="宋体" w:cs="微软雅黑"/>
                <w:bCs/>
                <w:kern w:val="0"/>
                <w:szCs w:val="21"/>
              </w:rPr>
            </w:pPr>
            <w:r>
              <w:rPr>
                <w:rFonts w:hint="eastAsia" w:hAnsi="宋体" w:eastAsia="宋体"/>
                <w:kern w:val="0"/>
                <w:szCs w:val="21"/>
              </w:rPr>
              <w:t>许昌市政府采购供应商信用承诺函</w:t>
            </w:r>
          </w:p>
        </w:tc>
        <w:tc>
          <w:tcPr>
            <w:tcW w:w="1559" w:type="dxa"/>
            <w:vAlign w:val="center"/>
          </w:tcPr>
          <w:p w14:paraId="13604B86">
            <w:pPr>
              <w:jc w:val="center"/>
              <w:rPr>
                <w:szCs w:val="21"/>
              </w:rPr>
            </w:pPr>
          </w:p>
        </w:tc>
        <w:tc>
          <w:tcPr>
            <w:tcW w:w="1560" w:type="dxa"/>
            <w:vAlign w:val="center"/>
          </w:tcPr>
          <w:p w14:paraId="4E8A48BE">
            <w:pPr>
              <w:snapToGrid w:val="0"/>
              <w:spacing w:line="400" w:lineRule="exact"/>
              <w:rPr>
                <w:rFonts w:ascii="宋体" w:hAnsi="宋体" w:cs="微软雅黑"/>
                <w:szCs w:val="21"/>
              </w:rPr>
            </w:pPr>
          </w:p>
        </w:tc>
        <w:tc>
          <w:tcPr>
            <w:tcW w:w="2018" w:type="dxa"/>
            <w:vAlign w:val="center"/>
          </w:tcPr>
          <w:p w14:paraId="14C99380">
            <w:pPr>
              <w:snapToGrid w:val="0"/>
              <w:spacing w:line="400" w:lineRule="exact"/>
              <w:rPr>
                <w:rFonts w:ascii="宋体" w:hAnsi="宋体" w:cs="微软雅黑"/>
                <w:szCs w:val="21"/>
              </w:rPr>
            </w:pPr>
          </w:p>
        </w:tc>
      </w:tr>
      <w:tr w14:paraId="7E048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3B9CDF">
            <w:pPr>
              <w:adjustRightInd w:val="0"/>
              <w:snapToGrid w:val="0"/>
              <w:spacing w:line="400" w:lineRule="exact"/>
              <w:jc w:val="center"/>
              <w:textAlignment w:val="baseline"/>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lang w:val="zh-CN"/>
              </w:rPr>
              <w:t>8</w:t>
            </w:r>
          </w:p>
        </w:tc>
        <w:tc>
          <w:tcPr>
            <w:tcW w:w="3751" w:type="dxa"/>
            <w:vAlign w:val="center"/>
          </w:tcPr>
          <w:p w14:paraId="1984B277">
            <w:pPr>
              <w:kinsoku w:val="0"/>
              <w:overflowPunct w:val="0"/>
              <w:autoSpaceDE w:val="0"/>
              <w:autoSpaceDN w:val="0"/>
              <w:spacing w:line="320" w:lineRule="exact"/>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lang w:val="zh-CN"/>
              </w:rPr>
              <w:t>联合体协议</w:t>
            </w:r>
          </w:p>
        </w:tc>
        <w:tc>
          <w:tcPr>
            <w:tcW w:w="1559" w:type="dxa"/>
            <w:vAlign w:val="center"/>
          </w:tcPr>
          <w:p w14:paraId="10A0ACD9">
            <w:pPr>
              <w:jc w:val="center"/>
              <w:rPr>
                <w:szCs w:val="21"/>
              </w:rPr>
            </w:pPr>
          </w:p>
        </w:tc>
        <w:tc>
          <w:tcPr>
            <w:tcW w:w="1560" w:type="dxa"/>
            <w:vAlign w:val="center"/>
          </w:tcPr>
          <w:p w14:paraId="4F01C688">
            <w:pPr>
              <w:snapToGrid w:val="0"/>
              <w:spacing w:line="400" w:lineRule="exact"/>
              <w:rPr>
                <w:rFonts w:ascii="宋体" w:hAnsi="宋体" w:cs="微软雅黑"/>
                <w:szCs w:val="21"/>
              </w:rPr>
            </w:pPr>
          </w:p>
        </w:tc>
        <w:tc>
          <w:tcPr>
            <w:tcW w:w="2018" w:type="dxa"/>
            <w:vAlign w:val="center"/>
          </w:tcPr>
          <w:p w14:paraId="2ACCA402">
            <w:pPr>
              <w:snapToGrid w:val="0"/>
              <w:spacing w:line="400" w:lineRule="exact"/>
              <w:rPr>
                <w:rFonts w:ascii="宋体" w:hAnsi="宋体" w:cs="微软雅黑"/>
                <w:szCs w:val="21"/>
              </w:rPr>
            </w:pPr>
          </w:p>
        </w:tc>
      </w:tr>
      <w:tr w14:paraId="3A807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26BDF525">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9</w:t>
            </w:r>
          </w:p>
        </w:tc>
        <w:tc>
          <w:tcPr>
            <w:tcW w:w="3751" w:type="dxa"/>
            <w:tcBorders>
              <w:top w:val="double" w:color="auto" w:sz="4" w:space="0"/>
            </w:tcBorders>
            <w:vAlign w:val="center"/>
          </w:tcPr>
          <w:p w14:paraId="74E8C498">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投标分项报价表</w:t>
            </w:r>
          </w:p>
        </w:tc>
        <w:tc>
          <w:tcPr>
            <w:tcW w:w="1559" w:type="dxa"/>
            <w:tcBorders>
              <w:top w:val="double" w:color="auto" w:sz="4" w:space="0"/>
            </w:tcBorders>
            <w:vAlign w:val="center"/>
          </w:tcPr>
          <w:p w14:paraId="6D319FE7">
            <w:pPr>
              <w:jc w:val="center"/>
              <w:rPr>
                <w:szCs w:val="21"/>
              </w:rPr>
            </w:pPr>
          </w:p>
        </w:tc>
        <w:tc>
          <w:tcPr>
            <w:tcW w:w="1560" w:type="dxa"/>
            <w:tcBorders>
              <w:top w:val="double" w:color="auto" w:sz="4" w:space="0"/>
            </w:tcBorders>
            <w:vAlign w:val="center"/>
          </w:tcPr>
          <w:p w14:paraId="74F1132B">
            <w:pPr>
              <w:snapToGrid w:val="0"/>
              <w:spacing w:line="400" w:lineRule="exact"/>
              <w:rPr>
                <w:rFonts w:ascii="宋体" w:hAnsi="宋体" w:cs="微软雅黑"/>
                <w:szCs w:val="21"/>
              </w:rPr>
            </w:pPr>
          </w:p>
        </w:tc>
        <w:tc>
          <w:tcPr>
            <w:tcW w:w="2018" w:type="dxa"/>
            <w:tcBorders>
              <w:top w:val="double" w:color="auto" w:sz="4" w:space="0"/>
            </w:tcBorders>
            <w:vAlign w:val="center"/>
          </w:tcPr>
          <w:p w14:paraId="2DECAD01">
            <w:pPr>
              <w:snapToGrid w:val="0"/>
              <w:spacing w:line="400" w:lineRule="exact"/>
              <w:rPr>
                <w:rFonts w:ascii="宋体" w:hAnsi="宋体" w:cs="微软雅黑"/>
                <w:szCs w:val="21"/>
              </w:rPr>
            </w:pPr>
          </w:p>
        </w:tc>
      </w:tr>
      <w:tr w14:paraId="2D697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54FC3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10</w:t>
            </w:r>
          </w:p>
        </w:tc>
        <w:tc>
          <w:tcPr>
            <w:tcW w:w="3751" w:type="dxa"/>
            <w:vAlign w:val="center"/>
          </w:tcPr>
          <w:p w14:paraId="108FD68E">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技术规格偏离表</w:t>
            </w:r>
          </w:p>
        </w:tc>
        <w:tc>
          <w:tcPr>
            <w:tcW w:w="1559" w:type="dxa"/>
            <w:vAlign w:val="center"/>
          </w:tcPr>
          <w:p w14:paraId="0E5C9BCA">
            <w:pPr>
              <w:jc w:val="center"/>
              <w:rPr>
                <w:szCs w:val="21"/>
              </w:rPr>
            </w:pPr>
          </w:p>
        </w:tc>
        <w:tc>
          <w:tcPr>
            <w:tcW w:w="1560" w:type="dxa"/>
            <w:vAlign w:val="center"/>
          </w:tcPr>
          <w:p w14:paraId="135330B6">
            <w:pPr>
              <w:snapToGrid w:val="0"/>
              <w:spacing w:line="400" w:lineRule="exact"/>
              <w:rPr>
                <w:rFonts w:ascii="宋体" w:hAnsi="宋体" w:cs="微软雅黑"/>
                <w:szCs w:val="21"/>
              </w:rPr>
            </w:pPr>
          </w:p>
        </w:tc>
        <w:tc>
          <w:tcPr>
            <w:tcW w:w="2018" w:type="dxa"/>
            <w:vAlign w:val="center"/>
          </w:tcPr>
          <w:p w14:paraId="3733C914">
            <w:pPr>
              <w:snapToGrid w:val="0"/>
              <w:spacing w:line="400" w:lineRule="exact"/>
              <w:rPr>
                <w:rFonts w:ascii="宋体" w:hAnsi="宋体" w:cs="微软雅黑"/>
                <w:szCs w:val="21"/>
              </w:rPr>
            </w:pPr>
          </w:p>
        </w:tc>
      </w:tr>
      <w:tr w14:paraId="2F97D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DD67615">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vAlign w:val="center"/>
          </w:tcPr>
          <w:p w14:paraId="215436F1">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技术方案（实施方案）</w:t>
            </w:r>
          </w:p>
        </w:tc>
        <w:tc>
          <w:tcPr>
            <w:tcW w:w="1559" w:type="dxa"/>
            <w:vAlign w:val="center"/>
          </w:tcPr>
          <w:p w14:paraId="48A5BD41">
            <w:pPr>
              <w:jc w:val="center"/>
              <w:rPr>
                <w:szCs w:val="21"/>
              </w:rPr>
            </w:pPr>
          </w:p>
        </w:tc>
        <w:tc>
          <w:tcPr>
            <w:tcW w:w="1560" w:type="dxa"/>
            <w:tcBorders>
              <w:top w:val="single" w:color="auto" w:sz="4" w:space="0"/>
            </w:tcBorders>
            <w:vAlign w:val="center"/>
          </w:tcPr>
          <w:p w14:paraId="6AD02140">
            <w:pPr>
              <w:snapToGrid w:val="0"/>
              <w:spacing w:line="400" w:lineRule="exact"/>
              <w:rPr>
                <w:rFonts w:ascii="宋体" w:hAnsi="宋体" w:cs="微软雅黑"/>
                <w:szCs w:val="21"/>
              </w:rPr>
            </w:pPr>
          </w:p>
        </w:tc>
        <w:tc>
          <w:tcPr>
            <w:tcW w:w="2018" w:type="dxa"/>
            <w:tcBorders>
              <w:top w:val="single" w:color="auto" w:sz="4" w:space="0"/>
            </w:tcBorders>
            <w:vAlign w:val="center"/>
          </w:tcPr>
          <w:p w14:paraId="556CD019">
            <w:pPr>
              <w:snapToGrid w:val="0"/>
              <w:spacing w:line="400" w:lineRule="exact"/>
              <w:rPr>
                <w:rFonts w:ascii="宋体" w:hAnsi="宋体" w:cs="微软雅黑"/>
                <w:szCs w:val="21"/>
              </w:rPr>
            </w:pPr>
          </w:p>
        </w:tc>
      </w:tr>
      <w:tr w14:paraId="4F925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0C46BC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3ED8CEF0">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售后服务方案</w:t>
            </w:r>
          </w:p>
        </w:tc>
        <w:tc>
          <w:tcPr>
            <w:tcW w:w="1559" w:type="dxa"/>
            <w:vAlign w:val="center"/>
          </w:tcPr>
          <w:p w14:paraId="4ED8F8F4">
            <w:pPr>
              <w:jc w:val="center"/>
              <w:rPr>
                <w:szCs w:val="21"/>
              </w:rPr>
            </w:pPr>
          </w:p>
        </w:tc>
        <w:tc>
          <w:tcPr>
            <w:tcW w:w="1560" w:type="dxa"/>
            <w:vAlign w:val="center"/>
          </w:tcPr>
          <w:p w14:paraId="2811E9FD">
            <w:pPr>
              <w:snapToGrid w:val="0"/>
              <w:spacing w:line="400" w:lineRule="exact"/>
              <w:rPr>
                <w:rFonts w:ascii="宋体" w:hAnsi="宋体" w:cs="微软雅黑"/>
                <w:szCs w:val="21"/>
              </w:rPr>
            </w:pPr>
          </w:p>
        </w:tc>
        <w:tc>
          <w:tcPr>
            <w:tcW w:w="2018" w:type="dxa"/>
            <w:vAlign w:val="center"/>
          </w:tcPr>
          <w:p w14:paraId="0857CBBA">
            <w:pPr>
              <w:snapToGrid w:val="0"/>
              <w:spacing w:line="400" w:lineRule="exact"/>
              <w:rPr>
                <w:rFonts w:ascii="宋体" w:hAnsi="宋体" w:cs="微软雅黑"/>
                <w:szCs w:val="21"/>
              </w:rPr>
            </w:pPr>
          </w:p>
        </w:tc>
      </w:tr>
      <w:tr w14:paraId="0BAA1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6F7919">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1D6AB907">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业绩情况表</w:t>
            </w:r>
          </w:p>
        </w:tc>
        <w:tc>
          <w:tcPr>
            <w:tcW w:w="1559" w:type="dxa"/>
            <w:vAlign w:val="center"/>
          </w:tcPr>
          <w:p w14:paraId="0B9AE021">
            <w:pPr>
              <w:jc w:val="center"/>
              <w:rPr>
                <w:szCs w:val="21"/>
              </w:rPr>
            </w:pPr>
          </w:p>
        </w:tc>
        <w:tc>
          <w:tcPr>
            <w:tcW w:w="1560" w:type="dxa"/>
            <w:vAlign w:val="center"/>
          </w:tcPr>
          <w:p w14:paraId="69E2C81D">
            <w:pPr>
              <w:snapToGrid w:val="0"/>
              <w:spacing w:line="400" w:lineRule="exact"/>
              <w:rPr>
                <w:rFonts w:ascii="宋体" w:hAnsi="宋体" w:cs="微软雅黑"/>
                <w:szCs w:val="21"/>
              </w:rPr>
            </w:pPr>
          </w:p>
        </w:tc>
        <w:tc>
          <w:tcPr>
            <w:tcW w:w="2018" w:type="dxa"/>
            <w:vAlign w:val="center"/>
          </w:tcPr>
          <w:p w14:paraId="581B4A95">
            <w:pPr>
              <w:snapToGrid w:val="0"/>
              <w:spacing w:line="400" w:lineRule="exact"/>
              <w:rPr>
                <w:rFonts w:ascii="宋体" w:hAnsi="宋体" w:cs="微软雅黑"/>
                <w:szCs w:val="21"/>
              </w:rPr>
            </w:pPr>
          </w:p>
        </w:tc>
      </w:tr>
      <w:tr w14:paraId="3F684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5AC468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6781BD1C">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政府强制采购节能产品品目清单情况</w:t>
            </w:r>
          </w:p>
        </w:tc>
        <w:tc>
          <w:tcPr>
            <w:tcW w:w="1559" w:type="dxa"/>
            <w:vAlign w:val="center"/>
          </w:tcPr>
          <w:p w14:paraId="3849AEB9">
            <w:pPr>
              <w:jc w:val="center"/>
              <w:rPr>
                <w:szCs w:val="21"/>
              </w:rPr>
            </w:pPr>
          </w:p>
        </w:tc>
        <w:tc>
          <w:tcPr>
            <w:tcW w:w="1560" w:type="dxa"/>
            <w:vAlign w:val="center"/>
          </w:tcPr>
          <w:p w14:paraId="16C8BADC">
            <w:pPr>
              <w:snapToGrid w:val="0"/>
              <w:spacing w:line="400" w:lineRule="exact"/>
              <w:rPr>
                <w:rFonts w:ascii="宋体" w:hAnsi="宋体" w:cs="微软雅黑"/>
                <w:szCs w:val="21"/>
              </w:rPr>
            </w:pPr>
          </w:p>
        </w:tc>
        <w:tc>
          <w:tcPr>
            <w:tcW w:w="2018" w:type="dxa"/>
            <w:vAlign w:val="center"/>
          </w:tcPr>
          <w:p w14:paraId="6F3C42BE">
            <w:pPr>
              <w:snapToGrid w:val="0"/>
              <w:spacing w:line="400" w:lineRule="exact"/>
              <w:rPr>
                <w:rFonts w:ascii="宋体" w:hAnsi="宋体" w:cs="微软雅黑"/>
                <w:szCs w:val="21"/>
              </w:rPr>
            </w:pPr>
          </w:p>
        </w:tc>
      </w:tr>
      <w:tr w14:paraId="53E1A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D90875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55B03651">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优先采购节能产品政府采购品目清单情况</w:t>
            </w:r>
          </w:p>
        </w:tc>
        <w:tc>
          <w:tcPr>
            <w:tcW w:w="1559" w:type="dxa"/>
            <w:vAlign w:val="center"/>
          </w:tcPr>
          <w:p w14:paraId="75F4E5E3">
            <w:pPr>
              <w:jc w:val="center"/>
              <w:rPr>
                <w:szCs w:val="21"/>
              </w:rPr>
            </w:pPr>
          </w:p>
        </w:tc>
        <w:tc>
          <w:tcPr>
            <w:tcW w:w="1560" w:type="dxa"/>
            <w:vAlign w:val="center"/>
          </w:tcPr>
          <w:p w14:paraId="3AA151EF">
            <w:pPr>
              <w:snapToGrid w:val="0"/>
              <w:spacing w:line="400" w:lineRule="exact"/>
              <w:rPr>
                <w:rFonts w:ascii="宋体" w:hAnsi="宋体" w:cs="微软雅黑"/>
                <w:szCs w:val="21"/>
              </w:rPr>
            </w:pPr>
          </w:p>
        </w:tc>
        <w:tc>
          <w:tcPr>
            <w:tcW w:w="2018" w:type="dxa"/>
            <w:vAlign w:val="center"/>
          </w:tcPr>
          <w:p w14:paraId="41B1395B">
            <w:pPr>
              <w:snapToGrid w:val="0"/>
              <w:spacing w:line="400" w:lineRule="exact"/>
              <w:rPr>
                <w:rFonts w:ascii="宋体" w:hAnsi="宋体" w:cs="微软雅黑"/>
                <w:szCs w:val="21"/>
              </w:rPr>
            </w:pPr>
          </w:p>
        </w:tc>
      </w:tr>
      <w:tr w14:paraId="589C0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D4B13B8">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0D368D05">
            <w:pPr>
              <w:kinsoku w:val="0"/>
              <w:overflowPunct w:val="0"/>
              <w:autoSpaceDE w:val="0"/>
              <w:autoSpaceDN w:val="0"/>
              <w:spacing w:line="320" w:lineRule="exact"/>
              <w:rPr>
                <w:rFonts w:hAnsi="宋体" w:eastAsia="宋体" w:cs="微软雅黑"/>
                <w:bCs/>
                <w:kern w:val="0"/>
                <w:szCs w:val="21"/>
              </w:rPr>
            </w:pPr>
            <w:r>
              <w:rPr>
                <w:rFonts w:hint="eastAsia" w:ascii="宋体" w:hAnsi="宋体" w:eastAsia="宋体"/>
                <w:szCs w:val="21"/>
                <w:lang w:val="en-GB"/>
              </w:rPr>
              <w:t>优先采购环境标志产品政府采购品目清单情况</w:t>
            </w:r>
          </w:p>
        </w:tc>
        <w:tc>
          <w:tcPr>
            <w:tcW w:w="1559" w:type="dxa"/>
            <w:vAlign w:val="center"/>
          </w:tcPr>
          <w:p w14:paraId="678754B2">
            <w:pPr>
              <w:jc w:val="center"/>
              <w:rPr>
                <w:szCs w:val="21"/>
              </w:rPr>
            </w:pPr>
          </w:p>
        </w:tc>
        <w:tc>
          <w:tcPr>
            <w:tcW w:w="1560" w:type="dxa"/>
            <w:vAlign w:val="center"/>
          </w:tcPr>
          <w:p w14:paraId="7FF03BF4">
            <w:pPr>
              <w:snapToGrid w:val="0"/>
              <w:spacing w:line="400" w:lineRule="exact"/>
              <w:rPr>
                <w:rFonts w:ascii="宋体" w:hAnsi="宋体" w:cs="微软雅黑"/>
                <w:szCs w:val="21"/>
              </w:rPr>
            </w:pPr>
          </w:p>
        </w:tc>
        <w:tc>
          <w:tcPr>
            <w:tcW w:w="2018" w:type="dxa"/>
            <w:vAlign w:val="center"/>
          </w:tcPr>
          <w:p w14:paraId="68A742CF">
            <w:pPr>
              <w:snapToGrid w:val="0"/>
              <w:spacing w:line="400" w:lineRule="exact"/>
              <w:rPr>
                <w:rFonts w:ascii="宋体" w:hAnsi="宋体" w:cs="微软雅黑"/>
                <w:szCs w:val="21"/>
              </w:rPr>
            </w:pPr>
          </w:p>
        </w:tc>
      </w:tr>
      <w:tr w14:paraId="474A8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268AD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2CEA80A4">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中小企业声明函</w:t>
            </w:r>
          </w:p>
        </w:tc>
        <w:tc>
          <w:tcPr>
            <w:tcW w:w="1559" w:type="dxa"/>
            <w:vAlign w:val="center"/>
          </w:tcPr>
          <w:p w14:paraId="1B5F967D">
            <w:pPr>
              <w:jc w:val="center"/>
              <w:rPr>
                <w:szCs w:val="21"/>
              </w:rPr>
            </w:pPr>
          </w:p>
        </w:tc>
        <w:tc>
          <w:tcPr>
            <w:tcW w:w="1560" w:type="dxa"/>
            <w:vAlign w:val="center"/>
          </w:tcPr>
          <w:p w14:paraId="7405723E">
            <w:pPr>
              <w:snapToGrid w:val="0"/>
              <w:spacing w:line="400" w:lineRule="exact"/>
              <w:rPr>
                <w:rFonts w:ascii="宋体" w:hAnsi="宋体" w:cs="微软雅黑"/>
                <w:szCs w:val="21"/>
              </w:rPr>
            </w:pPr>
          </w:p>
        </w:tc>
        <w:tc>
          <w:tcPr>
            <w:tcW w:w="2018" w:type="dxa"/>
            <w:vAlign w:val="center"/>
          </w:tcPr>
          <w:p w14:paraId="31F06281">
            <w:pPr>
              <w:snapToGrid w:val="0"/>
              <w:spacing w:line="400" w:lineRule="exact"/>
              <w:rPr>
                <w:rFonts w:ascii="宋体" w:hAnsi="宋体" w:cs="微软雅黑"/>
                <w:szCs w:val="21"/>
              </w:rPr>
            </w:pPr>
          </w:p>
        </w:tc>
      </w:tr>
      <w:tr w14:paraId="6F745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E7B57C9">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4D2DB114">
            <w:pPr>
              <w:kinsoku w:val="0"/>
              <w:overflowPunct w:val="0"/>
              <w:autoSpaceDE w:val="0"/>
              <w:autoSpaceDN w:val="0"/>
              <w:spacing w:line="320" w:lineRule="exact"/>
              <w:rPr>
                <w:rFonts w:hAnsi="宋体" w:eastAsia="宋体" w:cs="微软雅黑"/>
                <w:bCs/>
                <w:kern w:val="0"/>
                <w:szCs w:val="21"/>
              </w:rPr>
            </w:pPr>
            <w:r>
              <w:rPr>
                <w:rFonts w:hint="eastAsia" w:cs="仿宋_GB2312" w:asciiTheme="minorEastAsia" w:hAnsiTheme="minorEastAsia"/>
                <w:szCs w:val="21"/>
                <w:lang w:val="zh-CN"/>
              </w:rPr>
              <w:t>残疾人福利性单位声明函</w:t>
            </w:r>
          </w:p>
        </w:tc>
        <w:tc>
          <w:tcPr>
            <w:tcW w:w="1559" w:type="dxa"/>
            <w:vAlign w:val="center"/>
          </w:tcPr>
          <w:p w14:paraId="692582A9">
            <w:pPr>
              <w:jc w:val="center"/>
              <w:rPr>
                <w:szCs w:val="21"/>
              </w:rPr>
            </w:pPr>
          </w:p>
        </w:tc>
        <w:tc>
          <w:tcPr>
            <w:tcW w:w="1560" w:type="dxa"/>
            <w:vAlign w:val="center"/>
          </w:tcPr>
          <w:p w14:paraId="71781177">
            <w:pPr>
              <w:snapToGrid w:val="0"/>
              <w:spacing w:line="400" w:lineRule="exact"/>
              <w:rPr>
                <w:rFonts w:ascii="宋体" w:hAnsi="宋体" w:cs="微软雅黑"/>
                <w:szCs w:val="21"/>
              </w:rPr>
            </w:pPr>
          </w:p>
        </w:tc>
        <w:tc>
          <w:tcPr>
            <w:tcW w:w="2018" w:type="dxa"/>
            <w:vAlign w:val="center"/>
          </w:tcPr>
          <w:p w14:paraId="79B097A6">
            <w:pPr>
              <w:snapToGrid w:val="0"/>
              <w:spacing w:line="400" w:lineRule="exact"/>
              <w:rPr>
                <w:rFonts w:ascii="宋体" w:hAnsi="宋体" w:cs="微软雅黑"/>
                <w:szCs w:val="21"/>
              </w:rPr>
            </w:pPr>
          </w:p>
        </w:tc>
      </w:tr>
      <w:tr w14:paraId="036ED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6F86BA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7C33ECA6">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监狱企业证明文件</w:t>
            </w:r>
          </w:p>
        </w:tc>
        <w:tc>
          <w:tcPr>
            <w:tcW w:w="1559" w:type="dxa"/>
            <w:vAlign w:val="center"/>
          </w:tcPr>
          <w:p w14:paraId="1DF7FCB5">
            <w:pPr>
              <w:jc w:val="center"/>
              <w:rPr>
                <w:szCs w:val="21"/>
              </w:rPr>
            </w:pPr>
          </w:p>
        </w:tc>
        <w:tc>
          <w:tcPr>
            <w:tcW w:w="1560" w:type="dxa"/>
            <w:vAlign w:val="center"/>
          </w:tcPr>
          <w:p w14:paraId="74730ED3">
            <w:pPr>
              <w:snapToGrid w:val="0"/>
              <w:spacing w:line="400" w:lineRule="exact"/>
              <w:rPr>
                <w:rFonts w:ascii="宋体" w:hAnsi="宋体" w:cs="微软雅黑"/>
                <w:szCs w:val="21"/>
              </w:rPr>
            </w:pPr>
          </w:p>
        </w:tc>
        <w:tc>
          <w:tcPr>
            <w:tcW w:w="2018" w:type="dxa"/>
            <w:vAlign w:val="center"/>
          </w:tcPr>
          <w:p w14:paraId="1AA7E7F9">
            <w:pPr>
              <w:snapToGrid w:val="0"/>
              <w:spacing w:line="400" w:lineRule="exact"/>
              <w:rPr>
                <w:rFonts w:ascii="宋体" w:hAnsi="宋体" w:cs="微软雅黑"/>
                <w:szCs w:val="21"/>
              </w:rPr>
            </w:pPr>
          </w:p>
        </w:tc>
      </w:tr>
      <w:tr w14:paraId="056B1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468" w:type="dxa"/>
            <w:vAlign w:val="center"/>
          </w:tcPr>
          <w:p w14:paraId="07FE25C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13B14A39">
            <w:pPr>
              <w:kinsoku w:val="0"/>
              <w:overflowPunct w:val="0"/>
              <w:autoSpaceDE w:val="0"/>
              <w:autoSpaceDN w:val="0"/>
              <w:spacing w:line="320" w:lineRule="exact"/>
              <w:rPr>
                <w:rFonts w:ascii="宋体" w:hAnsi="宋体" w:eastAsia="宋体"/>
                <w:szCs w:val="21"/>
                <w:lang w:val="en-GB"/>
              </w:rPr>
            </w:pPr>
            <w:r>
              <w:rPr>
                <w:rFonts w:hint="eastAsia" w:cs="宋体" w:asciiTheme="minorEastAsia" w:hAnsiTheme="minorEastAsia"/>
                <w:bCs/>
                <w:szCs w:val="21"/>
                <w:lang w:val="zh-CN"/>
              </w:rPr>
              <w:t>网络关键设备和网络安全专用产品</w:t>
            </w:r>
            <w:r>
              <w:rPr>
                <w:rFonts w:hint="eastAsia" w:ascii="宋体" w:hAnsi="宋体" w:eastAsia="宋体"/>
                <w:szCs w:val="21"/>
                <w:lang w:val="en-GB"/>
              </w:rPr>
              <w:t>（下列资料任意一项）：</w:t>
            </w:r>
          </w:p>
          <w:p w14:paraId="17B7B798">
            <w:pPr>
              <w:kinsoku w:val="0"/>
              <w:overflowPunct w:val="0"/>
              <w:autoSpaceDE w:val="0"/>
              <w:autoSpaceDN w:val="0"/>
              <w:spacing w:line="320" w:lineRule="exact"/>
              <w:rPr>
                <w:rFonts w:ascii="宋体" w:hAnsi="宋体" w:eastAsia="宋体"/>
                <w:szCs w:val="21"/>
                <w:lang w:val="en-GB"/>
              </w:rPr>
            </w:pPr>
            <w:r>
              <w:rPr>
                <w:rFonts w:hint="eastAsia" w:ascii="宋体" w:hAnsi="宋体" w:eastAsia="宋体"/>
                <w:szCs w:val="21"/>
                <w:lang w:val="en-GB"/>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2FC19663">
            <w:pPr>
              <w:rPr>
                <w:rFonts w:eastAsia="宋体"/>
                <w:szCs w:val="21"/>
              </w:rPr>
            </w:pPr>
          </w:p>
        </w:tc>
        <w:tc>
          <w:tcPr>
            <w:tcW w:w="1560" w:type="dxa"/>
            <w:vAlign w:val="center"/>
          </w:tcPr>
          <w:p w14:paraId="537EFB54">
            <w:pPr>
              <w:snapToGrid w:val="0"/>
              <w:spacing w:line="400" w:lineRule="exact"/>
              <w:rPr>
                <w:rFonts w:ascii="宋体" w:hAnsi="宋体" w:cs="微软雅黑"/>
                <w:szCs w:val="21"/>
              </w:rPr>
            </w:pPr>
          </w:p>
        </w:tc>
        <w:tc>
          <w:tcPr>
            <w:tcW w:w="2018" w:type="dxa"/>
            <w:vAlign w:val="center"/>
          </w:tcPr>
          <w:p w14:paraId="29A8A3B8">
            <w:pPr>
              <w:snapToGrid w:val="0"/>
              <w:spacing w:line="400" w:lineRule="exact"/>
              <w:rPr>
                <w:rFonts w:ascii="宋体" w:hAnsi="宋体" w:cs="微软雅黑"/>
                <w:szCs w:val="21"/>
              </w:rPr>
            </w:pPr>
          </w:p>
        </w:tc>
      </w:tr>
      <w:tr w14:paraId="19855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589FB2E5">
            <w:pPr>
              <w:adjustRightInd w:val="0"/>
              <w:snapToGrid w:val="0"/>
              <w:spacing w:line="400" w:lineRule="exact"/>
              <w:jc w:val="center"/>
              <w:textAlignment w:val="baseline"/>
              <w:rPr>
                <w:rFonts w:hint="eastAsia" w:ascii="宋体" w:hAnsi="宋体" w:cs="微软雅黑"/>
                <w:szCs w:val="21"/>
              </w:rPr>
            </w:pPr>
            <w:r>
              <w:rPr>
                <w:rFonts w:hint="eastAsia" w:ascii="宋体" w:hAnsi="宋体" w:cs="微软雅黑"/>
                <w:szCs w:val="21"/>
              </w:rPr>
              <w:t>21</w:t>
            </w:r>
          </w:p>
        </w:tc>
        <w:tc>
          <w:tcPr>
            <w:tcW w:w="3751" w:type="dxa"/>
            <w:tcBorders>
              <w:bottom w:val="single" w:color="auto" w:sz="4" w:space="0"/>
            </w:tcBorders>
            <w:vAlign w:val="center"/>
          </w:tcPr>
          <w:p w14:paraId="09823D19">
            <w:pPr>
              <w:kinsoku w:val="0"/>
              <w:overflowPunct w:val="0"/>
              <w:autoSpaceDE w:val="0"/>
              <w:autoSpaceDN w:val="0"/>
              <w:spacing w:line="320" w:lineRule="exact"/>
              <w:rPr>
                <w:rFonts w:hint="eastAsia" w:hAnsi="宋体" w:eastAsia="宋体" w:cs="微软雅黑"/>
                <w:bCs/>
                <w:kern w:val="0"/>
                <w:szCs w:val="21"/>
              </w:rPr>
            </w:pPr>
            <w:r>
              <w:rPr>
                <w:rFonts w:hint="eastAsia" w:hAnsi="宋体" w:eastAsia="宋体" w:cs="微软雅黑"/>
                <w:bCs/>
                <w:kern w:val="0"/>
                <w:szCs w:val="21"/>
              </w:rPr>
              <w:t>主要标的信息（备用）</w:t>
            </w:r>
          </w:p>
        </w:tc>
        <w:tc>
          <w:tcPr>
            <w:tcW w:w="1559" w:type="dxa"/>
            <w:vAlign w:val="center"/>
          </w:tcPr>
          <w:p w14:paraId="176E578E">
            <w:pPr>
              <w:rPr>
                <w:rFonts w:eastAsia="宋体"/>
                <w:sz w:val="24"/>
                <w:szCs w:val="21"/>
              </w:rPr>
            </w:pPr>
          </w:p>
        </w:tc>
        <w:tc>
          <w:tcPr>
            <w:tcW w:w="1560" w:type="dxa"/>
            <w:vAlign w:val="center"/>
          </w:tcPr>
          <w:p w14:paraId="168103F8">
            <w:pPr>
              <w:snapToGrid w:val="0"/>
              <w:spacing w:line="400" w:lineRule="exact"/>
              <w:rPr>
                <w:rFonts w:ascii="宋体" w:hAnsi="宋体" w:cs="微软雅黑"/>
                <w:szCs w:val="21"/>
              </w:rPr>
            </w:pPr>
          </w:p>
        </w:tc>
        <w:tc>
          <w:tcPr>
            <w:tcW w:w="2018" w:type="dxa"/>
            <w:vAlign w:val="center"/>
          </w:tcPr>
          <w:p w14:paraId="0E38A7CC">
            <w:pPr>
              <w:snapToGrid w:val="0"/>
              <w:spacing w:line="400" w:lineRule="exact"/>
              <w:rPr>
                <w:rFonts w:ascii="宋体" w:hAnsi="宋体" w:cs="微软雅黑"/>
                <w:szCs w:val="21"/>
              </w:rPr>
            </w:pPr>
          </w:p>
        </w:tc>
      </w:tr>
      <w:tr w14:paraId="1D259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79836AFE">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tcBorders>
              <w:bottom w:val="single" w:color="auto" w:sz="4" w:space="0"/>
            </w:tcBorders>
            <w:vAlign w:val="center"/>
          </w:tcPr>
          <w:p w14:paraId="1BAAB858">
            <w:pPr>
              <w:kinsoku w:val="0"/>
              <w:overflowPunct w:val="0"/>
              <w:autoSpaceDE w:val="0"/>
              <w:autoSpaceDN w:val="0"/>
              <w:spacing w:line="320" w:lineRule="exact"/>
              <w:rPr>
                <w:rFonts w:hAnsi="宋体" w:eastAsia="宋体" w:cs="微软雅黑"/>
                <w:bCs/>
                <w:kern w:val="0"/>
                <w:szCs w:val="21"/>
              </w:rPr>
            </w:pPr>
            <w:r>
              <w:rPr>
                <w:rFonts w:hint="eastAsia" w:hAnsi="宋体" w:eastAsia="宋体" w:cs="微软雅黑"/>
                <w:bCs/>
                <w:kern w:val="0"/>
                <w:szCs w:val="21"/>
              </w:rPr>
              <w:t>其它资料</w:t>
            </w:r>
          </w:p>
        </w:tc>
        <w:tc>
          <w:tcPr>
            <w:tcW w:w="1559" w:type="dxa"/>
            <w:vAlign w:val="center"/>
          </w:tcPr>
          <w:p w14:paraId="10C95983">
            <w:pPr>
              <w:rPr>
                <w:rFonts w:eastAsia="宋体"/>
                <w:sz w:val="24"/>
                <w:szCs w:val="21"/>
              </w:rPr>
            </w:pPr>
          </w:p>
        </w:tc>
        <w:tc>
          <w:tcPr>
            <w:tcW w:w="1560" w:type="dxa"/>
            <w:vAlign w:val="center"/>
          </w:tcPr>
          <w:p w14:paraId="5E3F6893">
            <w:pPr>
              <w:snapToGrid w:val="0"/>
              <w:spacing w:line="400" w:lineRule="exact"/>
              <w:rPr>
                <w:rFonts w:ascii="宋体" w:hAnsi="宋体" w:cs="微软雅黑"/>
                <w:szCs w:val="21"/>
              </w:rPr>
            </w:pPr>
          </w:p>
        </w:tc>
        <w:tc>
          <w:tcPr>
            <w:tcW w:w="2018" w:type="dxa"/>
            <w:vAlign w:val="center"/>
          </w:tcPr>
          <w:p w14:paraId="26BC3662">
            <w:pPr>
              <w:snapToGrid w:val="0"/>
              <w:spacing w:line="400" w:lineRule="exact"/>
              <w:rPr>
                <w:rFonts w:ascii="宋体" w:hAnsi="宋体" w:cs="微软雅黑"/>
                <w:szCs w:val="21"/>
              </w:rPr>
            </w:pPr>
          </w:p>
        </w:tc>
      </w:tr>
    </w:tbl>
    <w:p w14:paraId="1E7B2F3B">
      <w:pPr>
        <w:spacing w:line="360" w:lineRule="auto"/>
        <w:jc w:val="center"/>
        <w:rPr>
          <w:rFonts w:asciiTheme="majorEastAsia" w:hAnsiTheme="majorEastAsia" w:eastAsiaTheme="majorEastAsia"/>
          <w:b/>
          <w:snapToGrid w:val="0"/>
          <w:kern w:val="0"/>
          <w:sz w:val="28"/>
          <w:szCs w:val="28"/>
        </w:rPr>
      </w:pPr>
    </w:p>
    <w:p w14:paraId="39819A90">
      <w:pPr>
        <w:rPr>
          <w:rFonts w:hint="eastAsia"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br w:type="page"/>
      </w:r>
    </w:p>
    <w:p w14:paraId="5DC77721">
      <w:pPr>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二、开标一览表</w:t>
      </w:r>
    </w:p>
    <w:p w14:paraId="5AE2426C">
      <w:pPr>
        <w:spacing w:line="360" w:lineRule="auto"/>
        <w:jc w:val="center"/>
        <w:rPr>
          <w:rFonts w:asciiTheme="majorEastAsia" w:hAnsiTheme="majorEastAsia" w:eastAsiaTheme="majorEastAsia"/>
          <w:b/>
          <w:snapToGrid w:val="0"/>
          <w:kern w:val="0"/>
          <w:sz w:val="28"/>
          <w:szCs w:val="28"/>
        </w:rPr>
      </w:pPr>
    </w:p>
    <w:p w14:paraId="614D89FA">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972BE66">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77D97824">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407FC69">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4E655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A016AC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8C293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25AC92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50BFAC4B">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17E71F39">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4C397E34">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60BB64DC">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07D7622C">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C7555E6">
            <w:pPr>
              <w:autoSpaceDE w:val="0"/>
              <w:autoSpaceDN w:val="0"/>
              <w:adjustRightInd w:val="0"/>
              <w:spacing w:line="480" w:lineRule="exact"/>
              <w:ind w:firstLine="240"/>
              <w:rPr>
                <w:rFonts w:cs="宋体" w:asciiTheme="minorEastAsia" w:hAnsiTheme="minorEastAsia"/>
                <w:szCs w:val="21"/>
                <w:lang w:val="zh-CN"/>
              </w:rPr>
            </w:pPr>
          </w:p>
        </w:tc>
      </w:tr>
      <w:tr w14:paraId="02FBF2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F136D2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4BC8BE36">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2275B977">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A9938D5">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5B9944A0">
            <w:pPr>
              <w:autoSpaceDE w:val="0"/>
              <w:autoSpaceDN w:val="0"/>
              <w:adjustRightInd w:val="0"/>
              <w:spacing w:line="480" w:lineRule="exact"/>
              <w:ind w:firstLine="240"/>
              <w:rPr>
                <w:rFonts w:cs="宋体" w:asciiTheme="minorEastAsia" w:hAnsiTheme="minorEastAsia"/>
                <w:szCs w:val="21"/>
                <w:lang w:val="zh-CN"/>
              </w:rPr>
            </w:pPr>
          </w:p>
        </w:tc>
      </w:tr>
    </w:tbl>
    <w:p w14:paraId="5980CFDF">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6D02FD65">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6FFE94E6">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注：1、交付日期指完成该项目的最终时间（日历天）。</w:t>
      </w:r>
    </w:p>
    <w:p w14:paraId="574F91CF">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2、如招标公告明确项目交付日期以年为单位，本表应填写完成该项目的年限。</w:t>
      </w:r>
    </w:p>
    <w:p w14:paraId="3B8FF529">
      <w:pPr>
        <w:autoSpaceDE w:val="0"/>
        <w:autoSpaceDN w:val="0"/>
        <w:adjustRightInd w:val="0"/>
        <w:spacing w:line="360" w:lineRule="auto"/>
        <w:rPr>
          <w:rFonts w:ascii="宋体" w:cs="宋体"/>
          <w:sz w:val="24"/>
          <w:lang w:val="zh-CN"/>
        </w:rPr>
      </w:pPr>
    </w:p>
    <w:p w14:paraId="6F30F824">
      <w:pPr>
        <w:autoSpaceDE w:val="0"/>
        <w:autoSpaceDN w:val="0"/>
        <w:adjustRightInd w:val="0"/>
        <w:spacing w:line="360" w:lineRule="auto"/>
        <w:rPr>
          <w:rFonts w:ascii="宋体" w:cs="宋体"/>
          <w:sz w:val="24"/>
          <w:lang w:val="zh-CN"/>
        </w:rPr>
      </w:pPr>
    </w:p>
    <w:p w14:paraId="5F2693D4">
      <w:pPr>
        <w:autoSpaceDE w:val="0"/>
        <w:autoSpaceDN w:val="0"/>
        <w:adjustRightInd w:val="0"/>
        <w:spacing w:line="360" w:lineRule="auto"/>
        <w:rPr>
          <w:rFonts w:ascii="宋体" w:cs="宋体"/>
          <w:sz w:val="24"/>
          <w:lang w:val="zh-CN"/>
        </w:rPr>
      </w:pPr>
    </w:p>
    <w:p w14:paraId="051E50C5">
      <w:pPr>
        <w:autoSpaceDE w:val="0"/>
        <w:autoSpaceDN w:val="0"/>
        <w:adjustRightInd w:val="0"/>
        <w:spacing w:line="360" w:lineRule="auto"/>
        <w:rPr>
          <w:rFonts w:ascii="宋体" w:cs="宋体"/>
          <w:sz w:val="24"/>
          <w:lang w:val="zh-CN"/>
        </w:rPr>
      </w:pPr>
    </w:p>
    <w:p w14:paraId="45CF5861">
      <w:pPr>
        <w:autoSpaceDE w:val="0"/>
        <w:autoSpaceDN w:val="0"/>
        <w:adjustRightInd w:val="0"/>
        <w:spacing w:line="360" w:lineRule="auto"/>
        <w:rPr>
          <w:rFonts w:ascii="宋体" w:cs="宋体"/>
          <w:sz w:val="24"/>
          <w:lang w:val="zh-CN"/>
        </w:rPr>
      </w:pPr>
    </w:p>
    <w:p w14:paraId="38FB589D">
      <w:pPr>
        <w:autoSpaceDE w:val="0"/>
        <w:autoSpaceDN w:val="0"/>
        <w:adjustRightInd w:val="0"/>
        <w:spacing w:line="360" w:lineRule="auto"/>
        <w:rPr>
          <w:rFonts w:ascii="宋体" w:cs="宋体"/>
          <w:sz w:val="24"/>
          <w:lang w:val="zh-CN"/>
        </w:rPr>
      </w:pPr>
    </w:p>
    <w:p w14:paraId="51297282">
      <w:pPr>
        <w:autoSpaceDE w:val="0"/>
        <w:autoSpaceDN w:val="0"/>
        <w:adjustRightInd w:val="0"/>
        <w:spacing w:line="360" w:lineRule="auto"/>
        <w:rPr>
          <w:rFonts w:ascii="宋体" w:cs="宋体"/>
          <w:sz w:val="24"/>
          <w:lang w:val="zh-CN"/>
        </w:rPr>
      </w:pPr>
    </w:p>
    <w:p w14:paraId="2A1E9BA3">
      <w:pPr>
        <w:autoSpaceDE w:val="0"/>
        <w:autoSpaceDN w:val="0"/>
        <w:adjustRightInd w:val="0"/>
        <w:spacing w:line="360" w:lineRule="auto"/>
        <w:rPr>
          <w:rFonts w:ascii="宋体" w:cs="宋体"/>
          <w:sz w:val="24"/>
          <w:lang w:val="zh-CN"/>
        </w:rPr>
      </w:pPr>
    </w:p>
    <w:p w14:paraId="4A87BA8F">
      <w:pPr>
        <w:autoSpaceDE w:val="0"/>
        <w:autoSpaceDN w:val="0"/>
        <w:adjustRightInd w:val="0"/>
        <w:spacing w:line="360" w:lineRule="auto"/>
        <w:rPr>
          <w:rFonts w:ascii="宋体" w:cs="宋体"/>
          <w:sz w:val="24"/>
          <w:lang w:val="zh-CN"/>
        </w:rPr>
      </w:pPr>
    </w:p>
    <w:p w14:paraId="0BB78842">
      <w:pPr>
        <w:autoSpaceDE w:val="0"/>
        <w:autoSpaceDN w:val="0"/>
        <w:adjustRightInd w:val="0"/>
        <w:spacing w:line="360" w:lineRule="auto"/>
        <w:jc w:val="center"/>
        <w:rPr>
          <w:rFonts w:cs="黑体" w:asciiTheme="minorEastAsia" w:hAnsiTheme="minorEastAsia"/>
          <w:b/>
          <w:bCs/>
          <w:sz w:val="44"/>
          <w:szCs w:val="44"/>
          <w:lang w:val="zh-CN"/>
        </w:rPr>
      </w:pPr>
    </w:p>
    <w:p w14:paraId="22EE978B">
      <w:pPr>
        <w:autoSpaceDE w:val="0"/>
        <w:autoSpaceDN w:val="0"/>
        <w:adjustRightInd w:val="0"/>
        <w:spacing w:line="360" w:lineRule="auto"/>
        <w:jc w:val="center"/>
        <w:rPr>
          <w:rFonts w:cs="黑体" w:asciiTheme="minorEastAsia" w:hAnsiTheme="minorEastAsia"/>
          <w:b/>
          <w:bCs/>
          <w:sz w:val="44"/>
          <w:szCs w:val="44"/>
          <w:lang w:val="zh-CN"/>
        </w:rPr>
      </w:pPr>
    </w:p>
    <w:p w14:paraId="42F84ABB">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三、资格审查证明材料</w:t>
      </w:r>
    </w:p>
    <w:p w14:paraId="363D5E59">
      <w:pPr>
        <w:spacing w:line="360" w:lineRule="auto"/>
        <w:jc w:val="center"/>
        <w:rPr>
          <w:rFonts w:asciiTheme="majorEastAsia" w:hAnsiTheme="majorEastAsia" w:eastAsiaTheme="majorEastAsia"/>
          <w:b/>
          <w:snapToGrid w:val="0"/>
          <w:kern w:val="0"/>
          <w:sz w:val="36"/>
          <w:szCs w:val="36"/>
        </w:rPr>
      </w:pPr>
    </w:p>
    <w:p w14:paraId="7B7DE8BE">
      <w:pPr>
        <w:spacing w:line="360" w:lineRule="auto"/>
        <w:jc w:val="center"/>
        <w:rPr>
          <w:rFonts w:asciiTheme="majorEastAsia" w:hAnsiTheme="majorEastAsia" w:eastAsiaTheme="majorEastAsia"/>
          <w:b/>
          <w:snapToGrid w:val="0"/>
          <w:kern w:val="0"/>
          <w:sz w:val="36"/>
          <w:szCs w:val="36"/>
        </w:rPr>
      </w:pPr>
    </w:p>
    <w:p w14:paraId="74A61289">
      <w:pPr>
        <w:spacing w:line="360" w:lineRule="auto"/>
        <w:jc w:val="center"/>
        <w:rPr>
          <w:rFonts w:asciiTheme="majorEastAsia" w:hAnsiTheme="majorEastAsia" w:eastAsiaTheme="majorEastAsia"/>
          <w:b/>
          <w:snapToGrid w:val="0"/>
          <w:kern w:val="0"/>
          <w:sz w:val="36"/>
          <w:szCs w:val="36"/>
        </w:rPr>
      </w:pPr>
    </w:p>
    <w:p w14:paraId="1924AC27">
      <w:pPr>
        <w:spacing w:line="360" w:lineRule="auto"/>
        <w:jc w:val="center"/>
        <w:rPr>
          <w:rFonts w:asciiTheme="majorEastAsia" w:hAnsiTheme="majorEastAsia" w:eastAsiaTheme="majorEastAsia"/>
          <w:b/>
          <w:snapToGrid w:val="0"/>
          <w:kern w:val="0"/>
          <w:sz w:val="36"/>
          <w:szCs w:val="36"/>
        </w:rPr>
      </w:pPr>
    </w:p>
    <w:p w14:paraId="275CCF15">
      <w:pPr>
        <w:spacing w:line="360" w:lineRule="auto"/>
        <w:jc w:val="center"/>
        <w:rPr>
          <w:rFonts w:asciiTheme="majorEastAsia" w:hAnsiTheme="majorEastAsia" w:eastAsiaTheme="majorEastAsia"/>
          <w:b/>
          <w:snapToGrid w:val="0"/>
          <w:kern w:val="0"/>
          <w:sz w:val="36"/>
          <w:szCs w:val="36"/>
        </w:rPr>
      </w:pPr>
    </w:p>
    <w:p w14:paraId="5E540654">
      <w:pPr>
        <w:spacing w:line="360" w:lineRule="auto"/>
        <w:jc w:val="center"/>
        <w:rPr>
          <w:rFonts w:asciiTheme="majorEastAsia" w:hAnsiTheme="majorEastAsia" w:eastAsiaTheme="majorEastAsia"/>
          <w:b/>
          <w:snapToGrid w:val="0"/>
          <w:kern w:val="0"/>
          <w:sz w:val="36"/>
          <w:szCs w:val="36"/>
        </w:rPr>
      </w:pPr>
    </w:p>
    <w:p w14:paraId="4D0731E7">
      <w:pPr>
        <w:spacing w:line="360" w:lineRule="auto"/>
        <w:jc w:val="center"/>
        <w:rPr>
          <w:rFonts w:asciiTheme="majorEastAsia" w:hAnsiTheme="majorEastAsia" w:eastAsiaTheme="majorEastAsia"/>
          <w:b/>
          <w:snapToGrid w:val="0"/>
          <w:kern w:val="0"/>
          <w:sz w:val="36"/>
          <w:szCs w:val="36"/>
        </w:rPr>
      </w:pPr>
    </w:p>
    <w:p w14:paraId="3624A096">
      <w:pPr>
        <w:spacing w:line="360" w:lineRule="auto"/>
        <w:jc w:val="center"/>
        <w:rPr>
          <w:rFonts w:asciiTheme="majorEastAsia" w:hAnsiTheme="majorEastAsia" w:eastAsiaTheme="majorEastAsia"/>
          <w:b/>
          <w:snapToGrid w:val="0"/>
          <w:kern w:val="0"/>
          <w:sz w:val="36"/>
          <w:szCs w:val="36"/>
        </w:rPr>
      </w:pPr>
    </w:p>
    <w:p w14:paraId="67F242A2">
      <w:pPr>
        <w:spacing w:line="360" w:lineRule="auto"/>
        <w:jc w:val="center"/>
        <w:rPr>
          <w:rFonts w:asciiTheme="majorEastAsia" w:hAnsiTheme="majorEastAsia" w:eastAsiaTheme="majorEastAsia"/>
          <w:b/>
          <w:snapToGrid w:val="0"/>
          <w:kern w:val="0"/>
          <w:sz w:val="36"/>
          <w:szCs w:val="36"/>
        </w:rPr>
      </w:pPr>
    </w:p>
    <w:p w14:paraId="44CC55CF">
      <w:pPr>
        <w:spacing w:line="360" w:lineRule="auto"/>
        <w:jc w:val="center"/>
        <w:rPr>
          <w:rFonts w:asciiTheme="majorEastAsia" w:hAnsiTheme="majorEastAsia" w:eastAsiaTheme="majorEastAsia"/>
          <w:b/>
          <w:snapToGrid w:val="0"/>
          <w:kern w:val="0"/>
          <w:sz w:val="36"/>
          <w:szCs w:val="36"/>
        </w:rPr>
      </w:pPr>
    </w:p>
    <w:p w14:paraId="79C3624A">
      <w:pPr>
        <w:spacing w:line="360" w:lineRule="auto"/>
        <w:jc w:val="center"/>
        <w:rPr>
          <w:rFonts w:asciiTheme="majorEastAsia" w:hAnsiTheme="majorEastAsia" w:eastAsiaTheme="majorEastAsia"/>
          <w:b/>
          <w:snapToGrid w:val="0"/>
          <w:kern w:val="0"/>
          <w:sz w:val="36"/>
          <w:szCs w:val="36"/>
        </w:rPr>
      </w:pPr>
    </w:p>
    <w:p w14:paraId="60C81C1B">
      <w:pPr>
        <w:spacing w:line="360" w:lineRule="auto"/>
        <w:jc w:val="center"/>
        <w:rPr>
          <w:rFonts w:asciiTheme="majorEastAsia" w:hAnsiTheme="majorEastAsia" w:eastAsiaTheme="majorEastAsia"/>
          <w:b/>
          <w:snapToGrid w:val="0"/>
          <w:kern w:val="0"/>
          <w:sz w:val="36"/>
          <w:szCs w:val="36"/>
        </w:rPr>
      </w:pPr>
    </w:p>
    <w:p w14:paraId="3B75FAFB">
      <w:pPr>
        <w:rPr>
          <w:rFonts w:hint="eastAsia" w:asciiTheme="majorEastAsia" w:hAnsiTheme="majorEastAsia" w:eastAsiaTheme="majorEastAsia"/>
          <w:b/>
          <w:snapToGrid w:val="0"/>
          <w:kern w:val="0"/>
          <w:sz w:val="24"/>
          <w:szCs w:val="24"/>
        </w:rPr>
      </w:pPr>
      <w:r>
        <w:rPr>
          <w:rFonts w:hint="eastAsia" w:asciiTheme="majorEastAsia" w:hAnsiTheme="majorEastAsia" w:eastAsiaTheme="majorEastAsia"/>
          <w:b/>
          <w:snapToGrid w:val="0"/>
          <w:kern w:val="0"/>
          <w:sz w:val="24"/>
          <w:szCs w:val="24"/>
        </w:rPr>
        <w:br w:type="page"/>
      </w:r>
    </w:p>
    <w:p w14:paraId="0AF068BA">
      <w:pPr>
        <w:spacing w:line="360" w:lineRule="auto"/>
        <w:jc w:val="center"/>
        <w:rPr>
          <w:rFonts w:asciiTheme="majorEastAsia" w:hAnsiTheme="majorEastAsia" w:eastAsiaTheme="majorEastAsia"/>
          <w:b/>
          <w:snapToGrid w:val="0"/>
          <w:kern w:val="0"/>
          <w:sz w:val="24"/>
          <w:szCs w:val="24"/>
        </w:rPr>
      </w:pPr>
      <w:r>
        <w:rPr>
          <w:rFonts w:hint="eastAsia" w:asciiTheme="majorEastAsia" w:hAnsiTheme="majorEastAsia" w:eastAsiaTheme="majorEastAsia"/>
          <w:b/>
          <w:snapToGrid w:val="0"/>
          <w:kern w:val="0"/>
          <w:sz w:val="24"/>
          <w:szCs w:val="24"/>
        </w:rPr>
        <w:t>3.1 投 标 函</w:t>
      </w:r>
    </w:p>
    <w:p w14:paraId="7B7BC0EC">
      <w:pPr>
        <w:spacing w:line="360" w:lineRule="auto"/>
        <w:jc w:val="center"/>
        <w:rPr>
          <w:rFonts w:asciiTheme="majorEastAsia" w:hAnsiTheme="majorEastAsia" w:eastAsiaTheme="majorEastAsia"/>
          <w:b/>
          <w:snapToGrid w:val="0"/>
          <w:kern w:val="0"/>
          <w:sz w:val="28"/>
          <w:szCs w:val="28"/>
        </w:rPr>
      </w:pPr>
    </w:p>
    <w:p w14:paraId="5E011BDD">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致：许昌市政府采购服务中心</w:t>
      </w:r>
    </w:p>
    <w:p w14:paraId="40BC181B">
      <w:pPr>
        <w:rPr>
          <w:rFonts w:asciiTheme="minorEastAsia" w:hAnsiTheme="minorEastAsia"/>
          <w:snapToGrid w:val="0"/>
          <w:kern w:val="0"/>
          <w:szCs w:val="21"/>
        </w:rPr>
      </w:pPr>
      <w:r>
        <w:rPr>
          <w:rFonts w:hint="eastAsia" w:asciiTheme="minorEastAsia" w:hAnsiTheme="minorEastAsia"/>
          <w:snapToGrid w:val="0"/>
          <w:kern w:val="0"/>
          <w:szCs w:val="21"/>
        </w:rPr>
        <w:t>根据贵方（</w:t>
      </w:r>
      <w:r>
        <w:rPr>
          <w:rFonts w:hint="eastAsia" w:asciiTheme="minorEastAsia" w:hAnsiTheme="minorEastAsia"/>
          <w:i/>
          <w:snapToGrid w:val="0"/>
          <w:kern w:val="0"/>
          <w:szCs w:val="21"/>
          <w:u w:val="single"/>
        </w:rPr>
        <w:t>项目编号、项目名称</w:t>
      </w:r>
      <w:r>
        <w:rPr>
          <w:rFonts w:hint="eastAsia" w:asciiTheme="minorEastAsia" w:hAnsiTheme="minorEastAsia"/>
          <w:snapToGrid w:val="0"/>
          <w:kern w:val="0"/>
          <w:szCs w:val="21"/>
        </w:rPr>
        <w:t>）采购的招标公告及投标邀请，（</w:t>
      </w:r>
      <w:r>
        <w:rPr>
          <w:rFonts w:hint="eastAsia" w:asciiTheme="minorEastAsia" w:hAnsiTheme="minorEastAsia"/>
          <w:i/>
          <w:snapToGrid w:val="0"/>
          <w:kern w:val="0"/>
          <w:szCs w:val="21"/>
          <w:u w:val="single"/>
        </w:rPr>
        <w:t>姓名和职务</w:t>
      </w:r>
      <w:r>
        <w:rPr>
          <w:rFonts w:hint="eastAsia" w:asciiTheme="minorEastAsia" w:hAnsiTheme="minorEastAsia"/>
          <w:snapToGrid w:val="0"/>
          <w:kern w:val="0"/>
          <w:szCs w:val="21"/>
        </w:rPr>
        <w:t>）被正式授权并代表（</w:t>
      </w:r>
      <w:r>
        <w:rPr>
          <w:rFonts w:hint="eastAsia" w:asciiTheme="minorEastAsia" w:hAnsiTheme="minorEastAsia"/>
          <w:i/>
          <w:snapToGrid w:val="0"/>
          <w:kern w:val="0"/>
          <w:szCs w:val="21"/>
          <w:u w:val="single"/>
        </w:rPr>
        <w:t>投标人名称、地址</w:t>
      </w:r>
      <w:r>
        <w:rPr>
          <w:rFonts w:hint="eastAsia" w:asciiTheme="minorEastAsia" w:hAnsiTheme="minorEastAsia"/>
          <w:snapToGrid w:val="0"/>
          <w:kern w:val="0"/>
          <w:szCs w:val="21"/>
        </w:rPr>
        <w:t>）提交。</w:t>
      </w:r>
    </w:p>
    <w:p w14:paraId="61D2480E">
      <w:pPr>
        <w:adjustRightInd w:val="0"/>
        <w:spacing w:line="360" w:lineRule="auto"/>
        <w:ind w:firstLine="420" w:firstLineChars="200"/>
        <w:contextualSpacing/>
        <w:rPr>
          <w:rFonts w:asciiTheme="minorEastAsia" w:hAnsiTheme="minorEastAsia"/>
          <w:snapToGrid w:val="0"/>
          <w:kern w:val="0"/>
          <w:szCs w:val="21"/>
        </w:rPr>
      </w:pPr>
      <w:r>
        <w:rPr>
          <w:rFonts w:hint="eastAsia" w:asciiTheme="minorEastAsia" w:hAnsiTheme="minorEastAsia"/>
          <w:snapToGrid w:val="0"/>
          <w:kern w:val="0"/>
          <w:szCs w:val="21"/>
        </w:rPr>
        <w:t>我方确认收到贵方提供的（</w:t>
      </w:r>
      <w:r>
        <w:rPr>
          <w:rFonts w:hint="eastAsia" w:asciiTheme="minorEastAsia" w:hAnsiTheme="minorEastAsia"/>
          <w:i/>
          <w:snapToGrid w:val="0"/>
          <w:kern w:val="0"/>
          <w:szCs w:val="21"/>
          <w:u w:val="single"/>
        </w:rPr>
        <w:t>项目编号、项目名称</w:t>
      </w:r>
      <w:r>
        <w:rPr>
          <w:rFonts w:hint="eastAsia" w:asciiTheme="minorEastAsia" w:hAnsiTheme="minorEastAsia"/>
          <w:snapToGrid w:val="0"/>
          <w:kern w:val="0"/>
          <w:szCs w:val="21"/>
        </w:rPr>
        <w:t>）招标文件的全部内容。</w:t>
      </w:r>
    </w:p>
    <w:p w14:paraId="55366027">
      <w:pPr>
        <w:adjustRightInd w:val="0"/>
        <w:spacing w:line="360" w:lineRule="auto"/>
        <w:ind w:firstLine="420" w:firstLineChars="200"/>
        <w:contextualSpacing/>
        <w:rPr>
          <w:rFonts w:asciiTheme="minorEastAsia" w:hAnsiTheme="minorEastAsia"/>
          <w:snapToGrid w:val="0"/>
          <w:kern w:val="0"/>
          <w:szCs w:val="21"/>
        </w:rPr>
      </w:pPr>
      <w:r>
        <w:rPr>
          <w:rFonts w:hint="eastAsia" w:asciiTheme="minorEastAsia" w:hAnsiTheme="minorEastAsia"/>
          <w:snapToGrid w:val="0"/>
          <w:kern w:val="0"/>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szCs w:val="21"/>
        </w:rPr>
        <w:t>已完全理解并接受招标文件的各项规定和要求及资金支付规定，对招标文件的合理性、合法性不再有异议，</w:t>
      </w:r>
      <w:r>
        <w:rPr>
          <w:rFonts w:hint="eastAsia" w:ascii="宋体" w:hAnsi="宋体" w:eastAsia="宋体"/>
          <w:szCs w:val="21"/>
        </w:rPr>
        <w:t>并承诺在发生争议时不会以对《招标文件》存在误解、不明白的条款为由，对贵中心行使任何法律上的抗辩权。</w:t>
      </w:r>
    </w:p>
    <w:p w14:paraId="237BE164">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我方已完全明白招标文件的所有条款要求，并申明如下：</w:t>
      </w:r>
    </w:p>
    <w:p w14:paraId="77A2F338">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一、按招标文件提供的全部货物与相关服务的投标总价详见《开标一览表》。</w:t>
      </w:r>
    </w:p>
    <w:p w14:paraId="1BDB1CED">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71EE8389">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三、我方明白并同意，在规定的开标日之后，投标有效期之内撤销投标的，则我方承担违背投标承诺的责任追究。</w:t>
      </w:r>
    </w:p>
    <w:p w14:paraId="4F320AA1">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四、我方同意按照贵方可能提出的要求而提供与投标有关的任何其它数据、信息或资料。</w:t>
      </w:r>
    </w:p>
    <w:p w14:paraId="783C63EA">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五、我方理解贵方不一定接受最低投标价或任何贵方可能收到的投标。</w:t>
      </w:r>
    </w:p>
    <w:p w14:paraId="53111195">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六、我方如果中标，将保证履行招标文件及其澄清、修改文件（如果有）中的全部责任和义务，按质、按量、按期完成《项目需求》及《合同书》中的全部任务。</w:t>
      </w:r>
    </w:p>
    <w:p w14:paraId="426263D9">
      <w:pPr>
        <w:adjustRightInd w:val="0"/>
        <w:spacing w:line="360" w:lineRule="auto"/>
        <w:ind w:firstLine="420" w:firstLineChars="200"/>
        <w:contextualSpacing/>
        <w:rPr>
          <w:rFonts w:cs="宋体" w:asciiTheme="minorEastAsia" w:hAnsiTheme="minorEastAsia"/>
          <w:szCs w:val="21"/>
        </w:rPr>
      </w:pPr>
      <w:r>
        <w:rPr>
          <w:rFonts w:hint="eastAsia" w:cs="Courier New" w:asciiTheme="minorEastAsia" w:hAnsiTheme="minorEastAsia"/>
          <w:szCs w:val="21"/>
        </w:rPr>
        <w:t>七、我方在此保证所提交的所有文件和全部说明是真实的和正确的。</w:t>
      </w:r>
    </w:p>
    <w:p w14:paraId="65C60BE5">
      <w:pPr>
        <w:adjustRightInd w:val="0"/>
        <w:spacing w:line="360" w:lineRule="auto"/>
        <w:ind w:firstLine="420" w:firstLineChars="200"/>
        <w:contextualSpacing/>
        <w:rPr>
          <w:rFonts w:asciiTheme="minorEastAsia" w:hAnsiTheme="minorEastAsia"/>
          <w:szCs w:val="21"/>
        </w:rPr>
      </w:pPr>
      <w:r>
        <w:rPr>
          <w:rFonts w:hint="eastAsia" w:asciiTheme="minorEastAsia" w:hAnsiTheme="minorEastAsia"/>
          <w:szCs w:val="21"/>
        </w:rPr>
        <w:t xml:space="preserve">八、我方投标报价已包含应向知识产权所有权人支付的所有相关税费，并保证采购人在中国使用我方提供的货物时，如有第三方提出侵犯其知识产权主张的，责任由我方承担。 </w:t>
      </w:r>
    </w:p>
    <w:p w14:paraId="7A6037CC">
      <w:pPr>
        <w:adjustRightInd w:val="0"/>
        <w:spacing w:line="360" w:lineRule="auto"/>
        <w:ind w:firstLine="420" w:firstLineChars="200"/>
        <w:contextualSpacing/>
        <w:rPr>
          <w:rFonts w:cs="Arial" w:asciiTheme="minorEastAsia" w:hAnsiTheme="minorEastAsia"/>
          <w:szCs w:val="21"/>
        </w:rPr>
      </w:pPr>
      <w:r>
        <w:rPr>
          <w:rFonts w:hint="eastAsia" w:cs="Arial" w:asciiTheme="minorEastAsia" w:hAnsiTheme="minorEastAsia"/>
          <w:szCs w:val="21"/>
        </w:rPr>
        <w:t>九、我方具备《政府采购法》第二十二条规定的条件；承诺如下：</w:t>
      </w:r>
    </w:p>
    <w:p w14:paraId="11D564F4">
      <w:pPr>
        <w:adjustRightInd w:val="0"/>
        <w:spacing w:line="360" w:lineRule="auto"/>
        <w:ind w:firstLine="420" w:firstLineChars="200"/>
        <w:contextualSpacing/>
        <w:rPr>
          <w:rFonts w:cs="Arial" w:asciiTheme="minorEastAsia" w:hAnsiTheme="minorEastAsia"/>
          <w:szCs w:val="21"/>
        </w:rPr>
      </w:pPr>
      <w:r>
        <w:rPr>
          <w:rFonts w:hint="eastAsia" w:cs="Arial" w:asciiTheme="minorEastAsia" w:hAnsiTheme="minorEastAsia"/>
          <w:szCs w:val="21"/>
        </w:rPr>
        <w:t>1. 具有独立承担民事责任能力的在中华人民共和国境内注册的法定代表人或其他组织或自然人，有效的营业执照（或事业法定代表人登记证或身份证等相关证明）。</w:t>
      </w:r>
    </w:p>
    <w:p w14:paraId="23518A3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我方已依法缴纳了各项税费及社会保险费用，如有需要，可随时向采购人提供近三个月内的相关缴费证明，以便核查。</w:t>
      </w:r>
    </w:p>
    <w:p w14:paraId="506F0D05">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298956DC">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398A861F">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34B8BF24">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以上内容如有虚假或与事实不符的，评审委员会可将</w:t>
      </w:r>
      <w:r>
        <w:rPr>
          <w:rFonts w:hint="eastAsia" w:cs="Arial" w:asciiTheme="minorEastAsia" w:hAnsiTheme="minorEastAsia"/>
          <w:szCs w:val="21"/>
        </w:rPr>
        <w:t>我方做无效投标处理，我方愿意承担相应的法律责任。</w:t>
      </w:r>
    </w:p>
    <w:p w14:paraId="554C0506">
      <w:pPr>
        <w:adjustRightInd w:val="0"/>
        <w:spacing w:line="360" w:lineRule="auto"/>
        <w:ind w:firstLine="420" w:firstLineChars="200"/>
        <w:contextualSpacing/>
        <w:rPr>
          <w:rFonts w:asciiTheme="minorEastAsia" w:hAnsiTheme="minorEastAsia"/>
          <w:szCs w:val="21"/>
        </w:rPr>
      </w:pPr>
      <w:r>
        <w:rPr>
          <w:rFonts w:hint="eastAsia" w:asciiTheme="minorEastAsia" w:hAnsiTheme="minorEastAsia"/>
          <w:szCs w:val="21"/>
        </w:rPr>
        <w:t>十、我方具备履行合同所必需的设备和专业技术能力。</w:t>
      </w:r>
    </w:p>
    <w:p w14:paraId="094BB96B">
      <w:pPr>
        <w:adjustRightInd w:val="0"/>
        <w:spacing w:line="360" w:lineRule="auto"/>
        <w:ind w:firstLine="420" w:firstLineChars="200"/>
        <w:contextualSpacing/>
        <w:rPr>
          <w:rFonts w:asciiTheme="minorEastAsia" w:hAnsiTheme="minorEastAsia"/>
          <w:szCs w:val="21"/>
        </w:rPr>
      </w:pPr>
      <w:r>
        <w:rPr>
          <w:rFonts w:hint="eastAsia" w:asciiTheme="minorEastAsia" w:hAnsiTheme="minorEastAsia"/>
          <w:snapToGrid w:val="0"/>
          <w:kern w:val="0"/>
          <w:szCs w:val="21"/>
        </w:rPr>
        <w:t>十一、</w:t>
      </w:r>
      <w:r>
        <w:rPr>
          <w:rFonts w:hint="eastAsia" w:asciiTheme="minorEastAsia" w:hAnsiTheme="minorEastAsia"/>
          <w:szCs w:val="21"/>
        </w:rPr>
        <w:t>我方对在本函及投标文件中所作的所有承诺承担法律责任。</w:t>
      </w:r>
    </w:p>
    <w:p w14:paraId="5D46A1F9">
      <w:pPr>
        <w:adjustRightInd w:val="0"/>
        <w:snapToGrid w:val="0"/>
        <w:spacing w:line="360" w:lineRule="auto"/>
        <w:rPr>
          <w:rFonts w:asciiTheme="minorEastAsia" w:hAnsiTheme="minorEastAsia"/>
          <w:szCs w:val="21"/>
        </w:rPr>
      </w:pPr>
    </w:p>
    <w:p w14:paraId="5F7B2C5D">
      <w:pPr>
        <w:adjustRightInd w:val="0"/>
        <w:snapToGrid w:val="0"/>
        <w:spacing w:line="360" w:lineRule="auto"/>
        <w:rPr>
          <w:rFonts w:asciiTheme="minorEastAsia" w:hAnsiTheme="minorEastAsia"/>
          <w:szCs w:val="21"/>
        </w:rPr>
      </w:pPr>
    </w:p>
    <w:p w14:paraId="728C4A57">
      <w:pPr>
        <w:adjustRightInd w:val="0"/>
        <w:snapToGrid w:val="0"/>
        <w:spacing w:line="360" w:lineRule="auto"/>
        <w:rPr>
          <w:rFonts w:asciiTheme="minorEastAsia" w:hAnsiTheme="minorEastAsia"/>
          <w:szCs w:val="21"/>
        </w:rPr>
      </w:pPr>
      <w:r>
        <w:rPr>
          <w:rFonts w:hint="eastAsia" w:asciiTheme="minorEastAsia" w:hAnsiTheme="minorEastAsia"/>
          <w:szCs w:val="21"/>
        </w:rPr>
        <w:t>所有与本招标有关的一切正式往来请寄：</w:t>
      </w:r>
    </w:p>
    <w:p w14:paraId="583AF146">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地    址：                             邮政编码：</w:t>
      </w:r>
    </w:p>
    <w:p w14:paraId="7DA91A44">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电    话：                             传    真：</w:t>
      </w:r>
    </w:p>
    <w:p w14:paraId="4394EF6F">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投标人代表姓名：                       职    务：</w:t>
      </w:r>
    </w:p>
    <w:p w14:paraId="63B3222F">
      <w:pPr>
        <w:adjustRightInd w:val="0"/>
        <w:snapToGrid w:val="0"/>
        <w:spacing w:line="360" w:lineRule="auto"/>
        <w:rPr>
          <w:rFonts w:cs="宋体" w:asciiTheme="minorEastAsia" w:hAnsiTheme="minorEastAsia"/>
          <w:szCs w:val="21"/>
          <w:u w:val="single"/>
        </w:rPr>
      </w:pPr>
    </w:p>
    <w:p w14:paraId="012BE5E1">
      <w:pPr>
        <w:adjustRightInd w:val="0"/>
        <w:snapToGrid w:val="0"/>
        <w:spacing w:line="360" w:lineRule="auto"/>
        <w:ind w:firstLine="4305" w:firstLineChars="2050"/>
        <w:rPr>
          <w:rFonts w:cs="宋体" w:asciiTheme="minorEastAsia" w:hAnsiTheme="minorEastAsia"/>
          <w:szCs w:val="21"/>
        </w:rPr>
      </w:pPr>
    </w:p>
    <w:p w14:paraId="052DA6E3">
      <w:pPr>
        <w:adjustRightInd w:val="0"/>
        <w:snapToGrid w:val="0"/>
        <w:spacing w:line="360" w:lineRule="auto"/>
        <w:ind w:firstLine="4305" w:firstLineChars="2050"/>
        <w:rPr>
          <w:rFonts w:cs="宋体" w:asciiTheme="minorEastAsia" w:hAnsiTheme="minorEastAsia"/>
          <w:szCs w:val="21"/>
        </w:rPr>
      </w:pPr>
    </w:p>
    <w:p w14:paraId="2AEB73CC">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投标人名称（并加盖公章）：</w:t>
      </w:r>
    </w:p>
    <w:p w14:paraId="5F4966F2">
      <w:pPr>
        <w:adjustRightInd w:val="0"/>
        <w:snapToGrid w:val="0"/>
        <w:spacing w:line="360" w:lineRule="auto"/>
        <w:ind w:firstLine="4305" w:firstLineChars="2050"/>
        <w:rPr>
          <w:rFonts w:cs="宋体" w:asciiTheme="minorEastAsia" w:hAnsiTheme="minorEastAsia"/>
          <w:szCs w:val="21"/>
        </w:rPr>
      </w:pPr>
    </w:p>
    <w:p w14:paraId="785B88F2">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日期：   年  月   日</w:t>
      </w:r>
    </w:p>
    <w:p w14:paraId="0F8630E5">
      <w:pPr>
        <w:adjustRightInd w:val="0"/>
        <w:snapToGrid w:val="0"/>
        <w:spacing w:line="360" w:lineRule="auto"/>
        <w:ind w:firstLine="4305" w:firstLineChars="2050"/>
        <w:rPr>
          <w:rFonts w:cs="宋体" w:asciiTheme="minorEastAsia" w:hAnsiTheme="minorEastAsia"/>
          <w:szCs w:val="21"/>
        </w:rPr>
      </w:pPr>
    </w:p>
    <w:p w14:paraId="2D199D4D">
      <w:pPr>
        <w:adjustRightInd w:val="0"/>
        <w:snapToGrid w:val="0"/>
        <w:spacing w:line="360" w:lineRule="auto"/>
        <w:ind w:firstLine="4305" w:firstLineChars="2050"/>
        <w:rPr>
          <w:rFonts w:cs="宋体" w:asciiTheme="minorEastAsia" w:hAnsiTheme="minorEastAsia"/>
          <w:szCs w:val="21"/>
        </w:rPr>
      </w:pPr>
    </w:p>
    <w:p w14:paraId="0C15B366">
      <w:pPr>
        <w:adjustRightInd w:val="0"/>
        <w:snapToGrid w:val="0"/>
        <w:spacing w:line="360" w:lineRule="auto"/>
        <w:ind w:firstLine="4305" w:firstLineChars="2050"/>
        <w:rPr>
          <w:rFonts w:cs="宋体" w:asciiTheme="minorEastAsia" w:hAnsiTheme="minorEastAsia"/>
          <w:szCs w:val="21"/>
        </w:rPr>
      </w:pPr>
    </w:p>
    <w:p w14:paraId="002A7019">
      <w:pPr>
        <w:adjustRightInd w:val="0"/>
        <w:snapToGrid w:val="0"/>
        <w:spacing w:line="360" w:lineRule="auto"/>
        <w:ind w:firstLine="4305" w:firstLineChars="2050"/>
        <w:rPr>
          <w:rFonts w:cs="宋体" w:asciiTheme="minorEastAsia" w:hAnsiTheme="minorEastAsia"/>
          <w:szCs w:val="21"/>
        </w:rPr>
      </w:pPr>
    </w:p>
    <w:p w14:paraId="60532A6E">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0D7A6F61">
      <w:pPr>
        <w:autoSpaceDE w:val="0"/>
        <w:autoSpaceDN w:val="0"/>
        <w:adjustRightInd w:val="0"/>
        <w:spacing w:line="480" w:lineRule="auto"/>
        <w:ind w:firstLine="616" w:firstLineChars="257"/>
        <w:rPr>
          <w:rFonts w:ascii="宋体" w:hAnsi="宋体"/>
          <w:sz w:val="24"/>
          <w:szCs w:val="24"/>
        </w:rPr>
      </w:pPr>
    </w:p>
    <w:p w14:paraId="642ADE65">
      <w:pPr>
        <w:spacing w:line="480" w:lineRule="auto"/>
        <w:ind w:firstLine="472" w:firstLineChars="225"/>
        <w:jc w:val="left"/>
        <w:rPr>
          <w:rFonts w:asciiTheme="minorEastAsia" w:hAnsiTheme="minorEastAsia"/>
          <w:szCs w:val="21"/>
        </w:rPr>
      </w:pPr>
      <w:r>
        <w:rPr>
          <w:rFonts w:asciiTheme="minorEastAsia" w:hAnsiTheme="minorEastAsia"/>
          <w:szCs w:val="21"/>
        </w:rPr>
        <w:t>单</w:t>
      </w:r>
      <w:r>
        <w:rPr>
          <w:rFonts w:hint="eastAsia" w:asciiTheme="minorEastAsia" w:hAnsiTheme="minorEastAsia"/>
          <w:szCs w:val="21"/>
        </w:rPr>
        <w:t>位名</w:t>
      </w:r>
      <w:r>
        <w:rPr>
          <w:rFonts w:asciiTheme="minorEastAsia" w:hAnsiTheme="minorEastAsia"/>
          <w:szCs w:val="21"/>
        </w:rPr>
        <w:t>称</w:t>
      </w:r>
      <w:r>
        <w:rPr>
          <w:rFonts w:hint="eastAsia" w:asciiTheme="minorEastAsia" w:hAnsiTheme="minorEastAsia"/>
          <w:szCs w:val="21"/>
        </w:rPr>
        <w:t>：</w:t>
      </w:r>
    </w:p>
    <w:p w14:paraId="1717D7E9">
      <w:pPr>
        <w:spacing w:line="480" w:lineRule="auto"/>
        <w:ind w:firstLine="472" w:firstLineChars="225"/>
        <w:jc w:val="left"/>
        <w:rPr>
          <w:rFonts w:asciiTheme="minorEastAsia" w:hAnsiTheme="minorEastAsia"/>
          <w:szCs w:val="21"/>
        </w:rPr>
      </w:pPr>
      <w:r>
        <w:rPr>
          <w:rFonts w:hint="eastAsia" w:asciiTheme="minorEastAsia" w:hAnsiTheme="minorEastAsia"/>
          <w:szCs w:val="21"/>
        </w:rPr>
        <w:t>地址：</w:t>
      </w:r>
    </w:p>
    <w:p w14:paraId="477D6874">
      <w:pPr>
        <w:spacing w:line="480" w:lineRule="auto"/>
        <w:ind w:firstLine="472" w:firstLineChars="225"/>
        <w:jc w:val="left"/>
        <w:rPr>
          <w:rFonts w:asciiTheme="minorEastAsia" w:hAnsiTheme="minorEastAsia"/>
          <w:szCs w:val="21"/>
        </w:rPr>
      </w:pPr>
      <w:r>
        <w:rPr>
          <w:rFonts w:hint="eastAsia" w:asciiTheme="minorEastAsia" w:hAnsiTheme="minorEastAsia"/>
          <w:szCs w:val="21"/>
        </w:rPr>
        <w:t>姓名：       性</w:t>
      </w:r>
      <w:r>
        <w:rPr>
          <w:rFonts w:asciiTheme="minorEastAsia" w:hAnsiTheme="minorEastAsia"/>
          <w:szCs w:val="21"/>
        </w:rPr>
        <w:t>别</w:t>
      </w:r>
      <w:r>
        <w:rPr>
          <w:rFonts w:hint="eastAsia" w:asciiTheme="minorEastAsia" w:hAnsiTheme="minorEastAsia"/>
          <w:szCs w:val="21"/>
        </w:rPr>
        <w:t>：     年</w:t>
      </w:r>
      <w:r>
        <w:rPr>
          <w:rFonts w:asciiTheme="minorEastAsia" w:hAnsiTheme="minorEastAsia"/>
          <w:szCs w:val="21"/>
        </w:rPr>
        <w:t>龄</w:t>
      </w:r>
      <w:r>
        <w:rPr>
          <w:rFonts w:hint="eastAsia" w:asciiTheme="minorEastAsia" w:hAnsiTheme="minorEastAsia"/>
          <w:szCs w:val="21"/>
        </w:rPr>
        <w:t>：</w:t>
      </w:r>
      <w:r>
        <w:rPr>
          <w:rFonts w:asciiTheme="minorEastAsia" w:hAnsiTheme="minorEastAsia"/>
          <w:szCs w:val="21"/>
        </w:rPr>
        <w:t xml:space="preserve">     职务</w:t>
      </w:r>
      <w:r>
        <w:rPr>
          <w:rFonts w:hint="eastAsia" w:asciiTheme="minorEastAsia" w:hAnsiTheme="minorEastAsia"/>
          <w:szCs w:val="21"/>
        </w:rPr>
        <w:t xml:space="preserve">：        </w:t>
      </w:r>
    </w:p>
    <w:p w14:paraId="6402C29B">
      <w:pPr>
        <w:spacing w:line="480" w:lineRule="auto"/>
        <w:ind w:firstLine="472" w:firstLineChars="225"/>
        <w:jc w:val="left"/>
        <w:rPr>
          <w:rFonts w:asciiTheme="minorEastAsia" w:hAnsiTheme="minorEastAsia"/>
          <w:szCs w:val="21"/>
        </w:rPr>
      </w:pPr>
      <w:r>
        <w:rPr>
          <w:rFonts w:hint="eastAsia" w:asciiTheme="minorEastAsia" w:hAnsiTheme="minorEastAsia"/>
          <w:szCs w:val="21"/>
        </w:rPr>
        <w:t>本人系（</w:t>
      </w:r>
      <w:r>
        <w:rPr>
          <w:rFonts w:hint="eastAsia" w:asciiTheme="minorEastAsia" w:hAnsiTheme="minorEastAsia"/>
          <w:i/>
          <w:snapToGrid w:val="0"/>
          <w:szCs w:val="21"/>
          <w:u w:val="single"/>
        </w:rPr>
        <w:t>投</w:t>
      </w:r>
      <w:r>
        <w:rPr>
          <w:rFonts w:asciiTheme="minorEastAsia" w:hAnsiTheme="minorEastAsia"/>
          <w:i/>
          <w:snapToGrid w:val="0"/>
          <w:szCs w:val="21"/>
          <w:u w:val="single"/>
        </w:rPr>
        <w:t>标</w:t>
      </w:r>
      <w:r>
        <w:rPr>
          <w:rFonts w:hint="eastAsia" w:asciiTheme="minorEastAsia" w:hAnsiTheme="minorEastAsia"/>
          <w:i/>
          <w:snapToGrid w:val="0"/>
          <w:szCs w:val="21"/>
          <w:u w:val="single"/>
        </w:rPr>
        <w:t>人名</w:t>
      </w:r>
      <w:r>
        <w:rPr>
          <w:rFonts w:asciiTheme="minorEastAsia" w:hAnsiTheme="minorEastAsia"/>
          <w:i/>
          <w:snapToGrid w:val="0"/>
          <w:szCs w:val="21"/>
          <w:u w:val="single"/>
        </w:rPr>
        <w:t>称</w:t>
      </w:r>
      <w:r>
        <w:rPr>
          <w:rFonts w:hint="eastAsia" w:asciiTheme="minorEastAsia" w:hAnsiTheme="minorEastAsia"/>
          <w:szCs w:val="21"/>
        </w:rPr>
        <w:t>）的法定代表人（单位负责人）。就</w:t>
      </w:r>
      <w:r>
        <w:rPr>
          <w:rFonts w:asciiTheme="minorEastAsia" w:hAnsiTheme="minorEastAsia"/>
          <w:szCs w:val="21"/>
        </w:rPr>
        <w:t>参</w:t>
      </w:r>
      <w:r>
        <w:rPr>
          <w:rFonts w:hint="eastAsia" w:asciiTheme="minorEastAsia" w:hAnsiTheme="minorEastAsia"/>
          <w:szCs w:val="21"/>
        </w:rPr>
        <w:t>加贵方（</w:t>
      </w:r>
      <w:r>
        <w:rPr>
          <w:rFonts w:asciiTheme="minorEastAsia" w:hAnsiTheme="minorEastAsia"/>
          <w:i/>
          <w:szCs w:val="21"/>
          <w:u w:val="single"/>
        </w:rPr>
        <w:t>项目编号</w:t>
      </w:r>
      <w:r>
        <w:rPr>
          <w:rFonts w:hint="eastAsia" w:asciiTheme="minorEastAsia" w:hAnsiTheme="minorEastAsia"/>
          <w:szCs w:val="21"/>
        </w:rPr>
        <w:t>）的（</w:t>
      </w:r>
      <w:r>
        <w:rPr>
          <w:rFonts w:asciiTheme="minorEastAsia" w:hAnsiTheme="minorEastAsia"/>
          <w:i/>
          <w:szCs w:val="21"/>
          <w:u w:val="single"/>
        </w:rPr>
        <w:t>项目</w:t>
      </w:r>
      <w:r>
        <w:rPr>
          <w:rFonts w:hint="eastAsia" w:asciiTheme="minorEastAsia" w:hAnsiTheme="minorEastAsia"/>
          <w:i/>
          <w:szCs w:val="21"/>
          <w:u w:val="single"/>
        </w:rPr>
        <w:t>名</w:t>
      </w:r>
      <w:r>
        <w:rPr>
          <w:rFonts w:asciiTheme="minorEastAsia" w:hAnsiTheme="minorEastAsia"/>
          <w:i/>
          <w:szCs w:val="21"/>
          <w:u w:val="single"/>
        </w:rPr>
        <w:t>称</w:t>
      </w:r>
      <w:r>
        <w:rPr>
          <w:rFonts w:hint="eastAsia" w:asciiTheme="minorEastAsia" w:hAnsiTheme="minorEastAsia"/>
          <w:szCs w:val="21"/>
        </w:rPr>
        <w:t>）公</w:t>
      </w:r>
      <w:r>
        <w:rPr>
          <w:rFonts w:asciiTheme="minorEastAsia" w:hAnsiTheme="minorEastAsia"/>
          <w:szCs w:val="21"/>
        </w:rPr>
        <w:t>开</w:t>
      </w:r>
      <w:r>
        <w:rPr>
          <w:rFonts w:hint="eastAsia" w:asciiTheme="minorEastAsia" w:hAnsiTheme="minorEastAsia"/>
          <w:szCs w:val="21"/>
        </w:rPr>
        <w:t>招</w:t>
      </w:r>
      <w:r>
        <w:rPr>
          <w:rFonts w:asciiTheme="minorEastAsia" w:hAnsiTheme="minorEastAsia"/>
          <w:szCs w:val="21"/>
        </w:rPr>
        <w:t>标项目</w:t>
      </w:r>
      <w:r>
        <w:rPr>
          <w:rFonts w:hint="eastAsia" w:asciiTheme="minorEastAsia" w:hAnsiTheme="minorEastAsia"/>
          <w:szCs w:val="21"/>
        </w:rPr>
        <w:t>的投</w:t>
      </w:r>
      <w:r>
        <w:rPr>
          <w:rFonts w:asciiTheme="minorEastAsia" w:hAnsiTheme="minorEastAsia"/>
          <w:szCs w:val="21"/>
        </w:rPr>
        <w:t>标报价</w:t>
      </w:r>
      <w:r>
        <w:rPr>
          <w:rFonts w:hint="eastAsia" w:asciiTheme="minorEastAsia" w:hAnsiTheme="minorEastAsia"/>
          <w:szCs w:val="21"/>
        </w:rPr>
        <w:t>，</w:t>
      </w:r>
      <w:r>
        <w:rPr>
          <w:rFonts w:asciiTheme="minorEastAsia" w:hAnsiTheme="minorEastAsia"/>
          <w:szCs w:val="21"/>
        </w:rPr>
        <w:t>签</w:t>
      </w:r>
      <w:r>
        <w:rPr>
          <w:rFonts w:hint="eastAsia" w:asciiTheme="minorEastAsia" w:hAnsiTheme="minorEastAsia"/>
          <w:szCs w:val="21"/>
        </w:rPr>
        <w:t>署上</w:t>
      </w:r>
      <w:r>
        <w:rPr>
          <w:rFonts w:asciiTheme="minorEastAsia" w:hAnsiTheme="minorEastAsia"/>
          <w:szCs w:val="21"/>
        </w:rPr>
        <w:t>述项目</w:t>
      </w:r>
      <w:r>
        <w:rPr>
          <w:rFonts w:hint="eastAsia" w:asciiTheme="minorEastAsia" w:hAnsiTheme="minorEastAsia"/>
          <w:szCs w:val="21"/>
        </w:rPr>
        <w:t>的投</w:t>
      </w:r>
      <w:r>
        <w:rPr>
          <w:rFonts w:asciiTheme="minorEastAsia" w:hAnsiTheme="minorEastAsia"/>
          <w:szCs w:val="21"/>
        </w:rPr>
        <w:t>标</w:t>
      </w:r>
      <w:r>
        <w:rPr>
          <w:rFonts w:hint="eastAsia" w:asciiTheme="minorEastAsia" w:hAnsiTheme="minorEastAsia"/>
          <w:szCs w:val="21"/>
        </w:rPr>
        <w:t>文件及合同的</w:t>
      </w:r>
      <w:r>
        <w:rPr>
          <w:rFonts w:asciiTheme="minorEastAsia" w:hAnsiTheme="minorEastAsia"/>
          <w:szCs w:val="21"/>
        </w:rPr>
        <w:t>执</w:t>
      </w:r>
      <w:r>
        <w:rPr>
          <w:rFonts w:hint="eastAsia" w:asciiTheme="minorEastAsia" w:hAnsiTheme="minorEastAsia"/>
          <w:szCs w:val="21"/>
        </w:rPr>
        <w:t>行、完成、服</w:t>
      </w:r>
      <w:r>
        <w:rPr>
          <w:rFonts w:asciiTheme="minorEastAsia" w:hAnsiTheme="minorEastAsia"/>
          <w:szCs w:val="21"/>
        </w:rPr>
        <w:t>务</w:t>
      </w:r>
      <w:r>
        <w:rPr>
          <w:rFonts w:hint="eastAsia" w:asciiTheme="minorEastAsia" w:hAnsiTheme="minorEastAsia"/>
          <w:szCs w:val="21"/>
        </w:rPr>
        <w:t>和保修，</w:t>
      </w:r>
      <w:r>
        <w:rPr>
          <w:rFonts w:asciiTheme="minorEastAsia" w:hAnsiTheme="minorEastAsia"/>
          <w:szCs w:val="21"/>
        </w:rPr>
        <w:t>签</w:t>
      </w:r>
      <w:r>
        <w:rPr>
          <w:rFonts w:hint="eastAsia" w:asciiTheme="minorEastAsia" w:hAnsiTheme="minorEastAsia"/>
          <w:szCs w:val="21"/>
        </w:rPr>
        <w:t>署合同和</w:t>
      </w:r>
      <w:r>
        <w:rPr>
          <w:rFonts w:asciiTheme="minorEastAsia" w:hAnsiTheme="minorEastAsia"/>
          <w:szCs w:val="21"/>
        </w:rPr>
        <w:t>处</w:t>
      </w:r>
      <w:r>
        <w:rPr>
          <w:rFonts w:hint="eastAsia" w:asciiTheme="minorEastAsia" w:hAnsiTheme="minorEastAsia"/>
          <w:szCs w:val="21"/>
        </w:rPr>
        <w:t>理与之有</w:t>
      </w:r>
      <w:r>
        <w:rPr>
          <w:rFonts w:asciiTheme="minorEastAsia" w:hAnsiTheme="minorEastAsia"/>
          <w:szCs w:val="21"/>
        </w:rPr>
        <w:t>关的</w:t>
      </w:r>
      <w:r>
        <w:rPr>
          <w:rFonts w:hint="eastAsia" w:asciiTheme="minorEastAsia" w:hAnsiTheme="minorEastAsia"/>
          <w:szCs w:val="21"/>
        </w:rPr>
        <w:t>一切事</w:t>
      </w:r>
      <w:r>
        <w:rPr>
          <w:rFonts w:asciiTheme="minorEastAsia" w:hAnsiTheme="minorEastAsia"/>
          <w:szCs w:val="21"/>
        </w:rPr>
        <w:t>务</w:t>
      </w:r>
      <w:r>
        <w:rPr>
          <w:rFonts w:hint="eastAsia" w:asciiTheme="minorEastAsia" w:hAnsiTheme="minorEastAsia"/>
          <w:szCs w:val="21"/>
        </w:rPr>
        <w:t>。</w:t>
      </w:r>
    </w:p>
    <w:p w14:paraId="551E7206">
      <w:pPr>
        <w:spacing w:line="480" w:lineRule="auto"/>
        <w:ind w:firstLine="472" w:firstLineChars="225"/>
        <w:jc w:val="left"/>
        <w:rPr>
          <w:rFonts w:asciiTheme="minorEastAsia" w:hAnsiTheme="minorEastAsia"/>
          <w:szCs w:val="21"/>
        </w:rPr>
      </w:pPr>
      <w:r>
        <w:rPr>
          <w:rFonts w:hint="eastAsia" w:asciiTheme="minorEastAsia" w:hAnsiTheme="minorEastAsia"/>
          <w:szCs w:val="21"/>
        </w:rPr>
        <w:t>特此</w:t>
      </w:r>
      <w:r>
        <w:rPr>
          <w:rFonts w:asciiTheme="minorEastAsia" w:hAnsiTheme="minorEastAsia"/>
          <w:szCs w:val="21"/>
        </w:rPr>
        <w:t>证</w:t>
      </w:r>
      <w:r>
        <w:rPr>
          <w:rFonts w:hint="eastAsia" w:asciiTheme="minorEastAsia" w:hAnsiTheme="minorEastAsia"/>
          <w:szCs w:val="21"/>
        </w:rPr>
        <w:t>明。</w:t>
      </w:r>
    </w:p>
    <w:p w14:paraId="57D6A034">
      <w:pPr>
        <w:spacing w:line="480" w:lineRule="auto"/>
        <w:ind w:firstLine="472" w:firstLineChars="225"/>
        <w:jc w:val="left"/>
        <w:rPr>
          <w:rFonts w:asciiTheme="minorEastAsia" w:hAnsiTheme="minorEastAsia"/>
          <w:szCs w:val="21"/>
        </w:rPr>
      </w:pPr>
      <w:r>
        <w:rPr>
          <w:rFonts w:hint="eastAsia" w:asciiTheme="minorEastAsia" w:hAnsiTheme="minorEastAsia"/>
          <w:szCs w:val="21"/>
        </w:rPr>
        <w:t>法定代表人（单位负责人）联系电话（手机）：</w:t>
      </w:r>
    </w:p>
    <w:p w14:paraId="4884F0B8">
      <w:pPr>
        <w:spacing w:line="480" w:lineRule="auto"/>
        <w:ind w:firstLine="472" w:firstLineChars="225"/>
        <w:jc w:val="left"/>
        <w:rPr>
          <w:rFonts w:asciiTheme="minorEastAsia" w:hAnsiTheme="minorEastAsia"/>
          <w:szCs w:val="21"/>
        </w:rPr>
      </w:pPr>
    </w:p>
    <w:p w14:paraId="6880384D">
      <w:pPr>
        <w:spacing w:line="480" w:lineRule="auto"/>
        <w:ind w:left="-538" w:leftChars="-256" w:firstLine="539" w:firstLineChars="257"/>
        <w:jc w:val="center"/>
        <w:rPr>
          <w:rFonts w:asciiTheme="minorEastAsia" w:hAnsiTheme="minorEastAsia"/>
          <w:bCs/>
          <w:szCs w:val="21"/>
        </w:rPr>
      </w:pPr>
      <w:r>
        <w:rPr>
          <w:rFonts w:hint="eastAsia" w:asciiTheme="minorEastAsia" w:hAnsiTheme="minorEastAsia"/>
          <w:bCs/>
          <w:szCs w:val="21"/>
        </w:rPr>
        <w:t>【此</w:t>
      </w:r>
      <w:r>
        <w:rPr>
          <w:rFonts w:asciiTheme="minorEastAsia" w:hAnsiTheme="minorEastAsia"/>
          <w:bCs/>
          <w:szCs w:val="21"/>
        </w:rPr>
        <w:t>处请</w:t>
      </w:r>
      <w:r>
        <w:rPr>
          <w:rFonts w:hint="eastAsia" w:asciiTheme="minorEastAsia" w:hAnsiTheme="minorEastAsia"/>
          <w:bCs/>
          <w:szCs w:val="21"/>
        </w:rPr>
        <w:t>粘</w:t>
      </w:r>
      <w:r>
        <w:rPr>
          <w:rFonts w:asciiTheme="minorEastAsia" w:hAnsiTheme="minorEastAsia"/>
          <w:bCs/>
          <w:szCs w:val="21"/>
        </w:rPr>
        <w:t>贴</w:t>
      </w:r>
      <w:r>
        <w:rPr>
          <w:rFonts w:hint="eastAsia" w:asciiTheme="minorEastAsia" w:hAnsiTheme="minorEastAsia"/>
          <w:bCs/>
          <w:szCs w:val="21"/>
        </w:rPr>
        <w:t>法定代表人（单位负责人）身份</w:t>
      </w:r>
      <w:r>
        <w:rPr>
          <w:rFonts w:asciiTheme="minorEastAsia" w:hAnsiTheme="minorEastAsia"/>
          <w:bCs/>
          <w:szCs w:val="21"/>
        </w:rPr>
        <w:t>证复</w:t>
      </w:r>
      <w:r>
        <w:rPr>
          <w:rFonts w:hint="eastAsia" w:asciiTheme="minorEastAsia" w:hAnsiTheme="minorEastAsia"/>
          <w:bCs/>
          <w:szCs w:val="21"/>
        </w:rPr>
        <w:t>印件，需清晰反映身份证有效期限】</w:t>
      </w:r>
    </w:p>
    <w:p w14:paraId="71284A42">
      <w:pPr>
        <w:spacing w:line="480" w:lineRule="auto"/>
        <w:ind w:left="-538" w:leftChars="-256" w:firstLine="539" w:firstLineChars="257"/>
        <w:jc w:val="center"/>
        <w:rPr>
          <w:rFonts w:asciiTheme="minorEastAsia" w:hAnsiTheme="minorEastAsia"/>
          <w:bCs/>
          <w:szCs w:val="21"/>
        </w:rPr>
      </w:pPr>
    </w:p>
    <w:p w14:paraId="2596E83B">
      <w:pPr>
        <w:autoSpaceDE w:val="0"/>
        <w:autoSpaceDN w:val="0"/>
        <w:adjustRightInd w:val="0"/>
        <w:spacing w:line="360" w:lineRule="auto"/>
        <w:ind w:right="-11"/>
        <w:rPr>
          <w:rFonts w:cs="宋体" w:asciiTheme="minorEastAsia" w:hAnsiTheme="minorEastAsia"/>
          <w:szCs w:val="21"/>
          <w:lang w:val="zh-CN"/>
        </w:rPr>
      </w:pPr>
    </w:p>
    <w:p w14:paraId="5F8C48E1">
      <w:pPr>
        <w:spacing w:line="480" w:lineRule="auto"/>
        <w:ind w:firstLine="3937" w:firstLineChars="1875"/>
        <w:rPr>
          <w:rFonts w:cs="Arial" w:asciiTheme="minorEastAsia" w:hAnsiTheme="minorEastAsia"/>
          <w:szCs w:val="21"/>
          <w:u w:val="single"/>
        </w:rPr>
      </w:pPr>
      <w:r>
        <w:rPr>
          <w:rFonts w:hint="eastAsia" w:cs="Arial" w:asciiTheme="minorEastAsia" w:hAnsiTheme="minorEastAsia"/>
          <w:szCs w:val="21"/>
        </w:rPr>
        <w:t>投标人名称（并加盖公章）：</w:t>
      </w:r>
    </w:p>
    <w:p w14:paraId="4893173E">
      <w:pPr>
        <w:adjustRightInd w:val="0"/>
        <w:spacing w:before="60" w:line="480" w:lineRule="auto"/>
        <w:ind w:firstLine="3937" w:firstLineChars="1875"/>
        <w:jc w:val="left"/>
        <w:textAlignment w:val="baseline"/>
        <w:rPr>
          <w:rFonts w:cs="Arial" w:asciiTheme="minorEastAsia" w:hAnsiTheme="minorEastAsia"/>
          <w:kern w:val="0"/>
          <w:szCs w:val="21"/>
        </w:rPr>
      </w:pPr>
      <w:r>
        <w:rPr>
          <w:rFonts w:hint="eastAsia" w:cs="Arial" w:asciiTheme="minorEastAsia" w:hAnsiTheme="minorEastAsia"/>
          <w:kern w:val="0"/>
          <w:szCs w:val="21"/>
        </w:rPr>
        <w:t>签署日期：   年   月  日</w:t>
      </w:r>
    </w:p>
    <w:p w14:paraId="7936DD0F">
      <w:pPr>
        <w:spacing w:line="480" w:lineRule="auto"/>
        <w:rPr>
          <w:rFonts w:cs="Arial" w:asciiTheme="minorEastAsia" w:hAnsiTheme="minorEastAsia"/>
          <w:szCs w:val="21"/>
        </w:rPr>
      </w:pPr>
    </w:p>
    <w:p w14:paraId="313AE544">
      <w:pPr>
        <w:rPr>
          <w:szCs w:val="21"/>
        </w:rPr>
      </w:pPr>
    </w:p>
    <w:p w14:paraId="09CD67F3">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加本招</w:t>
      </w:r>
      <w:r>
        <w:rPr>
          <w:rFonts w:asciiTheme="minorEastAsia" w:hAnsiTheme="minorEastAsia"/>
          <w:bCs/>
          <w:kern w:val="12"/>
          <w:szCs w:val="21"/>
        </w:rPr>
        <w:t>标项目</w:t>
      </w:r>
      <w:r>
        <w:rPr>
          <w:rFonts w:hint="eastAsia" w:asciiTheme="minorEastAsia" w:hAnsiTheme="minorEastAsia"/>
          <w:bCs/>
          <w:kern w:val="12"/>
          <w:szCs w:val="21"/>
        </w:rPr>
        <w:t>投</w:t>
      </w:r>
      <w:r>
        <w:rPr>
          <w:rFonts w:asciiTheme="minorEastAsia" w:hAnsiTheme="minorEastAsia"/>
          <w:bCs/>
          <w:kern w:val="12"/>
          <w:szCs w:val="21"/>
        </w:rPr>
        <w:t>标</w:t>
      </w:r>
      <w:r>
        <w:rPr>
          <w:rFonts w:hint="eastAsia" w:asciiTheme="minorEastAsia" w:hAnsiTheme="minorEastAsia"/>
          <w:bCs/>
          <w:kern w:val="12"/>
          <w:szCs w:val="21"/>
        </w:rPr>
        <w:t>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140BF5DD">
      <w:pPr>
        <w:spacing w:line="480" w:lineRule="exact"/>
        <w:jc w:val="center"/>
        <w:rPr>
          <w:rFonts w:ascii="宋体" w:hAnsi="宋体"/>
          <w:b/>
          <w:bCs/>
          <w:sz w:val="36"/>
          <w:szCs w:val="36"/>
        </w:rPr>
      </w:pPr>
    </w:p>
    <w:p w14:paraId="22BD49AF">
      <w:pPr>
        <w:widowControl/>
        <w:jc w:val="left"/>
        <w:rPr>
          <w:rFonts w:ascii="宋体" w:hAnsi="宋体"/>
          <w:b/>
          <w:bCs/>
          <w:sz w:val="24"/>
          <w:szCs w:val="24"/>
        </w:rPr>
      </w:pPr>
      <w:r>
        <w:rPr>
          <w:rFonts w:ascii="宋体" w:hAnsi="宋体"/>
          <w:b/>
          <w:bCs/>
          <w:sz w:val="24"/>
          <w:szCs w:val="24"/>
        </w:rPr>
        <w:br w:type="page"/>
      </w:r>
    </w:p>
    <w:p w14:paraId="22754840">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151BA793">
      <w:pPr>
        <w:spacing w:line="480" w:lineRule="exact"/>
        <w:jc w:val="center"/>
        <w:rPr>
          <w:rFonts w:ascii="宋体" w:hAnsi="宋体"/>
          <w:b/>
          <w:bCs/>
          <w:sz w:val="36"/>
          <w:szCs w:val="36"/>
        </w:rPr>
      </w:pPr>
    </w:p>
    <w:p w14:paraId="41E3C0B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asciiTheme="minorEastAsia" w:hAnsiTheme="minorEastAsia"/>
          <w:i/>
          <w:snapToGrid w:val="0"/>
          <w:szCs w:val="21"/>
          <w:u w:val="single"/>
        </w:rPr>
        <w:t>法定代表人姓名</w:t>
      </w:r>
      <w:r>
        <w:rPr>
          <w:rFonts w:hint="eastAsia" w:cs="Arial" w:asciiTheme="minorEastAsia" w:hAnsiTheme="minorEastAsia"/>
          <w:szCs w:val="21"/>
        </w:rPr>
        <w:t>）系（</w:t>
      </w:r>
      <w:r>
        <w:rPr>
          <w:rFonts w:hint="eastAsia" w:asciiTheme="minorEastAsia" w:hAnsiTheme="minorEastAsia"/>
          <w:i/>
          <w:snapToGrid w:val="0"/>
          <w:szCs w:val="21"/>
          <w:u w:val="single"/>
        </w:rPr>
        <w:t>投标人名称</w:t>
      </w:r>
      <w:r>
        <w:rPr>
          <w:rFonts w:hint="eastAsia" w:cs="Arial" w:asciiTheme="minorEastAsia" w:hAnsiTheme="minorEastAsia"/>
          <w:szCs w:val="21"/>
        </w:rPr>
        <w:t>）的法定代表人（单位负责人），现委托（</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w:t>
      </w:r>
      <w:r>
        <w:rPr>
          <w:rFonts w:hint="eastAsia" w:asciiTheme="minorEastAsia" w:hAnsiTheme="minorEastAsia"/>
          <w:snapToGrid w:val="0"/>
          <w:kern w:val="0"/>
          <w:szCs w:val="21"/>
        </w:rPr>
        <w:t>（</w:t>
      </w:r>
      <w:r>
        <w:rPr>
          <w:rFonts w:hint="eastAsia" w:asciiTheme="minorEastAsia" w:hAnsiTheme="minorEastAsia"/>
          <w:i/>
          <w:snapToGrid w:val="0"/>
          <w:kern w:val="0"/>
          <w:szCs w:val="21"/>
          <w:u w:val="single"/>
        </w:rPr>
        <w:t>项目编号、项目名称</w:t>
      </w:r>
      <w:r>
        <w:rPr>
          <w:rFonts w:hint="eastAsia" w:asciiTheme="minorEastAsia" w:hAnsiTheme="minorEastAsia"/>
          <w:snapToGrid w:val="0"/>
          <w:kern w:val="0"/>
          <w:szCs w:val="21"/>
        </w:rPr>
        <w:t>）</w:t>
      </w:r>
      <w:r>
        <w:rPr>
          <w:rFonts w:hint="eastAsia" w:cs="Arial" w:asciiTheme="minorEastAsia" w:hAnsiTheme="minorEastAsia"/>
          <w:szCs w:val="21"/>
        </w:rPr>
        <w:t>的投标活动，并代表我方全权办理针对上述项目的投标、开标、投标文件澄清、签约等一切具体事务和签署相关文件。</w:t>
      </w:r>
    </w:p>
    <w:p w14:paraId="0A8B252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0C3728AF">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E7E5E03">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5DBBEF00">
      <w:pPr>
        <w:spacing w:line="480" w:lineRule="auto"/>
        <w:ind w:firstLine="420" w:firstLineChars="200"/>
        <w:rPr>
          <w:rFonts w:asciiTheme="minorEastAsia" w:hAnsiTheme="minorEastAsia"/>
          <w:szCs w:val="21"/>
        </w:rPr>
      </w:pPr>
      <w:r>
        <w:rPr>
          <w:rFonts w:hint="eastAsia" w:asciiTheme="minorEastAsia" w:hAnsiTheme="minorEastAsia"/>
          <w:szCs w:val="21"/>
        </w:rPr>
        <w:t xml:space="preserve">投标人名称： </w:t>
      </w:r>
      <w:r>
        <w:rPr>
          <w:rFonts w:hint="eastAsia" w:asciiTheme="minorEastAsia" w:hAnsiTheme="minorEastAsia"/>
          <w:szCs w:val="21"/>
          <w:u w:val="single"/>
        </w:rPr>
        <w:t xml:space="preserve">       （全称）       </w:t>
      </w:r>
      <w:r>
        <w:rPr>
          <w:rFonts w:hint="eastAsia" w:asciiTheme="minorEastAsia" w:hAnsiTheme="minorEastAsia"/>
          <w:szCs w:val="21"/>
        </w:rPr>
        <w:t xml:space="preserve"> （盖单位公章）</w:t>
      </w:r>
    </w:p>
    <w:p w14:paraId="513BB40A">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 （签字或加盖名章）</w:t>
      </w:r>
    </w:p>
    <w:p w14:paraId="27002809">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3695224C">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BBF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6B61432">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5146ED4">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32C9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34C8A9CA">
            <w:pPr>
              <w:jc w:val="center"/>
              <w:rPr>
                <w:rFonts w:asciiTheme="minorEastAsia" w:hAnsiTheme="minorEastAsia"/>
                <w:szCs w:val="21"/>
              </w:rPr>
            </w:pPr>
            <w:bookmarkStart w:id="19" w:name="_资格证明文件"/>
            <w:bookmarkEnd w:id="19"/>
            <w:bookmarkStart w:id="20" w:name="_Toc364329026"/>
            <w:r>
              <w:rPr>
                <w:rFonts w:hint="eastAsia" w:asciiTheme="minorEastAsia" w:hAnsiTheme="minorEastAsia"/>
                <w:szCs w:val="21"/>
              </w:rPr>
              <w:t>法定代表人（单位负责人）授权代表身份证</w:t>
            </w:r>
          </w:p>
          <w:p w14:paraId="5079B767">
            <w:pPr>
              <w:jc w:val="center"/>
              <w:rPr>
                <w:rFonts w:asciiTheme="minorEastAsia" w:hAnsiTheme="minorEastAsia"/>
                <w:szCs w:val="21"/>
              </w:rPr>
            </w:pPr>
            <w:r>
              <w:rPr>
                <w:rFonts w:hint="eastAsia" w:asciiTheme="minorEastAsia" w:hAnsiTheme="minorEastAsia"/>
                <w:szCs w:val="21"/>
              </w:rPr>
              <w:t>（正面）</w:t>
            </w:r>
            <w:bookmarkEnd w:id="20"/>
          </w:p>
        </w:tc>
        <w:tc>
          <w:tcPr>
            <w:tcW w:w="4492" w:type="dxa"/>
            <w:gridSpan w:val="2"/>
            <w:vAlign w:val="center"/>
          </w:tcPr>
          <w:p w14:paraId="0C99C8D8">
            <w:pPr>
              <w:jc w:val="center"/>
              <w:rPr>
                <w:rFonts w:asciiTheme="minorEastAsia" w:hAnsiTheme="minorEastAsia"/>
                <w:szCs w:val="21"/>
              </w:rPr>
            </w:pPr>
            <w:bookmarkStart w:id="21" w:name="_Toc364329027"/>
            <w:r>
              <w:rPr>
                <w:rFonts w:hint="eastAsia" w:asciiTheme="minorEastAsia" w:hAnsiTheme="minorEastAsia"/>
                <w:szCs w:val="21"/>
              </w:rPr>
              <w:t>法定代表人（单位负责人）授权代表身份证</w:t>
            </w:r>
          </w:p>
          <w:p w14:paraId="5FBD3382">
            <w:pPr>
              <w:jc w:val="center"/>
              <w:rPr>
                <w:rFonts w:asciiTheme="minorEastAsia" w:hAnsiTheme="minorEastAsia"/>
                <w:szCs w:val="21"/>
              </w:rPr>
            </w:pPr>
            <w:r>
              <w:rPr>
                <w:rFonts w:hint="eastAsia" w:asciiTheme="minorEastAsia" w:hAnsiTheme="minorEastAsia"/>
                <w:szCs w:val="21"/>
              </w:rPr>
              <w:t>（反面）</w:t>
            </w:r>
            <w:bookmarkEnd w:id="21"/>
          </w:p>
        </w:tc>
      </w:tr>
    </w:tbl>
    <w:p w14:paraId="027F2AFB">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投标承诺函</w:t>
      </w:r>
    </w:p>
    <w:p w14:paraId="5D665504">
      <w:pPr>
        <w:autoSpaceDE w:val="0"/>
        <w:autoSpaceDN w:val="0"/>
        <w:snapToGrid w:val="0"/>
        <w:spacing w:line="360" w:lineRule="auto"/>
        <w:jc w:val="center"/>
        <w:rPr>
          <w:rFonts w:ascii="宋体" w:hAnsi="宋体"/>
          <w:b/>
          <w:bCs/>
          <w:sz w:val="24"/>
          <w:szCs w:val="24"/>
        </w:rPr>
      </w:pPr>
    </w:p>
    <w:p w14:paraId="44BED97B">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许昌市政府采购服务中心</w:t>
      </w:r>
      <w:r>
        <w:rPr>
          <w:rFonts w:ascii="宋体" w:hAnsi="宋体" w:eastAsia="宋体" w:cs="宋体"/>
          <w:szCs w:val="21"/>
          <w:lang w:val="zh-CN"/>
        </w:rPr>
        <w:t>：</w:t>
      </w:r>
    </w:p>
    <w:p w14:paraId="23F9809C">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w:t>
      </w:r>
      <w:r>
        <w:rPr>
          <w:rFonts w:hint="eastAsia" w:cs="宋体" w:asciiTheme="minorEastAsia" w:hAnsiTheme="minorEastAsia"/>
          <w:i/>
          <w:szCs w:val="21"/>
          <w:u w:val="single"/>
          <w:lang w:val="zh-CN"/>
        </w:rPr>
        <w:t>（项目编号、项目名称）</w:t>
      </w:r>
      <w:r>
        <w:rPr>
          <w:rFonts w:hint="eastAsia" w:cs="宋体" w:asciiTheme="minorEastAsia" w:hAnsiTheme="minorEastAsia"/>
          <w:szCs w:val="21"/>
          <w:lang w:val="zh-CN"/>
        </w:rPr>
        <w:t>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投标</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74D796C9">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一、在投标有效期内撤销投标文件；</w:t>
      </w:r>
    </w:p>
    <w:p w14:paraId="7A357008">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二、在投标文件中提供虚假材料；</w:t>
      </w:r>
    </w:p>
    <w:p w14:paraId="43BF3E70">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三、除因不可抗力或招标文件认可的情形以外，中标后不与采购人签订合同；</w:t>
      </w:r>
    </w:p>
    <w:p w14:paraId="3C2824C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四、与采购人、其他投标人或者采购代理机构恶意串通；</w:t>
      </w:r>
    </w:p>
    <w:p w14:paraId="718CBDA3">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五、法律法规及本招标文件规定的其他严重违法行为。</w:t>
      </w:r>
    </w:p>
    <w:p w14:paraId="20F9B2D8">
      <w:pPr>
        <w:rPr>
          <w:sz w:val="28"/>
          <w:szCs w:val="28"/>
          <w:u w:val="single"/>
        </w:rPr>
      </w:pPr>
    </w:p>
    <w:p w14:paraId="2B8E40B7">
      <w:pPr>
        <w:rPr>
          <w:sz w:val="28"/>
          <w:szCs w:val="28"/>
          <w:u w:val="single"/>
        </w:rPr>
      </w:pPr>
    </w:p>
    <w:p w14:paraId="3DF925A5">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投标人名称（并加盖公章）：　　　　　　　　　</w:t>
      </w:r>
    </w:p>
    <w:p w14:paraId="0B51D058">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382B4D6F">
      <w:pPr>
        <w:rPr>
          <w:snapToGrid w:val="0"/>
        </w:rPr>
      </w:pPr>
    </w:p>
    <w:p w14:paraId="67751F55">
      <w:pPr>
        <w:autoSpaceDE w:val="0"/>
        <w:autoSpaceDN w:val="0"/>
        <w:adjustRightInd w:val="0"/>
        <w:spacing w:line="360" w:lineRule="auto"/>
        <w:jc w:val="center"/>
        <w:rPr>
          <w:rFonts w:ascii="宋体" w:cs="宋体"/>
          <w:szCs w:val="21"/>
          <w:lang w:val="zh-CN"/>
        </w:rPr>
      </w:pPr>
    </w:p>
    <w:p w14:paraId="5FEBC709">
      <w:pPr>
        <w:autoSpaceDE w:val="0"/>
        <w:autoSpaceDN w:val="0"/>
        <w:adjustRightInd w:val="0"/>
        <w:spacing w:line="360" w:lineRule="auto"/>
        <w:jc w:val="center"/>
        <w:rPr>
          <w:rFonts w:ascii="宋体" w:cs="宋体"/>
          <w:szCs w:val="21"/>
          <w:lang w:val="zh-CN"/>
        </w:rPr>
      </w:pPr>
    </w:p>
    <w:p w14:paraId="2FE0C86B">
      <w:pPr>
        <w:autoSpaceDE w:val="0"/>
        <w:autoSpaceDN w:val="0"/>
        <w:adjustRightInd w:val="0"/>
        <w:spacing w:line="360" w:lineRule="auto"/>
        <w:jc w:val="center"/>
        <w:rPr>
          <w:rFonts w:ascii="宋体" w:cs="宋体"/>
          <w:szCs w:val="21"/>
          <w:lang w:val="zh-CN"/>
        </w:rPr>
      </w:pPr>
    </w:p>
    <w:p w14:paraId="2B485FF0">
      <w:pPr>
        <w:autoSpaceDE w:val="0"/>
        <w:autoSpaceDN w:val="0"/>
        <w:adjustRightInd w:val="0"/>
        <w:spacing w:line="360" w:lineRule="auto"/>
        <w:jc w:val="center"/>
        <w:rPr>
          <w:rFonts w:ascii="宋体" w:cs="宋体"/>
          <w:szCs w:val="21"/>
          <w:lang w:val="zh-CN"/>
        </w:rPr>
      </w:pPr>
    </w:p>
    <w:p w14:paraId="7D5A20A6">
      <w:pPr>
        <w:autoSpaceDE w:val="0"/>
        <w:autoSpaceDN w:val="0"/>
        <w:adjustRightInd w:val="0"/>
        <w:spacing w:line="360" w:lineRule="auto"/>
        <w:jc w:val="center"/>
        <w:rPr>
          <w:rFonts w:ascii="宋体" w:cs="宋体"/>
          <w:szCs w:val="21"/>
          <w:lang w:val="zh-CN"/>
        </w:rPr>
      </w:pPr>
    </w:p>
    <w:p w14:paraId="53A2255D">
      <w:pPr>
        <w:autoSpaceDE w:val="0"/>
        <w:autoSpaceDN w:val="0"/>
        <w:adjustRightInd w:val="0"/>
        <w:spacing w:line="360" w:lineRule="auto"/>
        <w:ind w:right="-11"/>
        <w:rPr>
          <w:rFonts w:ascii="宋体" w:cs="宋体"/>
          <w:szCs w:val="21"/>
          <w:lang w:val="zh-CN"/>
        </w:rPr>
      </w:pPr>
    </w:p>
    <w:p w14:paraId="18FFB83C">
      <w:pPr>
        <w:autoSpaceDE w:val="0"/>
        <w:autoSpaceDN w:val="0"/>
        <w:adjustRightInd w:val="0"/>
        <w:spacing w:line="360" w:lineRule="auto"/>
        <w:jc w:val="center"/>
        <w:rPr>
          <w:rFonts w:cs="宋体" w:asciiTheme="minorEastAsia" w:hAnsiTheme="minorEastAsia"/>
          <w:sz w:val="24"/>
          <w:szCs w:val="24"/>
          <w:lang w:val="zh-CN"/>
        </w:rPr>
      </w:pPr>
    </w:p>
    <w:p w14:paraId="62C318A1">
      <w:pPr>
        <w:autoSpaceDE w:val="0"/>
        <w:autoSpaceDN w:val="0"/>
        <w:adjustRightInd w:val="0"/>
        <w:spacing w:line="360" w:lineRule="auto"/>
        <w:jc w:val="both"/>
        <w:rPr>
          <w:rFonts w:cs="宋体" w:asciiTheme="minorEastAsia" w:hAnsiTheme="minorEastAsia"/>
          <w:sz w:val="24"/>
          <w:szCs w:val="24"/>
          <w:lang w:val="zh-CN"/>
        </w:rPr>
      </w:pPr>
    </w:p>
    <w:p w14:paraId="02DF789E">
      <w:pPr>
        <w:widowControl/>
        <w:spacing w:before="100" w:beforeAutospacing="1" w:after="100" w:afterAutospacing="1" w:line="360" w:lineRule="auto"/>
        <w:jc w:val="center"/>
        <w:rPr>
          <w:rFonts w:ascii="仿宋_GB2312" w:hAnsi="仿宋_GB2312" w:eastAsia="仿宋_GB2312" w:cs="仿宋_GB2312"/>
          <w:sz w:val="32"/>
          <w:szCs w:val="32"/>
        </w:rPr>
      </w:pPr>
      <w:r>
        <w:rPr>
          <w:rFonts w:hint="eastAsia" w:ascii="宋体" w:hAnsi="宋体"/>
          <w:b/>
          <w:bCs/>
          <w:sz w:val="24"/>
          <w:szCs w:val="24"/>
        </w:rPr>
        <w:t>3.5 许昌市政府采购供应商信用承诺函</w:t>
      </w:r>
    </w:p>
    <w:p w14:paraId="07718B19">
      <w:pPr>
        <w:spacing w:line="600" w:lineRule="exact"/>
        <w:rPr>
          <w:rFonts w:ascii="宋体" w:hAnsi="宋体" w:eastAsia="宋体" w:cs="仿宋_GB2312"/>
          <w:szCs w:val="21"/>
        </w:rPr>
      </w:pPr>
      <w:r>
        <w:rPr>
          <w:rFonts w:hint="eastAsia" w:ascii="宋体" w:hAnsi="宋体" w:eastAsia="宋体" w:cs="仿宋_GB2312"/>
          <w:szCs w:val="21"/>
        </w:rPr>
        <w:t>致</w:t>
      </w:r>
      <w:r>
        <w:rPr>
          <w:rFonts w:hint="eastAsia" w:ascii="宋体" w:hAnsi="宋体" w:eastAsia="宋体" w:cs="仿宋_GB2312"/>
          <w:szCs w:val="21"/>
          <w:u w:val="single"/>
        </w:rPr>
        <w:t>（采购人或采购代理机构）</w:t>
      </w:r>
      <w:r>
        <w:rPr>
          <w:rFonts w:hint="eastAsia" w:ascii="宋体" w:hAnsi="宋体" w:eastAsia="宋体" w:cs="仿宋_GB2312"/>
          <w:szCs w:val="21"/>
        </w:rPr>
        <w:t>：</w:t>
      </w:r>
    </w:p>
    <w:p w14:paraId="19C1C1A2">
      <w:pPr>
        <w:spacing w:line="600" w:lineRule="exact"/>
        <w:ind w:firstLine="376" w:firstLineChars="200"/>
        <w:rPr>
          <w:rFonts w:ascii="宋体" w:hAnsi="宋体" w:eastAsia="宋体" w:cs="仿宋_GB2312"/>
          <w:spacing w:val="-11"/>
          <w:szCs w:val="21"/>
          <w:u w:val="single"/>
        </w:rPr>
      </w:pPr>
      <w:r>
        <w:rPr>
          <w:rFonts w:hint="eastAsia" w:ascii="宋体" w:hAnsi="宋体" w:eastAsia="宋体" w:cs="仿宋_GB2312"/>
          <w:spacing w:val="-11"/>
          <w:szCs w:val="21"/>
        </w:rPr>
        <w:t>单位名称（自然人姓名）:</w:t>
      </w:r>
      <w:r>
        <w:rPr>
          <w:rFonts w:hint="eastAsia" w:ascii="宋体" w:hAnsi="宋体" w:eastAsia="宋体" w:cs="仿宋_GB2312"/>
          <w:spacing w:val="-11"/>
          <w:szCs w:val="21"/>
          <w:u w:val="single"/>
        </w:rPr>
        <w:t xml:space="preserve">                             </w:t>
      </w:r>
    </w:p>
    <w:p w14:paraId="1A55984B">
      <w:pPr>
        <w:spacing w:line="600" w:lineRule="exact"/>
        <w:ind w:firstLine="376" w:firstLineChars="200"/>
        <w:rPr>
          <w:rFonts w:ascii="宋体" w:hAnsi="宋体" w:eastAsia="宋体" w:cs="仿宋_GB2312"/>
          <w:spacing w:val="-11"/>
          <w:szCs w:val="21"/>
          <w:u w:val="single"/>
        </w:rPr>
      </w:pPr>
      <w:r>
        <w:rPr>
          <w:rFonts w:hint="eastAsia" w:ascii="宋体" w:hAnsi="宋体" w:eastAsia="宋体" w:cs="仿宋_GB2312"/>
          <w:spacing w:val="-11"/>
          <w:szCs w:val="21"/>
        </w:rPr>
        <w:t>统一社会信用代码（身份证号码）:</w:t>
      </w:r>
      <w:r>
        <w:rPr>
          <w:rFonts w:hint="eastAsia" w:ascii="宋体" w:hAnsi="宋体" w:eastAsia="宋体" w:cs="仿宋_GB2312"/>
          <w:spacing w:val="-11"/>
          <w:szCs w:val="21"/>
          <w:u w:val="single"/>
        </w:rPr>
        <w:t xml:space="preserve">                     </w:t>
      </w:r>
    </w:p>
    <w:p w14:paraId="05B5A7EE">
      <w:pPr>
        <w:spacing w:line="600" w:lineRule="exact"/>
        <w:ind w:firstLine="376" w:firstLineChars="200"/>
        <w:rPr>
          <w:rFonts w:ascii="宋体" w:hAnsi="宋体" w:eastAsia="宋体" w:cs="仿宋_GB2312"/>
          <w:spacing w:val="-11"/>
          <w:szCs w:val="21"/>
          <w:u w:val="single"/>
        </w:rPr>
      </w:pPr>
      <w:r>
        <w:rPr>
          <w:rFonts w:hint="eastAsia" w:ascii="宋体" w:hAnsi="宋体" w:eastAsia="宋体" w:cs="仿宋_GB2312"/>
          <w:spacing w:val="-11"/>
          <w:szCs w:val="21"/>
        </w:rPr>
        <w:t>法定代表人（负责人）:</w:t>
      </w:r>
      <w:r>
        <w:rPr>
          <w:rFonts w:hint="eastAsia" w:ascii="宋体" w:hAnsi="宋体" w:eastAsia="宋体" w:cs="仿宋_GB2312"/>
          <w:spacing w:val="-11"/>
          <w:szCs w:val="21"/>
          <w:u w:val="single"/>
        </w:rPr>
        <w:t xml:space="preserve">                               </w:t>
      </w:r>
    </w:p>
    <w:p w14:paraId="3AF9C5FC">
      <w:pPr>
        <w:spacing w:line="600" w:lineRule="exact"/>
        <w:ind w:firstLine="376" w:firstLineChars="200"/>
        <w:rPr>
          <w:rFonts w:ascii="宋体" w:hAnsi="宋体" w:eastAsia="宋体" w:cs="仿宋_GB2312"/>
          <w:spacing w:val="-11"/>
          <w:szCs w:val="21"/>
          <w:u w:val="single"/>
        </w:rPr>
      </w:pPr>
      <w:r>
        <w:rPr>
          <w:rFonts w:hint="eastAsia" w:ascii="宋体" w:hAnsi="宋体" w:eastAsia="宋体" w:cs="仿宋_GB2312"/>
          <w:spacing w:val="-11"/>
          <w:szCs w:val="21"/>
        </w:rPr>
        <w:t>联系地址和电话：</w:t>
      </w:r>
      <w:r>
        <w:rPr>
          <w:rFonts w:hint="eastAsia" w:ascii="宋体" w:hAnsi="宋体" w:eastAsia="宋体" w:cs="仿宋_GB2312"/>
          <w:spacing w:val="-11"/>
          <w:szCs w:val="21"/>
          <w:u w:val="single"/>
        </w:rPr>
        <w:t xml:space="preserve">                                    </w:t>
      </w:r>
    </w:p>
    <w:p w14:paraId="69352E9E">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为维护公平、公正、公开的政府采购市场秩序，树立诚实守信的政府采购供应商形象，我单位（本人）自愿作出以下承诺：</w:t>
      </w:r>
    </w:p>
    <w:p w14:paraId="7B6C648D">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F45DE6E">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（一）具有独立承担民事责任的能力；</w:t>
      </w:r>
    </w:p>
    <w:p w14:paraId="6F4835C5">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（二）具有良好的商业信誉和健全的财务会计制度；</w:t>
      </w:r>
    </w:p>
    <w:p w14:paraId="6154E03D">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（三）具有履行合同所必需的设备和专业技术能力；</w:t>
      </w:r>
    </w:p>
    <w:p w14:paraId="74D06270">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（四）有依法缴纳税收和社会保障资金的良好记录；</w:t>
      </w:r>
    </w:p>
    <w:p w14:paraId="6CF2549D">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（五）参加政府采购活动前三年内，在经营活动中没有重大违法记录；</w:t>
      </w:r>
    </w:p>
    <w:p w14:paraId="15CE5314">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（六）未</w:t>
      </w:r>
      <w:r>
        <w:rPr>
          <w:rFonts w:hint="eastAsia" w:ascii="宋体" w:hAnsi="宋体" w:eastAsia="宋体" w:cs="仿宋_GB2312"/>
          <w:spacing w:val="-6"/>
          <w:szCs w:val="21"/>
        </w:rPr>
        <w:t>被列入失信被执行人、重大税收违法案件当事人名单、政府采购严重违法失信行为记录名单、严重违法失信社会组织</w:t>
      </w:r>
      <w:r>
        <w:rPr>
          <w:rFonts w:hint="eastAsia" w:ascii="宋体" w:hAnsi="宋体" w:eastAsia="宋体" w:cs="仿宋_GB2312"/>
          <w:spacing w:val="-11"/>
          <w:szCs w:val="21"/>
        </w:rPr>
        <w:t>；</w:t>
      </w:r>
    </w:p>
    <w:p w14:paraId="502708E2">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（七）与参加本项目投标的其他供应商之间，单位负责人不为同一人并且不存在直接控股、管理关系；</w:t>
      </w:r>
    </w:p>
    <w:p w14:paraId="5D26D48B">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（八）未为本项目提供整体设计、规范编制或者项目管理、监理、检测等服务；</w:t>
      </w:r>
    </w:p>
    <w:p w14:paraId="15036F44">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（九）符合法律、行政法规规定的其他条件。</w:t>
      </w:r>
    </w:p>
    <w:p w14:paraId="53B3148D">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2D1BB31">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供应商（电子章）:</w:t>
      </w:r>
    </w:p>
    <w:p w14:paraId="73383BFA">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法定代表人、负责人、本人、或授权代表（签字或电子印章）:</w:t>
      </w:r>
    </w:p>
    <w:p w14:paraId="25C388F7">
      <w:pPr>
        <w:spacing w:line="600" w:lineRule="exact"/>
        <w:ind w:firstLine="376" w:firstLineChars="200"/>
        <w:rPr>
          <w:rFonts w:ascii="宋体" w:hAnsi="宋体" w:eastAsia="宋体" w:cs="仿宋_GB2312"/>
          <w:spacing w:val="-11"/>
          <w:szCs w:val="21"/>
        </w:rPr>
      </w:pPr>
      <w:r>
        <w:rPr>
          <w:rFonts w:hint="eastAsia" w:ascii="宋体" w:hAnsi="宋体" w:eastAsia="宋体" w:cs="仿宋_GB2312"/>
          <w:spacing w:val="-11"/>
          <w:szCs w:val="21"/>
        </w:rPr>
        <w:t>日期：    年   月  日</w:t>
      </w:r>
    </w:p>
    <w:p w14:paraId="3EAF9DD1">
      <w:pPr>
        <w:rPr>
          <w:rFonts w:ascii="仿宋_GB2312" w:hAnsi="仿宋_GB2312" w:eastAsia="仿宋_GB2312" w:cs="仿宋_GB2312"/>
          <w:szCs w:val="21"/>
        </w:rPr>
      </w:pPr>
    </w:p>
    <w:p w14:paraId="3DCBA2A2">
      <w:pPr>
        <w:rPr>
          <w:rFonts w:ascii="华文仿宋" w:hAnsi="华文仿宋" w:eastAsia="华文仿宋" w:cs="华文仿宋"/>
          <w:szCs w:val="21"/>
        </w:rPr>
      </w:pPr>
    </w:p>
    <w:p w14:paraId="0315C658">
      <w:pPr>
        <w:rPr>
          <w:rFonts w:ascii="华文仿宋" w:hAnsi="华文仿宋" w:eastAsia="华文仿宋" w:cs="华文仿宋"/>
          <w:szCs w:val="21"/>
        </w:rPr>
      </w:pPr>
    </w:p>
    <w:p w14:paraId="37597065">
      <w:pPr>
        <w:rPr>
          <w:rFonts w:ascii="华文仿宋" w:hAnsi="华文仿宋" w:eastAsia="华文仿宋" w:cs="华文仿宋"/>
          <w:szCs w:val="21"/>
        </w:rPr>
      </w:pPr>
    </w:p>
    <w:p w14:paraId="2D794F03">
      <w:pPr>
        <w:rPr>
          <w:rFonts w:ascii="华文仿宋" w:hAnsi="华文仿宋" w:eastAsia="华文仿宋" w:cs="华文仿宋"/>
          <w:szCs w:val="21"/>
        </w:rPr>
      </w:pPr>
    </w:p>
    <w:p w14:paraId="228B9647">
      <w:pPr>
        <w:rPr>
          <w:rFonts w:ascii="华文仿宋" w:hAnsi="华文仿宋" w:eastAsia="华文仿宋" w:cs="华文仿宋"/>
          <w:szCs w:val="21"/>
        </w:rPr>
      </w:pPr>
    </w:p>
    <w:p w14:paraId="110EB0B8">
      <w:pPr>
        <w:rPr>
          <w:rFonts w:ascii="华文仿宋" w:hAnsi="华文仿宋" w:eastAsia="华文仿宋" w:cs="华文仿宋"/>
          <w:szCs w:val="21"/>
        </w:rPr>
      </w:pPr>
      <w:r>
        <w:rPr>
          <w:rFonts w:hint="eastAsia" w:ascii="华文仿宋" w:hAnsi="华文仿宋" w:eastAsia="华文仿宋" w:cs="华文仿宋"/>
          <w:szCs w:val="21"/>
        </w:rPr>
        <w:t>注：1.投标人须在投标文件中按此模板提供承诺函，未提供视为未实质性响应招标文件要求，按无效投标处理。</w:t>
      </w:r>
    </w:p>
    <w:p w14:paraId="622363CA">
      <w:pPr>
        <w:rPr>
          <w:rFonts w:ascii="华文仿宋" w:hAnsi="华文仿宋" w:eastAsia="华文仿宋" w:cs="华文仿宋"/>
          <w:szCs w:val="21"/>
        </w:rPr>
      </w:pPr>
      <w:r>
        <w:rPr>
          <w:rFonts w:hint="eastAsia" w:ascii="华文仿宋" w:hAnsi="华文仿宋" w:eastAsia="华文仿宋" w:cs="华文仿宋"/>
          <w:szCs w:val="21"/>
        </w:rPr>
        <w:t>2.投标人的法定代表人或者授权代表的签字或盖章应真实、有效，如由授权代表签字或盖章的，应提供“法定代表人授权书”。</w:t>
      </w:r>
    </w:p>
    <w:p w14:paraId="4A049311">
      <w:pPr>
        <w:rPr>
          <w:rFonts w:ascii="华文仿宋" w:hAnsi="华文仿宋" w:eastAsia="华文仿宋" w:cs="华文仿宋"/>
          <w:szCs w:val="21"/>
        </w:rPr>
      </w:pPr>
      <w:r>
        <w:rPr>
          <w:rFonts w:hint="eastAsia" w:ascii="华文仿宋" w:hAnsi="华文仿宋" w:eastAsia="华文仿宋" w:cs="华文仿宋"/>
          <w:szCs w:val="21"/>
        </w:rPr>
        <w:t>3、货物类《中小企业声明函》中标的名称须按照本项目采购清单中货物（标的）名称，逐项进行声明。在标的名称处填写项目名称或标的填写不全的，视为《中小企业声明函》无效。</w:t>
      </w:r>
    </w:p>
    <w:p w14:paraId="7F4D5EC6">
      <w:pPr>
        <w:spacing w:line="360" w:lineRule="auto"/>
        <w:jc w:val="center"/>
        <w:rPr>
          <w:rFonts w:ascii="宋体" w:hAnsi="宋体"/>
          <w:b/>
          <w:bCs/>
          <w:sz w:val="24"/>
          <w:szCs w:val="24"/>
        </w:rPr>
      </w:pPr>
    </w:p>
    <w:p w14:paraId="3624240F">
      <w:pPr>
        <w:spacing w:line="360" w:lineRule="auto"/>
        <w:jc w:val="center"/>
        <w:rPr>
          <w:rFonts w:ascii="宋体" w:hAnsi="宋体"/>
          <w:b/>
          <w:bCs/>
          <w:sz w:val="24"/>
          <w:szCs w:val="24"/>
        </w:rPr>
      </w:pPr>
    </w:p>
    <w:p w14:paraId="588E5D8D">
      <w:pPr>
        <w:spacing w:line="360" w:lineRule="auto"/>
        <w:jc w:val="center"/>
        <w:rPr>
          <w:rFonts w:ascii="宋体" w:hAnsi="宋体"/>
          <w:b/>
          <w:bCs/>
          <w:sz w:val="24"/>
          <w:szCs w:val="24"/>
        </w:rPr>
      </w:pPr>
    </w:p>
    <w:p w14:paraId="518B5F21">
      <w:pPr>
        <w:spacing w:line="360" w:lineRule="auto"/>
        <w:jc w:val="center"/>
        <w:rPr>
          <w:rFonts w:ascii="宋体" w:hAnsi="宋体"/>
          <w:b/>
          <w:bCs/>
          <w:sz w:val="24"/>
          <w:szCs w:val="24"/>
        </w:rPr>
      </w:pPr>
    </w:p>
    <w:p w14:paraId="10F70001">
      <w:pPr>
        <w:spacing w:line="360" w:lineRule="auto"/>
        <w:jc w:val="center"/>
        <w:rPr>
          <w:rFonts w:ascii="宋体" w:hAnsi="宋体"/>
          <w:b/>
          <w:bCs/>
          <w:sz w:val="24"/>
          <w:szCs w:val="24"/>
        </w:rPr>
      </w:pPr>
    </w:p>
    <w:p w14:paraId="1E49E7EE">
      <w:pPr>
        <w:spacing w:line="360" w:lineRule="auto"/>
        <w:jc w:val="center"/>
        <w:rPr>
          <w:rFonts w:ascii="宋体" w:hAnsi="宋体"/>
          <w:b/>
          <w:bCs/>
          <w:sz w:val="24"/>
          <w:szCs w:val="24"/>
        </w:rPr>
      </w:pPr>
    </w:p>
    <w:p w14:paraId="3A350C00">
      <w:pPr>
        <w:rPr>
          <w:rFonts w:hint="eastAsia" w:ascii="宋体" w:hAnsi="宋体"/>
          <w:b/>
          <w:bCs/>
          <w:sz w:val="24"/>
          <w:szCs w:val="24"/>
        </w:rPr>
      </w:pPr>
      <w:r>
        <w:rPr>
          <w:rFonts w:hint="eastAsia" w:ascii="宋体" w:hAnsi="宋体"/>
          <w:b/>
          <w:bCs/>
          <w:sz w:val="24"/>
          <w:szCs w:val="24"/>
        </w:rPr>
        <w:br w:type="page"/>
      </w:r>
    </w:p>
    <w:p w14:paraId="431FA6F7">
      <w:pPr>
        <w:spacing w:line="360" w:lineRule="auto"/>
        <w:jc w:val="center"/>
        <w:rPr>
          <w:rFonts w:ascii="宋体" w:hAnsi="宋体"/>
          <w:b/>
          <w:bCs/>
          <w:sz w:val="24"/>
          <w:szCs w:val="24"/>
        </w:rPr>
      </w:pPr>
      <w:r>
        <w:rPr>
          <w:rFonts w:hint="eastAsia" w:ascii="宋体" w:hAnsi="宋体"/>
          <w:b/>
          <w:bCs/>
          <w:sz w:val="24"/>
          <w:szCs w:val="24"/>
        </w:rPr>
        <w:t xml:space="preserve">3.6 其他资格证书或材料 </w:t>
      </w:r>
    </w:p>
    <w:p w14:paraId="6904F935">
      <w:pPr>
        <w:autoSpaceDE w:val="0"/>
        <w:autoSpaceDN w:val="0"/>
        <w:adjustRightInd w:val="0"/>
        <w:spacing w:line="360" w:lineRule="auto"/>
        <w:jc w:val="center"/>
        <w:rPr>
          <w:rFonts w:cs="黑体" w:asciiTheme="minorEastAsia" w:hAnsiTheme="minorEastAsia"/>
          <w:b/>
          <w:bCs/>
          <w:sz w:val="44"/>
          <w:szCs w:val="44"/>
          <w:lang w:val="zh-CN"/>
        </w:rPr>
      </w:pPr>
    </w:p>
    <w:p w14:paraId="0E0E2E0D">
      <w:pPr>
        <w:autoSpaceDE w:val="0"/>
        <w:autoSpaceDN w:val="0"/>
        <w:adjustRightInd w:val="0"/>
        <w:spacing w:line="360" w:lineRule="auto"/>
        <w:jc w:val="center"/>
        <w:rPr>
          <w:rFonts w:cs="黑体" w:asciiTheme="minorEastAsia" w:hAnsiTheme="minorEastAsia"/>
          <w:b/>
          <w:bCs/>
          <w:sz w:val="44"/>
          <w:szCs w:val="44"/>
          <w:lang w:val="zh-CN"/>
        </w:rPr>
      </w:pPr>
    </w:p>
    <w:p w14:paraId="17EF4D99">
      <w:pPr>
        <w:autoSpaceDE w:val="0"/>
        <w:autoSpaceDN w:val="0"/>
        <w:adjustRightInd w:val="0"/>
        <w:spacing w:line="360" w:lineRule="auto"/>
        <w:jc w:val="center"/>
        <w:rPr>
          <w:rFonts w:cs="黑体" w:asciiTheme="minorEastAsia" w:hAnsiTheme="minorEastAsia"/>
          <w:b/>
          <w:bCs/>
          <w:sz w:val="44"/>
          <w:szCs w:val="44"/>
          <w:lang w:val="zh-CN"/>
        </w:rPr>
      </w:pPr>
    </w:p>
    <w:p w14:paraId="6A1BAB6B">
      <w:pPr>
        <w:autoSpaceDE w:val="0"/>
        <w:autoSpaceDN w:val="0"/>
        <w:adjustRightInd w:val="0"/>
        <w:spacing w:line="360" w:lineRule="auto"/>
        <w:jc w:val="center"/>
        <w:rPr>
          <w:rFonts w:cs="黑体" w:asciiTheme="minorEastAsia" w:hAnsiTheme="minorEastAsia"/>
          <w:b/>
          <w:bCs/>
          <w:sz w:val="44"/>
          <w:szCs w:val="44"/>
          <w:lang w:val="zh-CN"/>
        </w:rPr>
      </w:pPr>
    </w:p>
    <w:p w14:paraId="23E09528">
      <w:pPr>
        <w:autoSpaceDE w:val="0"/>
        <w:autoSpaceDN w:val="0"/>
        <w:adjustRightInd w:val="0"/>
        <w:spacing w:line="360" w:lineRule="auto"/>
        <w:jc w:val="center"/>
        <w:rPr>
          <w:rFonts w:cs="黑体" w:asciiTheme="minorEastAsia" w:hAnsiTheme="minorEastAsia"/>
          <w:b/>
          <w:bCs/>
          <w:sz w:val="44"/>
          <w:szCs w:val="44"/>
          <w:lang w:val="zh-CN"/>
        </w:rPr>
      </w:pPr>
    </w:p>
    <w:p w14:paraId="6287769C">
      <w:pPr>
        <w:autoSpaceDE w:val="0"/>
        <w:autoSpaceDN w:val="0"/>
        <w:adjustRightInd w:val="0"/>
        <w:spacing w:line="360" w:lineRule="auto"/>
        <w:jc w:val="center"/>
        <w:rPr>
          <w:rFonts w:cs="黑体" w:asciiTheme="minorEastAsia" w:hAnsiTheme="minorEastAsia"/>
          <w:b/>
          <w:bCs/>
          <w:sz w:val="44"/>
          <w:szCs w:val="44"/>
          <w:lang w:val="zh-CN"/>
        </w:rPr>
      </w:pPr>
    </w:p>
    <w:p w14:paraId="5EE8ABE1">
      <w:pPr>
        <w:autoSpaceDE w:val="0"/>
        <w:autoSpaceDN w:val="0"/>
        <w:adjustRightInd w:val="0"/>
        <w:spacing w:line="360" w:lineRule="auto"/>
        <w:jc w:val="center"/>
        <w:rPr>
          <w:rFonts w:cs="黑体" w:asciiTheme="minorEastAsia" w:hAnsiTheme="minorEastAsia"/>
          <w:b/>
          <w:bCs/>
          <w:sz w:val="44"/>
          <w:szCs w:val="44"/>
          <w:lang w:val="zh-CN"/>
        </w:rPr>
      </w:pPr>
    </w:p>
    <w:p w14:paraId="43FD548E">
      <w:pPr>
        <w:widowControl/>
        <w:jc w:val="left"/>
        <w:rPr>
          <w:rFonts w:cs="黑体" w:asciiTheme="minorEastAsia" w:hAnsiTheme="minorEastAsia"/>
          <w:b/>
          <w:bCs/>
          <w:sz w:val="28"/>
          <w:szCs w:val="28"/>
          <w:lang w:val="zh-CN"/>
        </w:rPr>
      </w:pPr>
      <w:r>
        <w:rPr>
          <w:rFonts w:cs="黑体" w:asciiTheme="minorEastAsia" w:hAnsiTheme="minorEastAsia"/>
          <w:b/>
          <w:bCs/>
          <w:sz w:val="28"/>
          <w:szCs w:val="28"/>
          <w:lang w:val="zh-CN"/>
        </w:rPr>
        <w:br w:type="page"/>
      </w:r>
    </w:p>
    <w:p w14:paraId="2011B2FF">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四、符合性审查证明材料</w:t>
      </w:r>
    </w:p>
    <w:p w14:paraId="6766FB7C">
      <w:pPr>
        <w:jc w:val="center"/>
        <w:rPr>
          <w:rFonts w:ascii="宋体" w:hAnsi="宋体"/>
          <w:b/>
          <w:bCs/>
          <w:sz w:val="24"/>
          <w:szCs w:val="24"/>
        </w:rPr>
      </w:pPr>
      <w:r>
        <w:rPr>
          <w:rFonts w:hint="eastAsia" w:ascii="宋体" w:hAnsi="宋体"/>
          <w:b/>
          <w:bCs/>
          <w:sz w:val="24"/>
          <w:szCs w:val="24"/>
        </w:rPr>
        <w:t>4.1 投标分项报价表</w:t>
      </w:r>
    </w:p>
    <w:p w14:paraId="0FBCA753">
      <w:pPr>
        <w:rPr>
          <w:rFonts w:asciiTheme="minorEastAsia" w:hAnsiTheme="minorEastAsia"/>
          <w:szCs w:val="21"/>
        </w:rPr>
      </w:pPr>
      <w:r>
        <w:rPr>
          <w:rFonts w:hint="eastAsia" w:asciiTheme="minorEastAsia" w:hAnsiTheme="minorEastAsia"/>
          <w:szCs w:val="21"/>
        </w:rPr>
        <w:t>项目编号：</w:t>
      </w:r>
    </w:p>
    <w:p w14:paraId="593BE806">
      <w:pPr>
        <w:rPr>
          <w:rFonts w:hAnsi="宋体" w:eastAsia="宋体"/>
          <w:b/>
          <w:snapToGrid w:val="0"/>
          <w:kern w:val="0"/>
          <w:szCs w:val="21"/>
        </w:rPr>
      </w:pPr>
      <w:r>
        <w:rPr>
          <w:rFonts w:hint="eastAsia" w:asciiTheme="minorEastAsia" w:hAnsiTheme="minorEastAsia"/>
          <w:szCs w:val="21"/>
        </w:rPr>
        <w:t xml:space="preserve">项目名称：   </w:t>
      </w:r>
    </w:p>
    <w:tbl>
      <w:tblPr>
        <w:tblStyle w:val="26"/>
        <w:tblW w:w="9400" w:type="dxa"/>
        <w:tblInd w:w="0" w:type="dxa"/>
        <w:tblLayout w:type="fixed"/>
        <w:tblCellMar>
          <w:top w:w="0" w:type="dxa"/>
          <w:left w:w="108" w:type="dxa"/>
          <w:bottom w:w="0" w:type="dxa"/>
          <w:right w:w="108" w:type="dxa"/>
        </w:tblCellMar>
      </w:tblPr>
      <w:tblGrid>
        <w:gridCol w:w="534"/>
        <w:gridCol w:w="1842"/>
        <w:gridCol w:w="3402"/>
        <w:gridCol w:w="851"/>
        <w:gridCol w:w="992"/>
        <w:gridCol w:w="851"/>
        <w:gridCol w:w="928"/>
      </w:tblGrid>
      <w:tr w14:paraId="4D21E70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1C69D35">
            <w:pP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8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D2D3DC">
            <w:pP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340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11BA5B">
            <w:pPr>
              <w:rPr>
                <w:rFonts w:cs="宋体" w:asciiTheme="minorEastAsia" w:hAnsiTheme="minorEastAsia"/>
                <w:b/>
                <w:szCs w:val="21"/>
                <w:lang w:val="zh-CN"/>
              </w:rPr>
            </w:pPr>
            <w:r>
              <w:rPr>
                <w:rFonts w:hint="eastAsia" w:cs="宋体" w:asciiTheme="minorEastAsia" w:hAnsiTheme="minorEastAsia"/>
                <w:b/>
                <w:szCs w:val="21"/>
                <w:lang w:val="zh-CN"/>
              </w:rPr>
              <w:t>厂家、品牌、规格、型号</w:t>
            </w:r>
          </w:p>
        </w:tc>
        <w:tc>
          <w:tcPr>
            <w:tcW w:w="85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95C0FE0">
            <w:pP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F17765">
            <w:pP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85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884688F">
            <w:pP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92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4553E1C">
            <w:pPr>
              <w:rPr>
                <w:rFonts w:cs="宋体" w:asciiTheme="minorEastAsia" w:hAnsiTheme="minorEastAsia"/>
                <w:b/>
                <w:szCs w:val="21"/>
                <w:lang w:val="zh-CN"/>
              </w:rPr>
            </w:pPr>
            <w:r>
              <w:rPr>
                <w:rFonts w:hint="eastAsia" w:cs="宋体" w:asciiTheme="minorEastAsia" w:hAnsiTheme="minorEastAsia"/>
                <w:b/>
                <w:szCs w:val="21"/>
                <w:lang w:val="zh-CN"/>
              </w:rPr>
              <w:t>总价</w:t>
            </w:r>
          </w:p>
        </w:tc>
      </w:tr>
      <w:tr w14:paraId="5DD65494">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2AFC4067">
            <w:pPr>
              <w:rPr>
                <w:rFonts w:asciiTheme="minorEastAsia" w:hAnsiTheme="minorEastAsia"/>
                <w:szCs w:val="21"/>
              </w:rPr>
            </w:pPr>
            <w:r>
              <w:rPr>
                <w:rFonts w:hint="eastAsia" w:asciiTheme="minorEastAsia" w:hAnsiTheme="minorEastAsia"/>
                <w:szCs w:val="21"/>
              </w:rPr>
              <w:t>1</w:t>
            </w:r>
          </w:p>
        </w:tc>
        <w:tc>
          <w:tcPr>
            <w:tcW w:w="1842" w:type="dxa"/>
            <w:tcBorders>
              <w:top w:val="single" w:color="auto" w:sz="6" w:space="0"/>
              <w:left w:val="single" w:color="auto" w:sz="6" w:space="0"/>
              <w:bottom w:val="single" w:color="auto" w:sz="6" w:space="0"/>
              <w:right w:val="single" w:color="auto" w:sz="6" w:space="0"/>
            </w:tcBorders>
          </w:tcPr>
          <w:p w14:paraId="19C2D9F1">
            <w:pPr>
              <w:rPr>
                <w:rFonts w:asciiTheme="minorEastAsia" w:hAnsiTheme="minorEastAsia"/>
                <w:szCs w:val="21"/>
              </w:rPr>
            </w:pPr>
          </w:p>
        </w:tc>
        <w:tc>
          <w:tcPr>
            <w:tcW w:w="3402" w:type="dxa"/>
            <w:tcBorders>
              <w:top w:val="single" w:color="auto" w:sz="6" w:space="0"/>
              <w:left w:val="single" w:color="auto" w:sz="6" w:space="0"/>
              <w:bottom w:val="single" w:color="auto" w:sz="6" w:space="0"/>
              <w:right w:val="single" w:color="auto" w:sz="6" w:space="0"/>
            </w:tcBorders>
          </w:tcPr>
          <w:p w14:paraId="64BF4B31">
            <w:pPr>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1F1EEF38">
            <w:pPr>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3251AB5A">
            <w:pPr>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5499A0B8">
            <w:pPr>
              <w:rPr>
                <w:rFonts w:asciiTheme="minorEastAsia" w:hAnsiTheme="minorEastAsia"/>
                <w:szCs w:val="21"/>
              </w:rPr>
            </w:pPr>
          </w:p>
        </w:tc>
        <w:tc>
          <w:tcPr>
            <w:tcW w:w="928" w:type="dxa"/>
            <w:tcBorders>
              <w:top w:val="single" w:color="auto" w:sz="6" w:space="0"/>
              <w:left w:val="single" w:color="auto" w:sz="6" w:space="0"/>
              <w:bottom w:val="single" w:color="auto" w:sz="6" w:space="0"/>
              <w:right w:val="single" w:color="auto" w:sz="6" w:space="0"/>
            </w:tcBorders>
          </w:tcPr>
          <w:p w14:paraId="7455617C">
            <w:pPr>
              <w:rPr>
                <w:rFonts w:asciiTheme="minorEastAsia" w:hAnsiTheme="minorEastAsia"/>
                <w:szCs w:val="21"/>
              </w:rPr>
            </w:pPr>
          </w:p>
        </w:tc>
      </w:tr>
      <w:tr w14:paraId="5629C079">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4C60E00">
            <w:pPr>
              <w:rPr>
                <w:rFonts w:asciiTheme="minorEastAsia" w:hAnsiTheme="minorEastAsia"/>
                <w:szCs w:val="21"/>
              </w:rPr>
            </w:pPr>
            <w:r>
              <w:rPr>
                <w:rFonts w:hint="eastAsia" w:asciiTheme="minorEastAsia" w:hAnsiTheme="minorEastAsia"/>
                <w:szCs w:val="21"/>
              </w:rPr>
              <w:t>2</w:t>
            </w:r>
          </w:p>
        </w:tc>
        <w:tc>
          <w:tcPr>
            <w:tcW w:w="1842" w:type="dxa"/>
            <w:tcBorders>
              <w:top w:val="single" w:color="auto" w:sz="6" w:space="0"/>
              <w:left w:val="single" w:color="auto" w:sz="6" w:space="0"/>
              <w:bottom w:val="single" w:color="auto" w:sz="6" w:space="0"/>
              <w:right w:val="single" w:color="auto" w:sz="6" w:space="0"/>
            </w:tcBorders>
          </w:tcPr>
          <w:p w14:paraId="34CDF324">
            <w:pPr>
              <w:rPr>
                <w:rFonts w:asciiTheme="minorEastAsia" w:hAnsiTheme="minorEastAsia"/>
                <w:szCs w:val="21"/>
              </w:rPr>
            </w:pPr>
          </w:p>
        </w:tc>
        <w:tc>
          <w:tcPr>
            <w:tcW w:w="3402" w:type="dxa"/>
            <w:tcBorders>
              <w:top w:val="single" w:color="auto" w:sz="6" w:space="0"/>
              <w:left w:val="single" w:color="auto" w:sz="6" w:space="0"/>
              <w:bottom w:val="single" w:color="auto" w:sz="6" w:space="0"/>
              <w:right w:val="single" w:color="auto" w:sz="6" w:space="0"/>
            </w:tcBorders>
          </w:tcPr>
          <w:p w14:paraId="0E12DE3C">
            <w:pPr>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4EC07442">
            <w:pPr>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00875C8">
            <w:pPr>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4F644C9F">
            <w:pPr>
              <w:rPr>
                <w:rFonts w:asciiTheme="minorEastAsia" w:hAnsiTheme="minorEastAsia"/>
                <w:szCs w:val="21"/>
              </w:rPr>
            </w:pPr>
          </w:p>
        </w:tc>
        <w:tc>
          <w:tcPr>
            <w:tcW w:w="928" w:type="dxa"/>
            <w:tcBorders>
              <w:top w:val="single" w:color="auto" w:sz="6" w:space="0"/>
              <w:left w:val="single" w:color="auto" w:sz="6" w:space="0"/>
              <w:bottom w:val="single" w:color="auto" w:sz="6" w:space="0"/>
              <w:right w:val="single" w:color="auto" w:sz="6" w:space="0"/>
            </w:tcBorders>
          </w:tcPr>
          <w:p w14:paraId="367717C0">
            <w:pPr>
              <w:rPr>
                <w:rFonts w:asciiTheme="minorEastAsia" w:hAnsiTheme="minorEastAsia"/>
                <w:szCs w:val="21"/>
              </w:rPr>
            </w:pPr>
          </w:p>
        </w:tc>
      </w:tr>
      <w:tr w14:paraId="3C9DDC01">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74C0919">
            <w:pPr>
              <w:rPr>
                <w:rFonts w:asciiTheme="minorEastAsia" w:hAnsiTheme="minorEastAsia"/>
                <w:szCs w:val="21"/>
              </w:rPr>
            </w:pPr>
            <w:r>
              <w:rPr>
                <w:rFonts w:hint="eastAsia" w:asciiTheme="minorEastAsia" w:hAnsiTheme="minorEastAsia"/>
                <w:szCs w:val="21"/>
              </w:rPr>
              <w:t>…</w:t>
            </w:r>
          </w:p>
        </w:tc>
        <w:tc>
          <w:tcPr>
            <w:tcW w:w="1842" w:type="dxa"/>
            <w:tcBorders>
              <w:top w:val="single" w:color="auto" w:sz="6" w:space="0"/>
              <w:left w:val="single" w:color="auto" w:sz="6" w:space="0"/>
              <w:bottom w:val="single" w:color="auto" w:sz="6" w:space="0"/>
              <w:right w:val="single" w:color="auto" w:sz="6" w:space="0"/>
            </w:tcBorders>
          </w:tcPr>
          <w:p w14:paraId="69D6FD6B">
            <w:pPr>
              <w:rPr>
                <w:rFonts w:asciiTheme="minorEastAsia" w:hAnsiTheme="minorEastAsia"/>
                <w:szCs w:val="21"/>
              </w:rPr>
            </w:pPr>
          </w:p>
        </w:tc>
        <w:tc>
          <w:tcPr>
            <w:tcW w:w="3402" w:type="dxa"/>
            <w:tcBorders>
              <w:top w:val="single" w:color="auto" w:sz="6" w:space="0"/>
              <w:left w:val="single" w:color="auto" w:sz="6" w:space="0"/>
              <w:bottom w:val="single" w:color="auto" w:sz="6" w:space="0"/>
              <w:right w:val="single" w:color="auto" w:sz="6" w:space="0"/>
            </w:tcBorders>
          </w:tcPr>
          <w:p w14:paraId="7C2713FA">
            <w:pPr>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467462ED">
            <w:pPr>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AE8EB6">
            <w:pPr>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561290C7">
            <w:pPr>
              <w:rPr>
                <w:rFonts w:asciiTheme="minorEastAsia" w:hAnsiTheme="minorEastAsia"/>
                <w:szCs w:val="21"/>
              </w:rPr>
            </w:pPr>
          </w:p>
        </w:tc>
        <w:tc>
          <w:tcPr>
            <w:tcW w:w="928" w:type="dxa"/>
            <w:tcBorders>
              <w:top w:val="single" w:color="auto" w:sz="6" w:space="0"/>
              <w:left w:val="single" w:color="auto" w:sz="6" w:space="0"/>
              <w:bottom w:val="single" w:color="auto" w:sz="6" w:space="0"/>
              <w:right w:val="single" w:color="auto" w:sz="6" w:space="0"/>
            </w:tcBorders>
          </w:tcPr>
          <w:p w14:paraId="1F8CB266">
            <w:pPr>
              <w:rPr>
                <w:rFonts w:asciiTheme="minorEastAsia" w:hAnsiTheme="minorEastAsia"/>
                <w:szCs w:val="21"/>
              </w:rPr>
            </w:pPr>
          </w:p>
        </w:tc>
      </w:tr>
      <w:tr w14:paraId="72519D55">
        <w:tblPrEx>
          <w:tblCellMar>
            <w:top w:w="0" w:type="dxa"/>
            <w:left w:w="108" w:type="dxa"/>
            <w:bottom w:w="0" w:type="dxa"/>
            <w:right w:w="108" w:type="dxa"/>
          </w:tblCellMar>
        </w:tblPrEx>
        <w:trPr>
          <w:trHeight w:val="851" w:hRule="atLeast"/>
        </w:trPr>
        <w:tc>
          <w:tcPr>
            <w:tcW w:w="2376" w:type="dxa"/>
            <w:gridSpan w:val="2"/>
            <w:tcBorders>
              <w:top w:val="single" w:color="auto" w:sz="6" w:space="0"/>
              <w:left w:val="single" w:color="auto" w:sz="6" w:space="0"/>
              <w:bottom w:val="single" w:color="auto" w:sz="6" w:space="0"/>
              <w:right w:val="single" w:color="auto" w:sz="6" w:space="0"/>
            </w:tcBorders>
            <w:vAlign w:val="center"/>
          </w:tcPr>
          <w:p w14:paraId="322EAAF7">
            <w:pPr>
              <w:rPr>
                <w:rFonts w:asciiTheme="minorEastAsia" w:hAnsiTheme="minorEastAsia"/>
                <w:szCs w:val="21"/>
              </w:rPr>
            </w:pPr>
            <w:r>
              <w:rPr>
                <w:rFonts w:hint="eastAsia" w:cs="宋体" w:asciiTheme="minorEastAsia" w:hAnsiTheme="minorEastAsia"/>
                <w:szCs w:val="21"/>
                <w:lang w:val="zh-CN"/>
              </w:rPr>
              <w:t>合计</w:t>
            </w:r>
          </w:p>
        </w:tc>
        <w:tc>
          <w:tcPr>
            <w:tcW w:w="7024" w:type="dxa"/>
            <w:gridSpan w:val="5"/>
            <w:tcBorders>
              <w:top w:val="single" w:color="auto" w:sz="6" w:space="0"/>
              <w:left w:val="single" w:color="auto" w:sz="6" w:space="0"/>
              <w:bottom w:val="single" w:color="auto" w:sz="6" w:space="0"/>
              <w:right w:val="single" w:color="auto" w:sz="6" w:space="0"/>
            </w:tcBorders>
            <w:vAlign w:val="center"/>
          </w:tcPr>
          <w:p w14:paraId="2330A13D">
            <w:pPr>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38175124">
      <w:pPr>
        <w:rPr>
          <w:rFonts w:cs="宋体" w:asciiTheme="minorEastAsia" w:hAnsiTheme="minorEastAsia"/>
          <w:szCs w:val="21"/>
          <w:lang w:val="zh-CN"/>
        </w:rPr>
      </w:pPr>
    </w:p>
    <w:p w14:paraId="12B44B91">
      <w:pPr>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4C61F039">
      <w:pPr>
        <w:rPr>
          <w:rFonts w:cs="宋体" w:asciiTheme="minorEastAsia" w:hAnsiTheme="minorEastAsia"/>
          <w:szCs w:val="21"/>
          <w:lang w:val="zh-CN"/>
        </w:rPr>
      </w:pPr>
    </w:p>
    <w:p w14:paraId="3BD5A9C6">
      <w:pPr>
        <w:rPr>
          <w:rFonts w:cs="宋体" w:asciiTheme="minorEastAsia" w:hAnsiTheme="minorEastAsia"/>
          <w:sz w:val="24"/>
          <w:szCs w:val="24"/>
          <w:lang w:val="zh-CN"/>
        </w:rPr>
      </w:pPr>
    </w:p>
    <w:p w14:paraId="6F70208D">
      <w:pPr>
        <w:rPr>
          <w:rFonts w:cs="宋体" w:asciiTheme="minorEastAsia" w:hAnsiTheme="minorEastAsia"/>
          <w:sz w:val="24"/>
          <w:szCs w:val="24"/>
          <w:lang w:val="zh-CN"/>
        </w:rPr>
      </w:pPr>
    </w:p>
    <w:p w14:paraId="5FD37D5E">
      <w:pPr>
        <w:rPr>
          <w:rFonts w:hint="eastAsia" w:ascii="宋体" w:hAnsi="宋体"/>
          <w:b/>
          <w:bCs/>
          <w:sz w:val="24"/>
          <w:szCs w:val="24"/>
        </w:rPr>
      </w:pPr>
      <w:r>
        <w:rPr>
          <w:rFonts w:hint="eastAsia" w:ascii="宋体" w:hAnsi="宋体"/>
          <w:b/>
          <w:bCs/>
          <w:sz w:val="24"/>
          <w:szCs w:val="24"/>
        </w:rPr>
        <w:br w:type="page"/>
      </w:r>
    </w:p>
    <w:p w14:paraId="6070AD2D">
      <w:pPr>
        <w:jc w:val="center"/>
        <w:rPr>
          <w:rFonts w:ascii="宋体" w:hAnsi="宋体"/>
          <w:b/>
          <w:bCs/>
          <w:sz w:val="24"/>
          <w:szCs w:val="24"/>
        </w:rPr>
      </w:pPr>
      <w:r>
        <w:rPr>
          <w:rFonts w:hint="eastAsia" w:ascii="宋体" w:hAnsi="宋体"/>
          <w:b/>
          <w:bCs/>
          <w:sz w:val="24"/>
          <w:szCs w:val="24"/>
        </w:rPr>
        <w:t>4.2 技术规格偏离表</w:t>
      </w:r>
    </w:p>
    <w:p w14:paraId="5823E075">
      <w:pPr>
        <w:rPr>
          <w:rFonts w:asciiTheme="minorEastAsia" w:hAnsiTheme="minorEastAsia"/>
          <w:szCs w:val="21"/>
        </w:rPr>
      </w:pPr>
      <w:r>
        <w:rPr>
          <w:rFonts w:hint="eastAsia" w:asciiTheme="minorEastAsia" w:hAnsiTheme="minorEastAsia"/>
          <w:szCs w:val="21"/>
        </w:rPr>
        <w:t>项目编号：</w:t>
      </w:r>
    </w:p>
    <w:p w14:paraId="56272769">
      <w:pPr>
        <w:rPr>
          <w:rFonts w:asciiTheme="minorEastAsia" w:hAnsiTheme="minorEastAsia"/>
          <w:szCs w:val="21"/>
        </w:rPr>
      </w:pPr>
      <w:r>
        <w:rPr>
          <w:rFonts w:hint="eastAsia" w:asciiTheme="minorEastAsia" w:hAnsiTheme="minorEastAsia"/>
          <w:szCs w:val="21"/>
        </w:rPr>
        <w:t xml:space="preserve">项目名称：   </w:t>
      </w:r>
    </w:p>
    <w:p w14:paraId="45569CC5">
      <w:pPr>
        <w:rPr>
          <w:snapToGrid w:val="0"/>
        </w:rPr>
      </w:pPr>
    </w:p>
    <w:tbl>
      <w:tblPr>
        <w:tblStyle w:val="26"/>
        <w:tblW w:w="9118" w:type="dxa"/>
        <w:tblInd w:w="0" w:type="dxa"/>
        <w:tblLayout w:type="fixed"/>
        <w:tblCellMar>
          <w:top w:w="0" w:type="dxa"/>
          <w:left w:w="108" w:type="dxa"/>
          <w:bottom w:w="0" w:type="dxa"/>
          <w:right w:w="108" w:type="dxa"/>
        </w:tblCellMar>
      </w:tblPr>
      <w:tblGrid>
        <w:gridCol w:w="779"/>
        <w:gridCol w:w="1636"/>
        <w:gridCol w:w="1472"/>
        <w:gridCol w:w="1798"/>
        <w:gridCol w:w="1634"/>
        <w:gridCol w:w="1799"/>
      </w:tblGrid>
      <w:tr w14:paraId="6D0490E1">
        <w:tblPrEx>
          <w:tblCellMar>
            <w:top w:w="0" w:type="dxa"/>
            <w:left w:w="108" w:type="dxa"/>
            <w:bottom w:w="0" w:type="dxa"/>
            <w:right w:w="108" w:type="dxa"/>
          </w:tblCellMar>
        </w:tblPrEx>
        <w:trPr>
          <w:trHeight w:val="819" w:hRule="atLeast"/>
        </w:trPr>
        <w:tc>
          <w:tcPr>
            <w:tcW w:w="77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D313C83">
            <w:pPr>
              <w:rPr>
                <w:rFonts w:ascii="宋体" w:hAnsi="宋体" w:eastAsia="宋体" w:cs="宋体"/>
                <w:b/>
                <w:bCs/>
                <w:szCs w:val="21"/>
              </w:rPr>
            </w:pPr>
            <w:r>
              <w:rPr>
                <w:rFonts w:hint="eastAsia" w:ascii="宋体" w:hAnsi="宋体" w:eastAsia="宋体" w:cs="宋体"/>
                <w:b/>
                <w:bCs/>
                <w:szCs w:val="21"/>
              </w:rPr>
              <w:t>序号</w:t>
            </w:r>
          </w:p>
        </w:tc>
        <w:tc>
          <w:tcPr>
            <w:tcW w:w="163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85D8A56">
            <w:pPr>
              <w:rPr>
                <w:rFonts w:ascii="宋体" w:hAnsi="宋体" w:eastAsia="宋体" w:cs="宋体"/>
                <w:b/>
                <w:bCs/>
                <w:szCs w:val="21"/>
              </w:rPr>
            </w:pPr>
            <w:r>
              <w:rPr>
                <w:rFonts w:hint="eastAsia" w:ascii="宋体" w:hAnsi="宋体" w:eastAsia="宋体" w:cs="宋体"/>
                <w:b/>
                <w:bCs/>
                <w:szCs w:val="21"/>
              </w:rPr>
              <w:t>货物服务</w:t>
            </w:r>
          </w:p>
          <w:p w14:paraId="1984FA35">
            <w:pPr>
              <w:rPr>
                <w:rFonts w:ascii="宋体" w:hAnsi="宋体" w:eastAsia="宋体" w:cs="宋体"/>
                <w:b/>
                <w:bCs/>
                <w:szCs w:val="21"/>
              </w:rPr>
            </w:pPr>
            <w:r>
              <w:rPr>
                <w:rFonts w:hint="eastAsia" w:ascii="宋体" w:hAnsi="宋体" w:eastAsia="宋体" w:cs="宋体"/>
                <w:b/>
                <w:bCs/>
                <w:szCs w:val="21"/>
              </w:rPr>
              <w:t>名称</w:t>
            </w:r>
          </w:p>
        </w:tc>
        <w:tc>
          <w:tcPr>
            <w:tcW w:w="147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712A64B">
            <w:pPr>
              <w:rPr>
                <w:rFonts w:ascii="宋体" w:hAnsi="宋体" w:eastAsia="宋体" w:cs="宋体"/>
                <w:b/>
                <w:bCs/>
                <w:szCs w:val="21"/>
              </w:rPr>
            </w:pPr>
            <w:r>
              <w:rPr>
                <w:rFonts w:hint="eastAsia" w:ascii="宋体" w:hAnsi="宋体" w:eastAsia="宋体" w:cs="宋体"/>
                <w:b/>
                <w:bCs/>
                <w:szCs w:val="21"/>
              </w:rPr>
              <w:t>厂家、品牌</w:t>
            </w:r>
          </w:p>
          <w:p w14:paraId="56C7FC51">
            <w:pPr>
              <w:rPr>
                <w:rFonts w:ascii="宋体" w:hAnsi="宋体" w:eastAsia="宋体" w:cs="宋体"/>
                <w:b/>
                <w:bCs/>
                <w:szCs w:val="21"/>
              </w:rPr>
            </w:pPr>
            <w:r>
              <w:rPr>
                <w:rFonts w:hint="eastAsia" w:ascii="宋体" w:hAnsi="宋体" w:eastAsia="宋体" w:cs="宋体"/>
                <w:b/>
                <w:bCs/>
                <w:szCs w:val="21"/>
              </w:rPr>
              <w:t>规格、型号</w:t>
            </w:r>
          </w:p>
        </w:tc>
        <w:tc>
          <w:tcPr>
            <w:tcW w:w="17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872E5B0">
            <w:pPr>
              <w:rPr>
                <w:rFonts w:ascii="宋体" w:hAnsi="宋体" w:eastAsia="宋体" w:cs="宋体"/>
                <w:b/>
                <w:bCs/>
                <w:szCs w:val="21"/>
              </w:rPr>
            </w:pPr>
            <w:r>
              <w:rPr>
                <w:rFonts w:hint="eastAsia" w:ascii="宋体" w:hAnsi="宋体" w:eastAsia="宋体" w:cs="宋体"/>
                <w:b/>
                <w:bCs/>
                <w:szCs w:val="21"/>
              </w:rPr>
              <w:t>招标文件</w:t>
            </w:r>
          </w:p>
          <w:p w14:paraId="4473064D">
            <w:pPr>
              <w:rPr>
                <w:rFonts w:ascii="宋体" w:hAnsi="宋体" w:eastAsia="宋体" w:cs="宋体"/>
                <w:b/>
                <w:bCs/>
                <w:szCs w:val="21"/>
              </w:rPr>
            </w:pPr>
            <w:r>
              <w:rPr>
                <w:rFonts w:hint="eastAsia" w:ascii="宋体" w:hAnsi="宋体" w:eastAsia="宋体" w:cs="宋体"/>
                <w:b/>
                <w:bCs/>
                <w:szCs w:val="21"/>
              </w:rPr>
              <w:t>技术参数</w:t>
            </w:r>
          </w:p>
        </w:tc>
        <w:tc>
          <w:tcPr>
            <w:tcW w:w="16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6D098B">
            <w:pPr>
              <w:rPr>
                <w:rFonts w:ascii="宋体" w:hAnsi="宋体" w:eastAsia="宋体" w:cs="宋体"/>
                <w:b/>
                <w:bCs/>
                <w:szCs w:val="21"/>
              </w:rPr>
            </w:pPr>
            <w:r>
              <w:rPr>
                <w:rFonts w:hint="eastAsia" w:ascii="宋体" w:hAnsi="宋体" w:eastAsia="宋体" w:cs="宋体"/>
                <w:b/>
                <w:bCs/>
                <w:szCs w:val="21"/>
              </w:rPr>
              <w:t>投标技术</w:t>
            </w:r>
          </w:p>
          <w:p w14:paraId="2830A582">
            <w:pPr>
              <w:rPr>
                <w:rFonts w:ascii="宋体" w:hAnsi="宋体" w:eastAsia="宋体" w:cs="宋体"/>
                <w:b/>
                <w:bCs/>
                <w:szCs w:val="21"/>
              </w:rPr>
            </w:pPr>
            <w:r>
              <w:rPr>
                <w:rFonts w:hint="eastAsia" w:ascii="宋体" w:hAnsi="宋体" w:eastAsia="宋体" w:cs="宋体"/>
                <w:b/>
                <w:bCs/>
                <w:szCs w:val="21"/>
              </w:rPr>
              <w:t>参数</w:t>
            </w:r>
          </w:p>
        </w:tc>
        <w:tc>
          <w:tcPr>
            <w:tcW w:w="179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46CBAAD">
            <w:pPr>
              <w:rPr>
                <w:rFonts w:ascii="宋体" w:hAnsi="宋体" w:eastAsia="宋体" w:cs="宋体"/>
                <w:b/>
                <w:bCs/>
                <w:szCs w:val="21"/>
              </w:rPr>
            </w:pPr>
            <w:r>
              <w:rPr>
                <w:rFonts w:hint="eastAsia" w:ascii="宋体" w:hAnsi="宋体" w:eastAsia="宋体" w:cs="宋体"/>
                <w:b/>
                <w:bCs/>
                <w:szCs w:val="21"/>
              </w:rPr>
              <w:t>偏离</w:t>
            </w:r>
          </w:p>
          <w:p w14:paraId="7041EC1A">
            <w:pPr>
              <w:rPr>
                <w:rFonts w:ascii="宋体" w:hAnsi="宋体" w:eastAsia="宋体" w:cs="宋体"/>
                <w:b/>
                <w:bCs/>
                <w:szCs w:val="21"/>
              </w:rPr>
            </w:pPr>
            <w:r>
              <w:rPr>
                <w:rFonts w:hint="eastAsia" w:ascii="宋体" w:hAnsi="宋体" w:eastAsia="宋体" w:cs="宋体"/>
                <w:b/>
                <w:bCs/>
                <w:szCs w:val="21"/>
              </w:rPr>
              <w:t>（无偏离/正偏离/负偏离）</w:t>
            </w:r>
          </w:p>
        </w:tc>
      </w:tr>
      <w:tr w14:paraId="1436251A">
        <w:tblPrEx>
          <w:tblCellMar>
            <w:top w:w="0" w:type="dxa"/>
            <w:left w:w="108" w:type="dxa"/>
            <w:bottom w:w="0" w:type="dxa"/>
            <w:right w:w="108" w:type="dxa"/>
          </w:tblCellMar>
        </w:tblPrEx>
        <w:trPr>
          <w:trHeight w:val="819" w:hRule="atLeast"/>
        </w:trPr>
        <w:tc>
          <w:tcPr>
            <w:tcW w:w="779" w:type="dxa"/>
            <w:tcBorders>
              <w:top w:val="single" w:color="auto" w:sz="6" w:space="0"/>
              <w:left w:val="single" w:color="auto" w:sz="6" w:space="0"/>
              <w:bottom w:val="single" w:color="auto" w:sz="6" w:space="0"/>
              <w:right w:val="single" w:color="auto" w:sz="6" w:space="0"/>
            </w:tcBorders>
            <w:vAlign w:val="center"/>
          </w:tcPr>
          <w:p w14:paraId="2F84B224">
            <w:pPr>
              <w:rPr>
                <w:rFonts w:asciiTheme="minorEastAsia" w:hAnsiTheme="minorEastAsia"/>
                <w:bCs/>
                <w:szCs w:val="21"/>
              </w:rPr>
            </w:pPr>
            <w:r>
              <w:rPr>
                <w:rFonts w:hint="eastAsia" w:asciiTheme="minorEastAsia" w:hAnsiTheme="minorEastAsia"/>
                <w:bCs/>
                <w:szCs w:val="21"/>
              </w:rPr>
              <w:t>1</w:t>
            </w:r>
          </w:p>
        </w:tc>
        <w:tc>
          <w:tcPr>
            <w:tcW w:w="1636" w:type="dxa"/>
            <w:tcBorders>
              <w:top w:val="single" w:color="auto" w:sz="6" w:space="0"/>
              <w:left w:val="single" w:color="auto" w:sz="6" w:space="0"/>
              <w:bottom w:val="single" w:color="auto" w:sz="6" w:space="0"/>
              <w:right w:val="single" w:color="auto" w:sz="6" w:space="0"/>
            </w:tcBorders>
          </w:tcPr>
          <w:p w14:paraId="47FF64D2">
            <w:pPr>
              <w:rPr>
                <w:rFonts w:asciiTheme="minorEastAsia" w:hAnsiTheme="minorEastAsia"/>
                <w:b/>
                <w:bCs/>
                <w:szCs w:val="21"/>
              </w:rPr>
            </w:pPr>
          </w:p>
        </w:tc>
        <w:tc>
          <w:tcPr>
            <w:tcW w:w="1472" w:type="dxa"/>
            <w:tcBorders>
              <w:top w:val="single" w:color="auto" w:sz="6" w:space="0"/>
              <w:left w:val="single" w:color="auto" w:sz="6" w:space="0"/>
              <w:bottom w:val="single" w:color="auto" w:sz="6" w:space="0"/>
              <w:right w:val="single" w:color="auto" w:sz="6" w:space="0"/>
            </w:tcBorders>
          </w:tcPr>
          <w:p w14:paraId="0EB1230D">
            <w:pPr>
              <w:rPr>
                <w:rFonts w:asciiTheme="minorEastAsia" w:hAnsiTheme="minorEastAsia"/>
                <w:b/>
                <w:bCs/>
                <w:szCs w:val="21"/>
              </w:rPr>
            </w:pPr>
          </w:p>
        </w:tc>
        <w:tc>
          <w:tcPr>
            <w:tcW w:w="1798" w:type="dxa"/>
            <w:tcBorders>
              <w:top w:val="single" w:color="auto" w:sz="6" w:space="0"/>
              <w:left w:val="single" w:color="auto" w:sz="6" w:space="0"/>
              <w:bottom w:val="single" w:color="auto" w:sz="6" w:space="0"/>
              <w:right w:val="single" w:color="auto" w:sz="6" w:space="0"/>
            </w:tcBorders>
          </w:tcPr>
          <w:p w14:paraId="089565F7">
            <w:pPr>
              <w:rPr>
                <w:rFonts w:asciiTheme="minorEastAsia" w:hAnsiTheme="minorEastAsia"/>
                <w:b/>
                <w:bCs/>
                <w:szCs w:val="21"/>
              </w:rPr>
            </w:pPr>
          </w:p>
        </w:tc>
        <w:tc>
          <w:tcPr>
            <w:tcW w:w="1634" w:type="dxa"/>
            <w:tcBorders>
              <w:top w:val="single" w:color="auto" w:sz="6" w:space="0"/>
              <w:left w:val="single" w:color="auto" w:sz="6" w:space="0"/>
              <w:bottom w:val="single" w:color="auto" w:sz="6" w:space="0"/>
              <w:right w:val="single" w:color="auto" w:sz="6" w:space="0"/>
            </w:tcBorders>
          </w:tcPr>
          <w:p w14:paraId="3AAE417D">
            <w:pPr>
              <w:rPr>
                <w:rFonts w:asciiTheme="minorEastAsia" w:hAnsiTheme="minorEastAsia"/>
                <w:b/>
                <w:bCs/>
                <w:szCs w:val="21"/>
              </w:rPr>
            </w:pPr>
          </w:p>
        </w:tc>
        <w:tc>
          <w:tcPr>
            <w:tcW w:w="1799" w:type="dxa"/>
            <w:tcBorders>
              <w:top w:val="single" w:color="auto" w:sz="6" w:space="0"/>
              <w:left w:val="single" w:color="auto" w:sz="6" w:space="0"/>
              <w:bottom w:val="single" w:color="auto" w:sz="6" w:space="0"/>
              <w:right w:val="single" w:color="auto" w:sz="6" w:space="0"/>
            </w:tcBorders>
          </w:tcPr>
          <w:p w14:paraId="6246E977">
            <w:pPr>
              <w:rPr>
                <w:rFonts w:asciiTheme="minorEastAsia" w:hAnsiTheme="minorEastAsia"/>
                <w:b/>
                <w:bCs/>
                <w:szCs w:val="21"/>
              </w:rPr>
            </w:pPr>
          </w:p>
        </w:tc>
      </w:tr>
      <w:tr w14:paraId="0002B62D">
        <w:tblPrEx>
          <w:tblCellMar>
            <w:top w:w="0" w:type="dxa"/>
            <w:left w:w="108" w:type="dxa"/>
            <w:bottom w:w="0" w:type="dxa"/>
            <w:right w:w="108" w:type="dxa"/>
          </w:tblCellMar>
        </w:tblPrEx>
        <w:trPr>
          <w:trHeight w:val="819" w:hRule="atLeast"/>
        </w:trPr>
        <w:tc>
          <w:tcPr>
            <w:tcW w:w="779" w:type="dxa"/>
            <w:tcBorders>
              <w:top w:val="single" w:color="auto" w:sz="6" w:space="0"/>
              <w:left w:val="single" w:color="auto" w:sz="6" w:space="0"/>
              <w:bottom w:val="single" w:color="auto" w:sz="6" w:space="0"/>
              <w:right w:val="single" w:color="auto" w:sz="6" w:space="0"/>
            </w:tcBorders>
            <w:vAlign w:val="center"/>
          </w:tcPr>
          <w:p w14:paraId="08587628">
            <w:pPr>
              <w:rPr>
                <w:rFonts w:asciiTheme="minorEastAsia" w:hAnsiTheme="minorEastAsia"/>
                <w:bCs/>
                <w:szCs w:val="21"/>
              </w:rPr>
            </w:pPr>
            <w:r>
              <w:rPr>
                <w:rFonts w:hint="eastAsia" w:asciiTheme="minorEastAsia" w:hAnsiTheme="minorEastAsia"/>
                <w:bCs/>
                <w:szCs w:val="21"/>
              </w:rPr>
              <w:t>2</w:t>
            </w:r>
          </w:p>
        </w:tc>
        <w:tc>
          <w:tcPr>
            <w:tcW w:w="1636" w:type="dxa"/>
            <w:tcBorders>
              <w:top w:val="single" w:color="auto" w:sz="6" w:space="0"/>
              <w:left w:val="single" w:color="auto" w:sz="6" w:space="0"/>
              <w:bottom w:val="single" w:color="auto" w:sz="6" w:space="0"/>
              <w:right w:val="single" w:color="auto" w:sz="6" w:space="0"/>
            </w:tcBorders>
          </w:tcPr>
          <w:p w14:paraId="03B402C0">
            <w:pPr>
              <w:rPr>
                <w:rFonts w:asciiTheme="minorEastAsia" w:hAnsiTheme="minorEastAsia"/>
                <w:b/>
                <w:bCs/>
                <w:szCs w:val="21"/>
              </w:rPr>
            </w:pPr>
          </w:p>
        </w:tc>
        <w:tc>
          <w:tcPr>
            <w:tcW w:w="1472" w:type="dxa"/>
            <w:tcBorders>
              <w:top w:val="single" w:color="auto" w:sz="6" w:space="0"/>
              <w:left w:val="single" w:color="auto" w:sz="6" w:space="0"/>
              <w:bottom w:val="single" w:color="auto" w:sz="6" w:space="0"/>
              <w:right w:val="single" w:color="auto" w:sz="6" w:space="0"/>
            </w:tcBorders>
          </w:tcPr>
          <w:p w14:paraId="39464E59">
            <w:pPr>
              <w:rPr>
                <w:rFonts w:asciiTheme="minorEastAsia" w:hAnsiTheme="minorEastAsia"/>
                <w:b/>
                <w:bCs/>
                <w:szCs w:val="21"/>
              </w:rPr>
            </w:pPr>
          </w:p>
        </w:tc>
        <w:tc>
          <w:tcPr>
            <w:tcW w:w="1798" w:type="dxa"/>
            <w:tcBorders>
              <w:top w:val="single" w:color="auto" w:sz="6" w:space="0"/>
              <w:left w:val="single" w:color="auto" w:sz="6" w:space="0"/>
              <w:bottom w:val="single" w:color="auto" w:sz="6" w:space="0"/>
              <w:right w:val="single" w:color="auto" w:sz="6" w:space="0"/>
            </w:tcBorders>
          </w:tcPr>
          <w:p w14:paraId="1B3D774E">
            <w:pPr>
              <w:rPr>
                <w:rFonts w:asciiTheme="minorEastAsia" w:hAnsiTheme="minorEastAsia"/>
                <w:b/>
                <w:bCs/>
                <w:szCs w:val="21"/>
              </w:rPr>
            </w:pPr>
          </w:p>
        </w:tc>
        <w:tc>
          <w:tcPr>
            <w:tcW w:w="1634" w:type="dxa"/>
            <w:tcBorders>
              <w:top w:val="single" w:color="auto" w:sz="6" w:space="0"/>
              <w:left w:val="single" w:color="auto" w:sz="6" w:space="0"/>
              <w:bottom w:val="single" w:color="auto" w:sz="6" w:space="0"/>
              <w:right w:val="single" w:color="auto" w:sz="6" w:space="0"/>
            </w:tcBorders>
          </w:tcPr>
          <w:p w14:paraId="4537EDDC">
            <w:pPr>
              <w:rPr>
                <w:rFonts w:asciiTheme="minorEastAsia" w:hAnsiTheme="minorEastAsia"/>
                <w:b/>
                <w:bCs/>
                <w:szCs w:val="21"/>
              </w:rPr>
            </w:pPr>
          </w:p>
        </w:tc>
        <w:tc>
          <w:tcPr>
            <w:tcW w:w="1799" w:type="dxa"/>
            <w:tcBorders>
              <w:top w:val="single" w:color="auto" w:sz="6" w:space="0"/>
              <w:left w:val="single" w:color="auto" w:sz="6" w:space="0"/>
              <w:bottom w:val="single" w:color="auto" w:sz="6" w:space="0"/>
              <w:right w:val="single" w:color="auto" w:sz="6" w:space="0"/>
            </w:tcBorders>
          </w:tcPr>
          <w:p w14:paraId="259FA780">
            <w:pPr>
              <w:rPr>
                <w:rFonts w:asciiTheme="minorEastAsia" w:hAnsiTheme="minorEastAsia"/>
                <w:b/>
                <w:bCs/>
                <w:szCs w:val="21"/>
              </w:rPr>
            </w:pPr>
          </w:p>
        </w:tc>
      </w:tr>
      <w:tr w14:paraId="6B72AF96">
        <w:tblPrEx>
          <w:tblCellMar>
            <w:top w:w="0" w:type="dxa"/>
            <w:left w:w="108" w:type="dxa"/>
            <w:bottom w:w="0" w:type="dxa"/>
            <w:right w:w="108" w:type="dxa"/>
          </w:tblCellMar>
        </w:tblPrEx>
        <w:trPr>
          <w:trHeight w:val="819" w:hRule="atLeast"/>
        </w:trPr>
        <w:tc>
          <w:tcPr>
            <w:tcW w:w="779" w:type="dxa"/>
            <w:tcBorders>
              <w:top w:val="single" w:color="auto" w:sz="6" w:space="0"/>
              <w:left w:val="single" w:color="auto" w:sz="6" w:space="0"/>
              <w:bottom w:val="single" w:color="auto" w:sz="6" w:space="0"/>
              <w:right w:val="single" w:color="auto" w:sz="6" w:space="0"/>
            </w:tcBorders>
            <w:vAlign w:val="center"/>
          </w:tcPr>
          <w:p w14:paraId="38E8AF51">
            <w:pPr>
              <w:rPr>
                <w:rFonts w:asciiTheme="minorEastAsia" w:hAnsiTheme="minorEastAsia"/>
                <w:bCs/>
                <w:szCs w:val="21"/>
              </w:rPr>
            </w:pPr>
            <w:r>
              <w:rPr>
                <w:rFonts w:hint="eastAsia" w:asciiTheme="minorEastAsia" w:hAnsiTheme="minorEastAsia"/>
                <w:szCs w:val="21"/>
              </w:rPr>
              <w:t>…</w:t>
            </w:r>
          </w:p>
        </w:tc>
        <w:tc>
          <w:tcPr>
            <w:tcW w:w="1636" w:type="dxa"/>
            <w:tcBorders>
              <w:top w:val="single" w:color="auto" w:sz="6" w:space="0"/>
              <w:left w:val="single" w:color="auto" w:sz="6" w:space="0"/>
              <w:bottom w:val="single" w:color="auto" w:sz="6" w:space="0"/>
              <w:right w:val="single" w:color="auto" w:sz="6" w:space="0"/>
            </w:tcBorders>
          </w:tcPr>
          <w:p w14:paraId="65D3849B">
            <w:pPr>
              <w:rPr>
                <w:rFonts w:asciiTheme="minorEastAsia" w:hAnsiTheme="minorEastAsia"/>
                <w:b/>
                <w:bCs/>
                <w:szCs w:val="21"/>
              </w:rPr>
            </w:pPr>
          </w:p>
        </w:tc>
        <w:tc>
          <w:tcPr>
            <w:tcW w:w="1472" w:type="dxa"/>
            <w:tcBorders>
              <w:top w:val="single" w:color="auto" w:sz="6" w:space="0"/>
              <w:left w:val="single" w:color="auto" w:sz="6" w:space="0"/>
              <w:bottom w:val="single" w:color="auto" w:sz="6" w:space="0"/>
              <w:right w:val="single" w:color="auto" w:sz="6" w:space="0"/>
            </w:tcBorders>
          </w:tcPr>
          <w:p w14:paraId="4B2C963D">
            <w:pPr>
              <w:rPr>
                <w:rFonts w:asciiTheme="minorEastAsia" w:hAnsiTheme="minorEastAsia"/>
                <w:b/>
                <w:bCs/>
                <w:szCs w:val="21"/>
              </w:rPr>
            </w:pPr>
          </w:p>
        </w:tc>
        <w:tc>
          <w:tcPr>
            <w:tcW w:w="1798" w:type="dxa"/>
            <w:tcBorders>
              <w:top w:val="single" w:color="auto" w:sz="6" w:space="0"/>
              <w:left w:val="single" w:color="auto" w:sz="6" w:space="0"/>
              <w:bottom w:val="single" w:color="auto" w:sz="6" w:space="0"/>
              <w:right w:val="single" w:color="auto" w:sz="6" w:space="0"/>
            </w:tcBorders>
          </w:tcPr>
          <w:p w14:paraId="4966271A">
            <w:pPr>
              <w:rPr>
                <w:rFonts w:asciiTheme="minorEastAsia" w:hAnsiTheme="minorEastAsia"/>
                <w:b/>
                <w:bCs/>
                <w:szCs w:val="21"/>
              </w:rPr>
            </w:pPr>
          </w:p>
        </w:tc>
        <w:tc>
          <w:tcPr>
            <w:tcW w:w="1634" w:type="dxa"/>
            <w:tcBorders>
              <w:top w:val="single" w:color="auto" w:sz="6" w:space="0"/>
              <w:left w:val="single" w:color="auto" w:sz="6" w:space="0"/>
              <w:bottom w:val="single" w:color="auto" w:sz="6" w:space="0"/>
              <w:right w:val="single" w:color="auto" w:sz="6" w:space="0"/>
            </w:tcBorders>
          </w:tcPr>
          <w:p w14:paraId="0E565F84">
            <w:pPr>
              <w:rPr>
                <w:rFonts w:asciiTheme="minorEastAsia" w:hAnsiTheme="minorEastAsia"/>
                <w:b/>
                <w:bCs/>
                <w:szCs w:val="21"/>
              </w:rPr>
            </w:pPr>
          </w:p>
        </w:tc>
        <w:tc>
          <w:tcPr>
            <w:tcW w:w="1799" w:type="dxa"/>
            <w:tcBorders>
              <w:top w:val="single" w:color="auto" w:sz="6" w:space="0"/>
              <w:left w:val="single" w:color="auto" w:sz="6" w:space="0"/>
              <w:bottom w:val="single" w:color="auto" w:sz="6" w:space="0"/>
              <w:right w:val="single" w:color="auto" w:sz="6" w:space="0"/>
            </w:tcBorders>
          </w:tcPr>
          <w:p w14:paraId="48106F80">
            <w:pPr>
              <w:rPr>
                <w:rFonts w:asciiTheme="minorEastAsia" w:hAnsiTheme="minorEastAsia"/>
                <w:b/>
                <w:bCs/>
                <w:szCs w:val="21"/>
              </w:rPr>
            </w:pPr>
          </w:p>
        </w:tc>
      </w:tr>
    </w:tbl>
    <w:p w14:paraId="7E587487">
      <w:pPr>
        <w:rPr>
          <w:rFonts w:cs="宋体" w:asciiTheme="minorEastAsia" w:hAnsiTheme="minorEastAsia"/>
          <w:szCs w:val="21"/>
          <w:lang w:val="zh-CN"/>
        </w:rPr>
      </w:pPr>
    </w:p>
    <w:p w14:paraId="69F3C296">
      <w:pPr>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26EF0832">
      <w:pPr>
        <w:rPr>
          <w:rFonts w:hint="eastAsia" w:ascii="宋体" w:hAnsi="宋体"/>
          <w:b/>
          <w:bCs/>
          <w:sz w:val="24"/>
          <w:szCs w:val="24"/>
        </w:rPr>
      </w:pPr>
      <w:r>
        <w:rPr>
          <w:rFonts w:hint="eastAsia" w:ascii="宋体" w:hAnsi="宋体"/>
          <w:b/>
          <w:bCs/>
          <w:sz w:val="24"/>
          <w:szCs w:val="24"/>
        </w:rPr>
        <w:br w:type="page"/>
      </w:r>
    </w:p>
    <w:p w14:paraId="36E2C9A1">
      <w:pPr>
        <w:jc w:val="center"/>
        <w:rPr>
          <w:rFonts w:ascii="宋体" w:hAnsi="宋体"/>
          <w:b/>
          <w:bCs/>
          <w:sz w:val="24"/>
          <w:szCs w:val="24"/>
        </w:rPr>
      </w:pPr>
      <w:r>
        <w:rPr>
          <w:rFonts w:hint="eastAsia" w:ascii="宋体" w:hAnsi="宋体"/>
          <w:b/>
          <w:bCs/>
          <w:sz w:val="24"/>
          <w:szCs w:val="24"/>
        </w:rPr>
        <w:t>4.3 技术方案（实施方案）</w:t>
      </w:r>
    </w:p>
    <w:p w14:paraId="6CC3DC80">
      <w:pPr>
        <w:rPr>
          <w:rFonts w:hAnsi="宋体" w:eastAsia="宋体"/>
          <w:b/>
          <w:snapToGrid w:val="0"/>
          <w:kern w:val="0"/>
          <w:sz w:val="36"/>
          <w:szCs w:val="36"/>
        </w:rPr>
      </w:pPr>
    </w:p>
    <w:p w14:paraId="1FC9D3C2">
      <w:pPr>
        <w:rPr>
          <w:rFonts w:hAnsi="宋体" w:eastAsia="宋体"/>
          <w:b/>
          <w:snapToGrid w:val="0"/>
          <w:kern w:val="0"/>
          <w:sz w:val="36"/>
          <w:szCs w:val="36"/>
        </w:rPr>
      </w:pPr>
    </w:p>
    <w:p w14:paraId="0DF96ADC">
      <w:pP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600C506A">
      <w:pPr>
        <w:rPr>
          <w:rFonts w:hAnsi="宋体" w:eastAsia="宋体"/>
          <w:b/>
          <w:snapToGrid w:val="0"/>
          <w:kern w:val="0"/>
          <w:sz w:val="36"/>
          <w:szCs w:val="36"/>
        </w:rPr>
      </w:pPr>
    </w:p>
    <w:p w14:paraId="4FDE6092">
      <w:pPr>
        <w:rPr>
          <w:rFonts w:hAnsi="宋体" w:eastAsia="宋体"/>
          <w:b/>
          <w:snapToGrid w:val="0"/>
          <w:kern w:val="0"/>
          <w:sz w:val="36"/>
          <w:szCs w:val="36"/>
        </w:rPr>
      </w:pPr>
    </w:p>
    <w:p w14:paraId="7760CC4F">
      <w:pPr>
        <w:rPr>
          <w:rFonts w:hint="eastAsia" w:ascii="宋体" w:hAnsi="宋体"/>
          <w:b/>
          <w:bCs/>
          <w:sz w:val="24"/>
          <w:szCs w:val="24"/>
        </w:rPr>
      </w:pPr>
      <w:r>
        <w:rPr>
          <w:rFonts w:hint="eastAsia" w:ascii="宋体" w:hAnsi="宋体"/>
          <w:b/>
          <w:bCs/>
          <w:sz w:val="24"/>
          <w:szCs w:val="24"/>
        </w:rPr>
        <w:br w:type="page"/>
      </w:r>
    </w:p>
    <w:p w14:paraId="12BFE55D">
      <w:pPr>
        <w:jc w:val="center"/>
        <w:rPr>
          <w:rFonts w:ascii="宋体" w:hAnsi="宋体"/>
          <w:b/>
          <w:bCs/>
          <w:sz w:val="24"/>
          <w:szCs w:val="24"/>
        </w:rPr>
      </w:pPr>
      <w:r>
        <w:rPr>
          <w:rFonts w:hint="eastAsia" w:ascii="宋体" w:hAnsi="宋体"/>
          <w:b/>
          <w:bCs/>
          <w:sz w:val="24"/>
          <w:szCs w:val="24"/>
        </w:rPr>
        <w:t>4.4 业绩情况表</w:t>
      </w:r>
    </w:p>
    <w:p w14:paraId="5A214D5A"/>
    <w:p w14:paraId="624880CD">
      <w:pPr>
        <w:rPr>
          <w:rFonts w:asciiTheme="minorEastAsia" w:hAnsiTheme="minorEastAsia"/>
          <w:szCs w:val="21"/>
        </w:rPr>
      </w:pPr>
      <w:r>
        <w:rPr>
          <w:rFonts w:hint="eastAsia" w:asciiTheme="minorEastAsia" w:hAnsiTheme="minorEastAsia"/>
          <w:szCs w:val="21"/>
        </w:rPr>
        <w:t>项目编号：</w:t>
      </w:r>
    </w:p>
    <w:p w14:paraId="381837FC">
      <w:pPr>
        <w:rPr>
          <w:rFonts w:asciiTheme="minorEastAsia" w:hAnsiTheme="minorEastAsia"/>
          <w:szCs w:val="21"/>
        </w:rPr>
      </w:pPr>
      <w:r>
        <w:rPr>
          <w:rFonts w:hint="eastAsia" w:asciiTheme="minorEastAsia" w:hAnsiTheme="minorEastAsia"/>
          <w:szCs w:val="21"/>
        </w:rPr>
        <w:t xml:space="preserve">项目名称：   </w:t>
      </w:r>
    </w:p>
    <w:p w14:paraId="23C0E276">
      <w:pPr>
        <w:rPr>
          <w:rFonts w:hAnsi="宋体" w:eastAsia="宋体"/>
          <w:b/>
          <w:snapToGrid w:val="0"/>
          <w:kern w:val="0"/>
          <w:szCs w:val="21"/>
        </w:rPr>
      </w:pP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312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455668CE">
            <w:pPr>
              <w:rPr>
                <w:rFonts w:ascii="宋体" w:hAnsi="宋体" w:eastAsia="宋体" w:cs="Times New Roman"/>
                <w:b/>
                <w:bCs/>
                <w:szCs w:val="21"/>
              </w:rPr>
            </w:pPr>
            <w:r>
              <w:rPr>
                <w:rFonts w:hint="eastAsia" w:ascii="宋体" w:hAnsi="宋体" w:eastAsia="宋体" w:cs="宋体"/>
                <w:b/>
                <w:bCs/>
                <w:szCs w:val="21"/>
              </w:rPr>
              <w:t>序号</w:t>
            </w:r>
          </w:p>
        </w:tc>
        <w:tc>
          <w:tcPr>
            <w:tcW w:w="1808" w:type="dxa"/>
            <w:shd w:val="clear" w:color="auto" w:fill="F3F3F3"/>
            <w:vAlign w:val="center"/>
          </w:tcPr>
          <w:p w14:paraId="126776EC">
            <w:pPr>
              <w:rPr>
                <w:rFonts w:ascii="宋体" w:hAnsi="宋体" w:eastAsia="宋体" w:cs="Times New Roman"/>
                <w:b/>
                <w:bCs/>
                <w:szCs w:val="21"/>
              </w:rPr>
            </w:pPr>
            <w:r>
              <w:rPr>
                <w:rFonts w:hint="eastAsia" w:ascii="宋体" w:hAnsi="宋体" w:eastAsia="宋体" w:cs="宋体"/>
                <w:b/>
                <w:bCs/>
                <w:szCs w:val="21"/>
              </w:rPr>
              <w:t>客户单位名称</w:t>
            </w:r>
          </w:p>
        </w:tc>
        <w:tc>
          <w:tcPr>
            <w:tcW w:w="3579" w:type="dxa"/>
            <w:shd w:val="clear" w:color="auto" w:fill="F3F3F3"/>
            <w:vAlign w:val="center"/>
          </w:tcPr>
          <w:p w14:paraId="285662FF">
            <w:pPr>
              <w:rPr>
                <w:rFonts w:ascii="宋体" w:hAnsi="宋体" w:eastAsia="宋体" w:cs="Times New Roman"/>
                <w:b/>
                <w:bCs/>
                <w:szCs w:val="21"/>
              </w:rPr>
            </w:pPr>
            <w:r>
              <w:rPr>
                <w:rFonts w:hint="eastAsia" w:ascii="宋体" w:hAnsi="宋体" w:eastAsia="宋体" w:cs="宋体"/>
                <w:b/>
                <w:bCs/>
                <w:szCs w:val="21"/>
              </w:rPr>
              <w:t>项目名称及主要内容</w:t>
            </w:r>
          </w:p>
        </w:tc>
        <w:tc>
          <w:tcPr>
            <w:tcW w:w="1440" w:type="dxa"/>
            <w:shd w:val="clear" w:color="auto" w:fill="F3F3F3"/>
            <w:vAlign w:val="center"/>
          </w:tcPr>
          <w:p w14:paraId="12F477B7">
            <w:pPr>
              <w:rPr>
                <w:rFonts w:ascii="宋体" w:hAnsi="宋体" w:eastAsia="宋体" w:cs="宋体"/>
                <w:b/>
                <w:bCs/>
                <w:szCs w:val="21"/>
              </w:rPr>
            </w:pPr>
            <w:r>
              <w:rPr>
                <w:rFonts w:hint="eastAsia" w:ascii="宋体" w:hAnsi="宋体" w:eastAsia="宋体" w:cs="宋体"/>
                <w:b/>
                <w:bCs/>
                <w:szCs w:val="21"/>
              </w:rPr>
              <w:t>合同金额</w:t>
            </w:r>
          </w:p>
          <w:p w14:paraId="2105DF29">
            <w:pPr>
              <w:rPr>
                <w:rFonts w:ascii="宋体" w:hAnsi="宋体" w:eastAsia="宋体" w:cs="Times New Roman"/>
                <w:b/>
                <w:bCs/>
                <w:szCs w:val="21"/>
              </w:rPr>
            </w:pPr>
            <w:r>
              <w:rPr>
                <w:rFonts w:hint="eastAsia" w:ascii="宋体" w:hAnsi="宋体" w:eastAsia="宋体" w:cs="宋体"/>
                <w:b/>
                <w:bCs/>
                <w:szCs w:val="21"/>
              </w:rPr>
              <w:t>（万元）</w:t>
            </w:r>
          </w:p>
        </w:tc>
        <w:tc>
          <w:tcPr>
            <w:tcW w:w="1706" w:type="dxa"/>
            <w:shd w:val="clear" w:color="auto" w:fill="F3F3F3"/>
            <w:vAlign w:val="center"/>
          </w:tcPr>
          <w:p w14:paraId="6C7AF01A">
            <w:pPr>
              <w:rPr>
                <w:rFonts w:ascii="宋体" w:hAnsi="宋体" w:eastAsia="宋体" w:cs="Times New Roman"/>
                <w:b/>
                <w:bCs/>
                <w:szCs w:val="21"/>
              </w:rPr>
            </w:pPr>
            <w:r>
              <w:rPr>
                <w:rFonts w:hint="eastAsia" w:ascii="宋体" w:hAnsi="宋体" w:eastAsia="宋体" w:cs="宋体"/>
                <w:b/>
                <w:bCs/>
                <w:szCs w:val="21"/>
              </w:rPr>
              <w:t>联系人及电话</w:t>
            </w:r>
          </w:p>
        </w:tc>
      </w:tr>
      <w:tr w14:paraId="0EB8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EE9318">
            <w:pPr>
              <w:rPr>
                <w:rFonts w:ascii="宋体" w:hAnsi="宋体" w:eastAsia="宋体" w:cs="宋体"/>
                <w:szCs w:val="21"/>
              </w:rPr>
            </w:pPr>
            <w:r>
              <w:rPr>
                <w:rFonts w:ascii="宋体" w:hAnsi="宋体" w:eastAsia="宋体" w:cs="宋体"/>
                <w:szCs w:val="21"/>
              </w:rPr>
              <w:t>1</w:t>
            </w:r>
          </w:p>
        </w:tc>
        <w:tc>
          <w:tcPr>
            <w:tcW w:w="1808" w:type="dxa"/>
            <w:vAlign w:val="center"/>
          </w:tcPr>
          <w:p w14:paraId="41DED591">
            <w:pPr>
              <w:rPr>
                <w:rFonts w:ascii="宋体" w:hAnsi="宋体" w:eastAsia="宋体" w:cs="Times New Roman"/>
                <w:szCs w:val="21"/>
              </w:rPr>
            </w:pPr>
          </w:p>
        </w:tc>
        <w:tc>
          <w:tcPr>
            <w:tcW w:w="3579" w:type="dxa"/>
            <w:vAlign w:val="center"/>
          </w:tcPr>
          <w:p w14:paraId="7BFDD38D">
            <w:pPr>
              <w:rPr>
                <w:rFonts w:ascii="宋体" w:hAnsi="宋体" w:eastAsia="宋体" w:cs="Times New Roman"/>
                <w:szCs w:val="21"/>
              </w:rPr>
            </w:pPr>
          </w:p>
        </w:tc>
        <w:tc>
          <w:tcPr>
            <w:tcW w:w="1440" w:type="dxa"/>
            <w:vAlign w:val="center"/>
          </w:tcPr>
          <w:p w14:paraId="71CB4A65">
            <w:pPr>
              <w:rPr>
                <w:rFonts w:ascii="宋体" w:hAnsi="宋体" w:eastAsia="宋体" w:cs="Times New Roman"/>
                <w:szCs w:val="21"/>
              </w:rPr>
            </w:pPr>
          </w:p>
        </w:tc>
        <w:tc>
          <w:tcPr>
            <w:tcW w:w="1706" w:type="dxa"/>
            <w:vAlign w:val="center"/>
          </w:tcPr>
          <w:p w14:paraId="1818B82C">
            <w:pPr>
              <w:rPr>
                <w:rFonts w:ascii="宋体" w:hAnsi="宋体" w:eastAsia="宋体" w:cs="Times New Roman"/>
                <w:szCs w:val="21"/>
              </w:rPr>
            </w:pPr>
          </w:p>
        </w:tc>
      </w:tr>
      <w:tr w14:paraId="229E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5436248">
            <w:pPr>
              <w:rPr>
                <w:rFonts w:ascii="宋体" w:hAnsi="宋体" w:eastAsia="宋体" w:cs="宋体"/>
                <w:szCs w:val="21"/>
              </w:rPr>
            </w:pPr>
            <w:r>
              <w:rPr>
                <w:rFonts w:ascii="宋体" w:hAnsi="宋体" w:eastAsia="宋体" w:cs="宋体"/>
                <w:szCs w:val="21"/>
              </w:rPr>
              <w:t>2</w:t>
            </w:r>
          </w:p>
        </w:tc>
        <w:tc>
          <w:tcPr>
            <w:tcW w:w="1808" w:type="dxa"/>
            <w:vAlign w:val="center"/>
          </w:tcPr>
          <w:p w14:paraId="491974E2">
            <w:pPr>
              <w:rPr>
                <w:rFonts w:ascii="宋体" w:hAnsi="宋体" w:eastAsia="宋体" w:cs="Times New Roman"/>
                <w:szCs w:val="21"/>
              </w:rPr>
            </w:pPr>
          </w:p>
        </w:tc>
        <w:tc>
          <w:tcPr>
            <w:tcW w:w="3579" w:type="dxa"/>
            <w:vAlign w:val="center"/>
          </w:tcPr>
          <w:p w14:paraId="3595207D">
            <w:pPr>
              <w:rPr>
                <w:rFonts w:ascii="宋体" w:hAnsi="宋体" w:eastAsia="宋体" w:cs="Times New Roman"/>
                <w:szCs w:val="21"/>
              </w:rPr>
            </w:pPr>
          </w:p>
        </w:tc>
        <w:tc>
          <w:tcPr>
            <w:tcW w:w="1440" w:type="dxa"/>
            <w:vAlign w:val="center"/>
          </w:tcPr>
          <w:p w14:paraId="05B6ADC1">
            <w:pPr>
              <w:rPr>
                <w:rFonts w:ascii="宋体" w:hAnsi="宋体" w:eastAsia="宋体" w:cs="Times New Roman"/>
                <w:szCs w:val="21"/>
              </w:rPr>
            </w:pPr>
          </w:p>
        </w:tc>
        <w:tc>
          <w:tcPr>
            <w:tcW w:w="1706" w:type="dxa"/>
            <w:vAlign w:val="center"/>
          </w:tcPr>
          <w:p w14:paraId="724CF5C7">
            <w:pPr>
              <w:rPr>
                <w:rFonts w:ascii="宋体" w:hAnsi="宋体" w:eastAsia="宋体" w:cs="Times New Roman"/>
                <w:szCs w:val="21"/>
              </w:rPr>
            </w:pPr>
          </w:p>
        </w:tc>
      </w:tr>
      <w:tr w14:paraId="7CE9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204CFB4">
            <w:pPr>
              <w:rPr>
                <w:rFonts w:ascii="宋体" w:hAnsi="宋体" w:eastAsia="宋体" w:cs="宋体"/>
                <w:szCs w:val="21"/>
              </w:rPr>
            </w:pPr>
            <w:r>
              <w:rPr>
                <w:rFonts w:ascii="宋体" w:hAnsi="宋体" w:eastAsia="宋体" w:cs="宋体"/>
                <w:szCs w:val="21"/>
              </w:rPr>
              <w:t>3</w:t>
            </w:r>
          </w:p>
        </w:tc>
        <w:tc>
          <w:tcPr>
            <w:tcW w:w="1808" w:type="dxa"/>
            <w:vAlign w:val="center"/>
          </w:tcPr>
          <w:p w14:paraId="78CDF0B7">
            <w:pPr>
              <w:rPr>
                <w:rFonts w:ascii="宋体" w:hAnsi="宋体" w:eastAsia="宋体" w:cs="Times New Roman"/>
                <w:szCs w:val="21"/>
              </w:rPr>
            </w:pPr>
          </w:p>
        </w:tc>
        <w:tc>
          <w:tcPr>
            <w:tcW w:w="3579" w:type="dxa"/>
            <w:vAlign w:val="center"/>
          </w:tcPr>
          <w:p w14:paraId="16A3E363">
            <w:pPr>
              <w:rPr>
                <w:rFonts w:ascii="宋体" w:hAnsi="宋体" w:eastAsia="宋体" w:cs="Times New Roman"/>
                <w:szCs w:val="21"/>
              </w:rPr>
            </w:pPr>
          </w:p>
        </w:tc>
        <w:tc>
          <w:tcPr>
            <w:tcW w:w="1440" w:type="dxa"/>
            <w:vAlign w:val="center"/>
          </w:tcPr>
          <w:p w14:paraId="0396253D">
            <w:pPr>
              <w:rPr>
                <w:rFonts w:ascii="宋体" w:hAnsi="宋体" w:eastAsia="宋体" w:cs="Times New Roman"/>
                <w:szCs w:val="21"/>
              </w:rPr>
            </w:pPr>
          </w:p>
        </w:tc>
        <w:tc>
          <w:tcPr>
            <w:tcW w:w="1706" w:type="dxa"/>
            <w:vAlign w:val="center"/>
          </w:tcPr>
          <w:p w14:paraId="59EDF211">
            <w:pPr>
              <w:rPr>
                <w:rFonts w:ascii="宋体" w:hAnsi="宋体" w:eastAsia="宋体" w:cs="Times New Roman"/>
                <w:szCs w:val="21"/>
              </w:rPr>
            </w:pPr>
          </w:p>
        </w:tc>
      </w:tr>
      <w:tr w14:paraId="5E91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A677B6C">
            <w:pPr>
              <w:rPr>
                <w:rFonts w:ascii="宋体" w:hAnsi="宋体" w:eastAsia="宋体" w:cs="宋体"/>
                <w:szCs w:val="21"/>
              </w:rPr>
            </w:pPr>
            <w:r>
              <w:rPr>
                <w:rFonts w:ascii="宋体" w:hAnsi="宋体" w:eastAsia="宋体" w:cs="宋体"/>
                <w:szCs w:val="21"/>
              </w:rPr>
              <w:t>4</w:t>
            </w:r>
          </w:p>
        </w:tc>
        <w:tc>
          <w:tcPr>
            <w:tcW w:w="1808" w:type="dxa"/>
            <w:vAlign w:val="center"/>
          </w:tcPr>
          <w:p w14:paraId="3331784A">
            <w:pPr>
              <w:rPr>
                <w:rFonts w:ascii="宋体"/>
                <w:szCs w:val="21"/>
              </w:rPr>
            </w:pPr>
          </w:p>
        </w:tc>
        <w:tc>
          <w:tcPr>
            <w:tcW w:w="3579" w:type="dxa"/>
            <w:vAlign w:val="center"/>
          </w:tcPr>
          <w:p w14:paraId="31D76534">
            <w:pPr>
              <w:rPr>
                <w:rFonts w:ascii="宋体"/>
                <w:szCs w:val="21"/>
              </w:rPr>
            </w:pPr>
          </w:p>
        </w:tc>
        <w:tc>
          <w:tcPr>
            <w:tcW w:w="1440" w:type="dxa"/>
            <w:vAlign w:val="center"/>
          </w:tcPr>
          <w:p w14:paraId="16579CA1">
            <w:pPr>
              <w:rPr>
                <w:rFonts w:ascii="宋体"/>
                <w:szCs w:val="21"/>
              </w:rPr>
            </w:pPr>
          </w:p>
        </w:tc>
        <w:tc>
          <w:tcPr>
            <w:tcW w:w="1706" w:type="dxa"/>
            <w:vAlign w:val="center"/>
          </w:tcPr>
          <w:p w14:paraId="6379DB4E">
            <w:pPr>
              <w:rPr>
                <w:rFonts w:ascii="宋体"/>
                <w:szCs w:val="21"/>
              </w:rPr>
            </w:pPr>
          </w:p>
        </w:tc>
      </w:tr>
      <w:tr w14:paraId="6D7A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AEE48D">
            <w:pPr>
              <w:rPr>
                <w:rFonts w:ascii="宋体" w:hAnsi="宋体" w:eastAsia="宋体" w:cs="Times New Roman"/>
                <w:szCs w:val="21"/>
              </w:rPr>
            </w:pPr>
            <w:r>
              <w:rPr>
                <w:rFonts w:hint="eastAsia" w:ascii="宋体" w:hAnsi="宋体" w:eastAsia="宋体" w:cs="宋体"/>
                <w:szCs w:val="21"/>
              </w:rPr>
              <w:t>……</w:t>
            </w:r>
          </w:p>
        </w:tc>
        <w:tc>
          <w:tcPr>
            <w:tcW w:w="1808" w:type="dxa"/>
            <w:vAlign w:val="center"/>
          </w:tcPr>
          <w:p w14:paraId="27C7A279">
            <w:pPr>
              <w:rPr>
                <w:rFonts w:ascii="宋体"/>
                <w:szCs w:val="21"/>
              </w:rPr>
            </w:pPr>
          </w:p>
        </w:tc>
        <w:tc>
          <w:tcPr>
            <w:tcW w:w="3579" w:type="dxa"/>
            <w:vAlign w:val="center"/>
          </w:tcPr>
          <w:p w14:paraId="7639C14B">
            <w:pPr>
              <w:rPr>
                <w:rFonts w:ascii="宋体"/>
                <w:szCs w:val="21"/>
              </w:rPr>
            </w:pPr>
          </w:p>
        </w:tc>
        <w:tc>
          <w:tcPr>
            <w:tcW w:w="1440" w:type="dxa"/>
            <w:vAlign w:val="center"/>
          </w:tcPr>
          <w:p w14:paraId="40153DBD">
            <w:pPr>
              <w:rPr>
                <w:rFonts w:ascii="宋体"/>
                <w:szCs w:val="21"/>
              </w:rPr>
            </w:pPr>
          </w:p>
        </w:tc>
        <w:tc>
          <w:tcPr>
            <w:tcW w:w="1706" w:type="dxa"/>
            <w:vAlign w:val="center"/>
          </w:tcPr>
          <w:p w14:paraId="750DCD79">
            <w:pPr>
              <w:rPr>
                <w:rFonts w:ascii="宋体"/>
                <w:szCs w:val="21"/>
              </w:rPr>
            </w:pPr>
          </w:p>
        </w:tc>
      </w:tr>
    </w:tbl>
    <w:p w14:paraId="41C90731">
      <w:pPr>
        <w:rPr>
          <w:rFonts w:cs="宋体" w:asciiTheme="minorEastAsia" w:hAnsiTheme="minorEastAsia"/>
          <w:szCs w:val="21"/>
          <w:lang w:val="zh-CN"/>
        </w:rPr>
      </w:pPr>
    </w:p>
    <w:p w14:paraId="248A3C42">
      <w:pPr>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10EB266B"/>
    <w:p w14:paraId="72B7BDA8"/>
    <w:p w14:paraId="2B59AFBE">
      <w:pPr>
        <w:rPr>
          <w:rFonts w:hint="eastAsia" w:ascii="宋体" w:hAnsi="宋体"/>
          <w:b/>
          <w:bCs/>
          <w:sz w:val="24"/>
          <w:szCs w:val="24"/>
        </w:rPr>
      </w:pPr>
      <w:r>
        <w:rPr>
          <w:rFonts w:hint="eastAsia" w:ascii="宋体" w:hAnsi="宋体"/>
          <w:b/>
          <w:bCs/>
          <w:sz w:val="24"/>
          <w:szCs w:val="24"/>
        </w:rPr>
        <w:br w:type="page"/>
      </w:r>
    </w:p>
    <w:p w14:paraId="299D6232">
      <w:pPr>
        <w:jc w:val="center"/>
        <w:rPr>
          <w:rFonts w:ascii="宋体" w:hAnsi="宋体"/>
          <w:b/>
          <w:bCs/>
          <w:sz w:val="24"/>
          <w:szCs w:val="24"/>
        </w:rPr>
      </w:pPr>
      <w:r>
        <w:rPr>
          <w:rFonts w:hint="eastAsia" w:ascii="宋体" w:hAnsi="宋体"/>
          <w:b/>
          <w:bCs/>
          <w:sz w:val="24"/>
          <w:szCs w:val="24"/>
        </w:rPr>
        <w:t>4.5 售后服务方案</w:t>
      </w:r>
    </w:p>
    <w:p w14:paraId="167635DC">
      <w:pPr>
        <w:rPr>
          <w:rFonts w:ascii="宋体" w:hAnsi="宋体"/>
          <w:b/>
          <w:bCs/>
          <w:sz w:val="36"/>
          <w:szCs w:val="36"/>
        </w:rPr>
      </w:pPr>
    </w:p>
    <w:p w14:paraId="2CC33981">
      <w:pP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26ECE3A9">
      <w:pPr>
        <w:rPr>
          <w:rFonts w:ascii="宋体" w:hAnsi="宋体"/>
          <w:b/>
          <w:bCs/>
          <w:sz w:val="36"/>
          <w:szCs w:val="36"/>
        </w:rPr>
      </w:pPr>
    </w:p>
    <w:p w14:paraId="68ADAF5C">
      <w:pPr>
        <w:rPr>
          <w:rFonts w:hint="eastAsia" w:ascii="宋体" w:hAnsi="宋体"/>
          <w:b/>
          <w:bCs/>
          <w:sz w:val="24"/>
          <w:szCs w:val="24"/>
        </w:rPr>
      </w:pPr>
      <w:r>
        <w:rPr>
          <w:rFonts w:hint="eastAsia" w:ascii="宋体" w:hAnsi="宋体"/>
          <w:b/>
          <w:bCs/>
          <w:sz w:val="24"/>
          <w:szCs w:val="24"/>
        </w:rPr>
        <w:br w:type="page"/>
      </w:r>
    </w:p>
    <w:p w14:paraId="03E27FCE">
      <w:pPr>
        <w:jc w:val="center"/>
        <w:rPr>
          <w:rFonts w:ascii="宋体" w:hAnsi="宋体"/>
          <w:b/>
          <w:bCs/>
          <w:sz w:val="24"/>
          <w:szCs w:val="24"/>
        </w:rPr>
      </w:pPr>
      <w:r>
        <w:rPr>
          <w:rFonts w:hint="eastAsia" w:ascii="宋体" w:hAnsi="宋体"/>
          <w:b/>
          <w:bCs/>
          <w:sz w:val="24"/>
          <w:szCs w:val="24"/>
        </w:rPr>
        <w:t>4.6“节能产品政府采购品目清单”强制节能产品情况</w:t>
      </w:r>
    </w:p>
    <w:p w14:paraId="22C61F60">
      <w:pPr>
        <w:rPr>
          <w:rFonts w:ascii="宋体" w:hAnsi="宋体"/>
          <w:b/>
          <w:bCs/>
          <w:sz w:val="28"/>
          <w:szCs w:val="28"/>
        </w:rPr>
      </w:pPr>
    </w:p>
    <w:p w14:paraId="7FFF88F6">
      <w:pPr>
        <w:rPr>
          <w:rFonts w:asciiTheme="minorEastAsia" w:hAnsiTheme="minorEastAsia"/>
          <w:szCs w:val="21"/>
        </w:rPr>
      </w:pPr>
      <w:r>
        <w:rPr>
          <w:rFonts w:hint="eastAsia" w:asciiTheme="minorEastAsia" w:hAnsiTheme="minorEastAsia"/>
          <w:szCs w:val="21"/>
        </w:rPr>
        <w:t>项目编号：</w:t>
      </w:r>
    </w:p>
    <w:p w14:paraId="6A36C049">
      <w:pPr>
        <w:rPr>
          <w:rFonts w:asciiTheme="minorEastAsia" w:hAnsiTheme="minorEastAsia"/>
          <w:szCs w:val="21"/>
        </w:rPr>
      </w:pPr>
      <w:r>
        <w:rPr>
          <w:rFonts w:hint="eastAsia" w:asciiTheme="minorEastAsia" w:hAnsiTheme="minorEastAsia"/>
          <w:szCs w:val="21"/>
        </w:rPr>
        <w:t>项目名称：</w:t>
      </w:r>
    </w:p>
    <w:p w14:paraId="286C7FF7">
      <w:pPr>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5B8E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1E61F9C">
            <w:pPr>
              <w:rPr>
                <w:rFonts w:ascii="宋体" w:hAnsi="宋体" w:eastAsia="宋体" w:cs="宋体"/>
                <w:b/>
                <w:bCs/>
                <w:szCs w:val="21"/>
              </w:rPr>
            </w:pPr>
            <w:r>
              <w:rPr>
                <w:rFonts w:hint="eastAsia" w:ascii="宋体" w:hAnsi="宋体" w:eastAsia="宋体" w:cs="宋体"/>
                <w:b/>
                <w:bCs/>
                <w:szCs w:val="21"/>
              </w:rPr>
              <w:t>序号</w:t>
            </w:r>
          </w:p>
        </w:tc>
        <w:tc>
          <w:tcPr>
            <w:tcW w:w="737" w:type="pct"/>
            <w:shd w:val="clear" w:color="auto" w:fill="F1F1F1" w:themeFill="background1" w:themeFillShade="F2"/>
            <w:vAlign w:val="center"/>
          </w:tcPr>
          <w:p w14:paraId="1B0B442A">
            <w:pPr>
              <w:rPr>
                <w:rFonts w:ascii="宋体" w:hAnsi="宋体" w:eastAsia="宋体" w:cs="宋体"/>
                <w:b/>
                <w:bCs/>
                <w:szCs w:val="21"/>
              </w:rPr>
            </w:pPr>
            <w:r>
              <w:rPr>
                <w:rFonts w:hint="eastAsia" w:ascii="宋体" w:hAnsi="宋体" w:eastAsia="宋体" w:cs="宋体"/>
                <w:b/>
                <w:bCs/>
                <w:szCs w:val="21"/>
              </w:rPr>
              <w:t>产品名称</w:t>
            </w:r>
          </w:p>
        </w:tc>
        <w:tc>
          <w:tcPr>
            <w:tcW w:w="814" w:type="pct"/>
            <w:shd w:val="clear" w:color="auto" w:fill="F1F1F1" w:themeFill="background1" w:themeFillShade="F2"/>
            <w:vAlign w:val="center"/>
          </w:tcPr>
          <w:p w14:paraId="616345CC">
            <w:pPr>
              <w:rPr>
                <w:rFonts w:ascii="宋体" w:hAnsi="宋体" w:eastAsia="宋体" w:cs="宋体"/>
                <w:b/>
                <w:bCs/>
                <w:szCs w:val="21"/>
              </w:rPr>
            </w:pPr>
            <w:r>
              <w:rPr>
                <w:rFonts w:hint="eastAsia" w:ascii="宋体" w:hAnsi="宋体" w:eastAsia="宋体" w:cs="宋体"/>
                <w:b/>
                <w:bCs/>
                <w:szCs w:val="21"/>
              </w:rPr>
              <w:t>品牌</w:t>
            </w:r>
          </w:p>
        </w:tc>
        <w:tc>
          <w:tcPr>
            <w:tcW w:w="665" w:type="pct"/>
            <w:shd w:val="clear" w:color="auto" w:fill="F1F1F1" w:themeFill="background1" w:themeFillShade="F2"/>
            <w:vAlign w:val="center"/>
          </w:tcPr>
          <w:p w14:paraId="14567671">
            <w:pPr>
              <w:rPr>
                <w:rFonts w:ascii="宋体" w:hAnsi="宋体" w:eastAsia="宋体" w:cs="宋体"/>
                <w:b/>
                <w:bCs/>
                <w:szCs w:val="21"/>
              </w:rPr>
            </w:pPr>
            <w:r>
              <w:rPr>
                <w:rFonts w:hint="eastAsia" w:ascii="宋体" w:hAnsi="宋体" w:eastAsia="宋体" w:cs="宋体"/>
                <w:b/>
                <w:bCs/>
                <w:szCs w:val="21"/>
              </w:rPr>
              <w:t>产品型号</w:t>
            </w:r>
          </w:p>
        </w:tc>
        <w:tc>
          <w:tcPr>
            <w:tcW w:w="884" w:type="pct"/>
            <w:shd w:val="clear" w:color="auto" w:fill="F1F1F1" w:themeFill="background1" w:themeFillShade="F2"/>
            <w:vAlign w:val="center"/>
          </w:tcPr>
          <w:p w14:paraId="3E5A6897">
            <w:pPr>
              <w:rPr>
                <w:rFonts w:ascii="宋体" w:hAnsi="宋体" w:eastAsia="宋体" w:cs="宋体"/>
                <w:b/>
                <w:bCs/>
                <w:szCs w:val="21"/>
              </w:rPr>
            </w:pPr>
            <w:r>
              <w:rPr>
                <w:rFonts w:hint="eastAsia" w:ascii="宋体" w:hAnsi="宋体" w:eastAsia="宋体" w:cs="宋体"/>
                <w:b/>
                <w:bCs/>
                <w:szCs w:val="21"/>
              </w:rPr>
              <w:t>认证证书编号</w:t>
            </w:r>
          </w:p>
        </w:tc>
        <w:tc>
          <w:tcPr>
            <w:tcW w:w="858" w:type="pct"/>
            <w:shd w:val="clear" w:color="auto" w:fill="F1F1F1" w:themeFill="background1" w:themeFillShade="F2"/>
            <w:vAlign w:val="center"/>
          </w:tcPr>
          <w:p w14:paraId="15B51C2F">
            <w:pPr>
              <w:rPr>
                <w:rFonts w:ascii="宋体" w:hAnsi="宋体" w:eastAsia="宋体" w:cs="宋体"/>
                <w:b/>
                <w:bCs/>
                <w:szCs w:val="21"/>
              </w:rPr>
            </w:pPr>
            <w:r>
              <w:rPr>
                <w:rFonts w:hint="eastAsia" w:ascii="宋体" w:hAnsi="宋体" w:eastAsia="宋体" w:cs="宋体"/>
                <w:b/>
                <w:bCs/>
                <w:szCs w:val="21"/>
              </w:rPr>
              <w:t>证书有效期</w:t>
            </w:r>
          </w:p>
        </w:tc>
        <w:tc>
          <w:tcPr>
            <w:tcW w:w="760" w:type="pct"/>
            <w:shd w:val="clear" w:color="auto" w:fill="F1F1F1" w:themeFill="background1" w:themeFillShade="F2"/>
            <w:vAlign w:val="center"/>
          </w:tcPr>
          <w:p w14:paraId="2038B7F8">
            <w:pPr>
              <w:rPr>
                <w:rFonts w:ascii="宋体" w:hAnsi="宋体" w:eastAsia="宋体" w:cs="宋体"/>
                <w:b/>
                <w:bCs/>
                <w:szCs w:val="21"/>
              </w:rPr>
            </w:pPr>
            <w:r>
              <w:rPr>
                <w:rFonts w:hint="eastAsia" w:ascii="宋体" w:hAnsi="宋体" w:eastAsia="宋体" w:cs="宋体"/>
                <w:b/>
                <w:bCs/>
                <w:szCs w:val="21"/>
              </w:rPr>
              <w:t>认证机构</w:t>
            </w:r>
          </w:p>
        </w:tc>
      </w:tr>
      <w:tr w14:paraId="035B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D30165E">
            <w:pPr>
              <w:rPr>
                <w:rFonts w:ascii="宋体" w:hAnsi="宋体" w:eastAsia="宋体" w:cs="Times New Roman"/>
                <w:szCs w:val="21"/>
              </w:rPr>
            </w:pPr>
            <w:r>
              <w:rPr>
                <w:rFonts w:hint="eastAsia" w:ascii="宋体" w:hAnsi="宋体" w:eastAsia="宋体" w:cs="Times New Roman"/>
                <w:szCs w:val="21"/>
              </w:rPr>
              <w:t>1</w:t>
            </w:r>
          </w:p>
        </w:tc>
        <w:tc>
          <w:tcPr>
            <w:tcW w:w="737" w:type="pct"/>
            <w:vAlign w:val="center"/>
          </w:tcPr>
          <w:p w14:paraId="3E70312D">
            <w:pPr>
              <w:rPr>
                <w:rFonts w:ascii="宋体" w:hAnsi="宋体" w:eastAsia="宋体" w:cs="Times New Roman"/>
                <w:szCs w:val="21"/>
              </w:rPr>
            </w:pPr>
          </w:p>
        </w:tc>
        <w:tc>
          <w:tcPr>
            <w:tcW w:w="814" w:type="pct"/>
            <w:vAlign w:val="center"/>
          </w:tcPr>
          <w:p w14:paraId="5DAB576C">
            <w:pPr>
              <w:rPr>
                <w:rFonts w:ascii="宋体" w:hAnsi="宋体" w:eastAsia="宋体" w:cs="Times New Roman"/>
                <w:szCs w:val="21"/>
              </w:rPr>
            </w:pPr>
          </w:p>
        </w:tc>
        <w:tc>
          <w:tcPr>
            <w:tcW w:w="665" w:type="pct"/>
          </w:tcPr>
          <w:p w14:paraId="049253F8">
            <w:pPr>
              <w:rPr>
                <w:rFonts w:ascii="宋体" w:hAnsi="宋体" w:eastAsia="宋体" w:cs="Times New Roman"/>
                <w:szCs w:val="21"/>
              </w:rPr>
            </w:pPr>
          </w:p>
        </w:tc>
        <w:tc>
          <w:tcPr>
            <w:tcW w:w="884" w:type="pct"/>
          </w:tcPr>
          <w:p w14:paraId="3C6EB7F3">
            <w:pPr>
              <w:rPr>
                <w:rFonts w:ascii="宋体" w:hAnsi="宋体" w:eastAsia="宋体" w:cs="Times New Roman"/>
                <w:szCs w:val="21"/>
              </w:rPr>
            </w:pPr>
          </w:p>
        </w:tc>
        <w:tc>
          <w:tcPr>
            <w:tcW w:w="858" w:type="pct"/>
          </w:tcPr>
          <w:p w14:paraId="53ACFC51">
            <w:pPr>
              <w:rPr>
                <w:rFonts w:ascii="宋体" w:hAnsi="宋体" w:eastAsia="宋体" w:cs="Times New Roman"/>
                <w:szCs w:val="21"/>
              </w:rPr>
            </w:pPr>
          </w:p>
        </w:tc>
        <w:tc>
          <w:tcPr>
            <w:tcW w:w="760" w:type="pct"/>
          </w:tcPr>
          <w:p w14:paraId="12D78B8D">
            <w:pPr>
              <w:rPr>
                <w:rFonts w:ascii="宋体" w:hAnsi="宋体" w:eastAsia="宋体" w:cs="Times New Roman"/>
                <w:szCs w:val="21"/>
              </w:rPr>
            </w:pPr>
          </w:p>
        </w:tc>
      </w:tr>
      <w:tr w14:paraId="1A62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34FE19F">
            <w:pPr>
              <w:rPr>
                <w:rFonts w:ascii="宋体" w:hAnsi="宋体" w:eastAsia="宋体" w:cs="Times New Roman"/>
                <w:szCs w:val="21"/>
              </w:rPr>
            </w:pPr>
            <w:r>
              <w:rPr>
                <w:rFonts w:hint="eastAsia" w:ascii="宋体" w:hAnsi="宋体" w:eastAsia="宋体" w:cs="Times New Roman"/>
                <w:szCs w:val="21"/>
              </w:rPr>
              <w:t>2</w:t>
            </w:r>
          </w:p>
        </w:tc>
        <w:tc>
          <w:tcPr>
            <w:tcW w:w="737" w:type="pct"/>
            <w:vAlign w:val="center"/>
          </w:tcPr>
          <w:p w14:paraId="671D2E04">
            <w:pPr>
              <w:rPr>
                <w:rFonts w:ascii="宋体" w:hAnsi="宋体" w:eastAsia="宋体" w:cs="Times New Roman"/>
                <w:szCs w:val="21"/>
              </w:rPr>
            </w:pPr>
          </w:p>
        </w:tc>
        <w:tc>
          <w:tcPr>
            <w:tcW w:w="814" w:type="pct"/>
            <w:vAlign w:val="center"/>
          </w:tcPr>
          <w:p w14:paraId="58BFE6F6">
            <w:pPr>
              <w:rPr>
                <w:rFonts w:ascii="宋体" w:hAnsi="宋体" w:eastAsia="宋体" w:cs="Times New Roman"/>
                <w:szCs w:val="21"/>
              </w:rPr>
            </w:pPr>
          </w:p>
        </w:tc>
        <w:tc>
          <w:tcPr>
            <w:tcW w:w="665" w:type="pct"/>
          </w:tcPr>
          <w:p w14:paraId="7247E4BB">
            <w:pPr>
              <w:rPr>
                <w:rFonts w:ascii="宋体" w:hAnsi="宋体" w:eastAsia="宋体" w:cs="Times New Roman"/>
                <w:szCs w:val="21"/>
              </w:rPr>
            </w:pPr>
          </w:p>
        </w:tc>
        <w:tc>
          <w:tcPr>
            <w:tcW w:w="884" w:type="pct"/>
          </w:tcPr>
          <w:p w14:paraId="1C8A03CA">
            <w:pPr>
              <w:rPr>
                <w:rFonts w:ascii="宋体" w:hAnsi="宋体" w:eastAsia="宋体" w:cs="Times New Roman"/>
                <w:szCs w:val="21"/>
              </w:rPr>
            </w:pPr>
          </w:p>
        </w:tc>
        <w:tc>
          <w:tcPr>
            <w:tcW w:w="858" w:type="pct"/>
          </w:tcPr>
          <w:p w14:paraId="3565D5F7">
            <w:pPr>
              <w:rPr>
                <w:rFonts w:ascii="宋体" w:hAnsi="宋体" w:eastAsia="宋体" w:cs="Times New Roman"/>
                <w:szCs w:val="21"/>
              </w:rPr>
            </w:pPr>
          </w:p>
        </w:tc>
        <w:tc>
          <w:tcPr>
            <w:tcW w:w="760" w:type="pct"/>
          </w:tcPr>
          <w:p w14:paraId="32C8812E">
            <w:pPr>
              <w:rPr>
                <w:rFonts w:ascii="宋体" w:hAnsi="宋体" w:eastAsia="宋体" w:cs="Times New Roman"/>
                <w:szCs w:val="21"/>
              </w:rPr>
            </w:pPr>
          </w:p>
        </w:tc>
      </w:tr>
      <w:tr w14:paraId="5E1D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508F469">
            <w:pPr>
              <w:rPr>
                <w:rFonts w:ascii="宋体" w:hAnsi="宋体" w:eastAsia="宋体" w:cs="Times New Roman"/>
                <w:szCs w:val="21"/>
              </w:rPr>
            </w:pPr>
            <w:r>
              <w:rPr>
                <w:rFonts w:hint="eastAsia" w:ascii="宋体" w:hAnsi="宋体" w:eastAsia="宋体" w:cs="宋体"/>
                <w:szCs w:val="21"/>
              </w:rPr>
              <w:t>…</w:t>
            </w:r>
          </w:p>
        </w:tc>
        <w:tc>
          <w:tcPr>
            <w:tcW w:w="737" w:type="pct"/>
            <w:vAlign w:val="center"/>
          </w:tcPr>
          <w:p w14:paraId="434E0403">
            <w:pPr>
              <w:rPr>
                <w:rFonts w:ascii="宋体" w:hAnsi="宋体" w:eastAsia="宋体" w:cs="Times New Roman"/>
                <w:szCs w:val="21"/>
              </w:rPr>
            </w:pPr>
          </w:p>
        </w:tc>
        <w:tc>
          <w:tcPr>
            <w:tcW w:w="814" w:type="pct"/>
            <w:vAlign w:val="center"/>
          </w:tcPr>
          <w:p w14:paraId="3F509DBD">
            <w:pPr>
              <w:rPr>
                <w:rFonts w:ascii="宋体" w:hAnsi="宋体" w:eastAsia="宋体" w:cs="Times New Roman"/>
                <w:szCs w:val="21"/>
              </w:rPr>
            </w:pPr>
          </w:p>
        </w:tc>
        <w:tc>
          <w:tcPr>
            <w:tcW w:w="665" w:type="pct"/>
          </w:tcPr>
          <w:p w14:paraId="3BF56719">
            <w:pPr>
              <w:rPr>
                <w:rFonts w:ascii="宋体" w:hAnsi="宋体" w:eastAsia="宋体" w:cs="Times New Roman"/>
                <w:szCs w:val="21"/>
              </w:rPr>
            </w:pPr>
          </w:p>
        </w:tc>
        <w:tc>
          <w:tcPr>
            <w:tcW w:w="884" w:type="pct"/>
          </w:tcPr>
          <w:p w14:paraId="2866D851">
            <w:pPr>
              <w:rPr>
                <w:rFonts w:ascii="宋体" w:hAnsi="宋体" w:eastAsia="宋体" w:cs="Times New Roman"/>
                <w:szCs w:val="21"/>
              </w:rPr>
            </w:pPr>
          </w:p>
        </w:tc>
        <w:tc>
          <w:tcPr>
            <w:tcW w:w="858" w:type="pct"/>
          </w:tcPr>
          <w:p w14:paraId="12AEBB27">
            <w:pPr>
              <w:rPr>
                <w:rFonts w:ascii="宋体" w:hAnsi="宋体" w:eastAsia="宋体" w:cs="Times New Roman"/>
                <w:szCs w:val="21"/>
              </w:rPr>
            </w:pPr>
          </w:p>
        </w:tc>
        <w:tc>
          <w:tcPr>
            <w:tcW w:w="760" w:type="pct"/>
          </w:tcPr>
          <w:p w14:paraId="1D9DD0AF">
            <w:pPr>
              <w:rPr>
                <w:rFonts w:ascii="宋体" w:hAnsi="宋体" w:eastAsia="宋体" w:cs="Times New Roman"/>
                <w:szCs w:val="21"/>
              </w:rPr>
            </w:pPr>
          </w:p>
        </w:tc>
      </w:tr>
    </w:tbl>
    <w:p w14:paraId="7A8C8FBA">
      <w:pPr>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7752A07E">
      <w:pPr>
        <w:rPr>
          <w:rFonts w:cs="宋体" w:asciiTheme="minorEastAsia" w:hAnsiTheme="minorEastAsia"/>
          <w:szCs w:val="21"/>
          <w:lang w:val="zh-CN"/>
        </w:rPr>
      </w:pPr>
    </w:p>
    <w:p w14:paraId="38BB70A1">
      <w:pPr>
        <w:rPr>
          <w:rFonts w:cs="宋体" w:asciiTheme="minorEastAsia" w:hAnsiTheme="minorEastAsia"/>
          <w:szCs w:val="21"/>
          <w:lang w:val="zh-CN"/>
        </w:rPr>
      </w:pPr>
    </w:p>
    <w:p w14:paraId="6459A577">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6B13FF79">
      <w:pPr>
        <w:rPr>
          <w:rFonts w:ascii="宋体" w:hAnsi="宋体"/>
          <w:b/>
          <w:bCs/>
          <w:sz w:val="24"/>
          <w:szCs w:val="24"/>
        </w:rPr>
      </w:pPr>
    </w:p>
    <w:p w14:paraId="32110C8A">
      <w:pPr>
        <w:rPr>
          <w:rFonts w:ascii="宋体" w:hAnsi="宋体"/>
          <w:b/>
          <w:bCs/>
          <w:sz w:val="24"/>
          <w:szCs w:val="24"/>
        </w:rPr>
      </w:pPr>
    </w:p>
    <w:p w14:paraId="5694F2E2">
      <w:pPr>
        <w:rPr>
          <w:rFonts w:hint="eastAsia" w:ascii="宋体" w:hAnsi="宋体"/>
          <w:b/>
          <w:bCs/>
          <w:sz w:val="24"/>
          <w:szCs w:val="24"/>
        </w:rPr>
      </w:pPr>
      <w:r>
        <w:rPr>
          <w:rFonts w:hint="eastAsia" w:ascii="宋体" w:hAnsi="宋体"/>
          <w:b/>
          <w:bCs/>
          <w:sz w:val="24"/>
          <w:szCs w:val="24"/>
        </w:rPr>
        <w:br w:type="page"/>
      </w:r>
    </w:p>
    <w:p w14:paraId="1282F9C2">
      <w:pPr>
        <w:jc w:val="center"/>
        <w:rPr>
          <w:rFonts w:ascii="宋体" w:hAnsi="宋体"/>
          <w:b/>
          <w:bCs/>
          <w:sz w:val="24"/>
          <w:szCs w:val="24"/>
        </w:rPr>
      </w:pPr>
      <w:r>
        <w:rPr>
          <w:rFonts w:hint="eastAsia" w:ascii="宋体" w:hAnsi="宋体"/>
          <w:b/>
          <w:bCs/>
          <w:sz w:val="24"/>
          <w:szCs w:val="24"/>
        </w:rPr>
        <w:t>4.7“节能产品政府采购品目清单”优先采购节能产品情况</w:t>
      </w:r>
    </w:p>
    <w:p w14:paraId="7E8456EF">
      <w:pPr>
        <w:jc w:val="center"/>
        <w:rPr>
          <w:rFonts w:ascii="宋体" w:hAnsi="宋体"/>
          <w:b/>
          <w:bCs/>
          <w:sz w:val="28"/>
          <w:szCs w:val="28"/>
        </w:rPr>
      </w:pPr>
    </w:p>
    <w:p w14:paraId="695DC54A">
      <w:pPr>
        <w:rPr>
          <w:rFonts w:asciiTheme="minorEastAsia" w:hAnsiTheme="minorEastAsia"/>
          <w:szCs w:val="21"/>
        </w:rPr>
      </w:pPr>
      <w:r>
        <w:rPr>
          <w:rFonts w:hint="eastAsia" w:asciiTheme="minorEastAsia" w:hAnsiTheme="minorEastAsia"/>
          <w:szCs w:val="21"/>
        </w:rPr>
        <w:t>项目编号：</w:t>
      </w:r>
    </w:p>
    <w:p w14:paraId="49AFC805">
      <w:pPr>
        <w:rPr>
          <w:rFonts w:asciiTheme="minorEastAsia" w:hAnsiTheme="minorEastAsia"/>
          <w:szCs w:val="21"/>
        </w:rPr>
      </w:pPr>
      <w:r>
        <w:rPr>
          <w:rFonts w:hint="eastAsia" w:asciiTheme="minorEastAsia" w:hAnsiTheme="minorEastAsia"/>
          <w:szCs w:val="21"/>
        </w:rPr>
        <w:t>项目名称：</w:t>
      </w:r>
    </w:p>
    <w:p w14:paraId="48F3D6F5">
      <w:pPr>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007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6E9E1ADD">
            <w:pPr>
              <w:rPr>
                <w:rFonts w:ascii="宋体" w:hAnsi="宋体" w:eastAsia="宋体" w:cs="宋体"/>
                <w:b/>
                <w:bCs/>
                <w:szCs w:val="21"/>
              </w:rPr>
            </w:pPr>
            <w:r>
              <w:rPr>
                <w:rFonts w:hint="eastAsia" w:ascii="宋体" w:hAnsi="宋体" w:eastAsia="宋体" w:cs="宋体"/>
                <w:b/>
                <w:bCs/>
                <w:szCs w:val="21"/>
              </w:rPr>
              <w:t>序号</w:t>
            </w:r>
          </w:p>
        </w:tc>
        <w:tc>
          <w:tcPr>
            <w:tcW w:w="737" w:type="pct"/>
            <w:shd w:val="clear" w:color="auto" w:fill="F1F1F1" w:themeFill="background1" w:themeFillShade="F2"/>
            <w:vAlign w:val="center"/>
          </w:tcPr>
          <w:p w14:paraId="20A41E25">
            <w:pPr>
              <w:rPr>
                <w:rFonts w:ascii="宋体" w:hAnsi="宋体" w:eastAsia="宋体" w:cs="宋体"/>
                <w:b/>
                <w:bCs/>
                <w:szCs w:val="21"/>
              </w:rPr>
            </w:pPr>
            <w:r>
              <w:rPr>
                <w:rFonts w:hint="eastAsia" w:ascii="宋体" w:hAnsi="宋体" w:eastAsia="宋体" w:cs="宋体"/>
                <w:b/>
                <w:bCs/>
                <w:szCs w:val="21"/>
              </w:rPr>
              <w:t>产品名称</w:t>
            </w:r>
          </w:p>
        </w:tc>
        <w:tc>
          <w:tcPr>
            <w:tcW w:w="814" w:type="pct"/>
            <w:shd w:val="clear" w:color="auto" w:fill="F1F1F1" w:themeFill="background1" w:themeFillShade="F2"/>
            <w:vAlign w:val="center"/>
          </w:tcPr>
          <w:p w14:paraId="2A36BC85">
            <w:pPr>
              <w:rPr>
                <w:rFonts w:ascii="宋体" w:hAnsi="宋体" w:eastAsia="宋体" w:cs="宋体"/>
                <w:b/>
                <w:bCs/>
                <w:szCs w:val="21"/>
              </w:rPr>
            </w:pPr>
            <w:r>
              <w:rPr>
                <w:rFonts w:hint="eastAsia" w:ascii="宋体" w:hAnsi="宋体" w:eastAsia="宋体" w:cs="宋体"/>
                <w:b/>
                <w:bCs/>
                <w:szCs w:val="21"/>
              </w:rPr>
              <w:t>品牌</w:t>
            </w:r>
          </w:p>
        </w:tc>
        <w:tc>
          <w:tcPr>
            <w:tcW w:w="665" w:type="pct"/>
            <w:shd w:val="clear" w:color="auto" w:fill="F1F1F1" w:themeFill="background1" w:themeFillShade="F2"/>
            <w:vAlign w:val="center"/>
          </w:tcPr>
          <w:p w14:paraId="70E149AA">
            <w:pPr>
              <w:rPr>
                <w:rFonts w:ascii="宋体" w:hAnsi="宋体" w:eastAsia="宋体" w:cs="宋体"/>
                <w:b/>
                <w:bCs/>
                <w:szCs w:val="21"/>
              </w:rPr>
            </w:pPr>
            <w:r>
              <w:rPr>
                <w:rFonts w:hint="eastAsia" w:ascii="宋体" w:hAnsi="宋体" w:eastAsia="宋体" w:cs="宋体"/>
                <w:b/>
                <w:bCs/>
                <w:szCs w:val="21"/>
              </w:rPr>
              <w:t>产品型号</w:t>
            </w:r>
          </w:p>
        </w:tc>
        <w:tc>
          <w:tcPr>
            <w:tcW w:w="884" w:type="pct"/>
            <w:shd w:val="clear" w:color="auto" w:fill="F1F1F1" w:themeFill="background1" w:themeFillShade="F2"/>
            <w:vAlign w:val="center"/>
          </w:tcPr>
          <w:p w14:paraId="60EE707D">
            <w:pPr>
              <w:rPr>
                <w:rFonts w:ascii="宋体" w:hAnsi="宋体" w:eastAsia="宋体" w:cs="宋体"/>
                <w:b/>
                <w:bCs/>
                <w:szCs w:val="21"/>
              </w:rPr>
            </w:pPr>
            <w:r>
              <w:rPr>
                <w:rFonts w:hint="eastAsia" w:ascii="宋体" w:hAnsi="宋体" w:eastAsia="宋体" w:cs="宋体"/>
                <w:b/>
                <w:bCs/>
                <w:szCs w:val="21"/>
              </w:rPr>
              <w:t>认证证书编号</w:t>
            </w:r>
          </w:p>
        </w:tc>
        <w:tc>
          <w:tcPr>
            <w:tcW w:w="858" w:type="pct"/>
            <w:shd w:val="clear" w:color="auto" w:fill="F1F1F1" w:themeFill="background1" w:themeFillShade="F2"/>
            <w:vAlign w:val="center"/>
          </w:tcPr>
          <w:p w14:paraId="6630BDD3">
            <w:pPr>
              <w:rPr>
                <w:rFonts w:ascii="宋体" w:hAnsi="宋体" w:eastAsia="宋体" w:cs="宋体"/>
                <w:b/>
                <w:bCs/>
                <w:szCs w:val="21"/>
              </w:rPr>
            </w:pPr>
            <w:r>
              <w:rPr>
                <w:rFonts w:hint="eastAsia" w:ascii="宋体" w:hAnsi="宋体" w:eastAsia="宋体" w:cs="宋体"/>
                <w:b/>
                <w:bCs/>
                <w:szCs w:val="21"/>
              </w:rPr>
              <w:t>证书有效期</w:t>
            </w:r>
          </w:p>
        </w:tc>
        <w:tc>
          <w:tcPr>
            <w:tcW w:w="760" w:type="pct"/>
            <w:shd w:val="clear" w:color="auto" w:fill="F1F1F1" w:themeFill="background1" w:themeFillShade="F2"/>
            <w:vAlign w:val="center"/>
          </w:tcPr>
          <w:p w14:paraId="7ECC17A4">
            <w:pPr>
              <w:rPr>
                <w:rFonts w:ascii="宋体" w:hAnsi="宋体" w:eastAsia="宋体" w:cs="宋体"/>
                <w:b/>
                <w:bCs/>
                <w:szCs w:val="21"/>
              </w:rPr>
            </w:pPr>
            <w:r>
              <w:rPr>
                <w:rFonts w:hint="eastAsia" w:ascii="宋体" w:hAnsi="宋体" w:eastAsia="宋体" w:cs="宋体"/>
                <w:b/>
                <w:bCs/>
                <w:szCs w:val="21"/>
              </w:rPr>
              <w:t>认证机构</w:t>
            </w:r>
          </w:p>
        </w:tc>
      </w:tr>
      <w:tr w14:paraId="0653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A68E1B8">
            <w:pPr>
              <w:rPr>
                <w:rFonts w:ascii="宋体" w:hAnsi="宋体" w:eastAsia="宋体" w:cs="Times New Roman"/>
                <w:szCs w:val="21"/>
              </w:rPr>
            </w:pPr>
            <w:r>
              <w:rPr>
                <w:rFonts w:hint="eastAsia" w:ascii="宋体" w:hAnsi="宋体" w:eastAsia="宋体" w:cs="Times New Roman"/>
                <w:szCs w:val="21"/>
              </w:rPr>
              <w:t>1</w:t>
            </w:r>
          </w:p>
        </w:tc>
        <w:tc>
          <w:tcPr>
            <w:tcW w:w="737" w:type="pct"/>
            <w:vAlign w:val="center"/>
          </w:tcPr>
          <w:p w14:paraId="1D9545CB">
            <w:pPr>
              <w:rPr>
                <w:rFonts w:ascii="宋体" w:hAnsi="宋体" w:eastAsia="宋体" w:cs="Times New Roman"/>
                <w:szCs w:val="21"/>
              </w:rPr>
            </w:pPr>
          </w:p>
        </w:tc>
        <w:tc>
          <w:tcPr>
            <w:tcW w:w="814" w:type="pct"/>
            <w:vAlign w:val="center"/>
          </w:tcPr>
          <w:p w14:paraId="62B6483E">
            <w:pPr>
              <w:rPr>
                <w:rFonts w:ascii="宋体" w:hAnsi="宋体" w:eastAsia="宋体" w:cs="Times New Roman"/>
                <w:szCs w:val="21"/>
              </w:rPr>
            </w:pPr>
          </w:p>
        </w:tc>
        <w:tc>
          <w:tcPr>
            <w:tcW w:w="665" w:type="pct"/>
          </w:tcPr>
          <w:p w14:paraId="0C5645A6">
            <w:pPr>
              <w:rPr>
                <w:rFonts w:ascii="宋体" w:hAnsi="宋体" w:eastAsia="宋体" w:cs="Times New Roman"/>
                <w:szCs w:val="21"/>
              </w:rPr>
            </w:pPr>
          </w:p>
        </w:tc>
        <w:tc>
          <w:tcPr>
            <w:tcW w:w="884" w:type="pct"/>
          </w:tcPr>
          <w:p w14:paraId="0BC92A05">
            <w:pPr>
              <w:rPr>
                <w:rFonts w:ascii="宋体" w:hAnsi="宋体" w:eastAsia="宋体" w:cs="Times New Roman"/>
                <w:szCs w:val="21"/>
              </w:rPr>
            </w:pPr>
          </w:p>
        </w:tc>
        <w:tc>
          <w:tcPr>
            <w:tcW w:w="858" w:type="pct"/>
          </w:tcPr>
          <w:p w14:paraId="0AC836B0">
            <w:pPr>
              <w:rPr>
                <w:rFonts w:ascii="宋体" w:hAnsi="宋体" w:eastAsia="宋体" w:cs="Times New Roman"/>
                <w:szCs w:val="21"/>
              </w:rPr>
            </w:pPr>
          </w:p>
        </w:tc>
        <w:tc>
          <w:tcPr>
            <w:tcW w:w="760" w:type="pct"/>
          </w:tcPr>
          <w:p w14:paraId="2155BF67">
            <w:pPr>
              <w:rPr>
                <w:rFonts w:ascii="宋体" w:hAnsi="宋体" w:eastAsia="宋体" w:cs="Times New Roman"/>
                <w:szCs w:val="21"/>
              </w:rPr>
            </w:pPr>
          </w:p>
        </w:tc>
      </w:tr>
      <w:tr w14:paraId="7219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4CF3BC">
            <w:pPr>
              <w:rPr>
                <w:rFonts w:ascii="宋体" w:hAnsi="宋体" w:eastAsia="宋体" w:cs="Times New Roman"/>
                <w:szCs w:val="21"/>
              </w:rPr>
            </w:pPr>
            <w:r>
              <w:rPr>
                <w:rFonts w:hint="eastAsia" w:ascii="宋体" w:hAnsi="宋体" w:eastAsia="宋体" w:cs="Times New Roman"/>
                <w:szCs w:val="21"/>
              </w:rPr>
              <w:t>2</w:t>
            </w:r>
          </w:p>
        </w:tc>
        <w:tc>
          <w:tcPr>
            <w:tcW w:w="737" w:type="pct"/>
            <w:vAlign w:val="center"/>
          </w:tcPr>
          <w:p w14:paraId="7C150CC0">
            <w:pPr>
              <w:rPr>
                <w:rFonts w:ascii="宋体" w:hAnsi="宋体" w:eastAsia="宋体" w:cs="Times New Roman"/>
                <w:szCs w:val="21"/>
              </w:rPr>
            </w:pPr>
          </w:p>
        </w:tc>
        <w:tc>
          <w:tcPr>
            <w:tcW w:w="814" w:type="pct"/>
            <w:vAlign w:val="center"/>
          </w:tcPr>
          <w:p w14:paraId="37EF382E">
            <w:pPr>
              <w:rPr>
                <w:rFonts w:ascii="宋体" w:hAnsi="宋体" w:eastAsia="宋体" w:cs="Times New Roman"/>
                <w:szCs w:val="21"/>
              </w:rPr>
            </w:pPr>
          </w:p>
        </w:tc>
        <w:tc>
          <w:tcPr>
            <w:tcW w:w="665" w:type="pct"/>
          </w:tcPr>
          <w:p w14:paraId="265C3FD3">
            <w:pPr>
              <w:rPr>
                <w:rFonts w:ascii="宋体" w:hAnsi="宋体" w:eastAsia="宋体" w:cs="Times New Roman"/>
                <w:szCs w:val="21"/>
              </w:rPr>
            </w:pPr>
          </w:p>
        </w:tc>
        <w:tc>
          <w:tcPr>
            <w:tcW w:w="884" w:type="pct"/>
          </w:tcPr>
          <w:p w14:paraId="2CCF8B02">
            <w:pPr>
              <w:rPr>
                <w:rFonts w:ascii="宋体" w:hAnsi="宋体" w:eastAsia="宋体" w:cs="Times New Roman"/>
                <w:szCs w:val="21"/>
              </w:rPr>
            </w:pPr>
          </w:p>
        </w:tc>
        <w:tc>
          <w:tcPr>
            <w:tcW w:w="858" w:type="pct"/>
          </w:tcPr>
          <w:p w14:paraId="44009BAB">
            <w:pPr>
              <w:rPr>
                <w:rFonts w:ascii="宋体" w:hAnsi="宋体" w:eastAsia="宋体" w:cs="Times New Roman"/>
                <w:szCs w:val="21"/>
              </w:rPr>
            </w:pPr>
          </w:p>
        </w:tc>
        <w:tc>
          <w:tcPr>
            <w:tcW w:w="760" w:type="pct"/>
          </w:tcPr>
          <w:p w14:paraId="7C729A80">
            <w:pPr>
              <w:rPr>
                <w:rFonts w:ascii="宋体" w:hAnsi="宋体" w:eastAsia="宋体" w:cs="Times New Roman"/>
                <w:szCs w:val="21"/>
              </w:rPr>
            </w:pPr>
          </w:p>
        </w:tc>
      </w:tr>
      <w:tr w14:paraId="687A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EBC43A">
            <w:pPr>
              <w:rPr>
                <w:rFonts w:ascii="宋体" w:hAnsi="宋体" w:eastAsia="宋体" w:cs="Times New Roman"/>
                <w:szCs w:val="21"/>
              </w:rPr>
            </w:pPr>
            <w:r>
              <w:rPr>
                <w:rFonts w:hint="eastAsia" w:ascii="宋体" w:hAnsi="宋体" w:eastAsia="宋体" w:cs="宋体"/>
                <w:szCs w:val="21"/>
              </w:rPr>
              <w:t>…</w:t>
            </w:r>
          </w:p>
        </w:tc>
        <w:tc>
          <w:tcPr>
            <w:tcW w:w="737" w:type="pct"/>
            <w:vAlign w:val="center"/>
          </w:tcPr>
          <w:p w14:paraId="0F64CB3B">
            <w:pPr>
              <w:rPr>
                <w:rFonts w:ascii="宋体" w:hAnsi="宋体" w:eastAsia="宋体" w:cs="Times New Roman"/>
                <w:szCs w:val="21"/>
              </w:rPr>
            </w:pPr>
          </w:p>
        </w:tc>
        <w:tc>
          <w:tcPr>
            <w:tcW w:w="814" w:type="pct"/>
            <w:vAlign w:val="center"/>
          </w:tcPr>
          <w:p w14:paraId="239E8ED0">
            <w:pPr>
              <w:rPr>
                <w:rFonts w:ascii="宋体" w:hAnsi="宋体" w:eastAsia="宋体" w:cs="Times New Roman"/>
                <w:szCs w:val="21"/>
              </w:rPr>
            </w:pPr>
          </w:p>
        </w:tc>
        <w:tc>
          <w:tcPr>
            <w:tcW w:w="665" w:type="pct"/>
          </w:tcPr>
          <w:p w14:paraId="65C9B2E5">
            <w:pPr>
              <w:rPr>
                <w:rFonts w:ascii="宋体" w:hAnsi="宋体" w:eastAsia="宋体" w:cs="Times New Roman"/>
                <w:szCs w:val="21"/>
              </w:rPr>
            </w:pPr>
          </w:p>
        </w:tc>
        <w:tc>
          <w:tcPr>
            <w:tcW w:w="884" w:type="pct"/>
          </w:tcPr>
          <w:p w14:paraId="3E93B509">
            <w:pPr>
              <w:rPr>
                <w:rFonts w:ascii="宋体" w:hAnsi="宋体" w:eastAsia="宋体" w:cs="Times New Roman"/>
                <w:szCs w:val="21"/>
              </w:rPr>
            </w:pPr>
          </w:p>
        </w:tc>
        <w:tc>
          <w:tcPr>
            <w:tcW w:w="858" w:type="pct"/>
          </w:tcPr>
          <w:p w14:paraId="430B4F87">
            <w:pPr>
              <w:rPr>
                <w:rFonts w:ascii="宋体" w:hAnsi="宋体" w:eastAsia="宋体" w:cs="Times New Roman"/>
                <w:szCs w:val="21"/>
              </w:rPr>
            </w:pPr>
          </w:p>
        </w:tc>
        <w:tc>
          <w:tcPr>
            <w:tcW w:w="760" w:type="pct"/>
          </w:tcPr>
          <w:p w14:paraId="22466383">
            <w:pPr>
              <w:rPr>
                <w:rFonts w:ascii="宋体" w:hAnsi="宋体" w:eastAsia="宋体" w:cs="Times New Roman"/>
                <w:szCs w:val="21"/>
              </w:rPr>
            </w:pPr>
          </w:p>
        </w:tc>
      </w:tr>
    </w:tbl>
    <w:p w14:paraId="39466536">
      <w:pPr>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5BAA098C">
      <w:pPr>
        <w:rPr>
          <w:rFonts w:cs="宋体" w:asciiTheme="minorEastAsia" w:hAnsiTheme="minorEastAsia"/>
          <w:szCs w:val="21"/>
          <w:lang w:val="zh-CN"/>
        </w:rPr>
      </w:pPr>
    </w:p>
    <w:p w14:paraId="73ED5725">
      <w:pPr>
        <w:rPr>
          <w:rFonts w:cs="宋体" w:asciiTheme="minorEastAsia" w:hAnsiTheme="minorEastAsia"/>
          <w:szCs w:val="21"/>
          <w:lang w:val="zh-CN"/>
        </w:rPr>
      </w:pPr>
    </w:p>
    <w:p w14:paraId="46F9346F">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2A2B4B81">
      <w:pPr>
        <w:rPr>
          <w:rFonts w:cs="宋体" w:asciiTheme="minorEastAsia" w:hAnsiTheme="minorEastAsia"/>
          <w:szCs w:val="21"/>
          <w:lang w:val="zh-CN"/>
        </w:rPr>
      </w:pPr>
    </w:p>
    <w:p w14:paraId="48BFF903">
      <w:pPr>
        <w:rPr>
          <w:rFonts w:cs="宋体" w:asciiTheme="minorEastAsia" w:hAnsiTheme="minorEastAsia"/>
          <w:szCs w:val="21"/>
          <w:lang w:val="zh-CN"/>
        </w:rPr>
      </w:pPr>
    </w:p>
    <w:p w14:paraId="077F4018">
      <w:pPr>
        <w:rPr>
          <w:rFonts w:cs="宋体" w:asciiTheme="minorEastAsia" w:hAnsiTheme="minorEastAsia"/>
          <w:szCs w:val="21"/>
          <w:lang w:val="zh-CN"/>
        </w:rPr>
      </w:pPr>
    </w:p>
    <w:p w14:paraId="3BF67649">
      <w:pPr>
        <w:rPr>
          <w:rFonts w:hint="eastAsia" w:ascii="宋体" w:hAnsi="宋体"/>
          <w:b/>
          <w:bCs/>
          <w:sz w:val="24"/>
          <w:szCs w:val="24"/>
        </w:rPr>
      </w:pPr>
      <w:r>
        <w:rPr>
          <w:rFonts w:hint="eastAsia" w:ascii="宋体" w:hAnsi="宋体"/>
          <w:b/>
          <w:bCs/>
          <w:sz w:val="24"/>
          <w:szCs w:val="24"/>
        </w:rPr>
        <w:br w:type="page"/>
      </w:r>
    </w:p>
    <w:p w14:paraId="3DB65D7A">
      <w:pPr>
        <w:jc w:val="center"/>
        <w:rPr>
          <w:rFonts w:ascii="宋体" w:hAnsi="宋体"/>
          <w:b/>
          <w:bCs/>
          <w:sz w:val="24"/>
          <w:szCs w:val="24"/>
        </w:rPr>
      </w:pPr>
      <w:r>
        <w:rPr>
          <w:rFonts w:hint="eastAsia" w:ascii="宋体" w:hAnsi="宋体"/>
          <w:b/>
          <w:bCs/>
          <w:sz w:val="24"/>
          <w:szCs w:val="24"/>
        </w:rPr>
        <w:t>4.8 “环境标志产品政府采购品目清单”优先采购产品情况</w:t>
      </w:r>
    </w:p>
    <w:p w14:paraId="51E9FE49">
      <w:pPr>
        <w:rPr>
          <w:rFonts w:ascii="宋体" w:hAnsi="宋体"/>
          <w:b/>
          <w:bCs/>
          <w:sz w:val="28"/>
          <w:szCs w:val="28"/>
        </w:rPr>
      </w:pPr>
    </w:p>
    <w:p w14:paraId="3D57B77C">
      <w:pPr>
        <w:rPr>
          <w:rFonts w:asciiTheme="minorEastAsia" w:hAnsiTheme="minorEastAsia"/>
          <w:szCs w:val="21"/>
        </w:rPr>
      </w:pPr>
      <w:r>
        <w:rPr>
          <w:rFonts w:hint="eastAsia" w:asciiTheme="minorEastAsia" w:hAnsiTheme="minorEastAsia"/>
          <w:szCs w:val="21"/>
        </w:rPr>
        <w:t>项目编号：</w:t>
      </w:r>
    </w:p>
    <w:p w14:paraId="6EBA6358">
      <w:pPr>
        <w:rPr>
          <w:rFonts w:asciiTheme="minorEastAsia" w:hAnsiTheme="minorEastAsia"/>
          <w:szCs w:val="21"/>
        </w:rPr>
      </w:pPr>
      <w:r>
        <w:rPr>
          <w:rFonts w:hint="eastAsia" w:asciiTheme="minorEastAsia" w:hAnsiTheme="minorEastAsia"/>
          <w:szCs w:val="21"/>
        </w:rPr>
        <w:t>项目名称：</w:t>
      </w:r>
    </w:p>
    <w:p w14:paraId="71BCFBBB">
      <w:pPr>
        <w:rPr>
          <w:rFonts w:asciiTheme="minorEastAsia" w:hAnsiTheme="minorEastAsia"/>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6212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8EAB6A5">
            <w:pPr>
              <w:rPr>
                <w:rFonts w:ascii="宋体" w:hAnsi="宋体" w:eastAsia="宋体" w:cs="宋体"/>
                <w:b/>
                <w:bCs/>
                <w:szCs w:val="21"/>
              </w:rPr>
            </w:pPr>
            <w:r>
              <w:rPr>
                <w:rFonts w:hint="eastAsia" w:ascii="宋体" w:hAnsi="宋体" w:eastAsia="宋体" w:cs="宋体"/>
                <w:b/>
                <w:bCs/>
                <w:szCs w:val="21"/>
              </w:rPr>
              <w:t>序号</w:t>
            </w:r>
          </w:p>
        </w:tc>
        <w:tc>
          <w:tcPr>
            <w:tcW w:w="737" w:type="pct"/>
            <w:shd w:val="clear" w:color="auto" w:fill="F1F1F1" w:themeFill="background1" w:themeFillShade="F2"/>
            <w:vAlign w:val="center"/>
          </w:tcPr>
          <w:p w14:paraId="7F607179">
            <w:pPr>
              <w:rPr>
                <w:rFonts w:ascii="宋体" w:hAnsi="宋体" w:eastAsia="宋体" w:cs="宋体"/>
                <w:b/>
                <w:bCs/>
                <w:szCs w:val="21"/>
              </w:rPr>
            </w:pPr>
            <w:r>
              <w:rPr>
                <w:rFonts w:hint="eastAsia" w:ascii="宋体" w:hAnsi="宋体" w:eastAsia="宋体" w:cs="宋体"/>
                <w:b/>
                <w:bCs/>
                <w:szCs w:val="21"/>
              </w:rPr>
              <w:t>产品名称</w:t>
            </w:r>
          </w:p>
        </w:tc>
        <w:tc>
          <w:tcPr>
            <w:tcW w:w="814" w:type="pct"/>
            <w:shd w:val="clear" w:color="auto" w:fill="F1F1F1" w:themeFill="background1" w:themeFillShade="F2"/>
            <w:vAlign w:val="center"/>
          </w:tcPr>
          <w:p w14:paraId="640897CF">
            <w:pPr>
              <w:rPr>
                <w:rFonts w:ascii="宋体" w:hAnsi="宋体" w:eastAsia="宋体" w:cs="宋体"/>
                <w:b/>
                <w:bCs/>
                <w:szCs w:val="21"/>
              </w:rPr>
            </w:pPr>
            <w:r>
              <w:rPr>
                <w:rFonts w:hint="eastAsia" w:ascii="宋体" w:hAnsi="宋体" w:eastAsia="宋体" w:cs="宋体"/>
                <w:b/>
                <w:bCs/>
                <w:szCs w:val="21"/>
              </w:rPr>
              <w:t>品牌</w:t>
            </w:r>
          </w:p>
        </w:tc>
        <w:tc>
          <w:tcPr>
            <w:tcW w:w="665" w:type="pct"/>
            <w:shd w:val="clear" w:color="auto" w:fill="F1F1F1" w:themeFill="background1" w:themeFillShade="F2"/>
            <w:vAlign w:val="center"/>
          </w:tcPr>
          <w:p w14:paraId="1471F347">
            <w:pPr>
              <w:rPr>
                <w:rFonts w:ascii="宋体" w:hAnsi="宋体" w:eastAsia="宋体" w:cs="宋体"/>
                <w:b/>
                <w:bCs/>
                <w:szCs w:val="21"/>
              </w:rPr>
            </w:pPr>
            <w:r>
              <w:rPr>
                <w:rFonts w:hint="eastAsia" w:ascii="宋体" w:hAnsi="宋体" w:eastAsia="宋体" w:cs="宋体"/>
                <w:b/>
                <w:bCs/>
                <w:szCs w:val="21"/>
              </w:rPr>
              <w:t>产品型号</w:t>
            </w:r>
          </w:p>
        </w:tc>
        <w:tc>
          <w:tcPr>
            <w:tcW w:w="884" w:type="pct"/>
            <w:shd w:val="clear" w:color="auto" w:fill="F1F1F1" w:themeFill="background1" w:themeFillShade="F2"/>
            <w:vAlign w:val="center"/>
          </w:tcPr>
          <w:p w14:paraId="2207C7FF">
            <w:pPr>
              <w:rPr>
                <w:rFonts w:ascii="宋体" w:hAnsi="宋体" w:eastAsia="宋体" w:cs="宋体"/>
                <w:b/>
                <w:bCs/>
                <w:szCs w:val="21"/>
              </w:rPr>
            </w:pPr>
            <w:r>
              <w:rPr>
                <w:rFonts w:hint="eastAsia" w:ascii="宋体" w:hAnsi="宋体" w:eastAsia="宋体" w:cs="宋体"/>
                <w:b/>
                <w:bCs/>
                <w:szCs w:val="21"/>
              </w:rPr>
              <w:t>认证证书编号</w:t>
            </w:r>
          </w:p>
        </w:tc>
        <w:tc>
          <w:tcPr>
            <w:tcW w:w="858" w:type="pct"/>
            <w:shd w:val="clear" w:color="auto" w:fill="F1F1F1" w:themeFill="background1" w:themeFillShade="F2"/>
            <w:vAlign w:val="center"/>
          </w:tcPr>
          <w:p w14:paraId="201DED59">
            <w:pPr>
              <w:rPr>
                <w:rFonts w:ascii="宋体" w:hAnsi="宋体" w:eastAsia="宋体" w:cs="宋体"/>
                <w:b/>
                <w:bCs/>
                <w:szCs w:val="21"/>
              </w:rPr>
            </w:pPr>
            <w:r>
              <w:rPr>
                <w:rFonts w:hint="eastAsia" w:ascii="宋体" w:hAnsi="宋体" w:eastAsia="宋体" w:cs="宋体"/>
                <w:b/>
                <w:bCs/>
                <w:szCs w:val="21"/>
              </w:rPr>
              <w:t>证书有效期</w:t>
            </w:r>
          </w:p>
        </w:tc>
        <w:tc>
          <w:tcPr>
            <w:tcW w:w="760" w:type="pct"/>
            <w:shd w:val="clear" w:color="auto" w:fill="F1F1F1" w:themeFill="background1" w:themeFillShade="F2"/>
            <w:vAlign w:val="center"/>
          </w:tcPr>
          <w:p w14:paraId="04CEDB27">
            <w:pPr>
              <w:rPr>
                <w:rFonts w:ascii="宋体" w:hAnsi="宋体" w:eastAsia="宋体" w:cs="宋体"/>
                <w:b/>
                <w:bCs/>
                <w:szCs w:val="21"/>
              </w:rPr>
            </w:pPr>
            <w:r>
              <w:rPr>
                <w:rFonts w:hint="eastAsia" w:ascii="宋体" w:hAnsi="宋体" w:eastAsia="宋体" w:cs="宋体"/>
                <w:b/>
                <w:bCs/>
                <w:szCs w:val="21"/>
              </w:rPr>
              <w:t>认证机构</w:t>
            </w:r>
          </w:p>
        </w:tc>
      </w:tr>
      <w:tr w14:paraId="5E3F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949CA89">
            <w:pPr>
              <w:rPr>
                <w:rFonts w:ascii="宋体" w:hAnsi="宋体" w:eastAsia="宋体" w:cs="Times New Roman"/>
                <w:szCs w:val="21"/>
              </w:rPr>
            </w:pPr>
            <w:r>
              <w:rPr>
                <w:rFonts w:hint="eastAsia" w:ascii="宋体" w:hAnsi="宋体" w:eastAsia="宋体" w:cs="Times New Roman"/>
                <w:szCs w:val="21"/>
              </w:rPr>
              <w:t>1</w:t>
            </w:r>
          </w:p>
        </w:tc>
        <w:tc>
          <w:tcPr>
            <w:tcW w:w="737" w:type="pct"/>
            <w:vAlign w:val="center"/>
          </w:tcPr>
          <w:p w14:paraId="2A86859F">
            <w:pPr>
              <w:rPr>
                <w:rFonts w:ascii="宋体" w:hAnsi="宋体" w:eastAsia="宋体" w:cs="Times New Roman"/>
                <w:szCs w:val="21"/>
              </w:rPr>
            </w:pPr>
          </w:p>
        </w:tc>
        <w:tc>
          <w:tcPr>
            <w:tcW w:w="814" w:type="pct"/>
            <w:vAlign w:val="center"/>
          </w:tcPr>
          <w:p w14:paraId="36ADF4DD">
            <w:pPr>
              <w:rPr>
                <w:rFonts w:ascii="宋体" w:hAnsi="宋体" w:eastAsia="宋体" w:cs="Times New Roman"/>
                <w:szCs w:val="21"/>
              </w:rPr>
            </w:pPr>
          </w:p>
        </w:tc>
        <w:tc>
          <w:tcPr>
            <w:tcW w:w="665" w:type="pct"/>
          </w:tcPr>
          <w:p w14:paraId="32C59AFC">
            <w:pPr>
              <w:rPr>
                <w:rFonts w:ascii="宋体" w:hAnsi="宋体" w:eastAsia="宋体" w:cs="Times New Roman"/>
                <w:szCs w:val="21"/>
              </w:rPr>
            </w:pPr>
          </w:p>
        </w:tc>
        <w:tc>
          <w:tcPr>
            <w:tcW w:w="884" w:type="pct"/>
          </w:tcPr>
          <w:p w14:paraId="5061AFBC">
            <w:pPr>
              <w:rPr>
                <w:rFonts w:ascii="宋体" w:hAnsi="宋体" w:eastAsia="宋体" w:cs="Times New Roman"/>
                <w:szCs w:val="21"/>
              </w:rPr>
            </w:pPr>
          </w:p>
        </w:tc>
        <w:tc>
          <w:tcPr>
            <w:tcW w:w="858" w:type="pct"/>
          </w:tcPr>
          <w:p w14:paraId="2ACF816B">
            <w:pPr>
              <w:rPr>
                <w:rFonts w:ascii="宋体" w:hAnsi="宋体" w:eastAsia="宋体" w:cs="Times New Roman"/>
                <w:szCs w:val="21"/>
              </w:rPr>
            </w:pPr>
          </w:p>
        </w:tc>
        <w:tc>
          <w:tcPr>
            <w:tcW w:w="760" w:type="pct"/>
          </w:tcPr>
          <w:p w14:paraId="7FBC4498">
            <w:pPr>
              <w:rPr>
                <w:rFonts w:ascii="宋体" w:hAnsi="宋体" w:eastAsia="宋体" w:cs="Times New Roman"/>
                <w:szCs w:val="21"/>
              </w:rPr>
            </w:pPr>
          </w:p>
        </w:tc>
      </w:tr>
      <w:tr w14:paraId="7F7D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116017E">
            <w:pPr>
              <w:rPr>
                <w:rFonts w:ascii="宋体" w:hAnsi="宋体" w:eastAsia="宋体" w:cs="Times New Roman"/>
                <w:szCs w:val="21"/>
              </w:rPr>
            </w:pPr>
            <w:r>
              <w:rPr>
                <w:rFonts w:hint="eastAsia" w:ascii="宋体" w:hAnsi="宋体" w:eastAsia="宋体" w:cs="Times New Roman"/>
                <w:szCs w:val="21"/>
              </w:rPr>
              <w:t>2</w:t>
            </w:r>
          </w:p>
        </w:tc>
        <w:tc>
          <w:tcPr>
            <w:tcW w:w="737" w:type="pct"/>
            <w:vAlign w:val="center"/>
          </w:tcPr>
          <w:p w14:paraId="06194ADD">
            <w:pPr>
              <w:rPr>
                <w:rFonts w:ascii="宋体" w:hAnsi="宋体" w:eastAsia="宋体" w:cs="Times New Roman"/>
                <w:szCs w:val="21"/>
              </w:rPr>
            </w:pPr>
          </w:p>
        </w:tc>
        <w:tc>
          <w:tcPr>
            <w:tcW w:w="814" w:type="pct"/>
            <w:vAlign w:val="center"/>
          </w:tcPr>
          <w:p w14:paraId="3344981F">
            <w:pPr>
              <w:rPr>
                <w:rFonts w:ascii="宋体" w:hAnsi="宋体" w:eastAsia="宋体" w:cs="Times New Roman"/>
                <w:szCs w:val="21"/>
              </w:rPr>
            </w:pPr>
          </w:p>
        </w:tc>
        <w:tc>
          <w:tcPr>
            <w:tcW w:w="665" w:type="pct"/>
          </w:tcPr>
          <w:p w14:paraId="3C361F69">
            <w:pPr>
              <w:rPr>
                <w:rFonts w:ascii="宋体" w:hAnsi="宋体" w:eastAsia="宋体" w:cs="Times New Roman"/>
                <w:szCs w:val="21"/>
              </w:rPr>
            </w:pPr>
          </w:p>
        </w:tc>
        <w:tc>
          <w:tcPr>
            <w:tcW w:w="884" w:type="pct"/>
          </w:tcPr>
          <w:p w14:paraId="25215E63">
            <w:pPr>
              <w:rPr>
                <w:rFonts w:ascii="宋体" w:hAnsi="宋体" w:eastAsia="宋体" w:cs="Times New Roman"/>
                <w:szCs w:val="21"/>
              </w:rPr>
            </w:pPr>
          </w:p>
        </w:tc>
        <w:tc>
          <w:tcPr>
            <w:tcW w:w="858" w:type="pct"/>
          </w:tcPr>
          <w:p w14:paraId="46E9A28B">
            <w:pPr>
              <w:rPr>
                <w:rFonts w:ascii="宋体" w:hAnsi="宋体" w:eastAsia="宋体" w:cs="Times New Roman"/>
                <w:szCs w:val="21"/>
              </w:rPr>
            </w:pPr>
          </w:p>
        </w:tc>
        <w:tc>
          <w:tcPr>
            <w:tcW w:w="760" w:type="pct"/>
          </w:tcPr>
          <w:p w14:paraId="4FB80361">
            <w:pPr>
              <w:rPr>
                <w:rFonts w:ascii="宋体" w:hAnsi="宋体" w:eastAsia="宋体" w:cs="Times New Roman"/>
                <w:szCs w:val="21"/>
              </w:rPr>
            </w:pPr>
          </w:p>
        </w:tc>
      </w:tr>
      <w:tr w14:paraId="0E4C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FF67646">
            <w:pPr>
              <w:rPr>
                <w:rFonts w:ascii="宋体" w:hAnsi="宋体" w:eastAsia="宋体" w:cs="Times New Roman"/>
                <w:szCs w:val="21"/>
              </w:rPr>
            </w:pPr>
            <w:r>
              <w:rPr>
                <w:rFonts w:hint="eastAsia" w:ascii="宋体" w:hAnsi="宋体" w:eastAsia="宋体" w:cs="宋体"/>
                <w:szCs w:val="21"/>
              </w:rPr>
              <w:t>…</w:t>
            </w:r>
          </w:p>
        </w:tc>
        <w:tc>
          <w:tcPr>
            <w:tcW w:w="737" w:type="pct"/>
            <w:vAlign w:val="center"/>
          </w:tcPr>
          <w:p w14:paraId="215C0D4D">
            <w:pPr>
              <w:rPr>
                <w:rFonts w:ascii="宋体" w:hAnsi="宋体" w:eastAsia="宋体" w:cs="Times New Roman"/>
                <w:szCs w:val="21"/>
              </w:rPr>
            </w:pPr>
          </w:p>
        </w:tc>
        <w:tc>
          <w:tcPr>
            <w:tcW w:w="814" w:type="pct"/>
            <w:vAlign w:val="center"/>
          </w:tcPr>
          <w:p w14:paraId="72BDB341">
            <w:pPr>
              <w:rPr>
                <w:rFonts w:ascii="宋体" w:hAnsi="宋体" w:eastAsia="宋体" w:cs="Times New Roman"/>
                <w:szCs w:val="21"/>
              </w:rPr>
            </w:pPr>
          </w:p>
        </w:tc>
        <w:tc>
          <w:tcPr>
            <w:tcW w:w="665" w:type="pct"/>
          </w:tcPr>
          <w:p w14:paraId="14E398EE">
            <w:pPr>
              <w:rPr>
                <w:rFonts w:ascii="宋体" w:hAnsi="宋体" w:eastAsia="宋体" w:cs="Times New Roman"/>
                <w:szCs w:val="21"/>
              </w:rPr>
            </w:pPr>
          </w:p>
        </w:tc>
        <w:tc>
          <w:tcPr>
            <w:tcW w:w="884" w:type="pct"/>
          </w:tcPr>
          <w:p w14:paraId="7B6E3172">
            <w:pPr>
              <w:rPr>
                <w:rFonts w:ascii="宋体" w:hAnsi="宋体" w:eastAsia="宋体" w:cs="Times New Roman"/>
                <w:szCs w:val="21"/>
              </w:rPr>
            </w:pPr>
          </w:p>
        </w:tc>
        <w:tc>
          <w:tcPr>
            <w:tcW w:w="858" w:type="pct"/>
          </w:tcPr>
          <w:p w14:paraId="09B05C16">
            <w:pPr>
              <w:rPr>
                <w:rFonts w:ascii="宋体" w:hAnsi="宋体" w:eastAsia="宋体" w:cs="Times New Roman"/>
                <w:szCs w:val="21"/>
              </w:rPr>
            </w:pPr>
          </w:p>
        </w:tc>
        <w:tc>
          <w:tcPr>
            <w:tcW w:w="760" w:type="pct"/>
          </w:tcPr>
          <w:p w14:paraId="19A8B780">
            <w:pPr>
              <w:rPr>
                <w:rFonts w:ascii="宋体" w:hAnsi="宋体" w:eastAsia="宋体" w:cs="Times New Roman"/>
                <w:szCs w:val="21"/>
              </w:rPr>
            </w:pPr>
          </w:p>
        </w:tc>
      </w:tr>
    </w:tbl>
    <w:p w14:paraId="6089A2F4">
      <w:pPr>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01D0AC9E">
      <w:pPr>
        <w:rPr>
          <w:rFonts w:cs="宋体" w:asciiTheme="minorEastAsia" w:hAnsiTheme="minorEastAsia"/>
          <w:szCs w:val="21"/>
          <w:lang w:val="zh-CN"/>
        </w:rPr>
      </w:pPr>
    </w:p>
    <w:p w14:paraId="29A9EE04">
      <w:pPr>
        <w:rPr>
          <w:rFonts w:cs="宋体" w:asciiTheme="minorEastAsia" w:hAnsiTheme="minorEastAsia"/>
          <w:szCs w:val="21"/>
          <w:lang w:val="zh-CN"/>
        </w:rPr>
      </w:pPr>
    </w:p>
    <w:p w14:paraId="21B0108E">
      <w:pPr>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21DE020D">
      <w:pPr>
        <w:rPr>
          <w:rFonts w:cs="宋体" w:asciiTheme="minorEastAsia" w:hAnsiTheme="minorEastAsia"/>
          <w:szCs w:val="21"/>
          <w:lang w:val="zh-CN"/>
        </w:rPr>
      </w:pPr>
    </w:p>
    <w:p w14:paraId="084CBDF0">
      <w:pPr>
        <w:rPr>
          <w:rFonts w:cs="宋体" w:asciiTheme="minorEastAsia" w:hAnsiTheme="minorEastAsia"/>
          <w:szCs w:val="21"/>
          <w:lang w:val="zh-CN"/>
        </w:rPr>
      </w:pPr>
    </w:p>
    <w:p w14:paraId="4307F538">
      <w:pPr>
        <w:rPr>
          <w:rFonts w:cs="宋体" w:asciiTheme="minorEastAsia" w:hAnsiTheme="minorEastAsia"/>
          <w:szCs w:val="21"/>
          <w:lang w:val="zh-CN"/>
        </w:rPr>
      </w:pPr>
    </w:p>
    <w:p w14:paraId="2D10EF9F">
      <w:pPr>
        <w:rPr>
          <w:rFonts w:cs="宋体" w:asciiTheme="minorEastAsia" w:hAnsiTheme="minorEastAsia"/>
          <w:szCs w:val="21"/>
          <w:lang w:val="zh-CN"/>
        </w:rPr>
      </w:pPr>
    </w:p>
    <w:p w14:paraId="1901BFCE">
      <w:pPr>
        <w:rPr>
          <w:rFonts w:cs="宋体" w:asciiTheme="minorEastAsia" w:hAnsiTheme="minorEastAsia"/>
          <w:szCs w:val="21"/>
          <w:lang w:val="zh-CN"/>
        </w:rPr>
      </w:pPr>
    </w:p>
    <w:p w14:paraId="564ED91B">
      <w:pPr>
        <w:rPr>
          <w:rFonts w:cs="宋体" w:asciiTheme="minorEastAsia" w:hAnsiTheme="minorEastAsia"/>
          <w:szCs w:val="21"/>
          <w:lang w:val="zh-CN"/>
        </w:rPr>
      </w:pPr>
    </w:p>
    <w:p w14:paraId="71DB4268">
      <w:pPr>
        <w:rPr>
          <w:rFonts w:cs="宋体" w:asciiTheme="minorEastAsia" w:hAnsiTheme="minorEastAsia"/>
          <w:szCs w:val="21"/>
          <w:lang w:val="zh-CN"/>
        </w:rPr>
      </w:pPr>
    </w:p>
    <w:p w14:paraId="605CD6C9">
      <w:pPr>
        <w:rPr>
          <w:rFonts w:cs="宋体" w:asciiTheme="minorEastAsia" w:hAnsiTheme="minorEastAsia"/>
          <w:szCs w:val="21"/>
          <w:lang w:val="zh-CN"/>
        </w:rPr>
      </w:pPr>
    </w:p>
    <w:p w14:paraId="1ED27D80">
      <w:pPr>
        <w:rPr>
          <w:rFonts w:cs="宋体" w:asciiTheme="minorEastAsia" w:hAnsiTheme="minorEastAsia"/>
          <w:szCs w:val="21"/>
          <w:lang w:val="zh-CN"/>
        </w:rPr>
      </w:pPr>
    </w:p>
    <w:p w14:paraId="4BA82C5E">
      <w:pPr>
        <w:rPr>
          <w:rFonts w:cs="宋体" w:asciiTheme="minorEastAsia" w:hAnsiTheme="minorEastAsia"/>
          <w:szCs w:val="21"/>
          <w:lang w:val="zh-CN"/>
        </w:rPr>
      </w:pPr>
    </w:p>
    <w:p w14:paraId="293F5630">
      <w:pPr>
        <w:rPr>
          <w:rFonts w:cs="宋体" w:asciiTheme="minorEastAsia" w:hAnsiTheme="minorEastAsia"/>
          <w:szCs w:val="21"/>
          <w:lang w:val="zh-CN"/>
        </w:rPr>
      </w:pPr>
    </w:p>
    <w:p w14:paraId="1EC6F2C9">
      <w:pPr>
        <w:rPr>
          <w:rFonts w:cs="宋体" w:asciiTheme="minorEastAsia" w:hAnsiTheme="minorEastAsia"/>
          <w:szCs w:val="21"/>
          <w:lang w:val="zh-CN"/>
        </w:rPr>
      </w:pPr>
    </w:p>
    <w:p w14:paraId="7BB359D9">
      <w:pPr>
        <w:rPr>
          <w:rFonts w:cs="宋体" w:asciiTheme="minorEastAsia" w:hAnsiTheme="minorEastAsia"/>
          <w:szCs w:val="21"/>
          <w:lang w:val="zh-CN"/>
        </w:rPr>
      </w:pPr>
    </w:p>
    <w:p w14:paraId="6C03C943">
      <w:pPr>
        <w:rPr>
          <w:rFonts w:cs="宋体" w:asciiTheme="minorEastAsia" w:hAnsiTheme="minorEastAsia"/>
          <w:szCs w:val="21"/>
          <w:lang w:val="zh-CN"/>
        </w:rPr>
      </w:pPr>
    </w:p>
    <w:p w14:paraId="38AFD1E2">
      <w:pPr>
        <w:rPr>
          <w:rFonts w:cs="宋体" w:asciiTheme="minorEastAsia" w:hAnsiTheme="minorEastAsia"/>
          <w:szCs w:val="21"/>
          <w:lang w:val="zh-CN"/>
        </w:rPr>
      </w:pPr>
    </w:p>
    <w:p w14:paraId="05E4D907">
      <w:pPr>
        <w:rPr>
          <w:rFonts w:cs="宋体" w:asciiTheme="minorEastAsia" w:hAnsiTheme="minorEastAsia"/>
          <w:szCs w:val="21"/>
          <w:lang w:val="zh-CN"/>
        </w:rPr>
      </w:pPr>
    </w:p>
    <w:p w14:paraId="0F9CDAB1">
      <w:pPr>
        <w:rPr>
          <w:rFonts w:hint="eastAsia" w:ascii="宋体" w:hAnsi="宋体"/>
          <w:b/>
          <w:bCs/>
          <w:sz w:val="24"/>
          <w:szCs w:val="24"/>
        </w:rPr>
      </w:pPr>
      <w:r>
        <w:rPr>
          <w:rFonts w:hint="eastAsia" w:ascii="宋体" w:hAnsi="宋体"/>
          <w:b/>
          <w:bCs/>
          <w:sz w:val="24"/>
          <w:szCs w:val="24"/>
        </w:rPr>
        <w:br w:type="page"/>
      </w:r>
    </w:p>
    <w:p w14:paraId="4B9C0C0D">
      <w:pPr>
        <w:jc w:val="center"/>
        <w:rPr>
          <w:rFonts w:ascii="宋体" w:hAnsi="宋体"/>
          <w:b/>
          <w:bCs/>
          <w:sz w:val="24"/>
          <w:szCs w:val="24"/>
        </w:rPr>
      </w:pPr>
      <w:r>
        <w:rPr>
          <w:rFonts w:hint="eastAsia" w:ascii="宋体" w:hAnsi="宋体"/>
          <w:b/>
          <w:bCs/>
          <w:sz w:val="24"/>
          <w:szCs w:val="24"/>
        </w:rPr>
        <w:t>4.9</w:t>
      </w:r>
      <w:r>
        <w:rPr>
          <w:rFonts w:ascii="宋体" w:hAnsi="宋体"/>
          <w:b/>
          <w:bCs/>
          <w:sz w:val="24"/>
          <w:szCs w:val="24"/>
        </w:rPr>
        <w:t>中小企业声明函（货物）</w:t>
      </w:r>
    </w:p>
    <w:p w14:paraId="22131016">
      <w:pPr>
        <w:rPr>
          <w:rFonts w:ascii="宋体" w:hAnsi="宋体"/>
          <w:b/>
          <w:bCs/>
          <w:szCs w:val="21"/>
        </w:rPr>
      </w:pPr>
    </w:p>
    <w:p w14:paraId="2230FE8C">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26219235">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03CFDE2F">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153C969F">
      <w:r>
        <w:t xml:space="preserve">…… </w:t>
      </w:r>
    </w:p>
    <w:p w14:paraId="23AF3A61">
      <w:r>
        <w:t>以上企业，不属于大企业的分支机构，不存在控股股东为大企业的情形，也不存在与大企业的负责人为同一人的情形。</w:t>
      </w:r>
    </w:p>
    <w:p w14:paraId="7F022C51">
      <w:r>
        <w:t>本企业对上述声明内容的真实性负责。如有虚假，将依法承担相应责任。</w:t>
      </w:r>
    </w:p>
    <w:p w14:paraId="5340F9C2"/>
    <w:p w14:paraId="16A26173"/>
    <w:p w14:paraId="3E936714">
      <w:r>
        <w:t>企业名称（盖章）：</w:t>
      </w:r>
    </w:p>
    <w:p w14:paraId="7147E33E">
      <w:pPr>
        <w:rPr>
          <w:rFonts w:cs="Arial" w:asciiTheme="minorEastAsia" w:hAnsiTheme="minorEastAsia"/>
          <w:szCs w:val="21"/>
        </w:rPr>
      </w:pPr>
      <w:r>
        <w:t>日期：</w:t>
      </w:r>
    </w:p>
    <w:p w14:paraId="48CF7992">
      <w:pPr>
        <w:rPr>
          <w:rFonts w:cs="Arial" w:asciiTheme="minorEastAsia" w:hAnsiTheme="minorEastAsia"/>
          <w:szCs w:val="21"/>
        </w:rPr>
      </w:pPr>
    </w:p>
    <w:p w14:paraId="7065E832">
      <w:pPr>
        <w:rPr>
          <w:rFonts w:ascii="宋体" w:hAnsi="宋体"/>
          <w:szCs w:val="21"/>
        </w:rPr>
      </w:pPr>
      <w:r>
        <w:rPr>
          <w:rFonts w:hint="eastAsia" w:ascii="宋体" w:hAnsi="宋体"/>
          <w:szCs w:val="21"/>
        </w:rPr>
        <w:t>说明：</w:t>
      </w:r>
    </w:p>
    <w:p w14:paraId="187FF27C">
      <w:pPr>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57FE5E4E">
      <w:pPr>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29E0AF96">
      <w:pPr>
        <w:rPr>
          <w:rFonts w:ascii="宋体" w:hAnsi="宋体" w:cs="Arial"/>
          <w:kern w:val="0"/>
          <w:szCs w:val="21"/>
        </w:rPr>
      </w:pPr>
      <w:r>
        <w:rPr>
          <w:rFonts w:hint="eastAsia" w:ascii="宋体" w:hAnsi="宋体" w:cs="Arial"/>
          <w:kern w:val="0"/>
          <w:szCs w:val="21"/>
        </w:rPr>
        <w:t>3、货物类《中小企业声明函》中</w:t>
      </w:r>
      <w:r>
        <w:rPr>
          <w:rFonts w:hint="eastAsia" w:ascii="宋体" w:hAnsi="宋体" w:cs="Arial"/>
          <w:kern w:val="0"/>
          <w:szCs w:val="21"/>
          <w:u w:val="single"/>
        </w:rPr>
        <w:t>标的名称</w:t>
      </w:r>
      <w:r>
        <w:rPr>
          <w:rFonts w:hint="eastAsia" w:ascii="宋体" w:hAnsi="宋体" w:cs="Arial"/>
          <w:kern w:val="0"/>
          <w:szCs w:val="21"/>
        </w:rPr>
        <w:t>须按照本项目采购清单中货物（标的）名称，逐项进行声明。在</w:t>
      </w:r>
      <w:r>
        <w:rPr>
          <w:rFonts w:hint="eastAsia" w:ascii="宋体" w:hAnsi="宋体" w:cs="Arial"/>
          <w:kern w:val="0"/>
          <w:szCs w:val="21"/>
          <w:u w:val="single"/>
        </w:rPr>
        <w:t>标的名称</w:t>
      </w:r>
      <w:r>
        <w:rPr>
          <w:rFonts w:hint="eastAsia" w:ascii="宋体" w:hAnsi="宋体" w:cs="Arial"/>
          <w:kern w:val="0"/>
          <w:szCs w:val="21"/>
        </w:rPr>
        <w:t>处填写项目名称或标的填写不全的，视为《中小企业声明函》无效。</w:t>
      </w:r>
    </w:p>
    <w:p w14:paraId="56802E0E">
      <w:pPr>
        <w:rPr>
          <w:rFonts w:ascii="宋体" w:hAnsi="宋体"/>
          <w:b/>
          <w:bCs/>
          <w:sz w:val="24"/>
          <w:szCs w:val="24"/>
        </w:rPr>
      </w:pPr>
      <w:bookmarkStart w:id="22" w:name="OLE_LINK13"/>
      <w:bookmarkStart w:id="23" w:name="OLE_LINK14"/>
    </w:p>
    <w:p w14:paraId="1CF8C239">
      <w:pPr>
        <w:rPr>
          <w:rFonts w:ascii="宋体" w:hAnsi="宋体"/>
          <w:b/>
          <w:bCs/>
          <w:sz w:val="24"/>
          <w:szCs w:val="24"/>
        </w:rPr>
      </w:pPr>
    </w:p>
    <w:p w14:paraId="4EEBC031">
      <w:pPr>
        <w:rPr>
          <w:rFonts w:hint="eastAsia" w:ascii="宋体" w:hAnsi="宋体"/>
          <w:b/>
          <w:bCs/>
          <w:sz w:val="24"/>
          <w:szCs w:val="24"/>
        </w:rPr>
      </w:pPr>
      <w:r>
        <w:rPr>
          <w:rFonts w:hint="eastAsia" w:ascii="宋体" w:hAnsi="宋体"/>
          <w:b/>
          <w:bCs/>
          <w:sz w:val="24"/>
          <w:szCs w:val="24"/>
        </w:rPr>
        <w:br w:type="page"/>
      </w:r>
    </w:p>
    <w:p w14:paraId="0161E06F">
      <w:pPr>
        <w:jc w:val="center"/>
        <w:rPr>
          <w:rFonts w:ascii="宋体" w:hAnsi="宋体"/>
          <w:b/>
          <w:bCs/>
          <w:sz w:val="24"/>
          <w:szCs w:val="24"/>
        </w:rPr>
      </w:pPr>
      <w:r>
        <w:rPr>
          <w:rFonts w:hint="eastAsia" w:ascii="宋体" w:hAnsi="宋体"/>
          <w:b/>
          <w:bCs/>
          <w:sz w:val="24"/>
          <w:szCs w:val="24"/>
        </w:rPr>
        <w:t>4.10 残疾人福利性单位声明函</w:t>
      </w:r>
    </w:p>
    <w:bookmarkEnd w:id="22"/>
    <w:bookmarkEnd w:id="23"/>
    <w:p w14:paraId="21A17EA2">
      <w:pPr>
        <w:rPr>
          <w:rFonts w:ascii="宋体" w:hAnsi="宋体"/>
          <w:szCs w:val="21"/>
        </w:rPr>
      </w:pPr>
    </w:p>
    <w:p w14:paraId="2EDB9438">
      <w:pPr>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EE72ACF">
      <w:pPr>
        <w:rPr>
          <w:rFonts w:ascii="宋体" w:hAnsi="宋体"/>
          <w:szCs w:val="21"/>
        </w:rPr>
      </w:pPr>
      <w:r>
        <w:rPr>
          <w:rFonts w:hint="eastAsia" w:ascii="宋体" w:hAnsi="宋体"/>
          <w:szCs w:val="21"/>
        </w:rPr>
        <w:t>本单位对上述声明的真实性负责。如有虚假，将依法承担相应责任。</w:t>
      </w:r>
    </w:p>
    <w:p w14:paraId="2CD9AF67">
      <w:pPr>
        <w:rPr>
          <w:rFonts w:ascii="宋体" w:hAnsi="宋体"/>
          <w:szCs w:val="21"/>
        </w:rPr>
      </w:pPr>
    </w:p>
    <w:p w14:paraId="329C2382">
      <w:pPr>
        <w:rPr>
          <w:rFonts w:ascii="宋体" w:hAnsi="宋体"/>
          <w:szCs w:val="21"/>
        </w:rPr>
      </w:pPr>
    </w:p>
    <w:p w14:paraId="0617C947">
      <w:pPr>
        <w:rPr>
          <w:rFonts w:ascii="宋体" w:hAnsi="宋体"/>
          <w:szCs w:val="21"/>
        </w:rPr>
      </w:pPr>
    </w:p>
    <w:p w14:paraId="3D83D424">
      <w:pPr>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29834D57">
      <w:pPr>
        <w:rPr>
          <w:rFonts w:cs="Arial" w:asciiTheme="minorEastAsia" w:hAnsiTheme="minorEastAsia"/>
          <w:szCs w:val="21"/>
        </w:rPr>
      </w:pPr>
      <w:r>
        <w:rPr>
          <w:rFonts w:hint="eastAsia" w:cs="Arial" w:asciiTheme="minorEastAsia" w:hAnsiTheme="minorEastAsia"/>
          <w:szCs w:val="21"/>
        </w:rPr>
        <w:t xml:space="preserve"> 日期：      年    月    日</w:t>
      </w:r>
    </w:p>
    <w:p w14:paraId="7C916496">
      <w:pPr>
        <w:rPr>
          <w:rFonts w:cs="Arial" w:asciiTheme="minorEastAsia" w:hAnsiTheme="minorEastAsia"/>
          <w:szCs w:val="21"/>
        </w:rPr>
      </w:pPr>
    </w:p>
    <w:p w14:paraId="28925BBD"/>
    <w:p w14:paraId="6E8BC905">
      <w:pPr>
        <w:rPr>
          <w:rFonts w:hint="eastAsia" w:cs="黑体" w:asciiTheme="minorEastAsia" w:hAnsiTheme="minorEastAsia"/>
          <w:b/>
          <w:bCs/>
          <w:sz w:val="28"/>
          <w:szCs w:val="28"/>
          <w:lang w:val="zh-CN"/>
        </w:rPr>
      </w:pPr>
      <w:r>
        <w:rPr>
          <w:rFonts w:hint="eastAsia" w:cs="黑体" w:asciiTheme="minorEastAsia" w:hAnsiTheme="minorEastAsia"/>
          <w:b/>
          <w:bCs/>
          <w:sz w:val="28"/>
          <w:szCs w:val="28"/>
          <w:lang w:val="zh-CN"/>
        </w:rPr>
        <w:br w:type="page"/>
      </w:r>
    </w:p>
    <w:p w14:paraId="6D4403A1">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五、主要标的信息（备用）</w:t>
      </w:r>
    </w:p>
    <w:tbl>
      <w:tblPr>
        <w:tblStyle w:val="26"/>
        <w:tblW w:w="0" w:type="auto"/>
        <w:jc w:val="center"/>
        <w:tblLayout w:type="fixed"/>
        <w:tblCellMar>
          <w:top w:w="0" w:type="dxa"/>
          <w:left w:w="108" w:type="dxa"/>
          <w:bottom w:w="0" w:type="dxa"/>
          <w:right w:w="108" w:type="dxa"/>
        </w:tblCellMar>
      </w:tblPr>
      <w:tblGrid>
        <w:gridCol w:w="533"/>
        <w:gridCol w:w="1841"/>
        <w:gridCol w:w="1523"/>
        <w:gridCol w:w="1524"/>
        <w:gridCol w:w="1523"/>
        <w:gridCol w:w="1524"/>
      </w:tblGrid>
      <w:tr w14:paraId="6A86C6A4">
        <w:tblPrEx>
          <w:tblCellMar>
            <w:top w:w="0" w:type="dxa"/>
            <w:left w:w="108" w:type="dxa"/>
            <w:bottom w:w="0" w:type="dxa"/>
            <w:right w:w="108" w:type="dxa"/>
          </w:tblCellMar>
        </w:tblPrEx>
        <w:trPr>
          <w:trHeight w:val="851" w:hRule="atLeast"/>
          <w:jc w:val="center"/>
        </w:trPr>
        <w:tc>
          <w:tcPr>
            <w:tcW w:w="5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94600B9">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84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49DD82">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49B6A42">
            <w:pPr>
              <w:autoSpaceDE w:val="0"/>
              <w:autoSpaceDN w:val="0"/>
              <w:adjustRightInd w:val="0"/>
              <w:spacing w:line="360" w:lineRule="auto"/>
              <w:jc w:val="center"/>
              <w:rPr>
                <w:rFonts w:hint="eastAsia" w:cs="宋体" w:asciiTheme="minorEastAsia" w:hAnsiTheme="minorEastAsia" w:eastAsiaTheme="minorEastAsia"/>
                <w:b/>
                <w:szCs w:val="21"/>
                <w:lang w:val="en-US" w:eastAsia="zh-CN"/>
              </w:rPr>
            </w:pPr>
            <w:r>
              <w:rPr>
                <w:rFonts w:hint="eastAsia" w:cs="宋体" w:asciiTheme="minorEastAsia" w:hAnsiTheme="minorEastAsia"/>
                <w:b/>
                <w:szCs w:val="21"/>
                <w:lang w:val="en-US" w:eastAsia="zh-CN"/>
              </w:rPr>
              <w:t>品牌（如有）</w:t>
            </w:r>
          </w:p>
        </w:tc>
        <w:tc>
          <w:tcPr>
            <w:tcW w:w="152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B34D49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5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B7BD02">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52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B0051D2">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r>
      <w:tr w14:paraId="2636E9F8">
        <w:tblPrEx>
          <w:tblCellMar>
            <w:top w:w="0" w:type="dxa"/>
            <w:left w:w="108" w:type="dxa"/>
            <w:bottom w:w="0" w:type="dxa"/>
            <w:right w:w="108" w:type="dxa"/>
          </w:tblCellMar>
        </w:tblPrEx>
        <w:trPr>
          <w:trHeight w:val="851" w:hRule="atLeast"/>
          <w:jc w:val="center"/>
        </w:trPr>
        <w:tc>
          <w:tcPr>
            <w:tcW w:w="533" w:type="dxa"/>
            <w:tcBorders>
              <w:top w:val="single" w:color="auto" w:sz="6" w:space="0"/>
              <w:left w:val="single" w:color="auto" w:sz="6" w:space="0"/>
              <w:bottom w:val="single" w:color="auto" w:sz="6" w:space="0"/>
              <w:right w:val="single" w:color="auto" w:sz="6" w:space="0"/>
            </w:tcBorders>
            <w:vAlign w:val="center"/>
          </w:tcPr>
          <w:p w14:paraId="6CC66F0D">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841" w:type="dxa"/>
            <w:tcBorders>
              <w:top w:val="single" w:color="auto" w:sz="6" w:space="0"/>
              <w:left w:val="single" w:color="auto" w:sz="6" w:space="0"/>
              <w:bottom w:val="single" w:color="auto" w:sz="6" w:space="0"/>
              <w:right w:val="single" w:color="auto" w:sz="6" w:space="0"/>
            </w:tcBorders>
          </w:tcPr>
          <w:p w14:paraId="3D697572">
            <w:pPr>
              <w:autoSpaceDE w:val="0"/>
              <w:autoSpaceDN w:val="0"/>
              <w:adjustRightInd w:val="0"/>
              <w:spacing w:line="360" w:lineRule="auto"/>
              <w:rPr>
                <w:rFonts w:asciiTheme="minorEastAsia" w:hAnsiTheme="minorEastAsia"/>
                <w:szCs w:val="21"/>
              </w:rPr>
            </w:pPr>
          </w:p>
        </w:tc>
        <w:tc>
          <w:tcPr>
            <w:tcW w:w="1523" w:type="dxa"/>
            <w:tcBorders>
              <w:top w:val="single" w:color="auto" w:sz="6" w:space="0"/>
              <w:left w:val="single" w:color="auto" w:sz="6" w:space="0"/>
              <w:bottom w:val="single" w:color="auto" w:sz="6" w:space="0"/>
              <w:right w:val="single" w:color="auto" w:sz="6" w:space="0"/>
            </w:tcBorders>
          </w:tcPr>
          <w:p w14:paraId="5CF272A2">
            <w:pPr>
              <w:autoSpaceDE w:val="0"/>
              <w:autoSpaceDN w:val="0"/>
              <w:adjustRightInd w:val="0"/>
              <w:spacing w:line="360" w:lineRule="auto"/>
              <w:rPr>
                <w:rFonts w:asciiTheme="minorEastAsia" w:hAnsiTheme="minorEastAsia"/>
                <w:szCs w:val="21"/>
              </w:rPr>
            </w:pPr>
          </w:p>
        </w:tc>
        <w:tc>
          <w:tcPr>
            <w:tcW w:w="1524" w:type="dxa"/>
            <w:tcBorders>
              <w:top w:val="single" w:color="auto" w:sz="6" w:space="0"/>
              <w:left w:val="single" w:color="auto" w:sz="6" w:space="0"/>
              <w:bottom w:val="single" w:color="auto" w:sz="6" w:space="0"/>
              <w:right w:val="single" w:color="auto" w:sz="6" w:space="0"/>
            </w:tcBorders>
          </w:tcPr>
          <w:p w14:paraId="25B5BCAA">
            <w:pPr>
              <w:autoSpaceDE w:val="0"/>
              <w:autoSpaceDN w:val="0"/>
              <w:adjustRightInd w:val="0"/>
              <w:spacing w:line="360" w:lineRule="auto"/>
              <w:rPr>
                <w:rFonts w:asciiTheme="minorEastAsia" w:hAnsiTheme="minorEastAsia"/>
                <w:szCs w:val="21"/>
              </w:rPr>
            </w:pPr>
          </w:p>
        </w:tc>
        <w:tc>
          <w:tcPr>
            <w:tcW w:w="1523" w:type="dxa"/>
            <w:tcBorders>
              <w:top w:val="single" w:color="auto" w:sz="6" w:space="0"/>
              <w:left w:val="single" w:color="auto" w:sz="6" w:space="0"/>
              <w:bottom w:val="single" w:color="auto" w:sz="6" w:space="0"/>
              <w:right w:val="single" w:color="auto" w:sz="6" w:space="0"/>
            </w:tcBorders>
          </w:tcPr>
          <w:p w14:paraId="368ECC65">
            <w:pPr>
              <w:autoSpaceDE w:val="0"/>
              <w:autoSpaceDN w:val="0"/>
              <w:adjustRightInd w:val="0"/>
              <w:spacing w:line="360" w:lineRule="auto"/>
              <w:rPr>
                <w:rFonts w:asciiTheme="minorEastAsia" w:hAnsiTheme="minorEastAsia"/>
                <w:szCs w:val="21"/>
              </w:rPr>
            </w:pPr>
          </w:p>
        </w:tc>
        <w:tc>
          <w:tcPr>
            <w:tcW w:w="1524" w:type="dxa"/>
            <w:tcBorders>
              <w:top w:val="single" w:color="auto" w:sz="6" w:space="0"/>
              <w:left w:val="single" w:color="auto" w:sz="6" w:space="0"/>
              <w:bottom w:val="single" w:color="auto" w:sz="6" w:space="0"/>
              <w:right w:val="single" w:color="auto" w:sz="6" w:space="0"/>
            </w:tcBorders>
          </w:tcPr>
          <w:p w14:paraId="591A9E38">
            <w:pPr>
              <w:autoSpaceDE w:val="0"/>
              <w:autoSpaceDN w:val="0"/>
              <w:adjustRightInd w:val="0"/>
              <w:spacing w:line="360" w:lineRule="auto"/>
              <w:rPr>
                <w:rFonts w:asciiTheme="minorEastAsia" w:hAnsiTheme="minorEastAsia"/>
                <w:szCs w:val="21"/>
              </w:rPr>
            </w:pPr>
          </w:p>
        </w:tc>
      </w:tr>
      <w:tr w14:paraId="63B6E0D6">
        <w:tblPrEx>
          <w:tblCellMar>
            <w:top w:w="0" w:type="dxa"/>
            <w:left w:w="108" w:type="dxa"/>
            <w:bottom w:w="0" w:type="dxa"/>
            <w:right w:w="108" w:type="dxa"/>
          </w:tblCellMar>
        </w:tblPrEx>
        <w:trPr>
          <w:trHeight w:val="851" w:hRule="atLeast"/>
          <w:jc w:val="center"/>
        </w:trPr>
        <w:tc>
          <w:tcPr>
            <w:tcW w:w="533" w:type="dxa"/>
            <w:tcBorders>
              <w:top w:val="single" w:color="auto" w:sz="6" w:space="0"/>
              <w:left w:val="single" w:color="auto" w:sz="6" w:space="0"/>
              <w:bottom w:val="single" w:color="auto" w:sz="6" w:space="0"/>
              <w:right w:val="single" w:color="auto" w:sz="6" w:space="0"/>
            </w:tcBorders>
            <w:vAlign w:val="center"/>
          </w:tcPr>
          <w:p w14:paraId="72A5EBC2">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841" w:type="dxa"/>
            <w:tcBorders>
              <w:top w:val="single" w:color="auto" w:sz="6" w:space="0"/>
              <w:left w:val="single" w:color="auto" w:sz="6" w:space="0"/>
              <w:bottom w:val="single" w:color="auto" w:sz="6" w:space="0"/>
              <w:right w:val="single" w:color="auto" w:sz="6" w:space="0"/>
            </w:tcBorders>
          </w:tcPr>
          <w:p w14:paraId="127F620B">
            <w:pPr>
              <w:autoSpaceDE w:val="0"/>
              <w:autoSpaceDN w:val="0"/>
              <w:adjustRightInd w:val="0"/>
              <w:spacing w:line="360" w:lineRule="auto"/>
              <w:rPr>
                <w:rFonts w:asciiTheme="minorEastAsia" w:hAnsiTheme="minorEastAsia"/>
                <w:szCs w:val="21"/>
              </w:rPr>
            </w:pPr>
          </w:p>
        </w:tc>
        <w:tc>
          <w:tcPr>
            <w:tcW w:w="1523" w:type="dxa"/>
            <w:tcBorders>
              <w:top w:val="single" w:color="auto" w:sz="6" w:space="0"/>
              <w:left w:val="single" w:color="auto" w:sz="6" w:space="0"/>
              <w:bottom w:val="single" w:color="auto" w:sz="6" w:space="0"/>
              <w:right w:val="single" w:color="auto" w:sz="6" w:space="0"/>
            </w:tcBorders>
          </w:tcPr>
          <w:p w14:paraId="1833E4BF">
            <w:pPr>
              <w:autoSpaceDE w:val="0"/>
              <w:autoSpaceDN w:val="0"/>
              <w:adjustRightInd w:val="0"/>
              <w:spacing w:line="360" w:lineRule="auto"/>
              <w:rPr>
                <w:rFonts w:asciiTheme="minorEastAsia" w:hAnsiTheme="minorEastAsia"/>
                <w:szCs w:val="21"/>
              </w:rPr>
            </w:pPr>
          </w:p>
        </w:tc>
        <w:tc>
          <w:tcPr>
            <w:tcW w:w="1524" w:type="dxa"/>
            <w:tcBorders>
              <w:top w:val="single" w:color="auto" w:sz="6" w:space="0"/>
              <w:left w:val="single" w:color="auto" w:sz="6" w:space="0"/>
              <w:bottom w:val="single" w:color="auto" w:sz="6" w:space="0"/>
              <w:right w:val="single" w:color="auto" w:sz="6" w:space="0"/>
            </w:tcBorders>
          </w:tcPr>
          <w:p w14:paraId="7FEE9AE9">
            <w:pPr>
              <w:autoSpaceDE w:val="0"/>
              <w:autoSpaceDN w:val="0"/>
              <w:adjustRightInd w:val="0"/>
              <w:spacing w:line="360" w:lineRule="auto"/>
              <w:rPr>
                <w:rFonts w:asciiTheme="minorEastAsia" w:hAnsiTheme="minorEastAsia"/>
                <w:szCs w:val="21"/>
              </w:rPr>
            </w:pPr>
          </w:p>
        </w:tc>
        <w:tc>
          <w:tcPr>
            <w:tcW w:w="1523" w:type="dxa"/>
            <w:tcBorders>
              <w:top w:val="single" w:color="auto" w:sz="6" w:space="0"/>
              <w:left w:val="single" w:color="auto" w:sz="6" w:space="0"/>
              <w:bottom w:val="single" w:color="auto" w:sz="6" w:space="0"/>
              <w:right w:val="single" w:color="auto" w:sz="6" w:space="0"/>
            </w:tcBorders>
          </w:tcPr>
          <w:p w14:paraId="3807FB55">
            <w:pPr>
              <w:autoSpaceDE w:val="0"/>
              <w:autoSpaceDN w:val="0"/>
              <w:adjustRightInd w:val="0"/>
              <w:spacing w:line="360" w:lineRule="auto"/>
              <w:rPr>
                <w:rFonts w:asciiTheme="minorEastAsia" w:hAnsiTheme="minorEastAsia"/>
                <w:szCs w:val="21"/>
              </w:rPr>
            </w:pPr>
          </w:p>
        </w:tc>
        <w:tc>
          <w:tcPr>
            <w:tcW w:w="1524" w:type="dxa"/>
            <w:tcBorders>
              <w:top w:val="single" w:color="auto" w:sz="6" w:space="0"/>
              <w:left w:val="single" w:color="auto" w:sz="6" w:space="0"/>
              <w:bottom w:val="single" w:color="auto" w:sz="6" w:space="0"/>
              <w:right w:val="single" w:color="auto" w:sz="6" w:space="0"/>
            </w:tcBorders>
          </w:tcPr>
          <w:p w14:paraId="66CB6481">
            <w:pPr>
              <w:autoSpaceDE w:val="0"/>
              <w:autoSpaceDN w:val="0"/>
              <w:adjustRightInd w:val="0"/>
              <w:spacing w:line="360" w:lineRule="auto"/>
              <w:rPr>
                <w:rFonts w:asciiTheme="minorEastAsia" w:hAnsiTheme="minorEastAsia"/>
                <w:szCs w:val="21"/>
              </w:rPr>
            </w:pPr>
          </w:p>
        </w:tc>
      </w:tr>
      <w:tr w14:paraId="4D7EAB01">
        <w:tblPrEx>
          <w:tblCellMar>
            <w:top w:w="0" w:type="dxa"/>
            <w:left w:w="108" w:type="dxa"/>
            <w:bottom w:w="0" w:type="dxa"/>
            <w:right w:w="108" w:type="dxa"/>
          </w:tblCellMar>
        </w:tblPrEx>
        <w:trPr>
          <w:trHeight w:val="851" w:hRule="atLeast"/>
          <w:jc w:val="center"/>
        </w:trPr>
        <w:tc>
          <w:tcPr>
            <w:tcW w:w="533" w:type="dxa"/>
            <w:tcBorders>
              <w:top w:val="single" w:color="auto" w:sz="6" w:space="0"/>
              <w:left w:val="single" w:color="auto" w:sz="6" w:space="0"/>
              <w:bottom w:val="single" w:color="auto" w:sz="6" w:space="0"/>
              <w:right w:val="single" w:color="auto" w:sz="6" w:space="0"/>
            </w:tcBorders>
            <w:vAlign w:val="center"/>
          </w:tcPr>
          <w:p w14:paraId="5838FC32">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841" w:type="dxa"/>
            <w:tcBorders>
              <w:top w:val="single" w:color="auto" w:sz="6" w:space="0"/>
              <w:left w:val="single" w:color="auto" w:sz="6" w:space="0"/>
              <w:bottom w:val="single" w:color="auto" w:sz="6" w:space="0"/>
              <w:right w:val="single" w:color="auto" w:sz="6" w:space="0"/>
            </w:tcBorders>
          </w:tcPr>
          <w:p w14:paraId="10F498AC">
            <w:pPr>
              <w:autoSpaceDE w:val="0"/>
              <w:autoSpaceDN w:val="0"/>
              <w:adjustRightInd w:val="0"/>
              <w:spacing w:line="360" w:lineRule="auto"/>
              <w:rPr>
                <w:rFonts w:asciiTheme="minorEastAsia" w:hAnsiTheme="minorEastAsia"/>
                <w:szCs w:val="21"/>
              </w:rPr>
            </w:pPr>
          </w:p>
        </w:tc>
        <w:tc>
          <w:tcPr>
            <w:tcW w:w="1523" w:type="dxa"/>
            <w:tcBorders>
              <w:top w:val="single" w:color="auto" w:sz="6" w:space="0"/>
              <w:left w:val="single" w:color="auto" w:sz="6" w:space="0"/>
              <w:bottom w:val="single" w:color="auto" w:sz="6" w:space="0"/>
              <w:right w:val="single" w:color="auto" w:sz="6" w:space="0"/>
            </w:tcBorders>
          </w:tcPr>
          <w:p w14:paraId="7375E967">
            <w:pPr>
              <w:autoSpaceDE w:val="0"/>
              <w:autoSpaceDN w:val="0"/>
              <w:adjustRightInd w:val="0"/>
              <w:spacing w:line="360" w:lineRule="auto"/>
              <w:rPr>
                <w:rFonts w:asciiTheme="minorEastAsia" w:hAnsiTheme="minorEastAsia"/>
                <w:szCs w:val="21"/>
              </w:rPr>
            </w:pPr>
          </w:p>
        </w:tc>
        <w:tc>
          <w:tcPr>
            <w:tcW w:w="1524" w:type="dxa"/>
            <w:tcBorders>
              <w:top w:val="single" w:color="auto" w:sz="6" w:space="0"/>
              <w:left w:val="single" w:color="auto" w:sz="6" w:space="0"/>
              <w:bottom w:val="single" w:color="auto" w:sz="6" w:space="0"/>
              <w:right w:val="single" w:color="auto" w:sz="6" w:space="0"/>
            </w:tcBorders>
          </w:tcPr>
          <w:p w14:paraId="284F1845">
            <w:pPr>
              <w:autoSpaceDE w:val="0"/>
              <w:autoSpaceDN w:val="0"/>
              <w:adjustRightInd w:val="0"/>
              <w:spacing w:line="360" w:lineRule="auto"/>
              <w:rPr>
                <w:rFonts w:asciiTheme="minorEastAsia" w:hAnsiTheme="minorEastAsia"/>
                <w:szCs w:val="21"/>
              </w:rPr>
            </w:pPr>
          </w:p>
        </w:tc>
        <w:tc>
          <w:tcPr>
            <w:tcW w:w="1523" w:type="dxa"/>
            <w:tcBorders>
              <w:top w:val="single" w:color="auto" w:sz="6" w:space="0"/>
              <w:left w:val="single" w:color="auto" w:sz="6" w:space="0"/>
              <w:bottom w:val="single" w:color="auto" w:sz="6" w:space="0"/>
              <w:right w:val="single" w:color="auto" w:sz="6" w:space="0"/>
            </w:tcBorders>
          </w:tcPr>
          <w:p w14:paraId="59D0253D">
            <w:pPr>
              <w:autoSpaceDE w:val="0"/>
              <w:autoSpaceDN w:val="0"/>
              <w:adjustRightInd w:val="0"/>
              <w:spacing w:line="360" w:lineRule="auto"/>
              <w:rPr>
                <w:rFonts w:asciiTheme="minorEastAsia" w:hAnsiTheme="minorEastAsia"/>
                <w:szCs w:val="21"/>
              </w:rPr>
            </w:pPr>
          </w:p>
        </w:tc>
        <w:tc>
          <w:tcPr>
            <w:tcW w:w="1524" w:type="dxa"/>
            <w:tcBorders>
              <w:top w:val="single" w:color="auto" w:sz="6" w:space="0"/>
              <w:left w:val="single" w:color="auto" w:sz="6" w:space="0"/>
              <w:bottom w:val="single" w:color="auto" w:sz="6" w:space="0"/>
              <w:right w:val="single" w:color="auto" w:sz="6" w:space="0"/>
            </w:tcBorders>
          </w:tcPr>
          <w:p w14:paraId="32FC0F2F">
            <w:pPr>
              <w:autoSpaceDE w:val="0"/>
              <w:autoSpaceDN w:val="0"/>
              <w:adjustRightInd w:val="0"/>
              <w:spacing w:line="360" w:lineRule="auto"/>
              <w:rPr>
                <w:rFonts w:asciiTheme="minorEastAsia" w:hAnsiTheme="minorEastAsia"/>
                <w:szCs w:val="21"/>
              </w:rPr>
            </w:pPr>
          </w:p>
        </w:tc>
      </w:tr>
    </w:tbl>
    <w:p w14:paraId="235137B4">
      <w:pPr>
        <w:autoSpaceDE w:val="0"/>
        <w:autoSpaceDN w:val="0"/>
        <w:adjustRightInd w:val="0"/>
        <w:spacing w:line="36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说明：</w:t>
      </w:r>
    </w:p>
    <w:p w14:paraId="48AE01CF">
      <w:pPr>
        <w:autoSpaceDE w:val="0"/>
        <w:autoSpaceDN w:val="0"/>
        <w:adjustRightInd w:val="0"/>
        <w:spacing w:line="36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1、按照《财政部办公厅关于印发﹤政府采购公告和公示信息格式规范（2020年版）﹥》（财办库〔2020〕50号）要求，中标公告须包含主要标的信息。如投标人未提供该表造成中标后无法发布中标公告的，投标人承担相关责任。</w:t>
      </w:r>
    </w:p>
    <w:p w14:paraId="6BB12697">
      <w:pPr>
        <w:autoSpaceDE w:val="0"/>
        <w:autoSpaceDN w:val="0"/>
        <w:adjustRightInd w:val="0"/>
        <w:spacing w:line="36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2、此表不涉及评标委员会评审内容。</w:t>
      </w:r>
    </w:p>
    <w:p w14:paraId="284EC328">
      <w:pPr>
        <w:autoSpaceDE w:val="0"/>
        <w:autoSpaceDN w:val="0"/>
        <w:adjustRightInd w:val="0"/>
        <w:spacing w:line="360" w:lineRule="auto"/>
        <w:ind w:firstLine="562" w:firstLineChars="200"/>
        <w:rPr>
          <w:rFonts w:cs="黑体" w:asciiTheme="minorEastAsia" w:hAnsiTheme="minorEastAsia"/>
          <w:b/>
          <w:bCs/>
          <w:sz w:val="28"/>
          <w:szCs w:val="28"/>
        </w:rPr>
      </w:pPr>
    </w:p>
    <w:p w14:paraId="751A9A8D">
      <w:pPr>
        <w:autoSpaceDE w:val="0"/>
        <w:autoSpaceDN w:val="0"/>
        <w:adjustRightInd w:val="0"/>
        <w:spacing w:line="360" w:lineRule="auto"/>
        <w:ind w:firstLine="562" w:firstLineChars="200"/>
        <w:rPr>
          <w:rFonts w:cs="黑体" w:asciiTheme="minorEastAsia" w:hAnsiTheme="minorEastAsia"/>
          <w:b/>
          <w:bCs/>
          <w:sz w:val="28"/>
          <w:szCs w:val="28"/>
        </w:rPr>
      </w:pPr>
    </w:p>
    <w:p w14:paraId="48689AF3">
      <w:pPr>
        <w:autoSpaceDE w:val="0"/>
        <w:autoSpaceDN w:val="0"/>
        <w:adjustRightInd w:val="0"/>
        <w:spacing w:line="360" w:lineRule="auto"/>
        <w:ind w:firstLine="562" w:firstLineChars="200"/>
        <w:rPr>
          <w:rFonts w:cs="黑体" w:asciiTheme="minorEastAsia" w:hAnsiTheme="minorEastAsia"/>
          <w:b/>
          <w:bCs/>
          <w:sz w:val="28"/>
          <w:szCs w:val="28"/>
        </w:rPr>
      </w:pPr>
    </w:p>
    <w:p w14:paraId="02E22E00">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53DE8F4D">
      <w:pPr>
        <w:autoSpaceDE w:val="0"/>
        <w:autoSpaceDN w:val="0"/>
        <w:adjustRightInd w:val="0"/>
        <w:spacing w:line="360" w:lineRule="auto"/>
        <w:ind w:firstLine="562" w:firstLineChars="200"/>
        <w:rPr>
          <w:rFonts w:cs="黑体" w:asciiTheme="minorEastAsia" w:hAnsiTheme="minorEastAsia"/>
          <w:b/>
          <w:bCs/>
          <w:sz w:val="28"/>
          <w:szCs w:val="28"/>
        </w:rPr>
      </w:pPr>
    </w:p>
    <w:p w14:paraId="50E5509A">
      <w:pPr>
        <w:rPr>
          <w:rFonts w:hint="eastAsia" w:cs="黑体" w:asciiTheme="minorEastAsia" w:hAnsiTheme="minorEastAsia"/>
          <w:b/>
          <w:bCs/>
          <w:sz w:val="28"/>
          <w:szCs w:val="28"/>
        </w:rPr>
      </w:pPr>
    </w:p>
    <w:p w14:paraId="42AB1926">
      <w:pPr>
        <w:rPr>
          <w:rFonts w:hint="eastAsia" w:cs="黑体" w:asciiTheme="minorEastAsia" w:hAnsiTheme="minorEastAsia"/>
          <w:b/>
          <w:bCs/>
          <w:sz w:val="28"/>
          <w:szCs w:val="28"/>
          <w:lang w:val="zh-CN"/>
        </w:rPr>
      </w:pPr>
    </w:p>
    <w:p w14:paraId="43A15C6E">
      <w:pPr>
        <w:rPr>
          <w:rFonts w:hint="eastAsia" w:cs="黑体" w:asciiTheme="minorEastAsia" w:hAnsiTheme="minorEastAsia"/>
          <w:b/>
          <w:bCs/>
          <w:sz w:val="28"/>
          <w:szCs w:val="28"/>
          <w:lang w:val="zh-CN"/>
        </w:rPr>
      </w:pPr>
    </w:p>
    <w:p w14:paraId="5953F9E6">
      <w:pPr>
        <w:rPr>
          <w:rFonts w:hint="eastAsia" w:cs="黑体" w:asciiTheme="minorEastAsia" w:hAnsiTheme="minorEastAsia"/>
          <w:b/>
          <w:bCs/>
          <w:sz w:val="28"/>
          <w:szCs w:val="28"/>
          <w:lang w:val="zh-CN"/>
        </w:rPr>
      </w:pPr>
    </w:p>
    <w:p w14:paraId="29798219">
      <w:pPr>
        <w:rPr>
          <w:rFonts w:hint="eastAsia" w:cs="黑体" w:asciiTheme="minorEastAsia" w:hAnsiTheme="minorEastAsia"/>
          <w:b/>
          <w:bCs/>
          <w:sz w:val="28"/>
          <w:szCs w:val="28"/>
          <w:lang w:val="zh-CN"/>
        </w:rPr>
      </w:pPr>
    </w:p>
    <w:p w14:paraId="632F2449">
      <w:pPr>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zh-CN"/>
        </w:rPr>
        <w:t>六、</w:t>
      </w:r>
      <w:r>
        <w:rPr>
          <w:rFonts w:cs="黑体" w:asciiTheme="minorEastAsia" w:hAnsiTheme="minorEastAsia"/>
          <w:b/>
          <w:bCs/>
          <w:sz w:val="28"/>
          <w:szCs w:val="28"/>
          <w:lang w:val="zh-CN"/>
        </w:rPr>
        <w:t>其他资料（若有）</w:t>
      </w:r>
    </w:p>
    <w:p w14:paraId="1B8DE145"/>
    <w:p w14:paraId="3297DDF2"/>
    <w:p w14:paraId="3FD3FCC5"/>
    <w:p w14:paraId="6C5308A8">
      <w:pP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02F33FDF">
      <w:pPr>
        <w:rPr>
          <w:rFonts w:ascii="宋体" w:hAnsi="宋体"/>
          <w:b/>
          <w:bCs/>
          <w:sz w:val="28"/>
          <w:szCs w:val="28"/>
        </w:rPr>
      </w:pPr>
      <w:r>
        <w:rPr>
          <w:rFonts w:ascii="宋体" w:hAnsi="宋体"/>
          <w:b/>
          <w:bCs/>
          <w:sz w:val="28"/>
          <w:szCs w:val="28"/>
        </w:rPr>
        <w:t> </w:t>
      </w:r>
    </w:p>
    <w:p w14:paraId="0C0F22DD"/>
    <w:p w14:paraId="270820A2"/>
    <w:p w14:paraId="0C6BC092"/>
    <w:p w14:paraId="2EE1106D"/>
    <w:p w14:paraId="02E2A70F"/>
    <w:sectPr>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87F17">
    <w:pPr>
      <w:pStyle w:val="21"/>
    </w:pPr>
    <w:r>
      <w:pict>
        <v:shape id="_x0000_s4097" o:spid="_x0000_s4097"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ulhTQAAAAAwEAAA8AAAAAAAAAAQAgAAAAIgAAAGRy&#10;cy9kb3ducmV2LnhtbFBLAQIUABQAAAAIAIdO4kAxLHdRDQIAABAEAAAOAAAAAAAAAAEAIAAAAB8B&#10;AABkcnMvZTJvRG9jLnhtbFBLBQYAAAAABgAGAFkBAACeBQAAAAA=&#10;">
          <v:path/>
          <v:fill on="f" focussize="0,0"/>
          <v:stroke on="f" joinstyle="miter"/>
          <v:imagedata o:title=""/>
          <o:lock v:ext="edit"/>
          <v:textbox inset="0mm,0mm,0mm,0mm" style="mso-fit-shape-to-text:t;">
            <w:txbxContent>
              <w:p w14:paraId="71F9E89D">
                <w:pPr>
                  <w:pStyle w:val="21"/>
                </w:pPr>
                <w:r>
                  <w:fldChar w:fldCharType="begin"/>
                </w:r>
                <w:r>
                  <w:instrText xml:space="preserve"> PAGE  \* MERGEFORMAT </w:instrText>
                </w:r>
                <w:r>
                  <w:fldChar w:fldCharType="separate"/>
                </w:r>
                <w:r>
                  <w:t>52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636A4"/>
    <w:multiLevelType w:val="singleLevel"/>
    <w:tmpl w:val="A65636A4"/>
    <w:lvl w:ilvl="0" w:tentative="0">
      <w:start w:val="2"/>
      <w:numFmt w:val="chineseCounting"/>
      <w:suff w:val="nothing"/>
      <w:lvlText w:val="%1、"/>
      <w:lvlJc w:val="left"/>
      <w:rPr>
        <w:rFonts w:hint="eastAsia"/>
      </w:rPr>
    </w:lvl>
  </w:abstractNum>
  <w:abstractNum w:abstractNumId="1">
    <w:nsid w:val="E0DAD196"/>
    <w:multiLevelType w:val="singleLevel"/>
    <w:tmpl w:val="E0DAD196"/>
    <w:lvl w:ilvl="0" w:tentative="0">
      <w:start w:val="1"/>
      <w:numFmt w:val="decimal"/>
      <w:suff w:val="nothing"/>
      <w:lvlText w:val="%1、"/>
      <w:lvlJc w:val="left"/>
    </w:lvl>
  </w:abstractNum>
  <w:abstractNum w:abstractNumId="2">
    <w:nsid w:val="00000014"/>
    <w:multiLevelType w:val="multilevel"/>
    <w:tmpl w:val="00000014"/>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2B45501"/>
    <w:multiLevelType w:val="multilevel"/>
    <w:tmpl w:val="02B45501"/>
    <w:lvl w:ilvl="0" w:tentative="0">
      <w:start w:val="3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63000A"/>
    <w:multiLevelType w:val="multilevel"/>
    <w:tmpl w:val="0863000A"/>
    <w:lvl w:ilvl="0" w:tentative="0">
      <w:start w:val="1"/>
      <w:numFmt w:val="decimal"/>
      <w:lvlText w:val="3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
    <w:nsid w:val="08734582"/>
    <w:multiLevelType w:val="multilevel"/>
    <w:tmpl w:val="08734582"/>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6">
    <w:nsid w:val="09AC3193"/>
    <w:multiLevelType w:val="multilevel"/>
    <w:tmpl w:val="09AC3193"/>
    <w:lvl w:ilvl="0" w:tentative="0">
      <w:start w:val="1"/>
      <w:numFmt w:val="decimal"/>
      <w:lvlText w:val="25.2.%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7">
    <w:nsid w:val="0B974D79"/>
    <w:multiLevelType w:val="multilevel"/>
    <w:tmpl w:val="0B974D79"/>
    <w:lvl w:ilvl="0" w:tentative="0">
      <w:start w:val="29"/>
      <w:numFmt w:val="decimal"/>
      <w:lvlText w:val="%1.4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BCC3F10"/>
    <w:multiLevelType w:val="multilevel"/>
    <w:tmpl w:val="0BCC3F10"/>
    <w:lvl w:ilvl="0" w:tentative="0">
      <w:start w:val="1"/>
      <w:numFmt w:val="decimal"/>
      <w:lvlText w:val="%1.1"/>
      <w:lvlJc w:val="left"/>
      <w:pPr>
        <w:ind w:left="840" w:hanging="420"/>
      </w:pPr>
      <w:rPr>
        <w:rFonts w:hint="eastAsia"/>
      </w:rPr>
    </w:lvl>
    <w:lvl w:ilvl="1" w:tentative="0">
      <w:start w:val="3"/>
      <w:numFmt w:val="decimal"/>
      <w:lvlText w:val="%2.1 "/>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DFE7980"/>
    <w:multiLevelType w:val="multilevel"/>
    <w:tmpl w:val="0DFE7980"/>
    <w:lvl w:ilvl="0" w:tentative="0">
      <w:start w:val="23"/>
      <w:numFmt w:val="decimal"/>
      <w:lvlText w:val="%1."/>
      <w:lvlJc w:val="left"/>
      <w:pPr>
        <w:ind w:left="420" w:hanging="420"/>
      </w:pPr>
      <w:rPr>
        <w:rFonts w:hint="eastAsia"/>
      </w:rPr>
    </w:lvl>
    <w:lvl w:ilvl="1" w:tentative="0">
      <w:start w:val="1"/>
      <w:numFmt w:val="decimal"/>
      <w:lvlText w:val="23.3.%2"/>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0EAC0559"/>
    <w:multiLevelType w:val="multilevel"/>
    <w:tmpl w:val="0EAC0559"/>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1">
    <w:nsid w:val="10095A2B"/>
    <w:multiLevelType w:val="multilevel"/>
    <w:tmpl w:val="10095A2B"/>
    <w:lvl w:ilvl="0" w:tentative="0">
      <w:start w:val="23"/>
      <w:numFmt w:val="decimal"/>
      <w:lvlText w:val="%1."/>
      <w:lvlJc w:val="left"/>
      <w:pPr>
        <w:ind w:left="420" w:hanging="420"/>
      </w:pPr>
      <w:rPr>
        <w:rFonts w:hint="eastAsia"/>
      </w:rPr>
    </w:lvl>
    <w:lvl w:ilvl="1" w:tentative="0">
      <w:start w:val="1"/>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11477569"/>
    <w:multiLevelType w:val="multilevel"/>
    <w:tmpl w:val="11477569"/>
    <w:lvl w:ilvl="0" w:tentative="0">
      <w:start w:val="2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17742BF"/>
    <w:multiLevelType w:val="multilevel"/>
    <w:tmpl w:val="117742BF"/>
    <w:lvl w:ilvl="0" w:tentative="0">
      <w:start w:val="1"/>
      <w:numFmt w:val="decimal"/>
      <w:lvlText w:val="%1."/>
      <w:lvlJc w:val="left"/>
      <w:pPr>
        <w:ind w:left="840" w:hanging="420"/>
      </w:pPr>
    </w:lvl>
    <w:lvl w:ilvl="1" w:tentative="0">
      <w:start w:val="1"/>
      <w:numFmt w:val="decimal"/>
      <w:isLgl/>
      <w:lvlText w:val="%1.%2"/>
      <w:lvlJc w:val="left"/>
      <w:pPr>
        <w:ind w:left="1290" w:hanging="870"/>
      </w:pPr>
      <w:rPr>
        <w:rFonts w:hint="default" w:asciiTheme="minorEastAsia" w:hAnsiTheme="minorEastAsia"/>
      </w:rPr>
    </w:lvl>
    <w:lvl w:ilvl="2" w:tentative="0">
      <w:start w:val="1"/>
      <w:numFmt w:val="decimal"/>
      <w:isLgl/>
      <w:lvlText w:val="%1.%2.%3"/>
      <w:lvlJc w:val="left"/>
      <w:pPr>
        <w:ind w:left="1290" w:hanging="870"/>
      </w:pPr>
      <w:rPr>
        <w:rFonts w:hint="default" w:asciiTheme="minorEastAsia" w:hAnsiTheme="minorEastAsia"/>
      </w:rPr>
    </w:lvl>
    <w:lvl w:ilvl="3" w:tentative="0">
      <w:start w:val="1"/>
      <w:numFmt w:val="decimal"/>
      <w:isLgl/>
      <w:lvlText w:val="%1.%2.%3.%4"/>
      <w:lvlJc w:val="left"/>
      <w:pPr>
        <w:ind w:left="1290" w:hanging="870"/>
      </w:pPr>
      <w:rPr>
        <w:rFonts w:hint="default" w:asciiTheme="minorEastAsia" w:hAnsiTheme="minorEastAsia"/>
      </w:rPr>
    </w:lvl>
    <w:lvl w:ilvl="4" w:tentative="0">
      <w:start w:val="1"/>
      <w:numFmt w:val="decimal"/>
      <w:isLgl/>
      <w:lvlText w:val="%1.%2.%3.%4.%5"/>
      <w:lvlJc w:val="left"/>
      <w:pPr>
        <w:ind w:left="1500" w:hanging="1080"/>
      </w:pPr>
      <w:rPr>
        <w:rFonts w:hint="default" w:asciiTheme="minorEastAsia" w:hAnsiTheme="minorEastAsia"/>
      </w:rPr>
    </w:lvl>
    <w:lvl w:ilvl="5" w:tentative="0">
      <w:start w:val="1"/>
      <w:numFmt w:val="decimal"/>
      <w:isLgl/>
      <w:lvlText w:val="%1.%2.%3.%4.%5.%6"/>
      <w:lvlJc w:val="left"/>
      <w:pPr>
        <w:ind w:left="1500" w:hanging="1080"/>
      </w:pPr>
      <w:rPr>
        <w:rFonts w:hint="default" w:asciiTheme="minorEastAsia" w:hAnsiTheme="minorEastAsia"/>
      </w:rPr>
    </w:lvl>
    <w:lvl w:ilvl="6" w:tentative="0">
      <w:start w:val="1"/>
      <w:numFmt w:val="decimal"/>
      <w:isLgl/>
      <w:lvlText w:val="%1.%2.%3.%4.%5.%6.%7"/>
      <w:lvlJc w:val="left"/>
      <w:pPr>
        <w:ind w:left="1500" w:hanging="1080"/>
      </w:pPr>
      <w:rPr>
        <w:rFonts w:hint="default" w:asciiTheme="minorEastAsia" w:hAnsiTheme="minorEastAsia"/>
      </w:rPr>
    </w:lvl>
    <w:lvl w:ilvl="7" w:tentative="0">
      <w:start w:val="1"/>
      <w:numFmt w:val="decimal"/>
      <w:isLgl/>
      <w:lvlText w:val="%1.%2.%3.%4.%5.%6.%7.%8"/>
      <w:lvlJc w:val="left"/>
      <w:pPr>
        <w:ind w:left="1860" w:hanging="1440"/>
      </w:pPr>
      <w:rPr>
        <w:rFonts w:hint="default" w:asciiTheme="minorEastAsia" w:hAnsiTheme="minorEastAsia"/>
      </w:rPr>
    </w:lvl>
    <w:lvl w:ilvl="8" w:tentative="0">
      <w:start w:val="1"/>
      <w:numFmt w:val="decimal"/>
      <w:isLgl/>
      <w:lvlText w:val="%1.%2.%3.%4.%5.%6.%7.%8.%9"/>
      <w:lvlJc w:val="left"/>
      <w:pPr>
        <w:ind w:left="1860" w:hanging="1440"/>
      </w:pPr>
      <w:rPr>
        <w:rFonts w:hint="default" w:asciiTheme="minorEastAsia" w:hAnsiTheme="minorEastAsia"/>
      </w:rPr>
    </w:lvl>
  </w:abstractNum>
  <w:abstractNum w:abstractNumId="14">
    <w:nsid w:val="12CA029F"/>
    <w:multiLevelType w:val="multilevel"/>
    <w:tmpl w:val="12CA029F"/>
    <w:lvl w:ilvl="0" w:tentative="0">
      <w:start w:val="2"/>
      <w:numFmt w:val="decimal"/>
      <w:lvlText w:val="32.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39E5237"/>
    <w:multiLevelType w:val="multilevel"/>
    <w:tmpl w:val="139E5237"/>
    <w:lvl w:ilvl="0" w:tentative="0">
      <w:start w:val="3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8CE543D"/>
    <w:multiLevelType w:val="multilevel"/>
    <w:tmpl w:val="18CE543D"/>
    <w:lvl w:ilvl="0" w:tentative="0">
      <w:start w:val="1"/>
      <w:numFmt w:val="decimal"/>
      <w:lvlText w:val="7.%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9C07FAA"/>
    <w:multiLevelType w:val="multilevel"/>
    <w:tmpl w:val="19C07FAA"/>
    <w:lvl w:ilvl="0" w:tentative="0">
      <w:start w:val="1"/>
      <w:numFmt w:val="decimal"/>
      <w:lvlText w:val="%1."/>
      <w:lvlJc w:val="left"/>
      <w:pPr>
        <w:ind w:left="945" w:hanging="420"/>
      </w:pPr>
      <w:rPr>
        <w:rFonts w:hint="eastAsia"/>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9">
    <w:nsid w:val="19DF2F37"/>
    <w:multiLevelType w:val="multilevel"/>
    <w:tmpl w:val="19DF2F37"/>
    <w:lvl w:ilvl="0" w:tentative="0">
      <w:start w:val="29"/>
      <w:numFmt w:val="decimal"/>
      <w:lvlText w:val="%1.5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C536185"/>
    <w:multiLevelType w:val="multilevel"/>
    <w:tmpl w:val="1C536185"/>
    <w:lvl w:ilvl="0" w:tentative="0">
      <w:start w:val="1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C74355F"/>
    <w:multiLevelType w:val="multilevel"/>
    <w:tmpl w:val="1C74355F"/>
    <w:lvl w:ilvl="0" w:tentative="0">
      <w:start w:val="1"/>
      <w:numFmt w:val="decimal"/>
      <w:lvlText w:val="32.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20D96D0C"/>
    <w:multiLevelType w:val="multilevel"/>
    <w:tmpl w:val="20D96D0C"/>
    <w:lvl w:ilvl="0" w:tentative="0">
      <w:start w:val="1"/>
      <w:numFmt w:val="decimal"/>
      <w:lvlText w:val="5.%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25">
    <w:nsid w:val="20F45686"/>
    <w:multiLevelType w:val="multilevel"/>
    <w:tmpl w:val="20F45686"/>
    <w:lvl w:ilvl="0" w:tentative="0">
      <w:start w:val="1"/>
      <w:numFmt w:val="decimal"/>
      <w:lvlText w:val="29.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8">
    <w:nsid w:val="23343B7B"/>
    <w:multiLevelType w:val="multilevel"/>
    <w:tmpl w:val="23343B7B"/>
    <w:lvl w:ilvl="0" w:tentative="0">
      <w:start w:val="1"/>
      <w:numFmt w:val="decimal"/>
      <w:lvlText w:val="%1."/>
      <w:lvlJc w:val="left"/>
      <w:pPr>
        <w:ind w:left="945" w:hanging="420"/>
      </w:pPr>
      <w:rPr>
        <w:rFonts w:hint="eastAsia"/>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9">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0">
    <w:nsid w:val="260D7FDB"/>
    <w:multiLevelType w:val="multilevel"/>
    <w:tmpl w:val="260D7FDB"/>
    <w:lvl w:ilvl="0" w:tentative="0">
      <w:start w:val="29"/>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1">
    <w:nsid w:val="284F17D0"/>
    <w:multiLevelType w:val="multilevel"/>
    <w:tmpl w:val="284F17D0"/>
    <w:lvl w:ilvl="0" w:tentative="0">
      <w:start w:val="23"/>
      <w:numFmt w:val="decimal"/>
      <w:lvlText w:val="%1."/>
      <w:lvlJc w:val="left"/>
      <w:pPr>
        <w:ind w:left="420" w:hanging="420"/>
      </w:pPr>
      <w:rPr>
        <w:rFonts w:hint="eastAsia"/>
      </w:rPr>
    </w:lvl>
    <w:lvl w:ilvl="1" w:tentative="0">
      <w:start w:val="3"/>
      <w:numFmt w:val="decimal"/>
      <w:lvlText w:val="23.3.%2"/>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2">
    <w:nsid w:val="294D1DA8"/>
    <w:multiLevelType w:val="multilevel"/>
    <w:tmpl w:val="294D1DA8"/>
    <w:lvl w:ilvl="0" w:tentative="0">
      <w:start w:val="25"/>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B20E196"/>
    <w:multiLevelType w:val="singleLevel"/>
    <w:tmpl w:val="2B20E196"/>
    <w:lvl w:ilvl="0" w:tentative="0">
      <w:start w:val="5"/>
      <w:numFmt w:val="decimal"/>
      <w:suff w:val="nothing"/>
      <w:lvlText w:val="%1、"/>
      <w:lvlJc w:val="left"/>
    </w:lvl>
  </w:abstractNum>
  <w:abstractNum w:abstractNumId="34">
    <w:nsid w:val="2BC85BF7"/>
    <w:multiLevelType w:val="multilevel"/>
    <w:tmpl w:val="2BC85BF7"/>
    <w:lvl w:ilvl="0" w:tentative="0">
      <w:start w:val="1"/>
      <w:numFmt w:val="decimal"/>
      <w:lvlText w:val="3.3.%1"/>
      <w:lvlJc w:val="left"/>
      <w:pPr>
        <w:ind w:left="422" w:hanging="420"/>
      </w:pPr>
      <w:rPr>
        <w:rFonts w:hint="eastAsia"/>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35">
    <w:nsid w:val="2D8B66E1"/>
    <w:multiLevelType w:val="multilevel"/>
    <w:tmpl w:val="2D8B66E1"/>
    <w:lvl w:ilvl="0" w:tentative="0">
      <w:start w:val="1"/>
      <w:numFmt w:val="decimal"/>
      <w:lvlText w:val="38.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2FEA60C2"/>
    <w:multiLevelType w:val="multilevel"/>
    <w:tmpl w:val="2FEA60C2"/>
    <w:lvl w:ilvl="0" w:tentative="0">
      <w:start w:val="6"/>
      <w:numFmt w:val="decimal"/>
      <w:lvlText w:val="%1.3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1E5674F"/>
    <w:multiLevelType w:val="multilevel"/>
    <w:tmpl w:val="31E5674F"/>
    <w:lvl w:ilvl="0" w:tentative="0">
      <w:start w:val="1"/>
      <w:numFmt w:val="decimal"/>
      <w:lvlText w:val="3.6.%1"/>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9">
    <w:nsid w:val="357D2C3F"/>
    <w:multiLevelType w:val="multilevel"/>
    <w:tmpl w:val="357D2C3F"/>
    <w:lvl w:ilvl="0" w:tentative="0">
      <w:start w:val="6"/>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1">
    <w:nsid w:val="375A32AE"/>
    <w:multiLevelType w:val="multilevel"/>
    <w:tmpl w:val="375A32AE"/>
    <w:lvl w:ilvl="0" w:tentative="0">
      <w:start w:val="1"/>
      <w:numFmt w:val="decimal"/>
      <w:lvlText w:val="25.1.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37A329CD"/>
    <w:multiLevelType w:val="multilevel"/>
    <w:tmpl w:val="37A329CD"/>
    <w:lvl w:ilvl="0" w:tentative="0">
      <w:start w:val="38"/>
      <w:numFmt w:val="decimal"/>
      <w:lvlText w:val="%1."/>
      <w:lvlJc w:val="left"/>
      <w:pPr>
        <w:ind w:left="420" w:hanging="420"/>
      </w:pPr>
      <w:rPr>
        <w:rFonts w:hint="eastAsia"/>
        <w:b/>
        <w:color w:val="auto"/>
        <w:sz w:val="21"/>
        <w:szCs w:val="21"/>
      </w:rPr>
    </w:lvl>
    <w:lvl w:ilvl="1" w:tentative="0">
      <w:start w:val="2"/>
      <w:numFmt w:val="decimal"/>
      <w:lvlText w:val="38.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3">
    <w:nsid w:val="394850BB"/>
    <w:multiLevelType w:val="multilevel"/>
    <w:tmpl w:val="394850BB"/>
    <w:lvl w:ilvl="0" w:tentative="0">
      <w:start w:val="1"/>
      <w:numFmt w:val="decimal"/>
      <w:lvlText w:val="%1.1"/>
      <w:lvlJc w:val="left"/>
      <w:pPr>
        <w:ind w:left="840" w:hanging="420"/>
      </w:pPr>
      <w:rPr>
        <w:rFonts w:hint="eastAsia"/>
      </w:rPr>
    </w:lvl>
    <w:lvl w:ilvl="1" w:tentative="0">
      <w:start w:val="2"/>
      <w:numFmt w:val="decimal"/>
      <w:lvlText w:val="3.%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4">
    <w:nsid w:val="3E97695A"/>
    <w:multiLevelType w:val="multilevel"/>
    <w:tmpl w:val="3E97695A"/>
    <w:lvl w:ilvl="0" w:tentative="0">
      <w:start w:val="30"/>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417B5A56"/>
    <w:multiLevelType w:val="multilevel"/>
    <w:tmpl w:val="417B5A56"/>
    <w:lvl w:ilvl="0" w:tentative="0">
      <w:start w:val="5"/>
      <w:numFmt w:val="decimal"/>
      <w:lvlText w:val="%1.3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67D786A"/>
    <w:multiLevelType w:val="multilevel"/>
    <w:tmpl w:val="467D786A"/>
    <w:lvl w:ilvl="0" w:tentative="0">
      <w:start w:val="1"/>
      <w:numFmt w:val="decimal"/>
      <w:lvlText w:val="32.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4B763F93"/>
    <w:multiLevelType w:val="multilevel"/>
    <w:tmpl w:val="4B763F93"/>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8">
    <w:nsid w:val="4F80275B"/>
    <w:multiLevelType w:val="multilevel"/>
    <w:tmpl w:val="4F80275B"/>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0">
    <w:nsid w:val="53E77F50"/>
    <w:multiLevelType w:val="multilevel"/>
    <w:tmpl w:val="53E77F50"/>
    <w:lvl w:ilvl="0" w:tentative="0">
      <w:start w:val="5"/>
      <w:numFmt w:val="decimal"/>
      <w:lvlText w:val="%1.4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4FF6F31"/>
    <w:multiLevelType w:val="multilevel"/>
    <w:tmpl w:val="54FF6F31"/>
    <w:lvl w:ilvl="0" w:tentative="0">
      <w:start w:val="1"/>
      <w:numFmt w:val="decimal"/>
      <w:lvlText w:val="28.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6C87EF1"/>
    <w:multiLevelType w:val="multilevel"/>
    <w:tmpl w:val="56C87EF1"/>
    <w:lvl w:ilvl="0" w:tentative="0">
      <w:start w:val="5"/>
      <w:numFmt w:val="decimal"/>
      <w:lvlText w:val="%1.5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8C95C43"/>
    <w:multiLevelType w:val="multilevel"/>
    <w:tmpl w:val="58C95C4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54">
    <w:nsid w:val="59B7085F"/>
    <w:multiLevelType w:val="multilevel"/>
    <w:tmpl w:val="59B7085F"/>
    <w:lvl w:ilvl="0" w:tentative="0">
      <w:start w:val="1"/>
      <w:numFmt w:val="decimal"/>
      <w:lvlText w:val="4.%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55">
    <w:nsid w:val="59F817E8"/>
    <w:multiLevelType w:val="singleLevel"/>
    <w:tmpl w:val="59F817E8"/>
    <w:lvl w:ilvl="0" w:tentative="0">
      <w:start w:val="1"/>
      <w:numFmt w:val="chineseCounting"/>
      <w:pStyle w:val="59"/>
      <w:suff w:val="nothing"/>
      <w:lvlText w:val="%1、"/>
      <w:lvlJc w:val="left"/>
    </w:lvl>
  </w:abstractNum>
  <w:abstractNum w:abstractNumId="56">
    <w:nsid w:val="5A1A6631"/>
    <w:multiLevelType w:val="multilevel"/>
    <w:tmpl w:val="5A1A6631"/>
    <w:lvl w:ilvl="0" w:tentative="0">
      <w:start w:val="2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A734122"/>
    <w:multiLevelType w:val="multilevel"/>
    <w:tmpl w:val="5A734122"/>
    <w:lvl w:ilvl="0" w:tentative="0">
      <w:start w:val="1"/>
      <w:numFmt w:val="chineseCountingThousand"/>
      <w:pStyle w:val="2"/>
      <w:lvlText w:val="第%1章"/>
      <w:lvlJc w:val="center"/>
      <w:pPr>
        <w:ind w:left="964" w:hanging="676"/>
      </w:pPr>
      <w:rPr>
        <w:rFonts w:hint="eastAsia"/>
      </w:rPr>
    </w:lvl>
    <w:lvl w:ilvl="1" w:tentative="0">
      <w:start w:val="1"/>
      <w:numFmt w:val="chineseCountingThousand"/>
      <w:pStyle w:val="3"/>
      <w:lvlText w:val="(%2)"/>
      <w:lvlJc w:val="left"/>
      <w:pPr>
        <w:ind w:left="840" w:hanging="420"/>
      </w:pPr>
      <w:rPr>
        <w:rFonts w:hint="eastAsia"/>
      </w:rPr>
    </w:lvl>
    <w:lvl w:ilvl="2" w:tentative="0">
      <w:start w:val="1"/>
      <w:numFmt w:val="decimal"/>
      <w:pStyle w:val="4"/>
      <w:lvlText w:val="%3."/>
      <w:lvlJc w:val="left"/>
      <w:pPr>
        <w:ind w:left="420" w:hanging="420"/>
      </w:pPr>
      <w:rPr>
        <w:rFonts w:hint="eastAsia"/>
      </w:rPr>
    </w:lvl>
    <w:lvl w:ilvl="3" w:tentative="0">
      <w:start w:val="1"/>
      <w:numFmt w:val="decimal"/>
      <w:pStyle w:val="5"/>
      <w:lvlText w:val="%3.%4"/>
      <w:lvlJc w:val="left"/>
      <w:pPr>
        <w:tabs>
          <w:tab w:val="left" w:pos="680"/>
        </w:tabs>
        <w:ind w:left="680" w:hanging="680"/>
      </w:pPr>
      <w:rPr>
        <w:rFonts w:hint="eastAsia" w:eastAsia="宋体" w:asciiTheme="minorEastAsia" w:hAnsiTheme="minorEastAsia"/>
      </w:rPr>
    </w:lvl>
    <w:lvl w:ilvl="4" w:tentative="0">
      <w:start w:val="1"/>
      <w:numFmt w:val="decimal"/>
      <w:pStyle w:val="6"/>
      <w:lvlText w:val="%3.%4.%5"/>
      <w:lvlJc w:val="left"/>
      <w:pPr>
        <w:tabs>
          <w:tab w:val="left" w:pos="1021"/>
        </w:tabs>
        <w:ind w:left="737" w:hanging="737"/>
      </w:pPr>
      <w:rPr>
        <w:rFonts w:hint="eastAsia" w:eastAsia="宋体" w:asciiTheme="minorEastAsia" w:hAnsiTheme="minorEastAsia"/>
      </w:rPr>
    </w:lvl>
    <w:lvl w:ilvl="5" w:tentative="0">
      <w:start w:val="1"/>
      <w:numFmt w:val="decimal"/>
      <w:pStyle w:val="7"/>
      <w:lvlText w:val="%3.%4.%5.%6"/>
      <w:lvlJc w:val="left"/>
      <w:pPr>
        <w:tabs>
          <w:tab w:val="left" w:pos="1418"/>
        </w:tabs>
        <w:ind w:left="2520" w:hanging="1102"/>
      </w:pPr>
      <w:rPr>
        <w:rFonts w:hint="eastAsia" w:eastAsia="宋体" w:asciiTheme="minorEastAsia" w:hAnsiTheme="minor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8">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9">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0">
    <w:nsid w:val="5C561646"/>
    <w:multiLevelType w:val="multilevel"/>
    <w:tmpl w:val="5C561646"/>
    <w:lvl w:ilvl="0" w:tentative="0">
      <w:start w:val="2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5F5B6322"/>
    <w:multiLevelType w:val="multilevel"/>
    <w:tmpl w:val="5F5B6322"/>
    <w:lvl w:ilvl="0" w:tentative="0">
      <w:start w:val="4"/>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5F9C3ECF"/>
    <w:multiLevelType w:val="multilevel"/>
    <w:tmpl w:val="5F9C3ECF"/>
    <w:lvl w:ilvl="0" w:tentative="0">
      <w:start w:val="29"/>
      <w:numFmt w:val="decimal"/>
      <w:lvlText w:val="%1.6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5FAD39AB"/>
    <w:multiLevelType w:val="multilevel"/>
    <w:tmpl w:val="5FAD39AB"/>
    <w:lvl w:ilvl="0" w:tentative="0">
      <w:start w:val="2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618035B4"/>
    <w:multiLevelType w:val="multilevel"/>
    <w:tmpl w:val="618035B4"/>
    <w:lvl w:ilvl="0" w:tentative="0">
      <w:start w:val="7"/>
      <w:numFmt w:val="decimal"/>
      <w:lvlText w:val="3. %1 "/>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61B0562A"/>
    <w:multiLevelType w:val="multilevel"/>
    <w:tmpl w:val="61B0562A"/>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66">
    <w:nsid w:val="64A76B9E"/>
    <w:multiLevelType w:val="singleLevel"/>
    <w:tmpl w:val="64A76B9E"/>
    <w:lvl w:ilvl="0" w:tentative="0">
      <w:start w:val="1"/>
      <w:numFmt w:val="chineseCounting"/>
      <w:suff w:val="nothing"/>
      <w:lvlText w:val="%1、"/>
      <w:lvlJc w:val="left"/>
    </w:lvl>
  </w:abstractNum>
  <w:abstractNum w:abstractNumId="67">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67A97E62"/>
    <w:multiLevelType w:val="multilevel"/>
    <w:tmpl w:val="67A97E62"/>
    <w:lvl w:ilvl="0" w:tentative="0">
      <w:start w:val="1"/>
      <w:numFmt w:val="decimal"/>
      <w:lvlText w:val="38.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69">
    <w:nsid w:val="690B242E"/>
    <w:multiLevelType w:val="multilevel"/>
    <w:tmpl w:val="690B242E"/>
    <w:lvl w:ilvl="0" w:tentative="0">
      <w:start w:val="6"/>
      <w:numFmt w:val="decimal"/>
      <w:lvlText w:val="%1.1"/>
      <w:lvlJc w:val="left"/>
      <w:pPr>
        <w:ind w:left="16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6A4E0B21"/>
    <w:multiLevelType w:val="multilevel"/>
    <w:tmpl w:val="6A4E0B21"/>
    <w:lvl w:ilvl="0" w:tentative="0">
      <w:start w:val="1"/>
      <w:numFmt w:val="decimal"/>
      <w:lvlText w:val="25.1.%1"/>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2">
    <w:nsid w:val="6CEB39E3"/>
    <w:multiLevelType w:val="multilevel"/>
    <w:tmpl w:val="6CEB39E3"/>
    <w:lvl w:ilvl="0" w:tentative="0">
      <w:start w:val="2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74">
    <w:nsid w:val="6FFF468F"/>
    <w:multiLevelType w:val="multilevel"/>
    <w:tmpl w:val="6FFF468F"/>
    <w:lvl w:ilvl="0" w:tentative="0">
      <w:start w:val="33"/>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70C01524"/>
    <w:multiLevelType w:val="singleLevel"/>
    <w:tmpl w:val="70C01524"/>
    <w:lvl w:ilvl="0" w:tentative="0">
      <w:start w:val="5"/>
      <w:numFmt w:val="decimal"/>
      <w:lvlText w:val="%1."/>
      <w:lvlJc w:val="left"/>
      <w:pPr>
        <w:tabs>
          <w:tab w:val="left" w:pos="312"/>
        </w:tabs>
      </w:pPr>
    </w:lvl>
  </w:abstractNum>
  <w:abstractNum w:abstractNumId="76">
    <w:nsid w:val="7107724E"/>
    <w:multiLevelType w:val="multilevel"/>
    <w:tmpl w:val="7107724E"/>
    <w:lvl w:ilvl="0" w:tentative="0">
      <w:start w:val="27"/>
      <w:numFmt w:val="decimal"/>
      <w:lvlText w:val="%1.3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71231086"/>
    <w:multiLevelType w:val="multilevel"/>
    <w:tmpl w:val="71231086"/>
    <w:lvl w:ilvl="0" w:tentative="0">
      <w:start w:val="1"/>
      <w:numFmt w:val="decimal"/>
      <w:lvlText w:val="%1."/>
      <w:lvlJc w:val="left"/>
      <w:pPr>
        <w:ind w:left="945" w:hanging="420"/>
      </w:pPr>
      <w:rPr>
        <w:rFonts w:hint="eastAsia"/>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78">
    <w:nsid w:val="73332E84"/>
    <w:multiLevelType w:val="multilevel"/>
    <w:tmpl w:val="73332E84"/>
    <w:lvl w:ilvl="0" w:tentative="0">
      <w:start w:val="6"/>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738573E8"/>
    <w:multiLevelType w:val="multilevel"/>
    <w:tmpl w:val="738573E8"/>
    <w:lvl w:ilvl="0" w:tentative="0">
      <w:start w:val="32"/>
      <w:numFmt w:val="decimal"/>
      <w:lvlText w:val="%1."/>
      <w:lvlJc w:val="left"/>
      <w:pPr>
        <w:ind w:left="420" w:hanging="420"/>
      </w:pPr>
      <w:rPr>
        <w:rFonts w:hint="eastAsia"/>
      </w:rPr>
    </w:lvl>
    <w:lvl w:ilvl="1" w:tentative="0">
      <w:start w:val="3"/>
      <w:numFmt w:val="decimal"/>
      <w:lvlText w:val="32.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0">
    <w:nsid w:val="73973D22"/>
    <w:multiLevelType w:val="multilevel"/>
    <w:tmpl w:val="73973D22"/>
    <w:lvl w:ilvl="0" w:tentative="0">
      <w:start w:val="1"/>
      <w:numFmt w:val="decimal"/>
      <w:lvlText w:val="34.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81">
    <w:nsid w:val="740F3425"/>
    <w:multiLevelType w:val="multilevel"/>
    <w:tmpl w:val="740F3425"/>
    <w:lvl w:ilvl="0" w:tentative="0">
      <w:start w:val="30"/>
      <w:numFmt w:val="decimal"/>
      <w:lvlText w:val="%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2">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83">
    <w:nsid w:val="770012BB"/>
    <w:multiLevelType w:val="multilevel"/>
    <w:tmpl w:val="770012BB"/>
    <w:lvl w:ilvl="0" w:tentative="0">
      <w:start w:val="4"/>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770A1C09"/>
    <w:multiLevelType w:val="multilevel"/>
    <w:tmpl w:val="770A1C09"/>
    <w:lvl w:ilvl="0" w:tentative="0">
      <w:start w:val="23"/>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86">
    <w:nsid w:val="7A2D5B57"/>
    <w:multiLevelType w:val="multilevel"/>
    <w:tmpl w:val="7A2D5B57"/>
    <w:lvl w:ilvl="0" w:tentative="0">
      <w:start w:val="3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7B3910BC"/>
    <w:multiLevelType w:val="multilevel"/>
    <w:tmpl w:val="7B3910BC"/>
    <w:lvl w:ilvl="0" w:tentative="0">
      <w:start w:val="1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7BB81998"/>
    <w:multiLevelType w:val="multilevel"/>
    <w:tmpl w:val="7BB81998"/>
    <w:lvl w:ilvl="0" w:tentative="0">
      <w:start w:val="5"/>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7DFC0FFB"/>
    <w:multiLevelType w:val="multilevel"/>
    <w:tmpl w:val="7DFC0F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7E7C3341"/>
    <w:multiLevelType w:val="multilevel"/>
    <w:tmpl w:val="7E7C3341"/>
    <w:lvl w:ilvl="0" w:tentative="0">
      <w:start w:val="1"/>
      <w:numFmt w:val="decimal"/>
      <w:lvlText w:val="3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57"/>
  </w:num>
  <w:num w:numId="2">
    <w:abstractNumId w:val="2"/>
  </w:num>
  <w:num w:numId="3">
    <w:abstractNumId w:val="55"/>
  </w:num>
  <w:num w:numId="4">
    <w:abstractNumId w:val="18"/>
  </w:num>
  <w:num w:numId="5">
    <w:abstractNumId w:val="77"/>
  </w:num>
  <w:num w:numId="6">
    <w:abstractNumId w:val="28"/>
  </w:num>
  <w:num w:numId="7">
    <w:abstractNumId w:val="13"/>
  </w:num>
  <w:num w:numId="8">
    <w:abstractNumId w:val="8"/>
  </w:num>
  <w:num w:numId="9">
    <w:abstractNumId w:val="43"/>
  </w:num>
  <w:num w:numId="10">
    <w:abstractNumId w:val="61"/>
  </w:num>
  <w:num w:numId="11">
    <w:abstractNumId w:val="54"/>
  </w:num>
  <w:num w:numId="12">
    <w:abstractNumId w:val="83"/>
  </w:num>
  <w:num w:numId="13">
    <w:abstractNumId w:val="24"/>
  </w:num>
  <w:num w:numId="14">
    <w:abstractNumId w:val="88"/>
  </w:num>
  <w:num w:numId="15">
    <w:abstractNumId w:val="45"/>
  </w:num>
  <w:num w:numId="16">
    <w:abstractNumId w:val="50"/>
  </w:num>
  <w:num w:numId="17">
    <w:abstractNumId w:val="52"/>
  </w:num>
  <w:num w:numId="18">
    <w:abstractNumId w:val="78"/>
  </w:num>
  <w:num w:numId="19">
    <w:abstractNumId w:val="69"/>
  </w:num>
  <w:num w:numId="20">
    <w:abstractNumId w:val="39"/>
  </w:num>
  <w:num w:numId="21">
    <w:abstractNumId w:val="36"/>
  </w:num>
  <w:num w:numId="22">
    <w:abstractNumId w:val="16"/>
  </w:num>
  <w:num w:numId="23">
    <w:abstractNumId w:val="0"/>
  </w:num>
  <w:num w:numId="24">
    <w:abstractNumId w:val="75"/>
  </w:num>
  <w:num w:numId="25">
    <w:abstractNumId w:val="33"/>
  </w:num>
  <w:num w:numId="26">
    <w:abstractNumId w:val="89"/>
  </w:num>
  <w:num w:numId="27">
    <w:abstractNumId w:val="26"/>
  </w:num>
  <w:num w:numId="28">
    <w:abstractNumId w:val="71"/>
  </w:num>
  <w:num w:numId="29">
    <w:abstractNumId w:val="34"/>
  </w:num>
  <w:num w:numId="30">
    <w:abstractNumId w:val="37"/>
  </w:num>
  <w:num w:numId="31">
    <w:abstractNumId w:val="64"/>
  </w:num>
  <w:num w:numId="32">
    <w:abstractNumId w:val="17"/>
  </w:num>
  <w:num w:numId="33">
    <w:abstractNumId w:val="20"/>
  </w:num>
  <w:num w:numId="34">
    <w:abstractNumId w:val="87"/>
  </w:num>
  <w:num w:numId="35">
    <w:abstractNumId w:val="60"/>
  </w:num>
  <w:num w:numId="36">
    <w:abstractNumId w:val="84"/>
  </w:num>
  <w:num w:numId="37">
    <w:abstractNumId w:val="9"/>
  </w:num>
  <w:num w:numId="38">
    <w:abstractNumId w:val="11"/>
  </w:num>
  <w:num w:numId="39">
    <w:abstractNumId w:val="31"/>
  </w:num>
  <w:num w:numId="40">
    <w:abstractNumId w:val="56"/>
  </w:num>
  <w:num w:numId="41">
    <w:abstractNumId w:val="70"/>
  </w:num>
  <w:num w:numId="42">
    <w:abstractNumId w:val="41"/>
  </w:num>
  <w:num w:numId="43">
    <w:abstractNumId w:val="32"/>
  </w:num>
  <w:num w:numId="44">
    <w:abstractNumId w:val="6"/>
  </w:num>
  <w:num w:numId="45">
    <w:abstractNumId w:val="23"/>
  </w:num>
  <w:num w:numId="46">
    <w:abstractNumId w:val="22"/>
  </w:num>
  <w:num w:numId="47">
    <w:abstractNumId w:val="72"/>
  </w:num>
  <w:num w:numId="48">
    <w:abstractNumId w:val="63"/>
  </w:num>
  <w:num w:numId="49">
    <w:abstractNumId w:val="76"/>
  </w:num>
  <w:num w:numId="50">
    <w:abstractNumId w:val="51"/>
  </w:num>
  <w:num w:numId="51">
    <w:abstractNumId w:val="12"/>
  </w:num>
  <w:num w:numId="52">
    <w:abstractNumId w:val="25"/>
  </w:num>
  <w:num w:numId="53">
    <w:abstractNumId w:val="67"/>
  </w:num>
  <w:num w:numId="54">
    <w:abstractNumId w:val="38"/>
  </w:num>
  <w:num w:numId="55">
    <w:abstractNumId w:val="49"/>
  </w:num>
  <w:num w:numId="56">
    <w:abstractNumId w:val="73"/>
  </w:num>
  <w:num w:numId="57">
    <w:abstractNumId w:val="58"/>
  </w:num>
  <w:num w:numId="58">
    <w:abstractNumId w:val="40"/>
  </w:num>
  <w:num w:numId="59">
    <w:abstractNumId w:val="27"/>
  </w:num>
  <w:num w:numId="60">
    <w:abstractNumId w:val="29"/>
  </w:num>
  <w:num w:numId="61">
    <w:abstractNumId w:val="82"/>
  </w:num>
  <w:num w:numId="62">
    <w:abstractNumId w:val="30"/>
  </w:num>
  <w:num w:numId="63">
    <w:abstractNumId w:val="10"/>
  </w:num>
  <w:num w:numId="64">
    <w:abstractNumId w:val="65"/>
  </w:num>
  <w:num w:numId="65">
    <w:abstractNumId w:val="53"/>
  </w:num>
  <w:num w:numId="66">
    <w:abstractNumId w:val="47"/>
  </w:num>
  <w:num w:numId="67">
    <w:abstractNumId w:val="5"/>
  </w:num>
  <w:num w:numId="68">
    <w:abstractNumId w:val="7"/>
  </w:num>
  <w:num w:numId="69">
    <w:abstractNumId w:val="19"/>
  </w:num>
  <w:num w:numId="70">
    <w:abstractNumId w:val="62"/>
  </w:num>
  <w:num w:numId="71">
    <w:abstractNumId w:val="48"/>
  </w:num>
  <w:num w:numId="72">
    <w:abstractNumId w:val="81"/>
  </w:num>
  <w:num w:numId="73">
    <w:abstractNumId w:val="44"/>
  </w:num>
  <w:num w:numId="74">
    <w:abstractNumId w:val="86"/>
  </w:num>
  <w:num w:numId="75">
    <w:abstractNumId w:val="90"/>
  </w:num>
  <w:num w:numId="76">
    <w:abstractNumId w:val="21"/>
  </w:num>
  <w:num w:numId="77">
    <w:abstractNumId w:val="14"/>
  </w:num>
  <w:num w:numId="78">
    <w:abstractNumId w:val="46"/>
  </w:num>
  <w:num w:numId="79">
    <w:abstractNumId w:val="79"/>
  </w:num>
  <w:num w:numId="80">
    <w:abstractNumId w:val="74"/>
  </w:num>
  <w:num w:numId="81">
    <w:abstractNumId w:val="59"/>
  </w:num>
  <w:num w:numId="82">
    <w:abstractNumId w:val="4"/>
  </w:num>
  <w:num w:numId="83">
    <w:abstractNumId w:val="80"/>
  </w:num>
  <w:num w:numId="84">
    <w:abstractNumId w:val="3"/>
  </w:num>
  <w:num w:numId="85">
    <w:abstractNumId w:val="15"/>
  </w:num>
  <w:num w:numId="86">
    <w:abstractNumId w:val="68"/>
  </w:num>
  <w:num w:numId="87">
    <w:abstractNumId w:val="42"/>
  </w:num>
  <w:num w:numId="88">
    <w:abstractNumId w:val="35"/>
  </w:num>
  <w:num w:numId="89">
    <w:abstractNumId w:val="85"/>
  </w:num>
  <w:num w:numId="90">
    <w:abstractNumId w:val="1"/>
  </w:num>
  <w:num w:numId="91">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BkYWQ4MzNhMmI3ZDkxNzgzMmM1NDRlODk2MmFhZmMifQ=="/>
  </w:docVars>
  <w:rsids>
    <w:rsidRoot w:val="00516033"/>
    <w:rsid w:val="00002E8B"/>
    <w:rsid w:val="00013FEE"/>
    <w:rsid w:val="000173B8"/>
    <w:rsid w:val="0008107A"/>
    <w:rsid w:val="00093F24"/>
    <w:rsid w:val="000D6947"/>
    <w:rsid w:val="000E6954"/>
    <w:rsid w:val="000F050D"/>
    <w:rsid w:val="00147E8D"/>
    <w:rsid w:val="001B3947"/>
    <w:rsid w:val="001C18EF"/>
    <w:rsid w:val="001D192D"/>
    <w:rsid w:val="001D40AF"/>
    <w:rsid w:val="002042CA"/>
    <w:rsid w:val="0022030F"/>
    <w:rsid w:val="002513C9"/>
    <w:rsid w:val="00283898"/>
    <w:rsid w:val="00292493"/>
    <w:rsid w:val="002B071C"/>
    <w:rsid w:val="002C332D"/>
    <w:rsid w:val="002C5286"/>
    <w:rsid w:val="002D5594"/>
    <w:rsid w:val="002F1867"/>
    <w:rsid w:val="002F5FB7"/>
    <w:rsid w:val="00305F10"/>
    <w:rsid w:val="00385196"/>
    <w:rsid w:val="003A5963"/>
    <w:rsid w:val="003B43C7"/>
    <w:rsid w:val="003C47DD"/>
    <w:rsid w:val="003F1627"/>
    <w:rsid w:val="003F24FC"/>
    <w:rsid w:val="00421ECE"/>
    <w:rsid w:val="004904C1"/>
    <w:rsid w:val="004A602D"/>
    <w:rsid w:val="004A61BD"/>
    <w:rsid w:val="004E49F3"/>
    <w:rsid w:val="00501CDD"/>
    <w:rsid w:val="00516033"/>
    <w:rsid w:val="00520121"/>
    <w:rsid w:val="00562B34"/>
    <w:rsid w:val="005705BD"/>
    <w:rsid w:val="0057257B"/>
    <w:rsid w:val="00583C52"/>
    <w:rsid w:val="005F1D10"/>
    <w:rsid w:val="006075EF"/>
    <w:rsid w:val="00655A28"/>
    <w:rsid w:val="00667C0F"/>
    <w:rsid w:val="006744C9"/>
    <w:rsid w:val="00680632"/>
    <w:rsid w:val="00680CCE"/>
    <w:rsid w:val="006818EA"/>
    <w:rsid w:val="00686BD5"/>
    <w:rsid w:val="006D47E0"/>
    <w:rsid w:val="006D5114"/>
    <w:rsid w:val="006E088E"/>
    <w:rsid w:val="006E1961"/>
    <w:rsid w:val="006E6134"/>
    <w:rsid w:val="0070420D"/>
    <w:rsid w:val="00725BDD"/>
    <w:rsid w:val="00740F88"/>
    <w:rsid w:val="007D735A"/>
    <w:rsid w:val="00885756"/>
    <w:rsid w:val="008A62DE"/>
    <w:rsid w:val="008E7332"/>
    <w:rsid w:val="00903841"/>
    <w:rsid w:val="009172D1"/>
    <w:rsid w:val="009D30FE"/>
    <w:rsid w:val="009F67FC"/>
    <w:rsid w:val="00A11DB5"/>
    <w:rsid w:val="00A5235A"/>
    <w:rsid w:val="00A86C76"/>
    <w:rsid w:val="00AA66C9"/>
    <w:rsid w:val="00AD4B57"/>
    <w:rsid w:val="00B0245F"/>
    <w:rsid w:val="00B4658C"/>
    <w:rsid w:val="00B62F32"/>
    <w:rsid w:val="00B66041"/>
    <w:rsid w:val="00B871F1"/>
    <w:rsid w:val="00B939FE"/>
    <w:rsid w:val="00B96F3F"/>
    <w:rsid w:val="00BA58E0"/>
    <w:rsid w:val="00BE6B28"/>
    <w:rsid w:val="00C16E2B"/>
    <w:rsid w:val="00C259D3"/>
    <w:rsid w:val="00C631B9"/>
    <w:rsid w:val="00CB0C2F"/>
    <w:rsid w:val="00CC5CF1"/>
    <w:rsid w:val="00D20954"/>
    <w:rsid w:val="00D23F1E"/>
    <w:rsid w:val="00D30B19"/>
    <w:rsid w:val="00D82881"/>
    <w:rsid w:val="00D82949"/>
    <w:rsid w:val="00D90178"/>
    <w:rsid w:val="00DA18E3"/>
    <w:rsid w:val="00DC7C1D"/>
    <w:rsid w:val="00DE514C"/>
    <w:rsid w:val="00DE5541"/>
    <w:rsid w:val="00DF08F7"/>
    <w:rsid w:val="00E14987"/>
    <w:rsid w:val="00E266F0"/>
    <w:rsid w:val="00E5641D"/>
    <w:rsid w:val="00E949FB"/>
    <w:rsid w:val="00EB1C1D"/>
    <w:rsid w:val="00EC19AF"/>
    <w:rsid w:val="00EC6238"/>
    <w:rsid w:val="00EF1312"/>
    <w:rsid w:val="00EF6B95"/>
    <w:rsid w:val="00F12467"/>
    <w:rsid w:val="00F22E7C"/>
    <w:rsid w:val="00F636A3"/>
    <w:rsid w:val="00F73640"/>
    <w:rsid w:val="00F73A6B"/>
    <w:rsid w:val="00F850F3"/>
    <w:rsid w:val="00F85F33"/>
    <w:rsid w:val="00F97D97"/>
    <w:rsid w:val="00FA61EE"/>
    <w:rsid w:val="029232D9"/>
    <w:rsid w:val="032F7511"/>
    <w:rsid w:val="058E76EB"/>
    <w:rsid w:val="088632A7"/>
    <w:rsid w:val="0BA63302"/>
    <w:rsid w:val="0C290B3C"/>
    <w:rsid w:val="0C706AC6"/>
    <w:rsid w:val="0D2B58B6"/>
    <w:rsid w:val="0EDB7766"/>
    <w:rsid w:val="0F684479"/>
    <w:rsid w:val="0F8D6F1D"/>
    <w:rsid w:val="124F2704"/>
    <w:rsid w:val="133B117E"/>
    <w:rsid w:val="135C2354"/>
    <w:rsid w:val="13EA709D"/>
    <w:rsid w:val="157E7260"/>
    <w:rsid w:val="15966195"/>
    <w:rsid w:val="15A62D19"/>
    <w:rsid w:val="170F4451"/>
    <w:rsid w:val="17742506"/>
    <w:rsid w:val="1B632FBD"/>
    <w:rsid w:val="1C7232DE"/>
    <w:rsid w:val="1FA47700"/>
    <w:rsid w:val="206F55C8"/>
    <w:rsid w:val="220015D2"/>
    <w:rsid w:val="238735C1"/>
    <w:rsid w:val="23E70DE0"/>
    <w:rsid w:val="25A93CC2"/>
    <w:rsid w:val="27393163"/>
    <w:rsid w:val="28F34F96"/>
    <w:rsid w:val="29A30A29"/>
    <w:rsid w:val="2A1A4C72"/>
    <w:rsid w:val="2CC66F08"/>
    <w:rsid w:val="2E666BF4"/>
    <w:rsid w:val="2E9372BE"/>
    <w:rsid w:val="2F155F25"/>
    <w:rsid w:val="31605B7D"/>
    <w:rsid w:val="31932A9B"/>
    <w:rsid w:val="33EA060C"/>
    <w:rsid w:val="34D256F6"/>
    <w:rsid w:val="36B85FBC"/>
    <w:rsid w:val="36E0770E"/>
    <w:rsid w:val="393B3C5A"/>
    <w:rsid w:val="3BC431AC"/>
    <w:rsid w:val="3E9926CE"/>
    <w:rsid w:val="40525FF1"/>
    <w:rsid w:val="408829FA"/>
    <w:rsid w:val="40CA2265"/>
    <w:rsid w:val="424E6375"/>
    <w:rsid w:val="45560A1D"/>
    <w:rsid w:val="45570E99"/>
    <w:rsid w:val="474C46E2"/>
    <w:rsid w:val="47C54534"/>
    <w:rsid w:val="4860425D"/>
    <w:rsid w:val="49255189"/>
    <w:rsid w:val="49EC3FFA"/>
    <w:rsid w:val="4A265380"/>
    <w:rsid w:val="4C383C26"/>
    <w:rsid w:val="4C8F1A9D"/>
    <w:rsid w:val="4DE91B08"/>
    <w:rsid w:val="4ED96B17"/>
    <w:rsid w:val="4FDA6778"/>
    <w:rsid w:val="50BF1283"/>
    <w:rsid w:val="518D035D"/>
    <w:rsid w:val="527B1410"/>
    <w:rsid w:val="52856738"/>
    <w:rsid w:val="52C7288B"/>
    <w:rsid w:val="536040B0"/>
    <w:rsid w:val="55E81E7D"/>
    <w:rsid w:val="567629C6"/>
    <w:rsid w:val="575E5E0B"/>
    <w:rsid w:val="585316E8"/>
    <w:rsid w:val="5A1C187F"/>
    <w:rsid w:val="5A5C0427"/>
    <w:rsid w:val="5AF23693"/>
    <w:rsid w:val="5CD740C3"/>
    <w:rsid w:val="5D3A695C"/>
    <w:rsid w:val="5E831E54"/>
    <w:rsid w:val="5EB80FAA"/>
    <w:rsid w:val="613876CD"/>
    <w:rsid w:val="62C5728E"/>
    <w:rsid w:val="6300421A"/>
    <w:rsid w:val="641255A9"/>
    <w:rsid w:val="642D0164"/>
    <w:rsid w:val="65C011B6"/>
    <w:rsid w:val="662E608A"/>
    <w:rsid w:val="66882EA5"/>
    <w:rsid w:val="67A457AD"/>
    <w:rsid w:val="67D00572"/>
    <w:rsid w:val="68C904B8"/>
    <w:rsid w:val="69FF5918"/>
    <w:rsid w:val="6B3929BF"/>
    <w:rsid w:val="6E501B00"/>
    <w:rsid w:val="713855A1"/>
    <w:rsid w:val="71954F93"/>
    <w:rsid w:val="73397A01"/>
    <w:rsid w:val="75DA39E0"/>
    <w:rsid w:val="770F36A5"/>
    <w:rsid w:val="771B6A59"/>
    <w:rsid w:val="773A1A07"/>
    <w:rsid w:val="77463FAD"/>
    <w:rsid w:val="77EC215A"/>
    <w:rsid w:val="78A07BDA"/>
    <w:rsid w:val="792949A6"/>
    <w:rsid w:val="7A016D9E"/>
    <w:rsid w:val="7D0D3CEA"/>
    <w:rsid w:val="7D44147C"/>
    <w:rsid w:val="7DDF11A4"/>
    <w:rsid w:val="7F2E23E3"/>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0"/>
    <w:pPr>
      <w:keepNext/>
      <w:keepLines/>
      <w:numPr>
        <w:ilvl w:val="0"/>
        <w:numId w:val="1"/>
      </w:numPr>
      <w:adjustRightInd w:val="0"/>
      <w:spacing w:line="360" w:lineRule="auto"/>
      <w:jc w:val="center"/>
      <w:textAlignment w:val="baseline"/>
      <w:outlineLvl w:val="0"/>
    </w:pPr>
    <w:rPr>
      <w:rFonts w:ascii="Calibri" w:hAnsi="Calibri" w:cs="Times New Roman" w:eastAsiaTheme="majorEastAsia"/>
      <w:b/>
      <w:bCs/>
      <w:kern w:val="44"/>
      <w:sz w:val="32"/>
      <w:szCs w:val="44"/>
    </w:rPr>
  </w:style>
  <w:style w:type="paragraph" w:styleId="3">
    <w:name w:val="heading 2"/>
    <w:basedOn w:val="1"/>
    <w:next w:val="1"/>
    <w:link w:val="33"/>
    <w:qFormat/>
    <w:uiPriority w:val="0"/>
    <w:pPr>
      <w:keepNext/>
      <w:keepLines/>
      <w:numPr>
        <w:ilvl w:val="1"/>
        <w:numId w:val="1"/>
      </w:numPr>
      <w:adjustRightInd w:val="0"/>
      <w:spacing w:line="360" w:lineRule="auto"/>
      <w:jc w:val="left"/>
      <w:textAlignment w:val="baseline"/>
      <w:outlineLvl w:val="1"/>
    </w:pPr>
    <w:rPr>
      <w:rFonts w:ascii="Arial" w:hAnsi="Arial" w:cs="Times New Roman"/>
      <w:b/>
      <w:bCs/>
      <w:kern w:val="0"/>
      <w:szCs w:val="32"/>
    </w:rPr>
  </w:style>
  <w:style w:type="paragraph" w:styleId="4">
    <w:name w:val="heading 3"/>
    <w:basedOn w:val="1"/>
    <w:next w:val="1"/>
    <w:link w:val="34"/>
    <w:qFormat/>
    <w:uiPriority w:val="0"/>
    <w:pPr>
      <w:numPr>
        <w:ilvl w:val="2"/>
        <w:numId w:val="1"/>
      </w:numPr>
      <w:autoSpaceDE w:val="0"/>
      <w:autoSpaceDN w:val="0"/>
      <w:adjustRightInd w:val="0"/>
      <w:spacing w:line="360" w:lineRule="auto"/>
      <w:jc w:val="left"/>
      <w:outlineLvl w:val="2"/>
    </w:pPr>
    <w:rPr>
      <w:rFonts w:ascii="宋体" w:hAnsi="宋体" w:cs="Times New Roman"/>
      <w:b/>
      <w:color w:val="000000"/>
      <w:kern w:val="0"/>
      <w:szCs w:val="20"/>
      <w:lang w:val="en-GB"/>
    </w:rPr>
  </w:style>
  <w:style w:type="paragraph" w:styleId="5">
    <w:name w:val="heading 4"/>
    <w:basedOn w:val="1"/>
    <w:next w:val="1"/>
    <w:link w:val="35"/>
    <w:qFormat/>
    <w:uiPriority w:val="0"/>
    <w:pPr>
      <w:keepNext/>
      <w:keepLines/>
      <w:numPr>
        <w:ilvl w:val="3"/>
        <w:numId w:val="1"/>
      </w:numPr>
      <w:adjustRightInd w:val="0"/>
      <w:spacing w:line="360" w:lineRule="auto"/>
      <w:jc w:val="left"/>
      <w:textAlignment w:val="baseline"/>
      <w:outlineLvl w:val="3"/>
    </w:pPr>
    <w:rPr>
      <w:rFonts w:ascii="Arial" w:hAnsi="Arial" w:cs="Times New Roman"/>
      <w:bCs/>
      <w:kern w:val="0"/>
      <w:szCs w:val="28"/>
    </w:rPr>
  </w:style>
  <w:style w:type="paragraph" w:styleId="6">
    <w:name w:val="heading 5"/>
    <w:basedOn w:val="1"/>
    <w:next w:val="1"/>
    <w:link w:val="63"/>
    <w:unhideWhenUsed/>
    <w:qFormat/>
    <w:uiPriority w:val="9"/>
    <w:pPr>
      <w:keepNext/>
      <w:keepLines/>
      <w:numPr>
        <w:ilvl w:val="4"/>
        <w:numId w:val="1"/>
      </w:numPr>
      <w:spacing w:line="360" w:lineRule="auto"/>
      <w:outlineLvl w:val="4"/>
    </w:pPr>
    <w:rPr>
      <w:bCs/>
      <w:szCs w:val="28"/>
    </w:rPr>
  </w:style>
  <w:style w:type="paragraph" w:styleId="7">
    <w:name w:val="heading 6"/>
    <w:basedOn w:val="1"/>
    <w:next w:val="1"/>
    <w:link w:val="64"/>
    <w:unhideWhenUsed/>
    <w:qFormat/>
    <w:uiPriority w:val="9"/>
    <w:pPr>
      <w:keepNext/>
      <w:keepLines/>
      <w:numPr>
        <w:ilvl w:val="5"/>
        <w:numId w:val="1"/>
      </w:numPr>
      <w:spacing w:line="360" w:lineRule="auto"/>
      <w:outlineLvl w:val="5"/>
    </w:pPr>
    <w:rPr>
      <w:rFonts w:asciiTheme="majorHAnsi" w:hAnsiTheme="majorHAnsi" w:cstheme="majorBidi"/>
      <w:bCs/>
      <w:szCs w:val="24"/>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5"/>
    </w:pPr>
    <w:rPr>
      <w:rFonts w:ascii="Times New Roman" w:hAnsi="Times New Roman" w:eastAsia="宋体" w:cs="Times New Roman"/>
      <w:szCs w:val="20"/>
    </w:rPr>
  </w:style>
  <w:style w:type="paragraph" w:styleId="9">
    <w:name w:val="caption"/>
    <w:basedOn w:val="1"/>
    <w:next w:val="1"/>
    <w:qFormat/>
    <w:uiPriority w:val="0"/>
    <w:rPr>
      <w:rFonts w:ascii="Arial" w:hAnsi="Arial" w:eastAsia="黑体" w:cs="Arial"/>
      <w:sz w:val="20"/>
      <w:szCs w:val="20"/>
    </w:rPr>
  </w:style>
  <w:style w:type="paragraph" w:styleId="10">
    <w:name w:val="annotation text"/>
    <w:basedOn w:val="1"/>
    <w:semiHidden/>
    <w:unhideWhenUsed/>
    <w:qFormat/>
    <w:uiPriority w:val="99"/>
    <w:pPr>
      <w:jc w:val="left"/>
    </w:pPr>
  </w:style>
  <w:style w:type="paragraph" w:styleId="11">
    <w:name w:val="Body Text 3"/>
    <w:basedOn w:val="1"/>
    <w:link w:val="36"/>
    <w:qFormat/>
    <w:uiPriority w:val="0"/>
    <w:rPr>
      <w:rFonts w:ascii="Times New Roman" w:hAnsi="Times New Roman" w:eastAsia="宋体" w:cs="Times New Roman"/>
      <w:color w:val="FF0000"/>
      <w:sz w:val="24"/>
      <w:szCs w:val="24"/>
    </w:rPr>
  </w:style>
  <w:style w:type="paragraph" w:styleId="12">
    <w:name w:val="Body Text"/>
    <w:basedOn w:val="1"/>
    <w:next w:val="13"/>
    <w:link w:val="37"/>
    <w:semiHidden/>
    <w:unhideWhenUsed/>
    <w:qFormat/>
    <w:uiPriority w:val="99"/>
    <w:pPr>
      <w:spacing w:after="120"/>
    </w:pPr>
  </w:style>
  <w:style w:type="paragraph" w:styleId="13">
    <w:name w:val="Body Text First Indent"/>
    <w:basedOn w:val="12"/>
    <w:next w:val="14"/>
    <w:link w:val="45"/>
    <w:qFormat/>
    <w:uiPriority w:val="0"/>
    <w:pPr>
      <w:ind w:firstLine="420" w:firstLineChars="100"/>
    </w:pPr>
    <w:rPr>
      <w:rFonts w:ascii="宋体" w:hAnsi="Times New Roman" w:eastAsia="宋体" w:cs="Times New Roman"/>
      <w:kern w:val="0"/>
      <w:sz w:val="34"/>
      <w:szCs w:val="20"/>
    </w:rPr>
  </w:style>
  <w:style w:type="paragraph" w:customStyle="1" w:styleId="14">
    <w:name w:val="List Paragraph1"/>
    <w:next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15">
    <w:name w:val="Body Text Indent"/>
    <w:basedOn w:val="1"/>
    <w:link w:val="61"/>
    <w:qFormat/>
    <w:uiPriority w:val="0"/>
    <w:pPr>
      <w:adjustRightInd w:val="0"/>
      <w:spacing w:after="120" w:line="360" w:lineRule="atLeast"/>
      <w:ind w:left="420" w:leftChars="200"/>
      <w:jc w:val="left"/>
      <w:textAlignment w:val="baseline"/>
    </w:pPr>
    <w:rPr>
      <w:sz w:val="24"/>
    </w:rPr>
  </w:style>
  <w:style w:type="paragraph" w:styleId="16">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8">
    <w:name w:val="Plain Text"/>
    <w:basedOn w:val="1"/>
    <w:link w:val="39"/>
    <w:qFormat/>
    <w:uiPriority w:val="0"/>
    <w:rPr>
      <w:rFonts w:eastAsia="宋体"/>
      <w:sz w:val="24"/>
    </w:rPr>
  </w:style>
  <w:style w:type="paragraph" w:styleId="19">
    <w:name w:val="Date"/>
    <w:basedOn w:val="1"/>
    <w:next w:val="1"/>
    <w:link w:val="40"/>
    <w:unhideWhenUsed/>
    <w:qFormat/>
    <w:uiPriority w:val="99"/>
    <w:pPr>
      <w:ind w:left="100" w:leftChars="2500"/>
    </w:pPr>
  </w:style>
  <w:style w:type="paragraph" w:styleId="20">
    <w:name w:val="Balloon Text"/>
    <w:basedOn w:val="1"/>
    <w:link w:val="62"/>
    <w:semiHidden/>
    <w:unhideWhenUsed/>
    <w:qFormat/>
    <w:uiPriority w:val="99"/>
    <w:rPr>
      <w:sz w:val="18"/>
      <w:szCs w:val="18"/>
    </w:rPr>
  </w:style>
  <w:style w:type="paragraph" w:styleId="21">
    <w:name w:val="footer"/>
    <w:basedOn w:val="1"/>
    <w:link w:val="42"/>
    <w:unhideWhenUsed/>
    <w:qFormat/>
    <w:uiPriority w:val="99"/>
    <w:pPr>
      <w:tabs>
        <w:tab w:val="center" w:pos="4153"/>
        <w:tab w:val="right" w:pos="8306"/>
      </w:tabs>
      <w:snapToGrid w:val="0"/>
      <w:jc w:val="left"/>
    </w:pPr>
    <w:rPr>
      <w:sz w:val="18"/>
      <w:szCs w:val="18"/>
    </w:rPr>
  </w:style>
  <w:style w:type="paragraph" w:styleId="22">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HTML Preformatted"/>
    <w:basedOn w:val="1"/>
    <w:link w:val="6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qFormat/>
    <w:uiPriority w:val="99"/>
    <w:rPr>
      <w:rFonts w:ascii="Calibri" w:hAnsi="Calibri" w:eastAsia="宋体" w:cs="Times New Roman"/>
      <w:sz w:val="24"/>
      <w:szCs w:val="24"/>
    </w:rPr>
  </w:style>
  <w:style w:type="character" w:styleId="28">
    <w:name w:val="Strong"/>
    <w:basedOn w:val="27"/>
    <w:qFormat/>
    <w:uiPriority w:val="22"/>
    <w:rPr>
      <w:b/>
      <w:bCs/>
    </w:rPr>
  </w:style>
  <w:style w:type="character" w:styleId="29">
    <w:name w:val="FollowedHyperlink"/>
    <w:basedOn w:val="27"/>
    <w:semiHidden/>
    <w:unhideWhenUsed/>
    <w:qFormat/>
    <w:uiPriority w:val="99"/>
    <w:rPr>
      <w:color w:val="800080" w:themeColor="followedHyperlink"/>
      <w:u w:val="single"/>
    </w:rPr>
  </w:style>
  <w:style w:type="character" w:styleId="30">
    <w:name w:val="Hyperlink"/>
    <w:basedOn w:val="27"/>
    <w:unhideWhenUsed/>
    <w:qFormat/>
    <w:uiPriority w:val="99"/>
    <w:rPr>
      <w:color w:val="0000FF"/>
      <w:u w:val="single"/>
    </w:rPr>
  </w:style>
  <w:style w:type="character" w:styleId="31">
    <w:name w:val="annotation reference"/>
    <w:basedOn w:val="27"/>
    <w:semiHidden/>
    <w:unhideWhenUsed/>
    <w:qFormat/>
    <w:uiPriority w:val="99"/>
    <w:rPr>
      <w:sz w:val="21"/>
      <w:szCs w:val="21"/>
    </w:rPr>
  </w:style>
  <w:style w:type="character" w:customStyle="1" w:styleId="32">
    <w:name w:val="标题 1 Char"/>
    <w:basedOn w:val="27"/>
    <w:link w:val="2"/>
    <w:qFormat/>
    <w:uiPriority w:val="0"/>
    <w:rPr>
      <w:rFonts w:ascii="Calibri" w:hAnsi="Calibri" w:cs="Times New Roman" w:eastAsiaTheme="majorEastAsia"/>
      <w:b/>
      <w:bCs/>
      <w:kern w:val="44"/>
      <w:sz w:val="32"/>
      <w:szCs w:val="44"/>
    </w:rPr>
  </w:style>
  <w:style w:type="character" w:customStyle="1" w:styleId="33">
    <w:name w:val="标题 2 Char"/>
    <w:basedOn w:val="27"/>
    <w:link w:val="3"/>
    <w:qFormat/>
    <w:uiPriority w:val="0"/>
    <w:rPr>
      <w:rFonts w:ascii="Arial" w:hAnsi="Arial" w:cs="Times New Roman"/>
      <w:b/>
      <w:bCs/>
      <w:sz w:val="21"/>
      <w:szCs w:val="32"/>
    </w:rPr>
  </w:style>
  <w:style w:type="character" w:customStyle="1" w:styleId="34">
    <w:name w:val="标题 3 Char"/>
    <w:basedOn w:val="27"/>
    <w:link w:val="4"/>
    <w:qFormat/>
    <w:uiPriority w:val="0"/>
    <w:rPr>
      <w:rFonts w:ascii="宋体" w:hAnsi="宋体" w:cs="Times New Roman"/>
      <w:b/>
      <w:color w:val="000000"/>
      <w:sz w:val="21"/>
      <w:lang w:val="en-GB"/>
    </w:rPr>
  </w:style>
  <w:style w:type="character" w:customStyle="1" w:styleId="35">
    <w:name w:val="标题 4 Char"/>
    <w:basedOn w:val="27"/>
    <w:link w:val="5"/>
    <w:qFormat/>
    <w:uiPriority w:val="0"/>
    <w:rPr>
      <w:rFonts w:ascii="Arial" w:hAnsi="Arial" w:cs="Times New Roman"/>
      <w:bCs/>
      <w:sz w:val="21"/>
      <w:szCs w:val="28"/>
    </w:rPr>
  </w:style>
  <w:style w:type="character" w:customStyle="1" w:styleId="36">
    <w:name w:val="正文文本 3 Char"/>
    <w:basedOn w:val="27"/>
    <w:link w:val="11"/>
    <w:qFormat/>
    <w:uiPriority w:val="0"/>
    <w:rPr>
      <w:rFonts w:ascii="Times New Roman" w:hAnsi="Times New Roman" w:eastAsia="宋体" w:cs="Times New Roman"/>
      <w:color w:val="FF0000"/>
      <w:sz w:val="24"/>
      <w:szCs w:val="24"/>
    </w:rPr>
  </w:style>
  <w:style w:type="character" w:customStyle="1" w:styleId="37">
    <w:name w:val="正文文本 Char"/>
    <w:basedOn w:val="27"/>
    <w:link w:val="12"/>
    <w:semiHidden/>
    <w:qFormat/>
    <w:uiPriority w:val="99"/>
  </w:style>
  <w:style w:type="character" w:customStyle="1" w:styleId="38">
    <w:name w:val="正文文本缩进 Char"/>
    <w:basedOn w:val="27"/>
    <w:qFormat/>
    <w:uiPriority w:val="0"/>
  </w:style>
  <w:style w:type="character" w:customStyle="1" w:styleId="39">
    <w:name w:val="纯文本 Char"/>
    <w:basedOn w:val="27"/>
    <w:link w:val="18"/>
    <w:qFormat/>
    <w:uiPriority w:val="0"/>
    <w:rPr>
      <w:rFonts w:eastAsia="宋体"/>
      <w:sz w:val="24"/>
    </w:rPr>
  </w:style>
  <w:style w:type="character" w:customStyle="1" w:styleId="40">
    <w:name w:val="日期 Char"/>
    <w:basedOn w:val="27"/>
    <w:link w:val="19"/>
    <w:qFormat/>
    <w:uiPriority w:val="99"/>
  </w:style>
  <w:style w:type="character" w:customStyle="1" w:styleId="41">
    <w:name w:val="批注框文本 Char"/>
    <w:basedOn w:val="27"/>
    <w:semiHidden/>
    <w:qFormat/>
    <w:uiPriority w:val="99"/>
    <w:rPr>
      <w:sz w:val="18"/>
      <w:szCs w:val="18"/>
    </w:rPr>
  </w:style>
  <w:style w:type="character" w:customStyle="1" w:styleId="42">
    <w:name w:val="页脚 Char"/>
    <w:basedOn w:val="27"/>
    <w:link w:val="21"/>
    <w:qFormat/>
    <w:uiPriority w:val="99"/>
    <w:rPr>
      <w:sz w:val="18"/>
      <w:szCs w:val="18"/>
    </w:rPr>
  </w:style>
  <w:style w:type="character" w:customStyle="1" w:styleId="43">
    <w:name w:val="页眉 Char"/>
    <w:basedOn w:val="27"/>
    <w:link w:val="22"/>
    <w:qFormat/>
    <w:uiPriority w:val="99"/>
    <w:rPr>
      <w:sz w:val="18"/>
      <w:szCs w:val="18"/>
    </w:rPr>
  </w:style>
  <w:style w:type="character" w:customStyle="1" w:styleId="44">
    <w:name w:val="HTML 预设格式 Char"/>
    <w:basedOn w:val="27"/>
    <w:semiHidden/>
    <w:qFormat/>
    <w:uiPriority w:val="99"/>
    <w:rPr>
      <w:rFonts w:ascii="Courier New" w:hAnsi="Courier New" w:cs="Courier New"/>
      <w:sz w:val="20"/>
      <w:szCs w:val="20"/>
    </w:rPr>
  </w:style>
  <w:style w:type="character" w:customStyle="1" w:styleId="45">
    <w:name w:val="正文首行缩进 Char"/>
    <w:basedOn w:val="37"/>
    <w:link w:val="13"/>
    <w:qFormat/>
    <w:uiPriority w:val="0"/>
    <w:rPr>
      <w:rFonts w:ascii="宋体" w:hAnsi="Times New Roman" w:eastAsia="宋体" w:cs="Times New Roman"/>
      <w:kern w:val="0"/>
      <w:sz w:val="34"/>
      <w:szCs w:val="20"/>
    </w:rPr>
  </w:style>
  <w:style w:type="character" w:customStyle="1" w:styleId="46">
    <w:name w:val="纯文本 Char1"/>
    <w:qFormat/>
    <w:uiPriority w:val="0"/>
    <w:rPr>
      <w:rFonts w:eastAsia="宋体"/>
      <w:sz w:val="24"/>
    </w:rPr>
  </w:style>
  <w:style w:type="paragraph" w:customStyle="1" w:styleId="4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8">
    <w:name w:val="列出段落1"/>
    <w:basedOn w:val="1"/>
    <w:qFormat/>
    <w:uiPriority w:val="0"/>
    <w:pPr>
      <w:ind w:firstLine="420" w:firstLineChars="200"/>
    </w:pPr>
  </w:style>
  <w:style w:type="paragraph" w:styleId="49">
    <w:name w:val="List Paragraph"/>
    <w:basedOn w:val="1"/>
    <w:unhideWhenUsed/>
    <w:qFormat/>
    <w:uiPriority w:val="99"/>
    <w:pPr>
      <w:ind w:firstLine="420" w:firstLineChars="200"/>
    </w:pPr>
  </w:style>
  <w:style w:type="character" w:customStyle="1" w:styleId="50">
    <w:name w:val="正文文本缩进 Char Char"/>
    <w:link w:val="51"/>
    <w:qFormat/>
    <w:uiPriority w:val="0"/>
    <w:rPr>
      <w:rFonts w:ascii="宋体"/>
      <w:sz w:val="24"/>
    </w:rPr>
  </w:style>
  <w:style w:type="paragraph" w:customStyle="1" w:styleId="51">
    <w:name w:val="正文文本缩进1"/>
    <w:basedOn w:val="1"/>
    <w:link w:val="50"/>
    <w:qFormat/>
    <w:uiPriority w:val="0"/>
    <w:pPr>
      <w:spacing w:line="360" w:lineRule="auto"/>
      <w:ind w:firstLine="480" w:firstLineChars="200"/>
    </w:pPr>
    <w:rPr>
      <w:rFonts w:ascii="宋体"/>
      <w:sz w:val="24"/>
    </w:rPr>
  </w:style>
  <w:style w:type="character" w:customStyle="1" w:styleId="52">
    <w:name w:val="日期 Char Char"/>
    <w:link w:val="53"/>
    <w:qFormat/>
    <w:uiPriority w:val="0"/>
    <w:rPr>
      <w:sz w:val="24"/>
    </w:rPr>
  </w:style>
  <w:style w:type="paragraph" w:customStyle="1" w:styleId="53">
    <w:name w:val="日期1"/>
    <w:basedOn w:val="1"/>
    <w:next w:val="1"/>
    <w:link w:val="52"/>
    <w:qFormat/>
    <w:uiPriority w:val="0"/>
    <w:rPr>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5">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6">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7">
    <w:name w:val="edittexttarea"/>
    <w:basedOn w:val="27"/>
    <w:qFormat/>
    <w:uiPriority w:val="0"/>
  </w:style>
  <w:style w:type="paragraph" w:customStyle="1" w:styleId="58">
    <w:name w:val="样式 标题 1 + 四号 居中 段前: 12 磅 段后: 12 磅 行距: 单倍行距"/>
    <w:basedOn w:val="2"/>
    <w:qFormat/>
    <w:uiPriority w:val="0"/>
    <w:pPr>
      <w:spacing w:before="240" w:after="240" w:line="240" w:lineRule="auto"/>
      <w:ind w:left="-288"/>
    </w:pPr>
    <w:rPr>
      <w:rFonts w:cs="宋体"/>
      <w:sz w:val="28"/>
      <w:szCs w:val="20"/>
    </w:rPr>
  </w:style>
  <w:style w:type="paragraph" w:customStyle="1" w:styleId="59">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0">
    <w:name w:val="HTML 预设格式 Char1"/>
    <w:basedOn w:val="27"/>
    <w:link w:val="24"/>
    <w:semiHidden/>
    <w:qFormat/>
    <w:uiPriority w:val="99"/>
    <w:rPr>
      <w:rFonts w:ascii="宋体" w:hAnsi="宋体" w:eastAsia="宋体" w:cs="宋体"/>
      <w:kern w:val="0"/>
      <w:sz w:val="24"/>
      <w:szCs w:val="24"/>
    </w:rPr>
  </w:style>
  <w:style w:type="character" w:customStyle="1" w:styleId="61">
    <w:name w:val="正文文本缩进 Char1"/>
    <w:basedOn w:val="27"/>
    <w:link w:val="15"/>
    <w:qFormat/>
    <w:uiPriority w:val="0"/>
    <w:rPr>
      <w:sz w:val="24"/>
    </w:rPr>
  </w:style>
  <w:style w:type="character" w:customStyle="1" w:styleId="62">
    <w:name w:val="批注框文本 Char1"/>
    <w:basedOn w:val="27"/>
    <w:link w:val="20"/>
    <w:semiHidden/>
    <w:qFormat/>
    <w:uiPriority w:val="99"/>
    <w:rPr>
      <w:sz w:val="18"/>
      <w:szCs w:val="18"/>
    </w:rPr>
  </w:style>
  <w:style w:type="character" w:customStyle="1" w:styleId="63">
    <w:name w:val="标题 5 Char"/>
    <w:basedOn w:val="27"/>
    <w:link w:val="6"/>
    <w:qFormat/>
    <w:uiPriority w:val="9"/>
    <w:rPr>
      <w:bCs/>
      <w:kern w:val="2"/>
      <w:sz w:val="21"/>
      <w:szCs w:val="28"/>
    </w:rPr>
  </w:style>
  <w:style w:type="character" w:customStyle="1" w:styleId="64">
    <w:name w:val="标题 6 Char"/>
    <w:basedOn w:val="27"/>
    <w:link w:val="7"/>
    <w:qFormat/>
    <w:uiPriority w:val="9"/>
    <w:rPr>
      <w:rFonts w:asciiTheme="majorHAnsi" w:hAnsiTheme="majorHAnsi" w:cstheme="majorBidi"/>
      <w:bCs/>
      <w:kern w:val="2"/>
      <w:sz w:val="21"/>
      <w:szCs w:val="24"/>
    </w:rPr>
  </w:style>
  <w:style w:type="paragraph" w:customStyle="1" w:styleId="65">
    <w:name w:val="列表段落1"/>
    <w:qFormat/>
    <w:uiPriority w:val="34"/>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13765</Words>
  <Characters>14733</Characters>
  <Lines>278</Lines>
  <Paragraphs>78</Paragraphs>
  <TotalTime>46</TotalTime>
  <ScaleCrop>false</ScaleCrop>
  <LinksUpToDate>false</LinksUpToDate>
  <CharactersWithSpaces>14924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2024-09-06T02:31:00Z</dcterms:created>
  <dc:creator>许昌市公共资源交易中心:孟莉</dc:creator>
  <cp:lastModifiedBy>Moli</cp:lastModifiedBy>
  <dcterms:modified xsi:type="dcterms:W3CDTF">2025-08-22T08:27:38Z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F5A352DDFD8742BC875D68B7AE4421BB</vt:lpwstr>
  </property>
  <property fmtid="{D5CDD505-2E9C-101B-9397-08002B2CF9AE}" pid="4" name="KSOTemplateDocerSaveRecord">
    <vt:lpwstr>eyJoZGlkIjoiZjg2YTUxYzdkOWI1ZDQ0YzcxNTRiM2UyYTY3NzVmOTQiLCJ1c2VySWQiOiI2NTA5MDI5MDUifQ==</vt:lpwstr>
  </property>
</Properties>
</file>