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15D6B">
      <w:pPr>
        <w:bidi w:val="0"/>
        <w:rPr>
          <w:rFonts w:hint="eastAsia"/>
          <w:color w:val="auto"/>
          <w:highlight w:val="none"/>
          <w:lang w:val="en-US" w:eastAsia="zh-CN"/>
        </w:rPr>
      </w:pPr>
    </w:p>
    <w:p w14:paraId="2936BA03">
      <w:pPr>
        <w:bidi w:val="0"/>
        <w:rPr>
          <w:rFonts w:hint="eastAsia"/>
          <w:color w:val="auto"/>
          <w:highlight w:val="none"/>
          <w:lang w:val="en-US" w:eastAsia="zh-CN"/>
        </w:rPr>
      </w:pPr>
    </w:p>
    <w:p w14:paraId="3A10A6FB">
      <w:pPr>
        <w:spacing w:line="360" w:lineRule="auto"/>
        <w:jc w:val="center"/>
        <w:rPr>
          <w:rFonts w:hint="eastAsia" w:cs="Times New Roman" w:asciiTheme="minorEastAsia" w:hAnsiTheme="minorEastAsia"/>
          <w:b/>
          <w:bCs/>
          <w:color w:val="auto"/>
          <w:sz w:val="56"/>
          <w:szCs w:val="56"/>
          <w:highlight w:val="none"/>
          <w:lang w:val="en-US" w:eastAsia="zh-CN"/>
        </w:rPr>
      </w:pPr>
    </w:p>
    <w:p w14:paraId="67F8B0E6">
      <w:pPr>
        <w:spacing w:line="360" w:lineRule="auto"/>
        <w:jc w:val="center"/>
        <w:rPr>
          <w:rFonts w:hint="eastAsia" w:cs="Times New Roman" w:asciiTheme="minorEastAsia" w:hAnsiTheme="minorEastAsia"/>
          <w:b/>
          <w:bCs/>
          <w:color w:val="auto"/>
          <w:sz w:val="56"/>
          <w:szCs w:val="56"/>
          <w:highlight w:val="none"/>
          <w:lang w:val="en-US" w:eastAsia="zh-CN"/>
        </w:rPr>
      </w:pPr>
      <w:r>
        <w:rPr>
          <w:rFonts w:hint="eastAsia" w:cs="Times New Roman" w:asciiTheme="minorEastAsia" w:hAnsiTheme="minorEastAsia"/>
          <w:b/>
          <w:bCs/>
          <w:color w:val="auto"/>
          <w:sz w:val="56"/>
          <w:szCs w:val="56"/>
          <w:highlight w:val="none"/>
          <w:lang w:val="en-US" w:eastAsia="zh-CN"/>
        </w:rPr>
        <w:t>渑池县果园乡电子</w:t>
      </w:r>
      <w:bookmarkStart w:id="85" w:name="_GoBack"/>
      <w:bookmarkEnd w:id="85"/>
      <w:r>
        <w:rPr>
          <w:rFonts w:hint="eastAsia" w:cs="Times New Roman" w:asciiTheme="minorEastAsia" w:hAnsiTheme="minorEastAsia"/>
          <w:b/>
          <w:bCs/>
          <w:color w:val="auto"/>
          <w:sz w:val="56"/>
          <w:szCs w:val="56"/>
          <w:highlight w:val="none"/>
          <w:lang w:val="en-US" w:eastAsia="zh-CN"/>
        </w:rPr>
        <w:t>束灭菌</w:t>
      </w:r>
    </w:p>
    <w:p w14:paraId="490A4229">
      <w:pPr>
        <w:spacing w:line="360" w:lineRule="auto"/>
        <w:jc w:val="center"/>
        <w:rPr>
          <w:rFonts w:hint="eastAsia" w:cs="Times New Roman" w:asciiTheme="minorEastAsia" w:hAnsiTheme="minorEastAsia"/>
          <w:b/>
          <w:bCs/>
          <w:color w:val="auto"/>
          <w:sz w:val="56"/>
          <w:szCs w:val="56"/>
          <w:highlight w:val="none"/>
          <w:lang w:val="en-US" w:eastAsia="zh-CN"/>
        </w:rPr>
      </w:pPr>
      <w:r>
        <w:rPr>
          <w:rFonts w:hint="eastAsia" w:cs="Times New Roman" w:asciiTheme="minorEastAsia" w:hAnsiTheme="minorEastAsia"/>
          <w:b/>
          <w:bCs/>
          <w:color w:val="auto"/>
          <w:sz w:val="56"/>
          <w:szCs w:val="56"/>
          <w:highlight w:val="none"/>
          <w:lang w:val="en-US" w:eastAsia="zh-CN"/>
        </w:rPr>
        <w:t>设备采购项目（二次）</w:t>
      </w:r>
    </w:p>
    <w:p w14:paraId="59281B98">
      <w:pPr>
        <w:spacing w:line="360" w:lineRule="auto"/>
        <w:jc w:val="center"/>
        <w:rPr>
          <w:rFonts w:hint="eastAsia" w:cs="Times New Roman" w:asciiTheme="minorEastAsia" w:hAnsiTheme="minorEastAsia" w:eastAsiaTheme="minorEastAsia"/>
          <w:b/>
          <w:bCs/>
          <w:color w:val="auto"/>
          <w:sz w:val="56"/>
          <w:szCs w:val="56"/>
          <w:highlight w:val="none"/>
          <w:lang w:val="en-US" w:eastAsia="zh-CN"/>
        </w:rPr>
      </w:pPr>
    </w:p>
    <w:p w14:paraId="6F350594">
      <w:pPr>
        <w:spacing w:line="360" w:lineRule="auto"/>
        <w:jc w:val="center"/>
        <w:rPr>
          <w:rFonts w:hint="default" w:cs="Times New Roman" w:asciiTheme="minorEastAsia" w:hAnsiTheme="minorEastAsia"/>
          <w:b/>
          <w:bCs/>
          <w:color w:val="auto"/>
          <w:sz w:val="56"/>
          <w:szCs w:val="56"/>
          <w:highlight w:val="none"/>
          <w:lang w:val="en-US" w:eastAsia="zh-CN"/>
        </w:rPr>
      </w:pPr>
    </w:p>
    <w:p w14:paraId="3772827C">
      <w:pPr>
        <w:spacing w:line="360" w:lineRule="auto"/>
        <w:jc w:val="center"/>
        <w:rPr>
          <w:rFonts w:hint="eastAsia" w:cs="Times New Roman" w:asciiTheme="minorEastAsia" w:hAnsiTheme="minorEastAsia"/>
          <w:b/>
          <w:bCs/>
          <w:color w:val="auto"/>
          <w:sz w:val="72"/>
          <w:szCs w:val="72"/>
          <w:highlight w:val="none"/>
          <w:lang w:val="en-US" w:eastAsia="zh-CN"/>
        </w:rPr>
      </w:pPr>
      <w:r>
        <w:rPr>
          <w:rFonts w:hint="eastAsia" w:ascii="黑体" w:hAnsi="黑体" w:eastAsia="黑体" w:cs="黑体"/>
          <w:b/>
          <w:bCs/>
          <w:color w:val="auto"/>
          <w:sz w:val="72"/>
          <w:szCs w:val="72"/>
          <w:highlight w:val="none"/>
          <w:lang w:val="en-US" w:eastAsia="zh-CN"/>
        </w:rPr>
        <w:t>招 标 文 件</w:t>
      </w:r>
    </w:p>
    <w:p w14:paraId="6F05C8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Theme="majorEastAsia" w:hAnsiTheme="majorEastAsia" w:eastAsiaTheme="majorEastAsia" w:cstheme="majorEastAsia"/>
          <w:b/>
          <w:bCs/>
          <w:color w:val="auto"/>
          <w:sz w:val="28"/>
          <w:szCs w:val="28"/>
          <w:highlight w:val="none"/>
          <w:lang w:val="en-US"/>
        </w:rPr>
      </w:pPr>
      <w:r>
        <w:rPr>
          <w:rFonts w:hint="eastAsia" w:asciiTheme="majorEastAsia" w:hAnsiTheme="majorEastAsia" w:eastAsiaTheme="majorEastAsia" w:cstheme="majorEastAsia"/>
          <w:b/>
          <w:bCs/>
          <w:color w:val="auto"/>
          <w:sz w:val="28"/>
          <w:szCs w:val="28"/>
          <w:highlight w:val="none"/>
          <w:lang w:val="en-US" w:eastAsia="zh-CN"/>
        </w:rPr>
        <w:t>项目编号：MCGZ[2025]250-ZC193</w:t>
      </w:r>
      <w:r>
        <w:rPr>
          <w:rStyle w:val="36"/>
          <w:rFonts w:hint="eastAsia" w:asciiTheme="majorEastAsia" w:hAnsiTheme="majorEastAsia" w:eastAsiaTheme="majorEastAsia" w:cstheme="majorEastAsia"/>
          <w:b/>
          <w:bCs/>
          <w:color w:val="auto"/>
          <w:sz w:val="28"/>
          <w:szCs w:val="28"/>
          <w:highlight w:val="none"/>
          <w:shd w:val="clear" w:fill="FFFFFF"/>
          <w:lang w:val="en-US" w:eastAsia="zh-CN" w:bidi="ar"/>
        </w:rPr>
        <w:t xml:space="preserve">  </w:t>
      </w:r>
      <w:r>
        <w:rPr>
          <w:rFonts w:hint="eastAsia" w:asciiTheme="minorEastAsia" w:hAnsiTheme="minorEastAsia"/>
          <w:b/>
          <w:bCs/>
          <w:color w:val="auto"/>
          <w:sz w:val="28"/>
          <w:szCs w:val="28"/>
          <w:highlight w:val="none"/>
          <w:lang w:val="en-US" w:eastAsia="zh-CN"/>
        </w:rPr>
        <w:t>渑池公开采购-2025-62</w:t>
      </w:r>
    </w:p>
    <w:p w14:paraId="64B87476">
      <w:pPr>
        <w:spacing w:line="360" w:lineRule="auto"/>
        <w:jc w:val="center"/>
        <w:rPr>
          <w:rFonts w:cs="楷体" w:asciiTheme="minorEastAsia" w:hAnsiTheme="minorEastAsia"/>
          <w:b/>
          <w:bCs/>
          <w:color w:val="auto"/>
          <w:sz w:val="28"/>
          <w:szCs w:val="28"/>
          <w:highlight w:val="none"/>
        </w:rPr>
      </w:pPr>
    </w:p>
    <w:p w14:paraId="4CD9FD7E">
      <w:pPr>
        <w:spacing w:line="360" w:lineRule="auto"/>
        <w:jc w:val="center"/>
        <w:rPr>
          <w:rFonts w:cs="楷体" w:asciiTheme="minorEastAsia" w:hAnsiTheme="minorEastAsia"/>
          <w:color w:val="auto"/>
          <w:sz w:val="36"/>
          <w:szCs w:val="36"/>
          <w:highlight w:val="none"/>
        </w:rPr>
      </w:pPr>
    </w:p>
    <w:p w14:paraId="3A4BBA11">
      <w:pPr>
        <w:rPr>
          <w:color w:val="auto"/>
          <w:highlight w:val="none"/>
        </w:rPr>
      </w:pPr>
    </w:p>
    <w:p w14:paraId="56472AB7">
      <w:pPr>
        <w:rPr>
          <w:color w:val="auto"/>
          <w:highlight w:val="none"/>
        </w:rPr>
      </w:pPr>
    </w:p>
    <w:p w14:paraId="22A3E7F9">
      <w:pPr>
        <w:rPr>
          <w:color w:val="auto"/>
          <w:highlight w:val="none"/>
        </w:rPr>
      </w:pPr>
    </w:p>
    <w:p w14:paraId="04F19494">
      <w:pPr>
        <w:rPr>
          <w:color w:val="auto"/>
          <w:highlight w:val="none"/>
        </w:rPr>
      </w:pPr>
    </w:p>
    <w:p w14:paraId="1FEF0755">
      <w:pPr>
        <w:rPr>
          <w:color w:val="auto"/>
          <w:highlight w:val="none"/>
        </w:rPr>
      </w:pPr>
    </w:p>
    <w:p w14:paraId="008F0CA1">
      <w:pPr>
        <w:rPr>
          <w:color w:val="auto"/>
          <w:highlight w:val="none"/>
        </w:rPr>
      </w:pPr>
    </w:p>
    <w:p w14:paraId="48E3A3AE">
      <w:pPr>
        <w:rPr>
          <w:color w:val="auto"/>
          <w:highlight w:val="none"/>
        </w:rPr>
      </w:pPr>
    </w:p>
    <w:p w14:paraId="04931C44">
      <w:pPr>
        <w:rPr>
          <w:color w:val="auto"/>
          <w:highlight w:val="none"/>
        </w:rPr>
      </w:pPr>
    </w:p>
    <w:p w14:paraId="2D81E9F0">
      <w:pPr>
        <w:rPr>
          <w:color w:val="auto"/>
          <w:highlight w:val="none"/>
        </w:rPr>
      </w:pPr>
    </w:p>
    <w:p w14:paraId="1452CA67">
      <w:pPr>
        <w:rPr>
          <w:color w:val="auto"/>
          <w:highlight w:val="none"/>
        </w:rPr>
      </w:pPr>
    </w:p>
    <w:p w14:paraId="0D9F5CF8">
      <w:pPr>
        <w:rPr>
          <w:color w:val="auto"/>
          <w:highlight w:val="none"/>
        </w:rPr>
      </w:pPr>
    </w:p>
    <w:p w14:paraId="3BF48B92">
      <w:pPr>
        <w:spacing w:line="360" w:lineRule="auto"/>
        <w:ind w:firstLine="1807" w:firstLineChars="600"/>
        <w:rPr>
          <w:rFonts w:hint="default" w:cs="楷体" w:asciiTheme="minorEastAsia" w:hAnsiTheme="minorEastAsia" w:eastAsiaTheme="minorEastAsia"/>
          <w:b/>
          <w:color w:val="auto"/>
          <w:sz w:val="30"/>
          <w:szCs w:val="30"/>
          <w:highlight w:val="none"/>
          <w:lang w:val="en-US" w:eastAsia="zh-CN"/>
        </w:rPr>
      </w:pPr>
      <w:r>
        <w:rPr>
          <w:rFonts w:hint="eastAsia" w:cs="楷体" w:asciiTheme="minorEastAsia" w:hAnsiTheme="minorEastAsia"/>
          <w:b/>
          <w:color w:val="auto"/>
          <w:sz w:val="30"/>
          <w:szCs w:val="30"/>
          <w:highlight w:val="none"/>
        </w:rPr>
        <w:t>采 购 人：</w:t>
      </w:r>
      <w:r>
        <w:rPr>
          <w:rFonts w:hint="eastAsia" w:cs="楷体" w:asciiTheme="minorEastAsia" w:hAnsiTheme="minorEastAsia"/>
          <w:b/>
          <w:color w:val="auto"/>
          <w:sz w:val="30"/>
          <w:szCs w:val="30"/>
          <w:highlight w:val="none"/>
          <w:lang w:val="en-US" w:eastAsia="zh-CN"/>
        </w:rPr>
        <w:t>渑池县果园乡人民政府</w:t>
      </w:r>
    </w:p>
    <w:p w14:paraId="24899F8C">
      <w:pPr>
        <w:spacing w:line="360" w:lineRule="auto"/>
        <w:ind w:firstLine="1807" w:firstLineChars="600"/>
        <w:rPr>
          <w:rFonts w:hint="eastAsia" w:cs="楷体" w:asciiTheme="minorEastAsia" w:hAnsiTheme="minorEastAsia" w:eastAsiaTheme="minorEastAsia"/>
          <w:b/>
          <w:color w:val="auto"/>
          <w:sz w:val="30"/>
          <w:szCs w:val="30"/>
          <w:highlight w:val="none"/>
          <w:lang w:eastAsia="zh-CN"/>
        </w:rPr>
      </w:pPr>
      <w:r>
        <w:rPr>
          <w:rFonts w:hint="eastAsia" w:cs="楷体" w:asciiTheme="minorEastAsia" w:hAnsiTheme="minorEastAsia"/>
          <w:b/>
          <w:color w:val="auto"/>
          <w:sz w:val="30"/>
          <w:szCs w:val="30"/>
          <w:highlight w:val="none"/>
        </w:rPr>
        <w:t>代理机构：</w:t>
      </w:r>
      <w:r>
        <w:rPr>
          <w:rFonts w:hint="eastAsia" w:cs="楷体" w:asciiTheme="minorEastAsia" w:hAnsiTheme="minorEastAsia"/>
          <w:b/>
          <w:color w:val="auto"/>
          <w:sz w:val="30"/>
          <w:szCs w:val="30"/>
          <w:highlight w:val="none"/>
          <w:lang w:eastAsia="zh-CN"/>
        </w:rPr>
        <w:t>中恒晟（北京）工程管理有限公司</w:t>
      </w:r>
    </w:p>
    <w:p w14:paraId="7E3E6134">
      <w:pPr>
        <w:spacing w:line="360" w:lineRule="auto"/>
        <w:ind w:firstLine="1807" w:firstLineChars="600"/>
        <w:rPr>
          <w:rFonts w:cs="楷体" w:asciiTheme="minorEastAsia" w:hAnsiTheme="minorEastAsia"/>
          <w:b/>
          <w:color w:val="auto"/>
          <w:sz w:val="30"/>
          <w:szCs w:val="30"/>
          <w:highlight w:val="none"/>
        </w:rPr>
      </w:pPr>
      <w:r>
        <w:rPr>
          <w:rFonts w:hint="eastAsia" w:cs="楷体" w:asciiTheme="minorEastAsia" w:hAnsiTheme="minorEastAsia"/>
          <w:b/>
          <w:color w:val="auto"/>
          <w:sz w:val="30"/>
          <w:szCs w:val="30"/>
          <w:highlight w:val="none"/>
        </w:rPr>
        <w:t>日    期：二〇二</w:t>
      </w:r>
      <w:r>
        <w:rPr>
          <w:rFonts w:hint="eastAsia" w:cs="楷体" w:asciiTheme="minorEastAsia" w:hAnsiTheme="minorEastAsia"/>
          <w:b/>
          <w:color w:val="auto"/>
          <w:sz w:val="30"/>
          <w:szCs w:val="30"/>
          <w:highlight w:val="none"/>
          <w:lang w:val="en-US" w:eastAsia="zh-CN"/>
        </w:rPr>
        <w:t>五</w:t>
      </w:r>
      <w:r>
        <w:rPr>
          <w:rFonts w:hint="eastAsia" w:cs="楷体" w:asciiTheme="minorEastAsia" w:hAnsiTheme="minorEastAsia"/>
          <w:b/>
          <w:color w:val="auto"/>
          <w:sz w:val="30"/>
          <w:szCs w:val="30"/>
          <w:highlight w:val="none"/>
        </w:rPr>
        <w:t>年</w:t>
      </w:r>
      <w:r>
        <w:rPr>
          <w:rFonts w:hint="eastAsia" w:cs="楷体" w:asciiTheme="minorEastAsia" w:hAnsiTheme="minorEastAsia"/>
          <w:b/>
          <w:color w:val="auto"/>
          <w:sz w:val="30"/>
          <w:szCs w:val="30"/>
          <w:highlight w:val="none"/>
          <w:lang w:val="en-US" w:eastAsia="zh-CN"/>
        </w:rPr>
        <w:t>十</w:t>
      </w:r>
      <w:r>
        <w:rPr>
          <w:rFonts w:hint="eastAsia" w:cs="楷体" w:asciiTheme="minorEastAsia" w:hAnsiTheme="minorEastAsia"/>
          <w:b/>
          <w:color w:val="auto"/>
          <w:sz w:val="30"/>
          <w:szCs w:val="30"/>
          <w:highlight w:val="none"/>
        </w:rPr>
        <w:t>月</w:t>
      </w:r>
    </w:p>
    <w:sdt>
      <w:sdtPr>
        <w:rPr>
          <w:rFonts w:ascii="宋体" w:hAnsi="宋体" w:eastAsia="宋体" w:cs="Times New Roman"/>
          <w:b/>
          <w:bCs/>
          <w:color w:val="auto"/>
          <w:kern w:val="2"/>
          <w:sz w:val="32"/>
          <w:szCs w:val="28"/>
          <w:highlight w:val="none"/>
          <w:lang w:val="en-US" w:eastAsia="zh-CN" w:bidi="ar-SA"/>
        </w:rPr>
        <w:id w:val="147477141"/>
        <w15:color w:val="DBDBDB"/>
        <w:docPartObj>
          <w:docPartGallery w:val="Table of Contents"/>
          <w:docPartUnique/>
        </w:docPartObj>
      </w:sdtPr>
      <w:sdtEndPr>
        <w:rPr>
          <w:rFonts w:ascii="宋体" w:hAnsi="宋体" w:eastAsia="宋体" w:cs="Times New Roman"/>
          <w:b/>
          <w:bCs/>
          <w:color w:val="auto"/>
          <w:kern w:val="2"/>
          <w:sz w:val="32"/>
          <w:szCs w:val="28"/>
          <w:highlight w:val="none"/>
          <w:lang w:val="en-US" w:eastAsia="zh-CN" w:bidi="ar-SA"/>
        </w:rPr>
      </w:sdtEndPr>
      <w:sdtContent>
        <w:p w14:paraId="2736302F">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14:paraId="033529AF">
          <w:pPr>
            <w:spacing w:before="0" w:beforeLines="0" w:after="0" w:afterLines="0" w:line="240" w:lineRule="auto"/>
            <w:ind w:left="0" w:leftChars="0" w:right="0" w:rightChars="0" w:firstLine="0" w:firstLineChars="0"/>
            <w:jc w:val="center"/>
            <w:rPr>
              <w:rFonts w:ascii="宋体" w:hAnsi="宋体" w:eastAsia="宋体" w:cs="Times New Roman"/>
              <w:b/>
              <w:bCs/>
              <w:color w:val="auto"/>
              <w:kern w:val="2"/>
              <w:sz w:val="32"/>
              <w:szCs w:val="28"/>
              <w:highlight w:val="none"/>
              <w:lang w:val="en-US" w:eastAsia="zh-CN" w:bidi="ar-SA"/>
            </w:rPr>
          </w:pPr>
        </w:p>
        <w:p w14:paraId="36973BD3">
          <w:pPr>
            <w:spacing w:before="0" w:beforeLines="0" w:after="0" w:afterLines="0" w:line="240" w:lineRule="auto"/>
            <w:ind w:left="0" w:leftChars="0" w:right="0" w:rightChars="0" w:firstLine="0" w:firstLineChars="0"/>
            <w:jc w:val="center"/>
            <w:rPr>
              <w:b/>
              <w:bCs/>
              <w:color w:val="auto"/>
              <w:sz w:val="32"/>
              <w:szCs w:val="28"/>
              <w:highlight w:val="none"/>
            </w:rPr>
          </w:pPr>
          <w:r>
            <w:rPr>
              <w:rFonts w:ascii="宋体" w:hAnsi="宋体" w:eastAsia="宋体"/>
              <w:b/>
              <w:bCs/>
              <w:color w:val="auto"/>
              <w:sz w:val="32"/>
              <w:szCs w:val="28"/>
              <w:highlight w:val="none"/>
            </w:rPr>
            <w:t>目</w:t>
          </w:r>
          <w:r>
            <w:rPr>
              <w:rFonts w:hint="eastAsia" w:ascii="宋体" w:hAnsi="宋体" w:eastAsia="宋体"/>
              <w:b/>
              <w:bCs/>
              <w:color w:val="auto"/>
              <w:sz w:val="32"/>
              <w:szCs w:val="28"/>
              <w:highlight w:val="none"/>
              <w:lang w:val="en-US" w:eastAsia="zh-CN"/>
            </w:rPr>
            <w:t xml:space="preserve">  </w:t>
          </w:r>
          <w:r>
            <w:rPr>
              <w:rFonts w:ascii="宋体" w:hAnsi="宋体" w:eastAsia="宋体"/>
              <w:b/>
              <w:bCs/>
              <w:color w:val="auto"/>
              <w:sz w:val="32"/>
              <w:szCs w:val="28"/>
              <w:highlight w:val="none"/>
            </w:rPr>
            <w:t>录</w:t>
          </w:r>
        </w:p>
        <w:p w14:paraId="62D272E0">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_Toc27261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第一章 招标公告</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_Toc27261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3</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1CD1184E">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_Toc11140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第二章 </w:t>
          </w:r>
          <w:r>
            <w:rPr>
              <w:rFonts w:hint="eastAsia" w:ascii="宋体" w:hAnsi="宋体" w:eastAsia="宋体" w:cs="宋体"/>
              <w:b w:val="0"/>
              <w:bCs w:val="0"/>
              <w:color w:val="auto"/>
              <w:kern w:val="0"/>
              <w:sz w:val="32"/>
              <w:szCs w:val="32"/>
              <w:highlight w:val="none"/>
              <w:lang w:eastAsia="zh-CN"/>
            </w:rPr>
            <w:t>供应商须知</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_Toc11140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7</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5A3B0C5A">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_Toc6663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 xml:space="preserve">第三章 </w:t>
          </w:r>
          <w:r>
            <w:rPr>
              <w:rFonts w:hint="eastAsia" w:ascii="宋体" w:hAnsi="宋体" w:eastAsia="宋体" w:cs="宋体"/>
              <w:b w:val="0"/>
              <w:bCs w:val="0"/>
              <w:color w:val="auto"/>
              <w:kern w:val="0"/>
              <w:sz w:val="32"/>
              <w:szCs w:val="32"/>
              <w:highlight w:val="none"/>
              <w:lang w:eastAsia="zh-CN"/>
            </w:rPr>
            <w:t>采购</w:t>
          </w:r>
          <w:r>
            <w:rPr>
              <w:rFonts w:hint="eastAsia" w:ascii="宋体" w:hAnsi="宋体" w:eastAsia="宋体" w:cs="宋体"/>
              <w:b w:val="0"/>
              <w:bCs w:val="0"/>
              <w:color w:val="auto"/>
              <w:kern w:val="0"/>
              <w:sz w:val="32"/>
              <w:szCs w:val="32"/>
              <w:highlight w:val="none"/>
              <w:lang w:val="en-US" w:eastAsia="zh-CN"/>
            </w:rPr>
            <w:t>清单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7</w:t>
          </w:r>
        </w:p>
        <w:p w14:paraId="7460B869">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_Toc27130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第四章 评标办法</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2</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8</w:t>
          </w:r>
        </w:p>
        <w:p w14:paraId="55FFF371">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_Toc9463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第五章 合同条款及格式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PAGEREF _Toc9463 \h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sz w:val="32"/>
              <w:szCs w:val="32"/>
              <w:highlight w:val="none"/>
            </w:rPr>
            <w:t>4</w:t>
          </w:r>
          <w:r>
            <w:rPr>
              <w:rFonts w:hint="eastAsia" w:ascii="宋体" w:hAnsi="宋体" w:eastAsia="宋体" w:cs="宋体"/>
              <w:b w:val="0"/>
              <w:bCs w:val="0"/>
              <w:color w:val="auto"/>
              <w:sz w:val="32"/>
              <w:szCs w:val="32"/>
              <w:highlight w:val="none"/>
              <w:lang w:val="en-US" w:eastAsia="zh-CN"/>
            </w:rPr>
            <w:t>0</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rPr>
            <w:fldChar w:fldCharType="end"/>
          </w:r>
        </w:p>
        <w:p w14:paraId="2E7A7250">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800" w:lineRule="exact"/>
            <w:ind w:left="0" w:leftChars="0" w:firstLine="0" w:firstLineChars="0"/>
            <w:textAlignment w:val="auto"/>
            <w:rPr>
              <w:rFonts w:hint="default"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fldChar w:fldCharType="begin"/>
          </w:r>
          <w:r>
            <w:rPr>
              <w:rFonts w:hint="eastAsia" w:ascii="宋体" w:hAnsi="宋体" w:eastAsia="宋体" w:cs="宋体"/>
              <w:b w:val="0"/>
              <w:bCs w:val="0"/>
              <w:color w:val="auto"/>
              <w:sz w:val="32"/>
              <w:szCs w:val="32"/>
              <w:highlight w:val="none"/>
            </w:rPr>
            <w:instrText xml:space="preserve"> HYPERLINK \l _Toc28015 </w:instrText>
          </w:r>
          <w:r>
            <w:rPr>
              <w:rFonts w:hint="eastAsia" w:ascii="宋体" w:hAnsi="宋体" w:eastAsia="宋体" w:cs="宋体"/>
              <w:b w:val="0"/>
              <w:bCs w:val="0"/>
              <w:color w:val="auto"/>
              <w:sz w:val="32"/>
              <w:szCs w:val="32"/>
              <w:highlight w:val="none"/>
            </w:rPr>
            <w:fldChar w:fldCharType="separate"/>
          </w:r>
          <w:r>
            <w:rPr>
              <w:rFonts w:hint="eastAsia" w:ascii="宋体" w:hAnsi="宋体" w:eastAsia="宋体" w:cs="宋体"/>
              <w:b w:val="0"/>
              <w:bCs w:val="0"/>
              <w:color w:val="auto"/>
              <w:kern w:val="0"/>
              <w:sz w:val="32"/>
              <w:szCs w:val="32"/>
              <w:highlight w:val="none"/>
            </w:rPr>
            <w:t>第六章 投标文件格式</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lang w:val="en-US" w:eastAsia="zh-CN"/>
            </w:rPr>
            <w:t>.</w:t>
          </w:r>
          <w:r>
            <w:rPr>
              <w:rFonts w:hint="eastAsia" w:ascii="宋体" w:hAnsi="宋体" w:eastAsia="宋体" w:cs="宋体"/>
              <w:b w:val="0"/>
              <w:bCs w:val="0"/>
              <w:color w:val="auto"/>
              <w:sz w:val="32"/>
              <w:szCs w:val="32"/>
              <w:highlight w:val="none"/>
            </w:rPr>
            <w:fldChar w:fldCharType="end"/>
          </w:r>
          <w:r>
            <w:rPr>
              <w:rFonts w:hint="eastAsia" w:ascii="宋体" w:hAnsi="宋体" w:eastAsia="宋体" w:cs="宋体"/>
              <w:b w:val="0"/>
              <w:bCs w:val="0"/>
              <w:color w:val="auto"/>
              <w:sz w:val="32"/>
              <w:szCs w:val="32"/>
              <w:highlight w:val="none"/>
              <w:lang w:val="en-US" w:eastAsia="zh-CN"/>
            </w:rPr>
            <w:t>..46</w:t>
          </w:r>
        </w:p>
        <w:p w14:paraId="394ED6F7">
          <w:pPr>
            <w:pStyle w:val="16"/>
            <w:keepNext w:val="0"/>
            <w:keepLines w:val="0"/>
            <w:pageBreakBefore w:val="0"/>
            <w:widowControl w:val="0"/>
            <w:tabs>
              <w:tab w:val="right" w:leader="dot" w:pos="8844"/>
            </w:tabs>
            <w:kinsoku/>
            <w:wordWrap/>
            <w:overflowPunct/>
            <w:topLinePunct w:val="0"/>
            <w:autoSpaceDE/>
            <w:autoSpaceDN/>
            <w:bidi w:val="0"/>
            <w:adjustRightInd w:val="0"/>
            <w:snapToGrid/>
            <w:spacing w:line="276" w:lineRule="auto"/>
            <w:ind w:left="0" w:leftChars="0" w:firstLine="480" w:firstLineChars="200"/>
            <w:textAlignment w:val="auto"/>
            <w:rPr>
              <w:rFonts w:hint="eastAsia" w:ascii="宋体" w:hAnsi="宋体" w:eastAsia="宋体" w:cs="宋体"/>
              <w:color w:val="auto"/>
              <w:sz w:val="24"/>
              <w:szCs w:val="24"/>
              <w:highlight w:val="none"/>
            </w:rPr>
          </w:pPr>
        </w:p>
        <w:p w14:paraId="38F51F53">
          <w:pPr>
            <w:tabs>
              <w:tab w:val="left" w:pos="2780"/>
            </w:tabs>
            <w:bidi w:val="0"/>
            <w:jc w:val="left"/>
            <w:rPr>
              <w:rFonts w:ascii="宋体" w:hAnsi="宋体" w:eastAsia="宋体" w:cs="Times New Roman"/>
              <w:b/>
              <w:bCs/>
              <w:color w:val="auto"/>
              <w:kern w:val="2"/>
              <w:sz w:val="32"/>
              <w:szCs w:val="28"/>
              <w:highlight w:val="none"/>
              <w:lang w:val="en-US" w:eastAsia="zh-CN" w:bidi="ar-SA"/>
            </w:rPr>
          </w:pPr>
          <w:r>
            <w:rPr>
              <w:rFonts w:hint="eastAsia" w:ascii="宋体" w:hAnsi="宋体" w:eastAsia="宋体" w:cs="宋体"/>
              <w:color w:val="auto"/>
              <w:sz w:val="24"/>
              <w:szCs w:val="24"/>
              <w:highlight w:val="none"/>
            </w:rPr>
            <w:fldChar w:fldCharType="end"/>
          </w:r>
        </w:p>
      </w:sdtContent>
    </w:sdt>
    <w:p w14:paraId="02FCD8A9">
      <w:pPr>
        <w:tabs>
          <w:tab w:val="left" w:pos="2780"/>
        </w:tabs>
        <w:bidi w:val="0"/>
        <w:jc w:val="left"/>
        <w:rPr>
          <w:rFonts w:hint="eastAsia"/>
          <w:color w:val="auto"/>
          <w:highlight w:val="none"/>
          <w:lang w:val="en-US" w:eastAsia="zh-CN"/>
        </w:rPr>
        <w:sectPr>
          <w:headerReference r:id="rId4" w:type="first"/>
          <w:footerReference r:id="rId6" w:type="first"/>
          <w:headerReference r:id="rId3" w:type="default"/>
          <w:footerReference r:id="rId5" w:type="default"/>
          <w:pgSz w:w="11907" w:h="16840"/>
          <w:pgMar w:top="1440" w:right="1531" w:bottom="1440" w:left="1531" w:header="907" w:footer="907" w:gutter="0"/>
          <w:pgBorders>
            <w:top w:val="none" w:sz="0" w:space="0"/>
            <w:left w:val="none" w:sz="0" w:space="0"/>
            <w:bottom w:val="none" w:sz="0" w:space="0"/>
            <w:right w:val="none" w:sz="0" w:space="0"/>
          </w:pgBorders>
          <w:pgNumType w:fmt="decimal" w:start="1"/>
          <w:cols w:space="0" w:num="1"/>
          <w:titlePg/>
          <w:rtlGutter w:val="0"/>
          <w:docGrid w:linePitch="381" w:charSpace="0"/>
        </w:sectPr>
      </w:pPr>
      <w:r>
        <w:rPr>
          <w:color w:val="auto"/>
          <w:sz w:val="21"/>
          <w:highlight w:val="none"/>
        </w:rPr>
        <mc:AlternateContent>
          <mc:Choice Requires="wps">
            <w:drawing>
              <wp:anchor distT="0" distB="0" distL="114300" distR="114300" simplePos="0" relativeHeight="251660288" behindDoc="1" locked="0" layoutInCell="1" allowOverlap="1">
                <wp:simplePos x="0" y="0"/>
                <wp:positionH relativeFrom="column">
                  <wp:posOffset>548640</wp:posOffset>
                </wp:positionH>
                <wp:positionV relativeFrom="page">
                  <wp:posOffset>7163435</wp:posOffset>
                </wp:positionV>
                <wp:extent cx="1813560" cy="1152525"/>
                <wp:effectExtent l="0" t="0" r="0" b="0"/>
                <wp:wrapTight wrapText="bothSides">
                  <wp:wrapPolygon>
                    <wp:start x="0" y="0"/>
                    <wp:lineTo x="0" y="21600"/>
                    <wp:lineTo x="21600" y="21600"/>
                    <wp:lineTo x="21600" y="0"/>
                    <wp:lineTo x="0" y="0"/>
                  </wp:wrapPolygon>
                </wp:wrapTight>
                <wp:docPr id="5" name="矩形 5"/>
                <wp:cNvGraphicFramePr/>
                <a:graphic xmlns:a="http://schemas.openxmlformats.org/drawingml/2006/main">
                  <a:graphicData uri="http://schemas.microsoft.com/office/word/2010/wordprocessingShape">
                    <wps:wsp>
                      <wps:cNvSpPr/>
                      <wps:spPr>
                        <a:xfrm>
                          <a:off x="0" y="0"/>
                          <a:ext cx="1813560" cy="1152525"/>
                        </a:xfrm>
                        <a:prstGeom prst="rect">
                          <a:avLst/>
                        </a:prstGeom>
                        <a:noFill/>
                        <a:ln>
                          <a:noFill/>
                        </a:ln>
                      </wps:spPr>
                      <wps:txbx>
                        <w:txbxContent>
                          <w:p w14:paraId="6E9969DF">
                            <w:pPr>
                              <w:rPr>
                                <w:rFonts w:hint="eastAsia"/>
                                <w:lang w:val="en-US" w:eastAsia="zh-CN"/>
                              </w:rPr>
                            </w:pPr>
                          </w:p>
                        </w:txbxContent>
                      </wps:txbx>
                      <wps:bodyPr upright="1"/>
                    </wps:wsp>
                  </a:graphicData>
                </a:graphic>
              </wp:anchor>
            </w:drawing>
          </mc:Choice>
          <mc:Fallback>
            <w:pict>
              <v:rect id="_x0000_s1026" o:spid="_x0000_s1026" o:spt="1" style="position:absolute;left:0pt;margin-left:43.2pt;margin-top:564.05pt;height:90.75pt;width:142.8pt;mso-position-vertical-relative:page;mso-wrap-distance-left:9pt;mso-wrap-distance-right:9pt;z-index:-251656192;mso-width-relative:page;mso-height-relative:page;" filled="f" stroked="f" coordsize="21600,21600" wrapcoords="0 0 0 21600 21600 21600 21600 0 0 0" o:gfxdata="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YB3lHbAAAADAEAAA8A&#10;AAAAAAAAAQAgAAAAIgAAAGRycy9kb3ducmV2LnhtbFBLAQIUABQAAAAIAIdO4kA/rIFQogEAAEID&#10;AAAOAAAAAAAAAAEAIAAAACoBAABkcnMvZTJvRG9jLnhtbFBLBQYAAAAABgAGAFkBAAA+BQAAAAA=&#10;">
                <v:fill on="f" focussize="0,0"/>
                <v:stroke on="f"/>
                <v:imagedata o:title=""/>
                <o:lock v:ext="edit" aspectratio="f"/>
                <v:textbox>
                  <w:txbxContent>
                    <w:p w14:paraId="6E9969DF">
                      <w:pPr>
                        <w:rPr>
                          <w:rFonts w:hint="eastAsia"/>
                          <w:lang w:val="en-US" w:eastAsia="zh-CN"/>
                        </w:rPr>
                      </w:pPr>
                    </w:p>
                  </w:txbxContent>
                </v:textbox>
                <w10:wrap type="tight"/>
              </v:rect>
            </w:pict>
          </mc:Fallback>
        </mc:AlternateContent>
      </w:r>
      <w:r>
        <w:rPr>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883920</wp:posOffset>
                </wp:positionH>
                <wp:positionV relativeFrom="paragraph">
                  <wp:posOffset>46990</wp:posOffset>
                </wp:positionV>
                <wp:extent cx="2118360" cy="699770"/>
                <wp:effectExtent l="0" t="0" r="0" b="0"/>
                <wp:wrapNone/>
                <wp:docPr id="4" name="矩形 4" descr="7b0a20202020227461726765744d6f64756c65223a202270726f636573734f6e6c696e65466f6e7473220a7d0a"/>
                <wp:cNvGraphicFramePr/>
                <a:graphic xmlns:a="http://schemas.openxmlformats.org/drawingml/2006/main">
                  <a:graphicData uri="http://schemas.microsoft.com/office/word/2010/wordprocessingShape">
                    <wps:wsp>
                      <wps:cNvSpPr/>
                      <wps:spPr>
                        <a:xfrm>
                          <a:off x="0" y="0"/>
                          <a:ext cx="2118360" cy="699770"/>
                        </a:xfrm>
                        <a:prstGeom prst="rect">
                          <a:avLst/>
                        </a:prstGeom>
                        <a:noFill/>
                        <a:ln>
                          <a:noFill/>
                        </a:ln>
                      </wps:spPr>
                      <wps:txbx>
                        <w:txbxContent>
                          <w:p w14:paraId="724BE19D">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wps:txbx>
                      <wps:bodyPr upright="0"/>
                    </wps:wsp>
                  </a:graphicData>
                </a:graphic>
              </wp:anchor>
            </w:drawing>
          </mc:Choice>
          <mc:Fallback>
            <w:pict>
              <v:rect id="_x0000_s1026" o:spid="_x0000_s1026" o:spt="1" alt="7b0a20202020227461726765744d6f64756c65223a202270726f636573734f6e6c696e65466f6e7473220a7d0a" style="position:absolute;left:0pt;margin-left:69.6pt;margin-top:3.7pt;height:55.1pt;width:166.8pt;z-index:251659264;mso-width-relative:page;mso-height-relative:page;" filled="f" stroked="f" coordsize="21600,21600" o:gfxdata="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VCPgr2AAA&#10;AAkBAAAPAAAAAAAAAAEAIAAAACIAAABkcnMvZG93bnJldi54bWxQSwECFAAUAAAACACHTuJAiYqy&#10;BeUBAACkAwAADgAAAAAAAAABACAAAAAnAQAAZHJzL2Uyb0RvYy54bWxQSwUGAAAAAAYABgBZAQAA&#10;fgUAAAAA&#10;">
                <v:fill on="f" focussize="0,0"/>
                <v:stroke on="f"/>
                <v:imagedata o:title=""/>
                <o:lock v:ext="edit" aspectratio="f"/>
                <v:textbox>
                  <w:txbxContent>
                    <w:p w14:paraId="724BE19D">
                      <w:pPr>
                        <w:pStyle w:val="17"/>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微软雅黑" w:hAnsi="微软雅黑" w:eastAsia="微软雅黑" w:cs="微软雅黑"/>
                          <w:b/>
                          <w:bCs/>
                          <w:color w:val="auto"/>
                          <w:sz w:val="56"/>
                          <w:szCs w:val="56"/>
                          <w:lang w:val="en-US" w:eastAsia="zh-CN"/>
                        </w:rPr>
                      </w:pPr>
                    </w:p>
                  </w:txbxContent>
                </v:textbox>
              </v:rect>
            </w:pict>
          </mc:Fallback>
        </mc:AlternateContent>
      </w:r>
    </w:p>
    <w:p w14:paraId="56E6F19E">
      <w:pPr>
        <w:keepNext w:val="0"/>
        <w:keepLines w:val="0"/>
        <w:pageBreakBefore w:val="0"/>
        <w:widowControl w:val="0"/>
        <w:kinsoku/>
        <w:wordWrap/>
        <w:overflowPunct/>
        <w:topLinePunct w:val="0"/>
        <w:autoSpaceDE/>
        <w:autoSpaceDN/>
        <w:bidi w:val="0"/>
        <w:snapToGrid/>
        <w:spacing w:line="288" w:lineRule="auto"/>
        <w:textAlignment w:val="auto"/>
        <w:rPr>
          <w:color w:val="auto"/>
          <w:highlight w:val="none"/>
        </w:rPr>
      </w:pPr>
      <w:bookmarkStart w:id="0" w:name="_Toc3156"/>
      <w:bookmarkStart w:id="1" w:name="_Toc20459"/>
      <w:bookmarkStart w:id="2" w:name="_Toc31536"/>
      <w:bookmarkStart w:id="3" w:name="_Toc27261"/>
    </w:p>
    <w:p w14:paraId="4ED68539">
      <w:pPr>
        <w:keepNext w:val="0"/>
        <w:keepLines w:val="0"/>
        <w:pageBreakBefore w:val="0"/>
        <w:widowControl w:val="0"/>
        <w:kinsoku/>
        <w:wordWrap/>
        <w:overflowPunct/>
        <w:topLinePunct w:val="0"/>
        <w:autoSpaceDE/>
        <w:autoSpaceDN/>
        <w:bidi w:val="0"/>
        <w:snapToGrid/>
        <w:spacing w:line="288" w:lineRule="auto"/>
        <w:ind w:firstLine="2891" w:firstLineChars="800"/>
        <w:textAlignment w:val="auto"/>
        <w:rPr>
          <w:rFonts w:asciiTheme="minorEastAsia" w:hAnsiTheme="minorEastAsia" w:eastAsiaTheme="minorEastAsia"/>
          <w:color w:val="auto"/>
          <w:kern w:val="0"/>
          <w:sz w:val="36"/>
          <w:szCs w:val="36"/>
          <w:highlight w:val="none"/>
        </w:rPr>
      </w:pPr>
      <w:r>
        <w:rPr>
          <w:rFonts w:hint="eastAsia" w:asciiTheme="minorEastAsia" w:hAnsiTheme="minorEastAsia" w:eastAsiaTheme="minorEastAsia"/>
          <w:b/>
          <w:bCs/>
          <w:color w:val="auto"/>
          <w:kern w:val="0"/>
          <w:sz w:val="36"/>
          <w:szCs w:val="36"/>
          <w:highlight w:val="none"/>
        </w:rPr>
        <w:t xml:space="preserve">第一章 </w:t>
      </w:r>
      <w:bookmarkStart w:id="4" w:name="招标公告"/>
      <w:r>
        <w:rPr>
          <w:rFonts w:hint="eastAsia" w:asciiTheme="minorEastAsia" w:hAnsiTheme="minorEastAsia" w:eastAsiaTheme="minorEastAsia"/>
          <w:b/>
          <w:bCs/>
          <w:color w:val="auto"/>
          <w:kern w:val="0"/>
          <w:sz w:val="36"/>
          <w:szCs w:val="36"/>
          <w:highlight w:val="none"/>
        </w:rPr>
        <w:t>招标公告</w:t>
      </w:r>
      <w:bookmarkEnd w:id="0"/>
      <w:bookmarkEnd w:id="1"/>
      <w:bookmarkEnd w:id="2"/>
      <w:bookmarkEnd w:id="3"/>
      <w:bookmarkEnd w:id="4"/>
    </w:p>
    <w:p w14:paraId="4E3BEC5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color w:val="auto"/>
          <w:sz w:val="24"/>
          <w:szCs w:val="24"/>
          <w:highlight w:val="none"/>
          <w:lang w:eastAsia="zh-CN"/>
        </w:rPr>
        <w:t>中恒晟（北京）工程管理有限公司</w:t>
      </w:r>
      <w:r>
        <w:rPr>
          <w:rFonts w:hint="eastAsia" w:asciiTheme="minorEastAsia" w:hAnsiTheme="minorEastAsia" w:eastAsiaTheme="minorEastAsia"/>
          <w:color w:val="auto"/>
          <w:sz w:val="24"/>
          <w:szCs w:val="24"/>
          <w:highlight w:val="none"/>
        </w:rPr>
        <w:t>受</w:t>
      </w:r>
      <w:r>
        <w:rPr>
          <w:rFonts w:hint="eastAsia" w:asciiTheme="minorEastAsia" w:hAnsiTheme="minorEastAsia"/>
          <w:color w:val="auto"/>
          <w:sz w:val="24"/>
          <w:szCs w:val="24"/>
          <w:highlight w:val="none"/>
          <w:lang w:eastAsia="zh-CN"/>
        </w:rPr>
        <w:t>渑池县果园乡人民政府</w:t>
      </w:r>
      <w:r>
        <w:rPr>
          <w:rFonts w:hint="eastAsia" w:asciiTheme="minorEastAsia" w:hAnsiTheme="minorEastAsia" w:eastAsiaTheme="minorEastAsia"/>
          <w:color w:val="auto"/>
          <w:sz w:val="24"/>
          <w:szCs w:val="24"/>
          <w:highlight w:val="none"/>
        </w:rPr>
        <w:t>的委托，就</w:t>
      </w:r>
      <w:r>
        <w:rPr>
          <w:rFonts w:hint="eastAsia" w:asciiTheme="minorEastAsia" w:hAnsiTheme="minorEastAsia"/>
          <w:color w:val="auto"/>
          <w:sz w:val="24"/>
          <w:szCs w:val="24"/>
          <w:highlight w:val="none"/>
          <w:lang w:eastAsia="zh-CN"/>
        </w:rPr>
        <w:t>渑池县果园乡电子束灭菌设备采购项目（二次）</w:t>
      </w:r>
      <w:r>
        <w:rPr>
          <w:rFonts w:hint="eastAsia" w:asciiTheme="minorEastAsia" w:hAnsiTheme="minorEastAsia" w:eastAsiaTheme="minorEastAsia"/>
          <w:color w:val="auto"/>
          <w:sz w:val="24"/>
          <w:szCs w:val="24"/>
          <w:highlight w:val="none"/>
          <w:lang w:eastAsia="zh-CN"/>
        </w:rPr>
        <w:t>进行</w:t>
      </w:r>
      <w:r>
        <w:rPr>
          <w:rFonts w:hint="eastAsia" w:asciiTheme="minorEastAsia" w:hAnsiTheme="minorEastAsia" w:eastAsiaTheme="minorEastAsia"/>
          <w:color w:val="auto"/>
          <w:sz w:val="24"/>
          <w:szCs w:val="24"/>
          <w:highlight w:val="none"/>
        </w:rPr>
        <w:t>公开招标，现欢迎符合资格条件的供应商参加投标。</w:t>
      </w:r>
    </w:p>
    <w:p w14:paraId="278FD1A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一、项目概况：</w:t>
      </w:r>
    </w:p>
    <w:p w14:paraId="061FFA7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、采购人：</w:t>
      </w:r>
      <w:r>
        <w:rPr>
          <w:rFonts w:hint="eastAsia" w:asciiTheme="minorEastAsia" w:hAnsiTheme="minorEastAsia"/>
          <w:color w:val="auto"/>
          <w:sz w:val="24"/>
          <w:szCs w:val="24"/>
          <w:highlight w:val="none"/>
          <w:lang w:eastAsia="zh-CN"/>
        </w:rPr>
        <w:t>渑池县果园乡人民政府</w:t>
      </w:r>
    </w:p>
    <w:p w14:paraId="08C4C49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2、项目名称：</w:t>
      </w:r>
      <w:r>
        <w:rPr>
          <w:rFonts w:hint="eastAsia" w:asciiTheme="minorEastAsia" w:hAnsiTheme="minorEastAsia"/>
          <w:color w:val="auto"/>
          <w:sz w:val="24"/>
          <w:szCs w:val="24"/>
          <w:highlight w:val="none"/>
          <w:lang w:eastAsia="zh-CN"/>
        </w:rPr>
        <w:t>渑池县果园乡电子束灭菌设备采购项目（二次）</w:t>
      </w:r>
    </w:p>
    <w:p w14:paraId="0629521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eastAsia="zh-CN"/>
        </w:rPr>
        <w:t>3、项目编号：</w:t>
      </w:r>
      <w:r>
        <w:rPr>
          <w:rFonts w:hint="eastAsia" w:asciiTheme="minorEastAsia" w:hAnsiTheme="minorEastAsia" w:eastAsiaTheme="minorEastAsia"/>
          <w:color w:val="auto"/>
          <w:sz w:val="24"/>
          <w:szCs w:val="24"/>
          <w:highlight w:val="none"/>
          <w:lang w:val="en-US" w:eastAsia="zh-CN"/>
        </w:rPr>
        <w:t xml:space="preserve">MCGZ[2025]250-ZC193   </w:t>
      </w:r>
      <w:r>
        <w:rPr>
          <w:rFonts w:hint="eastAsia" w:asciiTheme="minorEastAsia" w:hAnsiTheme="minorEastAsia"/>
          <w:color w:val="auto"/>
          <w:sz w:val="24"/>
          <w:szCs w:val="24"/>
          <w:highlight w:val="none"/>
          <w:lang w:val="en-US" w:eastAsia="zh-CN"/>
        </w:rPr>
        <w:t>渑池公开采购-2025-62</w:t>
      </w:r>
    </w:p>
    <w:p w14:paraId="0291C8BC">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cs="Times New Roman"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rPr>
        <w:t>4、采购内容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color w:val="auto"/>
          <w:sz w:val="24"/>
          <w:szCs w:val="24"/>
          <w:highlight w:val="none"/>
          <w:lang w:eastAsia="zh-CN"/>
        </w:rPr>
        <w:t>渑池县果园乡电子束灭菌设备采购项目（二次）</w:t>
      </w:r>
      <w:r>
        <w:rPr>
          <w:rFonts w:hint="eastAsia" w:cs="Times New Roman" w:asciiTheme="minorEastAsia" w:hAnsiTheme="minorEastAsia" w:eastAsiaTheme="minorEastAsia"/>
          <w:color w:val="auto"/>
          <w:sz w:val="24"/>
          <w:szCs w:val="24"/>
          <w:highlight w:val="none"/>
          <w:lang w:val="en-US" w:eastAsia="zh-CN"/>
        </w:rPr>
        <w:t>(具体内容见招标文件第三章采购清单)</w:t>
      </w:r>
    </w:p>
    <w:p w14:paraId="4FEEE6B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5、标段划分：</w:t>
      </w:r>
      <w:r>
        <w:rPr>
          <w:rFonts w:hint="eastAsia" w:cs="Times New Roman" w:asciiTheme="minorEastAsia" w:hAnsiTheme="minorEastAsia" w:eastAsiaTheme="minorEastAsia"/>
          <w:color w:val="auto"/>
          <w:sz w:val="24"/>
          <w:szCs w:val="24"/>
          <w:highlight w:val="none"/>
          <w:lang w:eastAsia="zh-CN"/>
        </w:rPr>
        <w:t>本项目不划分标段</w:t>
      </w:r>
    </w:p>
    <w:p w14:paraId="054F9B8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6、预算资金：</w:t>
      </w:r>
      <w:r>
        <w:rPr>
          <w:rFonts w:hint="default" w:cs="Times New Roman" w:asciiTheme="minorEastAsia" w:hAnsiTheme="minorEastAsia" w:eastAsiaTheme="minorEastAsia"/>
          <w:color w:val="auto"/>
          <w:sz w:val="24"/>
          <w:szCs w:val="24"/>
          <w:highlight w:val="none"/>
          <w:lang w:val="en-US" w:eastAsia="zh-CN"/>
        </w:rPr>
        <w:t>¥</w:t>
      </w:r>
      <w:r>
        <w:rPr>
          <w:rFonts w:hint="eastAsia" w:cs="Times New Roman" w:asciiTheme="minorEastAsia" w:hAnsiTheme="minorEastAsia"/>
          <w:color w:val="auto"/>
          <w:sz w:val="24"/>
          <w:szCs w:val="24"/>
          <w:highlight w:val="none"/>
          <w:lang w:val="en-US" w:eastAsia="zh-CN"/>
        </w:rPr>
        <w:t>17901000.00</w:t>
      </w:r>
      <w:r>
        <w:rPr>
          <w:rFonts w:hint="eastAsia" w:cs="Times New Roman" w:asciiTheme="minorEastAsia" w:hAnsiTheme="minorEastAsia" w:eastAsiaTheme="minorEastAsia"/>
          <w:color w:val="auto"/>
          <w:sz w:val="24"/>
          <w:szCs w:val="24"/>
          <w:highlight w:val="none"/>
          <w:lang w:val="en-US" w:eastAsia="zh-CN"/>
        </w:rPr>
        <w:t>元</w:t>
      </w:r>
    </w:p>
    <w:p w14:paraId="05D7651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7、资金</w:t>
      </w:r>
      <w:r>
        <w:rPr>
          <w:rFonts w:hint="eastAsia" w:cs="Times New Roman" w:asciiTheme="minorEastAsia" w:hAnsiTheme="minorEastAsia"/>
          <w:color w:val="auto"/>
          <w:sz w:val="24"/>
          <w:szCs w:val="24"/>
          <w:highlight w:val="none"/>
          <w:lang w:val="en-US" w:eastAsia="zh-CN"/>
        </w:rPr>
        <w:t>来源：财政资金，已落实</w:t>
      </w:r>
    </w:p>
    <w:p w14:paraId="7770F30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8</w:t>
      </w:r>
      <w:r>
        <w:rPr>
          <w:rFonts w:hint="eastAsia" w:asciiTheme="minorEastAsia" w:hAnsiTheme="minorEastAsia" w:eastAsiaTheme="minorEastAsia"/>
          <w:color w:val="auto"/>
          <w:sz w:val="24"/>
          <w:szCs w:val="24"/>
          <w:highlight w:val="none"/>
          <w:lang w:val="en-US" w:eastAsia="zh-CN"/>
        </w:rPr>
        <w:t>、供货周期：</w:t>
      </w:r>
      <w:r>
        <w:rPr>
          <w:rFonts w:hint="eastAsia" w:asciiTheme="minorEastAsia" w:hAnsiTheme="minorEastAsia"/>
          <w:color w:val="auto"/>
          <w:sz w:val="24"/>
          <w:szCs w:val="24"/>
          <w:highlight w:val="none"/>
          <w:lang w:val="en-US" w:eastAsia="zh-CN"/>
        </w:rPr>
        <w:t>合同签订后60日历天内完成安装调试，并具备生产使用条件。</w:t>
      </w:r>
    </w:p>
    <w:p w14:paraId="42923E5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9、质保期：符合国家相关标准</w:t>
      </w:r>
    </w:p>
    <w:p w14:paraId="7C2CE8F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eastAsia="zh-CN"/>
        </w:rPr>
      </w:pPr>
      <w:r>
        <w:rPr>
          <w:rFonts w:hint="eastAsia" w:cs="Times New Roman" w:asciiTheme="minorEastAsia" w:hAnsiTheme="minorEastAsia" w:eastAsiaTheme="minorEastAsia"/>
          <w:color w:val="auto"/>
          <w:sz w:val="24"/>
          <w:szCs w:val="24"/>
          <w:highlight w:val="none"/>
          <w:lang w:val="en-US" w:eastAsia="zh-CN"/>
        </w:rPr>
        <w:t>1</w:t>
      </w:r>
      <w:r>
        <w:rPr>
          <w:rFonts w:hint="eastAsia" w:cs="Times New Roman" w:asciiTheme="minorEastAsia" w:hAnsiTheme="minorEastAsia"/>
          <w:color w:val="auto"/>
          <w:sz w:val="24"/>
          <w:szCs w:val="24"/>
          <w:highlight w:val="none"/>
          <w:lang w:val="en-US" w:eastAsia="zh-CN"/>
        </w:rPr>
        <w:t>0</w:t>
      </w:r>
      <w:r>
        <w:rPr>
          <w:rFonts w:hint="eastAsia" w:cs="Times New Roman" w:asciiTheme="minorEastAsia" w:hAnsiTheme="minorEastAsia" w:eastAsiaTheme="minorEastAsia"/>
          <w:color w:val="auto"/>
          <w:sz w:val="24"/>
          <w:szCs w:val="24"/>
          <w:highlight w:val="none"/>
          <w:lang w:eastAsia="zh-CN"/>
        </w:rPr>
        <w:t>、交货地点：采购人指定地点</w:t>
      </w:r>
    </w:p>
    <w:p w14:paraId="0CC5081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、质量要</w:t>
      </w:r>
      <w:r>
        <w:rPr>
          <w:rFonts w:hint="eastAsia" w:asciiTheme="minorEastAsia" w:hAnsiTheme="minorEastAsia" w:eastAsiaTheme="minorEastAsia"/>
          <w:color w:val="auto"/>
          <w:sz w:val="24"/>
          <w:szCs w:val="24"/>
          <w:highlight w:val="none"/>
          <w:lang w:eastAsia="zh-CN"/>
        </w:rPr>
        <w:t>求</w:t>
      </w:r>
      <w:r>
        <w:rPr>
          <w:rFonts w:hint="eastAsia" w:asciiTheme="minorEastAsia" w:hAnsiTheme="minorEastAsia" w:eastAsiaTheme="minorEastAsia"/>
          <w:color w:val="auto"/>
          <w:sz w:val="24"/>
          <w:szCs w:val="24"/>
          <w:highlight w:val="none"/>
          <w:lang w:val="en-US" w:eastAsia="zh-CN"/>
        </w:rPr>
        <w:t>：</w:t>
      </w:r>
      <w:r>
        <w:rPr>
          <w:rFonts w:hint="eastAsia" w:asciiTheme="minorEastAsia" w:hAnsiTheme="minorEastAsia"/>
          <w:color w:val="auto"/>
          <w:sz w:val="24"/>
          <w:szCs w:val="24"/>
          <w:highlight w:val="none"/>
          <w:lang w:val="en-US" w:eastAsia="zh-CN"/>
        </w:rPr>
        <w:t>合格</w:t>
      </w:r>
    </w:p>
    <w:p w14:paraId="7768AFF9">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、是否接受进口产品：否</w:t>
      </w:r>
    </w:p>
    <w:p w14:paraId="0532A2DE">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val="en-US" w:eastAsia="zh-CN"/>
        </w:rPr>
        <w:t>、是否专门面向中小企业：否</w:t>
      </w:r>
    </w:p>
    <w:p w14:paraId="023DE50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color w:val="auto"/>
          <w:sz w:val="24"/>
          <w:szCs w:val="24"/>
          <w:highlight w:val="none"/>
          <w:lang w:val="en-US" w:eastAsia="zh-CN"/>
        </w:rPr>
        <w:t>4</w:t>
      </w: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w:t>
      </w:r>
      <w:r>
        <w:rPr>
          <w:rFonts w:hint="eastAsia" w:asciiTheme="minorEastAsia" w:hAnsiTheme="minorEastAsia"/>
          <w:color w:val="auto"/>
          <w:sz w:val="24"/>
          <w:szCs w:val="24"/>
          <w:highlight w:val="none"/>
          <w:lang w:eastAsia="zh-CN"/>
        </w:rPr>
        <w:t>农</w:t>
      </w:r>
      <w:r>
        <w:rPr>
          <w:rFonts w:hint="eastAsia" w:asciiTheme="minorEastAsia" w:hAnsiTheme="minorEastAsia" w:eastAsiaTheme="minorEastAsia"/>
          <w:color w:val="auto"/>
          <w:sz w:val="24"/>
          <w:szCs w:val="24"/>
          <w:highlight w:val="none"/>
          <w:lang w:eastAsia="zh-CN"/>
        </w:rPr>
        <w:t>业。</w:t>
      </w:r>
    </w:p>
    <w:p w14:paraId="4C9F5D9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二</w:t>
      </w:r>
      <w:r>
        <w:rPr>
          <w:rFonts w:hint="eastAsia" w:asciiTheme="minorEastAsia" w:hAnsiTheme="minorEastAsia" w:eastAsiaTheme="minorEastAsia"/>
          <w:color w:val="auto"/>
          <w:sz w:val="24"/>
          <w:szCs w:val="24"/>
          <w:highlight w:val="none"/>
        </w:rPr>
        <w:t>、供应商资格要求：</w:t>
      </w:r>
    </w:p>
    <w:p w14:paraId="104D1E7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供应商参加本次政府采购活动必须符合《中华人民共和国政府采购法》第二十二条的规定并同时具备下列条件：</w:t>
      </w:r>
    </w:p>
    <w:p w14:paraId="25F566D0">
      <w:pPr>
        <w:keepNext w:val="0"/>
        <w:keepLines w:val="0"/>
        <w:pageBreakBefore w:val="0"/>
        <w:widowControl w:val="0"/>
        <w:numPr>
          <w:ilvl w:val="0"/>
          <w:numId w:val="1"/>
        </w:numPr>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须具有中华人民共和国境内注册的能够独立承担民事责任的独立法人，具有有效的营业执照、税务登记证、组织机构代码证(或“三证合一”的营业执照)；投标单位为生产厂家的需具备《辐射安全许可证》生产、销售、使用Ⅱ类射线资质。</w:t>
      </w:r>
    </w:p>
    <w:p w14:paraId="21744A7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2、</w:t>
      </w:r>
      <w:bookmarkStart w:id="5" w:name="OLE_LINK9"/>
      <w:r>
        <w:rPr>
          <w:rFonts w:hint="eastAsia" w:asciiTheme="minorEastAsia" w:hAnsiTheme="minorEastAsia"/>
          <w:color w:val="auto"/>
          <w:sz w:val="24"/>
          <w:szCs w:val="24"/>
          <w:highlight w:val="none"/>
          <w:lang w:val="en-US" w:eastAsia="zh-CN"/>
        </w:rPr>
        <w:t>供应商</w:t>
      </w:r>
      <w:bookmarkEnd w:id="5"/>
      <w:bookmarkStart w:id="6" w:name="OLE_LINK1"/>
      <w:r>
        <w:rPr>
          <w:rFonts w:hint="eastAsia" w:asciiTheme="minorEastAsia" w:hAnsiTheme="minorEastAsia"/>
          <w:color w:val="auto"/>
          <w:sz w:val="24"/>
          <w:szCs w:val="24"/>
          <w:highlight w:val="none"/>
          <w:lang w:val="en-US" w:eastAsia="zh-CN"/>
        </w:rPr>
        <w:t>须</w:t>
      </w:r>
      <w:bookmarkEnd w:id="6"/>
      <w:r>
        <w:rPr>
          <w:rFonts w:hint="eastAsia" w:asciiTheme="minorEastAsia" w:hAnsiTheme="minorEastAsia"/>
          <w:color w:val="auto"/>
          <w:sz w:val="24"/>
          <w:szCs w:val="24"/>
          <w:highlight w:val="none"/>
          <w:lang w:val="en-US" w:eastAsia="zh-CN"/>
        </w:rPr>
        <w:t>具有履行合同所必须的设备、人员和专业技术能力；（承诺书格式自拟）；</w:t>
      </w:r>
    </w:p>
    <w:p w14:paraId="3E59BC2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lang w:eastAsia="zh-CN"/>
        </w:rPr>
        <w:t>、</w:t>
      </w:r>
      <w:r>
        <w:rPr>
          <w:rFonts w:hint="eastAsia" w:asciiTheme="minorEastAsia" w:hAnsiTheme="minorEastAsia" w:eastAsiaTheme="minorEastAsia"/>
          <w:color w:val="auto"/>
          <w:sz w:val="24"/>
          <w:szCs w:val="24"/>
          <w:highlight w:val="none"/>
          <w:lang w:val="en-US" w:eastAsia="zh-CN"/>
        </w:rPr>
        <w:t>具有良好的财务状况且没有处于被责令停业，提供企业近三年（新成立企业从成立之日起计算）任意一年审计报告或财务报表，若企业新成立不足一年，</w:t>
      </w:r>
      <w:r>
        <w:rPr>
          <w:rFonts w:hint="eastAsia" w:ascii="宋体" w:hAnsi="宋体" w:eastAsia="宋体"/>
          <w:color w:val="auto"/>
          <w:sz w:val="24"/>
          <w:szCs w:val="24"/>
          <w:highlight w:val="none"/>
        </w:rPr>
        <w:t>提供注册期后至今的财务报</w:t>
      </w:r>
      <w:r>
        <w:rPr>
          <w:rFonts w:hint="eastAsia" w:asciiTheme="minorEastAsia" w:hAnsiTheme="minorEastAsia"/>
          <w:color w:val="auto"/>
          <w:sz w:val="24"/>
          <w:szCs w:val="24"/>
          <w:highlight w:val="none"/>
          <w:lang w:val="en-US" w:eastAsia="zh-CN"/>
        </w:rPr>
        <w:t>表；</w:t>
      </w:r>
    </w:p>
    <w:p w14:paraId="29E2977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4</w:t>
      </w:r>
      <w:r>
        <w:rPr>
          <w:rFonts w:hint="eastAsia" w:cs="Times New Roman" w:asciiTheme="minorEastAsia" w:hAnsiTheme="minorEastAsia" w:eastAsiaTheme="minorEastAsia"/>
          <w:color w:val="auto"/>
          <w:sz w:val="24"/>
          <w:szCs w:val="24"/>
          <w:highlight w:val="none"/>
          <w:lang w:val="en-US" w:eastAsia="zh-CN"/>
        </w:rPr>
        <w:t>、参加政府采购活动前3年内无行贿犯罪记录，提供《中国裁判文书网》查询结果网页截图或企业自行承诺的无行贿犯罪承诺书，查询&lt;承诺&gt;对象为“企业，法定代表人，项目</w:t>
      </w:r>
      <w:r>
        <w:rPr>
          <w:rFonts w:hint="eastAsia" w:cs="Times New Roman" w:asciiTheme="minorEastAsia" w:hAnsiTheme="minorEastAsia"/>
          <w:color w:val="auto"/>
          <w:sz w:val="24"/>
          <w:szCs w:val="24"/>
          <w:highlight w:val="none"/>
          <w:lang w:val="en-US" w:eastAsia="zh-CN"/>
        </w:rPr>
        <w:t>负责人</w:t>
      </w:r>
      <w:r>
        <w:rPr>
          <w:rFonts w:hint="eastAsia" w:cs="Times New Roman" w:asciiTheme="minorEastAsia" w:hAnsiTheme="minorEastAsia" w:eastAsiaTheme="minorEastAsia"/>
          <w:color w:val="auto"/>
          <w:sz w:val="24"/>
          <w:szCs w:val="24"/>
          <w:highlight w:val="none"/>
          <w:lang w:val="en-US" w:eastAsia="zh-CN"/>
        </w:rPr>
        <w:t>”；</w:t>
      </w:r>
    </w:p>
    <w:p w14:paraId="65C14EAF">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5</w:t>
      </w:r>
      <w:r>
        <w:rPr>
          <w:rFonts w:hint="eastAsia" w:cs="Times New Roman" w:asciiTheme="minorEastAsia" w:hAnsiTheme="minorEastAsia" w:eastAsiaTheme="minorEastAsia"/>
          <w:color w:val="auto"/>
          <w:sz w:val="24"/>
          <w:szCs w:val="24"/>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p w14:paraId="4FF498F0">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6</w:t>
      </w:r>
      <w:r>
        <w:rPr>
          <w:rFonts w:hint="eastAsia" w:cs="Times New Roman" w:asciiTheme="minorEastAsia" w:hAnsiTheme="minorEastAsia" w:eastAsiaTheme="minorEastAsia"/>
          <w:color w:val="auto"/>
          <w:sz w:val="24"/>
          <w:szCs w:val="24"/>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p w14:paraId="7B0C7CB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7</w:t>
      </w:r>
      <w:r>
        <w:rPr>
          <w:rFonts w:hint="eastAsia" w:cs="Times New Roman" w:asciiTheme="minorEastAsia" w:hAnsiTheme="minorEastAsia" w:eastAsiaTheme="minorEastAsia"/>
          <w:color w:val="auto"/>
          <w:sz w:val="24"/>
          <w:szCs w:val="24"/>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p w14:paraId="3BB3DFAC">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color w:val="auto"/>
          <w:sz w:val="24"/>
          <w:szCs w:val="24"/>
          <w:highlight w:val="none"/>
          <w:lang w:val="en-US" w:eastAsia="zh-CN"/>
        </w:rPr>
        <w:t>8</w:t>
      </w:r>
      <w:r>
        <w:rPr>
          <w:rFonts w:hint="eastAsia" w:cs="Times New Roman" w:asciiTheme="minorEastAsia" w:hAnsiTheme="minorEastAsia" w:eastAsiaTheme="minorEastAsia"/>
          <w:color w:val="auto"/>
          <w:sz w:val="24"/>
          <w:szCs w:val="24"/>
          <w:highlight w:val="none"/>
          <w:lang w:val="en-US" w:eastAsia="zh-CN"/>
        </w:rPr>
        <w:t>、本项目不接收联合体投标；</w:t>
      </w:r>
    </w:p>
    <w:p w14:paraId="7B08A666">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注：</w:t>
      </w:r>
      <w:r>
        <w:rPr>
          <w:rFonts w:hint="eastAsia" w:asciiTheme="minorEastAsia" w:hAnsiTheme="minorEastAsia" w:eastAsiaTheme="minorEastAsia"/>
          <w:color w:val="auto"/>
          <w:sz w:val="24"/>
          <w:szCs w:val="24"/>
          <w:highlight w:val="none"/>
          <w:lang w:eastAsia="zh-CN"/>
        </w:rPr>
        <w:t>本项目实行资格后审。</w:t>
      </w:r>
    </w:p>
    <w:p w14:paraId="4095B13B">
      <w:pPr>
        <w:keepNext w:val="0"/>
        <w:keepLines w:val="0"/>
        <w:pageBreakBefore w:val="0"/>
        <w:widowControl w:val="0"/>
        <w:kinsoku/>
        <w:wordWrap w:val="0"/>
        <w:overflowPunct/>
        <w:topLinePunct w:val="0"/>
        <w:autoSpaceDE/>
        <w:autoSpaceDN/>
        <w:bidi w:val="0"/>
        <w:adjustRightInd/>
        <w:snapToGrid/>
        <w:spacing w:line="464" w:lineRule="exact"/>
        <w:ind w:firstLine="480" w:firstLineChars="200"/>
        <w:textAlignment w:val="auto"/>
        <w:rPr>
          <w:rFonts w:hint="eastAsia"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lang w:val="en-US" w:eastAsia="zh-CN"/>
        </w:rPr>
        <w:t>三</w:t>
      </w:r>
      <w:r>
        <w:rPr>
          <w:rFonts w:hint="eastAsia" w:cs="Times New Roman" w:asciiTheme="minorEastAsia" w:hAnsiTheme="minorEastAsia" w:eastAsiaTheme="minorEastAsia"/>
          <w:color w:val="auto"/>
          <w:sz w:val="24"/>
          <w:szCs w:val="24"/>
          <w:highlight w:val="none"/>
        </w:rPr>
        <w:t>、招标文件获取方式：</w:t>
      </w:r>
    </w:p>
    <w:p w14:paraId="1E8E1B3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1、本项目没有报名环节，供应商凭CA数字证书通过三门峡市公共资源交易中心网（网址：http://gzjy.smx.gov.cn/），点击交易平台选择“交易主体登录”，在所参与项目右侧点击参与投标，即可直接下载本项目</w:t>
      </w:r>
      <w:r>
        <w:rPr>
          <w:rFonts w:hint="eastAsia" w:asciiTheme="minorEastAsia" w:hAnsiTheme="minorEastAsia" w:eastAsiaTheme="minorEastAsia"/>
          <w:color w:val="auto"/>
          <w:sz w:val="24"/>
          <w:szCs w:val="24"/>
          <w:highlight w:val="none"/>
          <w:lang w:val="en-US" w:eastAsia="zh-CN"/>
        </w:rPr>
        <w:t>招标</w:t>
      </w:r>
      <w:r>
        <w:rPr>
          <w:rFonts w:hint="eastAsia" w:asciiTheme="minorEastAsia" w:hAnsiTheme="minorEastAsia" w:eastAsiaTheme="minorEastAsia"/>
          <w:color w:val="auto"/>
          <w:sz w:val="24"/>
          <w:szCs w:val="24"/>
          <w:highlight w:val="none"/>
          <w:lang w:eastAsia="zh-CN"/>
        </w:rPr>
        <w:t>文件及其相关资料；</w:t>
      </w:r>
    </w:p>
    <w:p w14:paraId="71F42501">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办理CA证书：http://gzjy.smx.gov.cn/bzzx/008001/20231102/4defc9b5-408e-47f2-9e9f-1f376a06ee1f.html</w:t>
      </w:r>
    </w:p>
    <w:p w14:paraId="7630DADD">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w:t>
      </w:r>
      <w:r>
        <w:rPr>
          <w:rFonts w:hint="eastAsia" w:asciiTheme="minorEastAsia" w:hAnsiTheme="minorEastAsia" w:eastAsiaTheme="minorEastAsia"/>
          <w:color w:val="auto"/>
          <w:sz w:val="24"/>
          <w:szCs w:val="24"/>
          <w:highlight w:val="none"/>
          <w:lang w:val="en-US" w:eastAsia="zh-CN"/>
        </w:rPr>
        <w:t>文件下载时间：2025年</w:t>
      </w:r>
      <w:r>
        <w:rPr>
          <w:rFonts w:hint="eastAsia" w:asciiTheme="minorEastAsia" w:hAnsi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15</w:t>
      </w:r>
      <w:r>
        <w:rPr>
          <w:rFonts w:hint="eastAsia" w:asciiTheme="minorEastAsia" w:hAnsiTheme="minorEastAsia" w:eastAsiaTheme="minorEastAsia"/>
          <w:color w:val="auto"/>
          <w:sz w:val="24"/>
          <w:szCs w:val="24"/>
          <w:highlight w:val="none"/>
          <w:lang w:val="en-US" w:eastAsia="zh-CN"/>
        </w:rPr>
        <w:t>日08时00分至2025年</w:t>
      </w:r>
      <w:r>
        <w:rPr>
          <w:rFonts w:hint="eastAsia" w:asciiTheme="minorEastAsia" w:hAnsi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lang w:val="en-US" w:eastAsia="zh-CN"/>
        </w:rPr>
        <w:t>月</w:t>
      </w:r>
      <w:r>
        <w:rPr>
          <w:rFonts w:hint="eastAsia" w:asciiTheme="minorEastAsia" w:hAnsiTheme="minorEastAsia"/>
          <w:color w:val="auto"/>
          <w:sz w:val="24"/>
          <w:szCs w:val="24"/>
          <w:highlight w:val="none"/>
          <w:lang w:val="en-US" w:eastAsia="zh-CN"/>
        </w:rPr>
        <w:t>05</w:t>
      </w:r>
      <w:r>
        <w:rPr>
          <w:rFonts w:hint="eastAsia" w:asciiTheme="minorEastAsia" w:hAnsiTheme="minorEastAsia" w:eastAsiaTheme="minorEastAsia"/>
          <w:color w:val="auto"/>
          <w:sz w:val="24"/>
          <w:szCs w:val="24"/>
          <w:highlight w:val="none"/>
          <w:lang w:val="en-US" w:eastAsia="zh-CN"/>
        </w:rPr>
        <w:t>日08时</w:t>
      </w:r>
      <w:r>
        <w:rPr>
          <w:rFonts w:hint="eastAsia" w:asciiTheme="minorEastAsia" w:hAnsiTheme="minorEastAsia"/>
          <w:color w:val="auto"/>
          <w:sz w:val="24"/>
          <w:szCs w:val="24"/>
          <w:highlight w:val="none"/>
          <w:lang w:val="en-US" w:eastAsia="zh-CN"/>
        </w:rPr>
        <w:t>2</w:t>
      </w:r>
      <w:r>
        <w:rPr>
          <w:rFonts w:hint="eastAsia" w:asciiTheme="minorEastAsia" w:hAnsiTheme="minorEastAsia" w:eastAsiaTheme="minorEastAsia"/>
          <w:color w:val="auto"/>
          <w:sz w:val="24"/>
          <w:szCs w:val="24"/>
          <w:highlight w:val="none"/>
          <w:lang w:val="en-US" w:eastAsia="zh-CN"/>
        </w:rPr>
        <w:t>0分；</w:t>
      </w:r>
    </w:p>
    <w:p w14:paraId="441C40AB">
      <w:pPr>
        <w:keepNext w:val="0"/>
        <w:keepLines w:val="0"/>
        <w:pageBreakBefore w:val="0"/>
        <w:widowControl w:val="0"/>
        <w:kinsoku/>
        <w:overflowPunct/>
        <w:topLinePunct w:val="0"/>
        <w:autoSpaceDE/>
        <w:autoSpaceDN/>
        <w:bidi w:val="0"/>
        <w:adjustRightInd/>
        <w:snapToGrid/>
        <w:spacing w:line="464" w:lineRule="exact"/>
        <w:ind w:firstLine="480" w:firstLineChars="200"/>
        <w:jc w:val="left"/>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714BE1C5">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4、本项目为全电子招标，不再收取磋商文件费用。</w:t>
      </w:r>
    </w:p>
    <w:p w14:paraId="37808075">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四、投标资料的提交</w:t>
      </w:r>
    </w:p>
    <w:p w14:paraId="11CC796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6AC161D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五、投标保证金</w:t>
      </w:r>
    </w:p>
    <w:p w14:paraId="61B44C42">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按照《河南省财政厅关于优化政府采购营商环境有关问题的通知》（豫财购[2019]4号文）的要求本项目不再收取投标保证金。</w:t>
      </w:r>
    </w:p>
    <w:p w14:paraId="38E83F3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六、</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文件递交的截止时间及开标地点</w:t>
      </w:r>
      <w:r>
        <w:rPr>
          <w:rFonts w:hint="eastAsia" w:asciiTheme="minorEastAsia" w:hAnsiTheme="minorEastAsia" w:eastAsiaTheme="minorEastAsia"/>
          <w:color w:val="auto"/>
          <w:sz w:val="24"/>
          <w:szCs w:val="24"/>
          <w:highlight w:val="none"/>
          <w:lang w:eastAsia="zh-CN"/>
        </w:rPr>
        <w:t>：</w:t>
      </w:r>
    </w:p>
    <w:p w14:paraId="4FA7118E">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w:t>
      </w:r>
      <w:r>
        <w:rPr>
          <w:rFonts w:hint="eastAsia" w:asciiTheme="minorEastAsia" w:hAnsiTheme="minorEastAsia"/>
          <w:color w:val="auto"/>
          <w:sz w:val="24"/>
          <w:szCs w:val="24"/>
          <w:highlight w:val="none"/>
          <w:lang w:val="en-US" w:eastAsia="zh-CN"/>
        </w:rPr>
        <w:t>投标</w:t>
      </w:r>
      <w:r>
        <w:rPr>
          <w:rFonts w:hint="eastAsia" w:asciiTheme="minorEastAsia" w:hAnsiTheme="minorEastAsia" w:eastAsiaTheme="minorEastAsia"/>
          <w:color w:val="auto"/>
          <w:sz w:val="24"/>
          <w:szCs w:val="24"/>
          <w:highlight w:val="none"/>
          <w:lang w:val="en-US" w:eastAsia="zh-CN"/>
        </w:rPr>
        <w:t>文件递交的截止时间</w:t>
      </w:r>
      <w:r>
        <w:rPr>
          <w:rFonts w:hint="eastAsia" w:asciiTheme="minorEastAsia" w:hAnsiTheme="minorEastAsia" w:eastAsiaTheme="minorEastAsia"/>
          <w:color w:val="auto"/>
          <w:sz w:val="24"/>
          <w:szCs w:val="24"/>
          <w:highlight w:val="none"/>
          <w:lang w:eastAsia="zh-CN"/>
        </w:rPr>
        <w:t>（开标时间）为</w:t>
      </w:r>
      <w:r>
        <w:rPr>
          <w:rFonts w:hint="eastAsia" w:asciiTheme="minorEastAsia" w:hAnsiTheme="minorEastAsia"/>
          <w:color w:val="auto"/>
          <w:sz w:val="24"/>
          <w:szCs w:val="24"/>
          <w:highlight w:val="none"/>
          <w:lang w:val="en-US" w:eastAsia="zh-CN"/>
        </w:rPr>
        <w:t>2025年11月05日08时20分</w:t>
      </w:r>
      <w:r>
        <w:rPr>
          <w:rFonts w:hint="eastAsia" w:asciiTheme="minorEastAsia" w:hAnsiTheme="minorEastAsia" w:eastAsiaTheme="minorEastAsia"/>
          <w:color w:val="auto"/>
          <w:sz w:val="24"/>
          <w:szCs w:val="24"/>
          <w:highlight w:val="none"/>
          <w:lang w:eastAsia="zh-CN"/>
        </w:rPr>
        <w:t>；</w:t>
      </w:r>
    </w:p>
    <w:p w14:paraId="3125CCD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 xml:space="preserve">2、开标地点: </w:t>
      </w:r>
      <w:r>
        <w:rPr>
          <w:rFonts w:hint="eastAsia" w:asciiTheme="minorEastAsia" w:hAnsiTheme="minorEastAsia"/>
          <w:color w:val="auto"/>
          <w:sz w:val="24"/>
          <w:szCs w:val="24"/>
          <w:highlight w:val="none"/>
          <w:lang w:eastAsia="zh-CN"/>
        </w:rPr>
        <w:t>渑池县公共资源交易中心六楼开标区</w:t>
      </w:r>
      <w:r>
        <w:rPr>
          <w:rFonts w:hint="eastAsia" w:asciiTheme="minorEastAsia" w:hAnsiTheme="minorEastAsia" w:eastAsiaTheme="minorEastAsia"/>
          <w:color w:val="auto"/>
          <w:sz w:val="24"/>
          <w:szCs w:val="24"/>
          <w:highlight w:val="none"/>
          <w:lang w:eastAsia="zh-CN"/>
        </w:rPr>
        <w:t>；</w:t>
      </w:r>
    </w:p>
    <w:p w14:paraId="59ABC07B">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3、评标地点：渑池县公共资源交易中心</w:t>
      </w:r>
      <w:r>
        <w:rPr>
          <w:rFonts w:hint="eastAsia" w:asciiTheme="minorEastAsia" w:hAnsiTheme="minorEastAsia"/>
          <w:color w:val="auto"/>
          <w:sz w:val="24"/>
          <w:szCs w:val="24"/>
          <w:highlight w:val="none"/>
          <w:lang w:eastAsia="zh-CN"/>
        </w:rPr>
        <w:t>五</w:t>
      </w:r>
      <w:r>
        <w:rPr>
          <w:rFonts w:hint="eastAsia" w:asciiTheme="minorEastAsia" w:hAnsiTheme="minorEastAsia" w:eastAsiaTheme="minorEastAsia"/>
          <w:color w:val="auto"/>
          <w:sz w:val="24"/>
          <w:szCs w:val="24"/>
          <w:highlight w:val="none"/>
          <w:lang w:eastAsia="zh-CN"/>
        </w:rPr>
        <w:t>楼开标区电子评标室。</w:t>
      </w:r>
    </w:p>
    <w:p w14:paraId="23E87F07">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七、其他事项</w:t>
      </w:r>
    </w:p>
    <w:p w14:paraId="7A8AF523">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1、供应商应仔细阅读操作手册，在本公告中要求的截止时间前完成。并充分考虑人为操作等因素，因供应商操作不当等问题造成的无法下载招标文件、无法投标等一切后果，由供应商自行承担；</w:t>
      </w:r>
    </w:p>
    <w:p w14:paraId="105E6B08">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2、投标所发生一切费用由各供应商自行承担，并承担相应的风险和责任；</w:t>
      </w:r>
    </w:p>
    <w:p w14:paraId="79C6C6D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3、供应商递交的投标文件不论中标与否均不予退还。</w:t>
      </w:r>
    </w:p>
    <w:p w14:paraId="1F84B569">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温馨提示：本项目为电子化、无纸化交易项目，开标时不再接受任何纸质资料，为保证您能投标成功，请需仔细阅读招标文件和三门峡市公共资源交易中心官网业务办理指南。</w:t>
      </w:r>
    </w:p>
    <w:p w14:paraId="0A02838A">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八、发布公告的媒介</w:t>
      </w:r>
    </w:p>
    <w:p w14:paraId="231701E4">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本次招标公告同时在《中国招标投标公共服务平台》、《河南省政府采购网》、《三门峡市公共资源交易中心网》上发布。</w:t>
      </w:r>
    </w:p>
    <w:p w14:paraId="1769E7F1">
      <w:pPr>
        <w:keepNext w:val="0"/>
        <w:keepLines w:val="0"/>
        <w:pageBreakBefore w:val="0"/>
        <w:widowControl w:val="0"/>
        <w:kinsoku/>
        <w:overflowPunct/>
        <w:topLinePunct w:val="0"/>
        <w:autoSpaceDE/>
        <w:autoSpaceDN/>
        <w:bidi w:val="0"/>
        <w:adjustRightInd/>
        <w:snapToGrid/>
        <w:spacing w:line="464" w:lineRule="exact"/>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eastAsia="zh-CN"/>
        </w:rPr>
        <w:t>九</w:t>
      </w:r>
      <w:r>
        <w:rPr>
          <w:rFonts w:hint="eastAsia" w:asciiTheme="minorEastAsia" w:hAnsiTheme="minorEastAsia" w:eastAsiaTheme="minorEastAsia"/>
          <w:color w:val="auto"/>
          <w:sz w:val="24"/>
          <w:szCs w:val="24"/>
          <w:highlight w:val="none"/>
        </w:rPr>
        <w:t>、联系方式</w:t>
      </w:r>
    </w:p>
    <w:p w14:paraId="2BA50189">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采购人：渑池县果园乡人民政府</w:t>
      </w:r>
    </w:p>
    <w:p w14:paraId="299DA224">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地址：渑池县</w:t>
      </w:r>
      <w:r>
        <w:rPr>
          <w:rFonts w:hint="eastAsia" w:ascii="宋体" w:hAnsi="宋体" w:cs="宋体"/>
          <w:b w:val="0"/>
          <w:bCs/>
          <w:color w:val="auto"/>
          <w:sz w:val="24"/>
          <w:szCs w:val="24"/>
          <w:highlight w:val="none"/>
          <w:lang w:eastAsia="zh-CN"/>
        </w:rPr>
        <w:t>果园乡</w:t>
      </w:r>
    </w:p>
    <w:p w14:paraId="615373C7">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联系人：李宁</w:t>
      </w:r>
      <w:r>
        <w:rPr>
          <w:rFonts w:hint="eastAsia" w:ascii="宋体" w:hAnsi="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 xml:space="preserve">        </w:t>
      </w:r>
    </w:p>
    <w:p w14:paraId="55F1A82D">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cs="宋体"/>
          <w:b w:val="0"/>
          <w:bCs/>
          <w:color w:val="auto"/>
          <w:sz w:val="24"/>
          <w:szCs w:val="24"/>
          <w:highlight w:val="none"/>
          <w:lang w:val="en-US" w:eastAsia="zh-CN"/>
        </w:rPr>
        <w:t xml:space="preserve"> 13939835555</w:t>
      </w:r>
    </w:p>
    <w:p w14:paraId="56397216">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、代理机构：中恒晟（北京)工程管理有限公司</w:t>
      </w:r>
    </w:p>
    <w:p w14:paraId="5D89CBC1">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联系地址：三门峡市陕州区中心大道与甘山路交叉口鸿庆国际1710</w:t>
      </w:r>
    </w:p>
    <w:p w14:paraId="425F6E9A">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 系 人：</w:t>
      </w:r>
      <w:r>
        <w:rPr>
          <w:rFonts w:hint="eastAsia" w:ascii="宋体" w:hAnsi="宋体" w:eastAsia="宋体" w:cs="宋体"/>
          <w:b w:val="0"/>
          <w:bCs/>
          <w:color w:val="auto"/>
          <w:sz w:val="24"/>
          <w:szCs w:val="24"/>
          <w:highlight w:val="none"/>
          <w:lang w:val="en-US" w:eastAsia="zh-CN"/>
        </w:rPr>
        <w:t>王女士</w:t>
      </w:r>
      <w:r>
        <w:rPr>
          <w:rFonts w:hint="eastAsia" w:ascii="宋体" w:hAnsi="宋体" w:eastAsia="宋体" w:cs="宋体"/>
          <w:b w:val="0"/>
          <w:bCs/>
          <w:color w:val="auto"/>
          <w:sz w:val="24"/>
          <w:szCs w:val="24"/>
          <w:highlight w:val="none"/>
          <w:lang w:eastAsia="zh-CN"/>
        </w:rPr>
        <w:t xml:space="preserve">    </w:t>
      </w:r>
    </w:p>
    <w:p w14:paraId="089FF87D">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联系方式：</w:t>
      </w:r>
      <w:r>
        <w:rPr>
          <w:rFonts w:hint="eastAsia" w:ascii="宋体" w:hAnsi="宋体" w:eastAsia="宋体" w:cs="宋体"/>
          <w:b w:val="0"/>
          <w:bCs/>
          <w:color w:val="auto"/>
          <w:sz w:val="24"/>
          <w:szCs w:val="24"/>
          <w:highlight w:val="none"/>
          <w:lang w:val="en-US" w:eastAsia="zh-CN"/>
        </w:rPr>
        <w:t xml:space="preserve"> 15729039636</w:t>
      </w:r>
    </w:p>
    <w:p w14:paraId="6AA8AF5B">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eastAsia="zh-CN"/>
        </w:rPr>
        <w:t>、监督部门：渑池县政府采购办公室</w:t>
      </w:r>
    </w:p>
    <w:p w14:paraId="36FA3F19">
      <w:pPr>
        <w:keepNext w:val="0"/>
        <w:keepLines w:val="0"/>
        <w:pageBreakBefore w:val="0"/>
        <w:widowControl/>
        <w:kinsoku/>
        <w:overflowPunct/>
        <w:topLinePunct w:val="0"/>
        <w:autoSpaceDE/>
        <w:autoSpaceDN/>
        <w:bidi w:val="0"/>
        <w:adjustRightInd/>
        <w:snapToGrid/>
        <w:spacing w:line="360" w:lineRule="auto"/>
        <w:ind w:left="-2" w:leftChars="-1" w:right="-58" w:firstLine="566" w:firstLineChars="236"/>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联系方式：0398-4818677</w:t>
      </w:r>
    </w:p>
    <w:p w14:paraId="39CD176B">
      <w:pPr>
        <w:keepNext w:val="0"/>
        <w:keepLines w:val="0"/>
        <w:pageBreakBefore w:val="0"/>
        <w:widowControl w:val="0"/>
        <w:kinsoku/>
        <w:overflowPunct/>
        <w:topLinePunct w:val="0"/>
        <w:autoSpaceDE/>
        <w:autoSpaceDN/>
        <w:bidi w:val="0"/>
        <w:adjustRightInd/>
        <w:snapToGrid/>
        <w:spacing w:line="464" w:lineRule="exact"/>
        <w:ind w:firstLine="883" w:firstLineChars="200"/>
        <w:textAlignment w:val="auto"/>
        <w:rPr>
          <w:rFonts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14:paraId="00946E8C">
      <w:pPr>
        <w:jc w:val="center"/>
        <w:outlineLvl w:val="0"/>
        <w:rPr>
          <w:rFonts w:hint="eastAsia" w:asciiTheme="minorEastAsia" w:hAnsiTheme="minorEastAsia" w:eastAsiaTheme="minorEastAsia"/>
          <w:color w:val="auto"/>
          <w:sz w:val="36"/>
          <w:szCs w:val="36"/>
          <w:highlight w:val="none"/>
          <w:lang w:eastAsia="zh-CN"/>
        </w:rPr>
      </w:pPr>
      <w:bookmarkStart w:id="7" w:name="_Toc30124"/>
      <w:bookmarkStart w:id="8" w:name="_Toc18194"/>
      <w:bookmarkStart w:id="9" w:name="_Toc12906"/>
      <w:bookmarkStart w:id="10" w:name="_Toc11140"/>
      <w:r>
        <w:rPr>
          <w:rFonts w:hint="eastAsia" w:asciiTheme="minorEastAsia" w:hAnsiTheme="minorEastAsia" w:eastAsiaTheme="minorEastAsia"/>
          <w:b/>
          <w:bCs/>
          <w:color w:val="auto"/>
          <w:kern w:val="0"/>
          <w:sz w:val="36"/>
          <w:szCs w:val="36"/>
          <w:highlight w:val="none"/>
        </w:rPr>
        <w:t xml:space="preserve">第二章 </w:t>
      </w:r>
      <w:r>
        <w:rPr>
          <w:rFonts w:hint="eastAsia" w:asciiTheme="minorEastAsia" w:hAnsiTheme="minorEastAsia" w:eastAsiaTheme="minorEastAsia"/>
          <w:b/>
          <w:bCs/>
          <w:color w:val="auto"/>
          <w:kern w:val="0"/>
          <w:sz w:val="36"/>
          <w:szCs w:val="36"/>
          <w:highlight w:val="none"/>
          <w:lang w:eastAsia="zh-CN"/>
        </w:rPr>
        <w:t>供应商须知</w:t>
      </w:r>
      <w:bookmarkEnd w:id="7"/>
      <w:bookmarkEnd w:id="8"/>
      <w:bookmarkEnd w:id="9"/>
      <w:bookmarkEnd w:id="10"/>
    </w:p>
    <w:p w14:paraId="4E8731EF">
      <w:pPr>
        <w:autoSpaceDE w:val="0"/>
        <w:autoSpaceDN w:val="0"/>
        <w:jc w:val="both"/>
        <w:rPr>
          <w:rFonts w:hint="eastAsia" w:ascii="宋体" w:hAnsi="宋体" w:eastAsia="宋体" w:cs="宋体"/>
          <w:b/>
          <w:bCs w:val="0"/>
          <w:color w:val="auto"/>
          <w:sz w:val="28"/>
          <w:szCs w:val="28"/>
          <w:highlight w:val="none"/>
        </w:rPr>
      </w:pPr>
    </w:p>
    <w:p w14:paraId="779A9529">
      <w:pPr>
        <w:autoSpaceDE w:val="0"/>
        <w:autoSpaceDN w:val="0"/>
        <w:jc w:val="center"/>
        <w:rPr>
          <w:rFonts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 xml:space="preserve"> 供应商须知前附表</w:t>
      </w:r>
    </w:p>
    <w:tbl>
      <w:tblPr>
        <w:tblStyle w:val="21"/>
        <w:tblW w:w="101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2025"/>
        <w:gridCol w:w="7153"/>
      </w:tblGrid>
      <w:tr w14:paraId="0BE5E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D903D">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条款号</w:t>
            </w:r>
          </w:p>
        </w:tc>
        <w:tc>
          <w:tcPr>
            <w:tcW w:w="2025" w:type="dxa"/>
            <w:tcBorders>
              <w:top w:val="single" w:color="auto" w:sz="4" w:space="0"/>
              <w:left w:val="nil"/>
              <w:bottom w:val="single" w:color="auto" w:sz="4" w:space="0"/>
              <w:right w:val="single" w:color="auto" w:sz="4" w:space="0"/>
            </w:tcBorders>
            <w:noWrap w:val="0"/>
            <w:vAlign w:val="center"/>
          </w:tcPr>
          <w:p w14:paraId="03F84D12">
            <w:pPr>
              <w:widowControl/>
              <w:spacing w:before="0" w:beforeLines="0" w:beforeAutospacing="0" w:after="0" w:afterLines="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条款名称</w:t>
            </w:r>
          </w:p>
        </w:tc>
        <w:tc>
          <w:tcPr>
            <w:tcW w:w="7153" w:type="dxa"/>
            <w:tcBorders>
              <w:top w:val="single" w:color="auto" w:sz="4" w:space="0"/>
              <w:left w:val="nil"/>
              <w:bottom w:val="single" w:color="auto" w:sz="4" w:space="0"/>
              <w:right w:val="single" w:color="auto" w:sz="4" w:space="0"/>
            </w:tcBorders>
            <w:noWrap w:val="0"/>
            <w:vAlign w:val="center"/>
          </w:tcPr>
          <w:p w14:paraId="784A278A">
            <w:pPr>
              <w:widowControl/>
              <w:spacing w:before="0" w:beforeLines="0" w:beforeAutospacing="0" w:after="0" w:afterLines="0" w:afterAutospacing="0"/>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编列内容</w:t>
            </w:r>
          </w:p>
        </w:tc>
      </w:tr>
      <w:tr w14:paraId="0157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940" w:type="dxa"/>
            <w:tcBorders>
              <w:top w:val="nil"/>
              <w:left w:val="single" w:color="auto" w:sz="4" w:space="0"/>
              <w:right w:val="single" w:color="auto" w:sz="4" w:space="0"/>
            </w:tcBorders>
            <w:noWrap w:val="0"/>
            <w:vAlign w:val="center"/>
          </w:tcPr>
          <w:p w14:paraId="44A449FE">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2025" w:type="dxa"/>
            <w:tcBorders>
              <w:top w:val="nil"/>
              <w:left w:val="single" w:color="auto" w:sz="4" w:space="0"/>
              <w:right w:val="single" w:color="auto" w:sz="4" w:space="0"/>
            </w:tcBorders>
            <w:noWrap w:val="0"/>
            <w:vAlign w:val="center"/>
          </w:tcPr>
          <w:p w14:paraId="6D64AB7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采购人</w:t>
            </w:r>
          </w:p>
        </w:tc>
        <w:tc>
          <w:tcPr>
            <w:tcW w:w="7153" w:type="dxa"/>
            <w:tcBorders>
              <w:top w:val="single" w:color="auto" w:sz="4" w:space="0"/>
              <w:left w:val="nil"/>
              <w:bottom w:val="single" w:color="auto" w:sz="6" w:space="0"/>
              <w:right w:val="single" w:color="auto" w:sz="4" w:space="0"/>
            </w:tcBorders>
            <w:noWrap w:val="0"/>
            <w:vAlign w:val="center"/>
          </w:tcPr>
          <w:p w14:paraId="44780C4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采购人：渑池县果园乡人民政府</w:t>
            </w:r>
          </w:p>
          <w:p w14:paraId="0D569DE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地址：渑池县果园乡</w:t>
            </w:r>
          </w:p>
          <w:p w14:paraId="2E1CCC7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联系人：李宁</w:t>
            </w:r>
            <w:r>
              <w:rPr>
                <w:rFonts w:hint="eastAsia" w:ascii="宋体" w:hAnsi="宋体" w:eastAsia="宋体" w:cs="仿宋"/>
                <w:color w:val="auto"/>
                <w:kern w:val="2"/>
                <w:sz w:val="24"/>
                <w:szCs w:val="24"/>
                <w:highlight w:val="none"/>
                <w:lang w:val="en-US" w:eastAsia="zh-CN"/>
              </w:rPr>
              <w:t xml:space="preserve"> </w:t>
            </w:r>
            <w:r>
              <w:rPr>
                <w:rFonts w:hint="eastAsia" w:ascii="宋体" w:hAnsi="宋体" w:eastAsia="宋体" w:cs="仿宋"/>
                <w:color w:val="auto"/>
                <w:kern w:val="2"/>
                <w:sz w:val="24"/>
                <w:szCs w:val="24"/>
                <w:highlight w:val="none"/>
                <w:lang w:eastAsia="zh-CN"/>
              </w:rPr>
              <w:t xml:space="preserve">        </w:t>
            </w:r>
          </w:p>
          <w:p w14:paraId="472EBB38">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eastAsia="zh-CN"/>
              </w:rPr>
              <w:t>联系方式：</w:t>
            </w:r>
            <w:r>
              <w:rPr>
                <w:rFonts w:hint="eastAsia" w:ascii="宋体" w:hAnsi="宋体" w:eastAsia="宋体" w:cs="仿宋"/>
                <w:color w:val="auto"/>
                <w:kern w:val="2"/>
                <w:sz w:val="24"/>
                <w:szCs w:val="24"/>
                <w:highlight w:val="none"/>
                <w:lang w:val="en-US" w:eastAsia="zh-CN"/>
              </w:rPr>
              <w:t>13939835555</w:t>
            </w:r>
          </w:p>
        </w:tc>
      </w:tr>
      <w:tr w14:paraId="5DF5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1331B30">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5A7F875">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代理机构</w:t>
            </w:r>
          </w:p>
        </w:tc>
        <w:tc>
          <w:tcPr>
            <w:tcW w:w="7153" w:type="dxa"/>
            <w:tcBorders>
              <w:top w:val="single" w:color="auto" w:sz="4" w:space="0"/>
              <w:left w:val="nil"/>
              <w:bottom w:val="single" w:color="auto" w:sz="4" w:space="0"/>
              <w:right w:val="single" w:color="auto" w:sz="4" w:space="0"/>
            </w:tcBorders>
            <w:noWrap w:val="0"/>
            <w:vAlign w:val="center"/>
          </w:tcPr>
          <w:p w14:paraId="3BFF65E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代理机构：中恒晟（北京)工程管理有限公司</w:t>
            </w:r>
          </w:p>
          <w:p w14:paraId="23E3673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联系地址：三门峡市陕州区中心大道与甘山路交叉口鸿庆国际1710</w:t>
            </w:r>
          </w:p>
          <w:p w14:paraId="049DB1F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 xml:space="preserve">联 系 人：王女士    </w:t>
            </w:r>
          </w:p>
          <w:p w14:paraId="45AC522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联系方式：15729039636</w:t>
            </w:r>
          </w:p>
        </w:tc>
      </w:tr>
      <w:tr w14:paraId="4D92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A676BD">
            <w:pPr>
              <w:widowControl/>
              <w:spacing w:before="0" w:beforeLines="0" w:beforeAutospacing="0" w:afterAutospacing="0" w:line="36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2025" w:type="dxa"/>
            <w:tcBorders>
              <w:top w:val="single" w:color="auto" w:sz="4" w:space="0"/>
              <w:left w:val="nil"/>
              <w:bottom w:val="single" w:color="auto" w:sz="4" w:space="0"/>
              <w:right w:val="single" w:color="auto" w:sz="4" w:space="0"/>
            </w:tcBorders>
            <w:noWrap w:val="0"/>
            <w:vAlign w:val="center"/>
          </w:tcPr>
          <w:p w14:paraId="64337181">
            <w:pPr>
              <w:widowControl/>
              <w:spacing w:before="0" w:beforeLines="0" w:beforeAutospacing="0" w:after="0" w:afterLines="0" w:afterAutospacing="0" w:line="400" w:lineRule="exact"/>
              <w:ind w:left="0" w:right="0" w:firstLine="240" w:firstLineChars="10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项目名称</w:t>
            </w:r>
          </w:p>
        </w:tc>
        <w:tc>
          <w:tcPr>
            <w:tcW w:w="7153" w:type="dxa"/>
            <w:tcBorders>
              <w:top w:val="single" w:color="auto" w:sz="4" w:space="0"/>
              <w:left w:val="nil"/>
              <w:bottom w:val="single" w:color="auto" w:sz="4" w:space="0"/>
              <w:right w:val="single" w:color="auto" w:sz="4" w:space="0"/>
            </w:tcBorders>
            <w:noWrap w:val="0"/>
            <w:vAlign w:val="center"/>
          </w:tcPr>
          <w:p w14:paraId="50D24BF5">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lang w:eastAsia="zh-CN"/>
              </w:rPr>
              <w:t>渑池县果园乡电子束灭菌设备采购项目（二次）</w:t>
            </w:r>
          </w:p>
        </w:tc>
      </w:tr>
      <w:tr w14:paraId="03C0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nil"/>
              <w:left w:val="single" w:color="auto" w:sz="4" w:space="0"/>
              <w:bottom w:val="single" w:color="auto" w:sz="4" w:space="0"/>
              <w:right w:val="single" w:color="auto" w:sz="4" w:space="0"/>
            </w:tcBorders>
            <w:noWrap w:val="0"/>
            <w:vAlign w:val="center"/>
          </w:tcPr>
          <w:p w14:paraId="56E2BDC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p>
        </w:tc>
        <w:tc>
          <w:tcPr>
            <w:tcW w:w="2025" w:type="dxa"/>
            <w:tcBorders>
              <w:top w:val="nil"/>
              <w:left w:val="nil"/>
              <w:bottom w:val="single" w:color="auto" w:sz="4" w:space="0"/>
              <w:right w:val="single" w:color="auto" w:sz="4" w:space="0"/>
            </w:tcBorders>
            <w:noWrap w:val="0"/>
            <w:vAlign w:val="center"/>
          </w:tcPr>
          <w:p w14:paraId="704D7D80">
            <w:pPr>
              <w:widowControl/>
              <w:spacing w:before="0" w:beforeLines="0" w:beforeAutospacing="0" w:after="0" w:afterLines="0" w:afterAutospacing="0" w:line="400" w:lineRule="exact"/>
              <w:ind w:left="0" w:right="0"/>
              <w:jc w:val="center"/>
              <w:rPr>
                <w:rFonts w:hint="default"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项目编号</w:t>
            </w:r>
          </w:p>
        </w:tc>
        <w:tc>
          <w:tcPr>
            <w:tcW w:w="7153" w:type="dxa"/>
            <w:tcBorders>
              <w:top w:val="nil"/>
              <w:left w:val="nil"/>
              <w:bottom w:val="single" w:color="auto" w:sz="4" w:space="0"/>
              <w:right w:val="single" w:color="auto" w:sz="4" w:space="0"/>
            </w:tcBorders>
            <w:noWrap w:val="0"/>
            <w:vAlign w:val="center"/>
          </w:tcPr>
          <w:p w14:paraId="6C220C1B">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eastAsia="zh-CN"/>
              </w:rPr>
            </w:pPr>
            <w:r>
              <w:rPr>
                <w:rFonts w:hint="default" w:ascii="宋体" w:hAnsi="宋体" w:eastAsia="宋体" w:cs="Calibri"/>
                <w:color w:val="auto"/>
                <w:kern w:val="2"/>
                <w:sz w:val="24"/>
                <w:szCs w:val="24"/>
                <w:highlight w:val="none"/>
                <w:lang w:val="en-US" w:eastAsia="zh-CN"/>
              </w:rPr>
              <w:t xml:space="preserve">MCGZ[2025]250-ZC193  </w:t>
            </w:r>
            <w:r>
              <w:rPr>
                <w:rFonts w:hint="eastAsia" w:ascii="宋体" w:hAnsi="宋体" w:eastAsia="宋体" w:cs="Calibri"/>
                <w:color w:val="auto"/>
                <w:kern w:val="2"/>
                <w:sz w:val="24"/>
                <w:szCs w:val="24"/>
                <w:highlight w:val="none"/>
                <w:lang w:val="en-US" w:eastAsia="zh-CN"/>
              </w:rPr>
              <w:t xml:space="preserve">  </w:t>
            </w:r>
            <w:r>
              <w:rPr>
                <w:rFonts w:hint="default" w:ascii="宋体" w:hAnsi="宋体" w:eastAsia="宋体" w:cs="Calibri"/>
                <w:color w:val="auto"/>
                <w:kern w:val="2"/>
                <w:sz w:val="24"/>
                <w:szCs w:val="24"/>
                <w:highlight w:val="none"/>
                <w:lang w:val="en-US" w:eastAsia="zh-CN"/>
              </w:rPr>
              <w:t xml:space="preserve"> </w:t>
            </w:r>
            <w:r>
              <w:rPr>
                <w:rFonts w:hint="eastAsia" w:ascii="宋体" w:hAnsi="宋体" w:eastAsia="宋体" w:cs="Calibri"/>
                <w:color w:val="auto"/>
                <w:kern w:val="2"/>
                <w:sz w:val="24"/>
                <w:szCs w:val="24"/>
                <w:highlight w:val="none"/>
                <w:lang w:val="en-US" w:eastAsia="zh-CN"/>
              </w:rPr>
              <w:t>渑池公开采购-2025-62</w:t>
            </w:r>
          </w:p>
        </w:tc>
      </w:tr>
      <w:tr w14:paraId="330B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40" w:type="dxa"/>
            <w:tcBorders>
              <w:top w:val="nil"/>
              <w:left w:val="single" w:color="auto" w:sz="4" w:space="0"/>
              <w:bottom w:val="single" w:color="auto" w:sz="4" w:space="0"/>
              <w:right w:val="single" w:color="auto" w:sz="4" w:space="0"/>
            </w:tcBorders>
            <w:noWrap w:val="0"/>
            <w:vAlign w:val="center"/>
          </w:tcPr>
          <w:p w14:paraId="0995C2B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2025" w:type="dxa"/>
            <w:tcBorders>
              <w:top w:val="nil"/>
              <w:left w:val="nil"/>
              <w:bottom w:val="single" w:color="auto" w:sz="4" w:space="0"/>
              <w:right w:val="single" w:color="auto" w:sz="4" w:space="0"/>
            </w:tcBorders>
            <w:noWrap w:val="0"/>
            <w:vAlign w:val="center"/>
          </w:tcPr>
          <w:p w14:paraId="4951038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rPr>
              <w:t>预算资金</w:t>
            </w:r>
          </w:p>
        </w:tc>
        <w:tc>
          <w:tcPr>
            <w:tcW w:w="7153" w:type="dxa"/>
            <w:tcBorders>
              <w:top w:val="nil"/>
              <w:left w:val="nil"/>
              <w:bottom w:val="single" w:color="auto" w:sz="4" w:space="0"/>
              <w:right w:val="single" w:color="auto" w:sz="4" w:space="0"/>
            </w:tcBorders>
            <w:noWrap w:val="0"/>
            <w:vAlign w:val="center"/>
          </w:tcPr>
          <w:p w14:paraId="529C33F8">
            <w:pPr>
              <w:widowControl/>
              <w:spacing w:before="0" w:beforeLines="0" w:beforeAutospacing="0" w:after="0" w:afterLines="0" w:afterAutospacing="0" w:line="400" w:lineRule="exact"/>
              <w:ind w:left="0" w:right="0"/>
              <w:jc w:val="left"/>
              <w:rPr>
                <w:rFonts w:hint="default" w:ascii="宋体" w:hAnsi="宋体" w:eastAsia="宋体" w:cs="Calibri"/>
                <w:color w:val="auto"/>
                <w:kern w:val="2"/>
                <w:sz w:val="24"/>
                <w:szCs w:val="24"/>
                <w:highlight w:val="none"/>
                <w:lang w:val="en-US"/>
              </w:rPr>
            </w:pPr>
            <w:r>
              <w:rPr>
                <w:rFonts w:hint="default" w:ascii="宋体" w:hAnsi="宋体" w:eastAsia="宋体" w:cs="Calibri"/>
                <w:color w:val="auto"/>
                <w:kern w:val="2"/>
                <w:sz w:val="24"/>
                <w:szCs w:val="24"/>
                <w:highlight w:val="none"/>
                <w:lang w:val="en-US"/>
              </w:rPr>
              <w:t>¥17901000.00元</w:t>
            </w:r>
          </w:p>
        </w:tc>
      </w:tr>
      <w:tr w14:paraId="2F51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52CF7BF2">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p>
        </w:tc>
        <w:tc>
          <w:tcPr>
            <w:tcW w:w="2025" w:type="dxa"/>
            <w:tcBorders>
              <w:top w:val="nil"/>
              <w:left w:val="nil"/>
              <w:bottom w:val="single" w:color="auto" w:sz="4" w:space="0"/>
              <w:right w:val="single" w:color="auto" w:sz="4" w:space="0"/>
            </w:tcBorders>
            <w:noWrap w:val="0"/>
            <w:vAlign w:val="center"/>
          </w:tcPr>
          <w:p w14:paraId="48A39187">
            <w:pPr>
              <w:widowControl/>
              <w:spacing w:before="0" w:beforeLines="0" w:beforeAutospacing="0" w:after="0" w:afterLines="0" w:afterAutospacing="0" w:line="400" w:lineRule="exact"/>
              <w:ind w:left="0" w:leftChars="0" w:right="0"/>
              <w:jc w:val="center"/>
              <w:rPr>
                <w:rFonts w:hint="eastAsia" w:ascii="宋体" w:hAnsi="宋体" w:eastAsia="宋体" w:cs="仿宋"/>
                <w:color w:val="auto"/>
                <w:kern w:val="2"/>
                <w:sz w:val="24"/>
                <w:szCs w:val="24"/>
                <w:highlight w:val="none"/>
                <w:lang w:val="en-US" w:eastAsia="zh-CN" w:bidi="ar-SA"/>
              </w:rPr>
            </w:pPr>
            <w:r>
              <w:rPr>
                <w:rFonts w:hint="eastAsia" w:ascii="宋体" w:hAnsi="宋体" w:eastAsia="宋体" w:cs="Calibri"/>
                <w:color w:val="auto"/>
                <w:kern w:val="2"/>
                <w:sz w:val="24"/>
                <w:szCs w:val="24"/>
                <w:highlight w:val="none"/>
              </w:rPr>
              <w:t>标段划分</w:t>
            </w:r>
          </w:p>
        </w:tc>
        <w:tc>
          <w:tcPr>
            <w:tcW w:w="7153" w:type="dxa"/>
            <w:tcBorders>
              <w:top w:val="nil"/>
              <w:left w:val="nil"/>
              <w:bottom w:val="single" w:color="auto" w:sz="4" w:space="0"/>
              <w:right w:val="single" w:color="auto" w:sz="4" w:space="0"/>
            </w:tcBorders>
            <w:noWrap w:val="0"/>
            <w:vAlign w:val="center"/>
          </w:tcPr>
          <w:p w14:paraId="07E1709F">
            <w:pPr>
              <w:widowControl/>
              <w:spacing w:before="0" w:beforeLines="0" w:beforeAutospacing="0" w:after="0" w:afterLines="0" w:afterAutospacing="0" w:line="400" w:lineRule="exact"/>
              <w:ind w:left="0" w:right="0"/>
              <w:jc w:val="left"/>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一</w:t>
            </w:r>
            <w:r>
              <w:rPr>
                <w:rFonts w:hint="eastAsia" w:ascii="宋体" w:hAnsi="宋体" w:eastAsia="宋体" w:cs="Calibri"/>
                <w:color w:val="auto"/>
                <w:kern w:val="2"/>
                <w:sz w:val="24"/>
                <w:szCs w:val="24"/>
                <w:highlight w:val="none"/>
              </w:rPr>
              <w:t>个标段</w:t>
            </w:r>
          </w:p>
        </w:tc>
      </w:tr>
      <w:tr w14:paraId="18833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940" w:type="dxa"/>
            <w:tcBorders>
              <w:top w:val="nil"/>
              <w:left w:val="single" w:color="auto" w:sz="4" w:space="0"/>
              <w:bottom w:val="single" w:color="auto" w:sz="4" w:space="0"/>
              <w:right w:val="single" w:color="auto" w:sz="4" w:space="0"/>
            </w:tcBorders>
            <w:noWrap w:val="0"/>
            <w:vAlign w:val="center"/>
          </w:tcPr>
          <w:p w14:paraId="21B0E0FE">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2025" w:type="dxa"/>
            <w:tcBorders>
              <w:top w:val="nil"/>
              <w:left w:val="nil"/>
              <w:bottom w:val="single" w:color="auto" w:sz="4" w:space="0"/>
              <w:right w:val="single" w:color="auto" w:sz="4" w:space="0"/>
            </w:tcBorders>
            <w:noWrap w:val="0"/>
            <w:vAlign w:val="center"/>
          </w:tcPr>
          <w:p w14:paraId="61311A24">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rPr>
              <w:t>资金来源</w:t>
            </w:r>
            <w:r>
              <w:rPr>
                <w:rFonts w:hint="eastAsia" w:ascii="宋体" w:hAnsi="宋体" w:eastAsia="宋体" w:cs="仿宋"/>
                <w:color w:val="auto"/>
                <w:kern w:val="2"/>
                <w:sz w:val="24"/>
                <w:szCs w:val="24"/>
                <w:highlight w:val="none"/>
                <w:lang w:eastAsia="zh-CN"/>
              </w:rPr>
              <w:t>及落实情况</w:t>
            </w:r>
          </w:p>
        </w:tc>
        <w:tc>
          <w:tcPr>
            <w:tcW w:w="7153" w:type="dxa"/>
            <w:tcBorders>
              <w:top w:val="nil"/>
              <w:left w:val="nil"/>
              <w:bottom w:val="single" w:color="auto" w:sz="4" w:space="0"/>
              <w:right w:val="single" w:color="auto" w:sz="4" w:space="0"/>
            </w:tcBorders>
            <w:noWrap w:val="0"/>
            <w:vAlign w:val="center"/>
          </w:tcPr>
          <w:p w14:paraId="1C6BC602">
            <w:pPr>
              <w:widowControl/>
              <w:spacing w:before="0" w:beforeLines="0" w:beforeAutospacing="0" w:after="0" w:afterLines="0" w:afterAutospacing="0" w:line="400" w:lineRule="exact"/>
              <w:ind w:left="0" w:right="0"/>
              <w:jc w:val="left"/>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财政资金</w:t>
            </w:r>
            <w:r>
              <w:rPr>
                <w:rFonts w:hint="eastAsia" w:ascii="宋体" w:hAnsi="宋体" w:eastAsia="宋体" w:cs="仿宋"/>
                <w:color w:val="auto"/>
                <w:kern w:val="2"/>
                <w:sz w:val="24"/>
                <w:szCs w:val="24"/>
                <w:highlight w:val="none"/>
              </w:rPr>
              <w:t>，已落实</w:t>
            </w:r>
          </w:p>
        </w:tc>
      </w:tr>
      <w:tr w14:paraId="52CC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12A889">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14:paraId="5173601F">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内容</w:t>
            </w:r>
          </w:p>
        </w:tc>
        <w:tc>
          <w:tcPr>
            <w:tcW w:w="7153" w:type="dxa"/>
            <w:tcBorders>
              <w:top w:val="single" w:color="auto" w:sz="4" w:space="0"/>
              <w:left w:val="nil"/>
              <w:bottom w:val="single" w:color="auto" w:sz="4" w:space="0"/>
              <w:right w:val="single" w:color="auto" w:sz="4" w:space="0"/>
            </w:tcBorders>
            <w:noWrap w:val="0"/>
            <w:vAlign w:val="center"/>
          </w:tcPr>
          <w:p w14:paraId="0B1423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渑池县果园乡电子束灭菌设备采购项目（二次）</w:t>
            </w:r>
            <w:r>
              <w:rPr>
                <w:rFonts w:hint="eastAsia" w:ascii="宋体" w:hAnsi="宋体" w:eastAsia="宋体" w:cs="仿宋"/>
                <w:color w:val="auto"/>
                <w:kern w:val="2"/>
                <w:sz w:val="24"/>
                <w:szCs w:val="24"/>
                <w:highlight w:val="none"/>
              </w:rPr>
              <w:t>(具体内容见招标文件第三章采购清单)</w:t>
            </w:r>
          </w:p>
        </w:tc>
      </w:tr>
      <w:tr w14:paraId="0A76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E7BD24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14:paraId="7810B85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交货地点</w:t>
            </w:r>
          </w:p>
        </w:tc>
        <w:tc>
          <w:tcPr>
            <w:tcW w:w="7153" w:type="dxa"/>
            <w:tcBorders>
              <w:top w:val="single" w:color="auto" w:sz="4" w:space="0"/>
              <w:left w:val="nil"/>
              <w:bottom w:val="single" w:color="auto" w:sz="4" w:space="0"/>
              <w:right w:val="single" w:color="auto" w:sz="4" w:space="0"/>
            </w:tcBorders>
            <w:noWrap w:val="0"/>
            <w:vAlign w:val="center"/>
          </w:tcPr>
          <w:p w14:paraId="221F353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采购人指定地点</w:t>
            </w:r>
          </w:p>
        </w:tc>
      </w:tr>
      <w:tr w14:paraId="12C95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175A8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10</w:t>
            </w:r>
          </w:p>
        </w:tc>
        <w:tc>
          <w:tcPr>
            <w:tcW w:w="2025" w:type="dxa"/>
            <w:tcBorders>
              <w:top w:val="single" w:color="auto" w:sz="4" w:space="0"/>
              <w:left w:val="nil"/>
              <w:bottom w:val="single" w:color="auto" w:sz="4" w:space="0"/>
              <w:right w:val="single" w:color="auto" w:sz="4" w:space="0"/>
            </w:tcBorders>
            <w:noWrap w:val="0"/>
            <w:vAlign w:val="center"/>
          </w:tcPr>
          <w:p w14:paraId="7FED3C1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宋体"/>
                <w:color w:val="auto"/>
                <w:kern w:val="2"/>
                <w:sz w:val="24"/>
                <w:szCs w:val="24"/>
                <w:highlight w:val="none"/>
                <w:lang w:eastAsia="zh-CN"/>
              </w:rPr>
              <w:t>供货周期</w:t>
            </w:r>
          </w:p>
        </w:tc>
        <w:tc>
          <w:tcPr>
            <w:tcW w:w="7153" w:type="dxa"/>
            <w:tcBorders>
              <w:top w:val="single" w:color="auto" w:sz="4" w:space="0"/>
              <w:left w:val="nil"/>
              <w:bottom w:val="single" w:color="auto" w:sz="4" w:space="0"/>
              <w:right w:val="single" w:color="auto" w:sz="4" w:space="0"/>
            </w:tcBorders>
            <w:noWrap w:val="0"/>
            <w:vAlign w:val="center"/>
          </w:tcPr>
          <w:p w14:paraId="2EE222ED">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合同签订后60日历天内完成安装调试，并具备生产使用条件</w:t>
            </w:r>
          </w:p>
        </w:tc>
      </w:tr>
      <w:tr w14:paraId="671A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B73800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11</w:t>
            </w:r>
          </w:p>
        </w:tc>
        <w:tc>
          <w:tcPr>
            <w:tcW w:w="2025" w:type="dxa"/>
            <w:tcBorders>
              <w:top w:val="single" w:color="auto" w:sz="4" w:space="0"/>
              <w:left w:val="nil"/>
              <w:bottom w:val="single" w:color="auto" w:sz="4" w:space="0"/>
              <w:right w:val="single" w:color="auto" w:sz="4" w:space="0"/>
            </w:tcBorders>
            <w:noWrap w:val="0"/>
            <w:vAlign w:val="center"/>
          </w:tcPr>
          <w:p w14:paraId="794D1EF1">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质保期</w:t>
            </w:r>
          </w:p>
        </w:tc>
        <w:tc>
          <w:tcPr>
            <w:tcW w:w="7153" w:type="dxa"/>
            <w:tcBorders>
              <w:top w:val="single" w:color="auto" w:sz="4" w:space="0"/>
              <w:left w:val="nil"/>
              <w:bottom w:val="single" w:color="auto" w:sz="4" w:space="0"/>
              <w:right w:val="single" w:color="auto" w:sz="4" w:space="0"/>
            </w:tcBorders>
            <w:noWrap w:val="0"/>
            <w:vAlign w:val="center"/>
          </w:tcPr>
          <w:p w14:paraId="028120A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color w:val="auto"/>
                <w:sz w:val="24"/>
                <w:szCs w:val="24"/>
                <w:highlight w:val="none"/>
                <w:lang w:val="en-US" w:eastAsia="zh-CN"/>
              </w:rPr>
              <w:t>符合国家相关标准</w:t>
            </w:r>
          </w:p>
        </w:tc>
      </w:tr>
      <w:tr w14:paraId="6741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6908D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p>
        </w:tc>
        <w:tc>
          <w:tcPr>
            <w:tcW w:w="2025" w:type="dxa"/>
            <w:tcBorders>
              <w:top w:val="single" w:color="auto" w:sz="4" w:space="0"/>
              <w:left w:val="nil"/>
              <w:bottom w:val="single" w:color="auto" w:sz="4" w:space="0"/>
              <w:right w:val="single" w:color="auto" w:sz="4" w:space="0"/>
            </w:tcBorders>
            <w:noWrap w:val="0"/>
            <w:vAlign w:val="center"/>
          </w:tcPr>
          <w:p w14:paraId="478DA454">
            <w:pPr>
              <w:widowControl/>
              <w:spacing w:before="0" w:beforeLines="0" w:beforeAutospacing="0" w:after="0" w:afterLines="0" w:afterAutospacing="0" w:line="40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7153" w:type="dxa"/>
            <w:tcBorders>
              <w:top w:val="single" w:color="auto" w:sz="4" w:space="0"/>
              <w:left w:val="nil"/>
              <w:bottom w:val="single" w:color="auto" w:sz="4" w:space="0"/>
              <w:right w:val="single" w:color="auto" w:sz="4" w:space="0"/>
            </w:tcBorders>
            <w:noWrap w:val="0"/>
            <w:vAlign w:val="center"/>
          </w:tcPr>
          <w:p w14:paraId="75FCC116">
            <w:pPr>
              <w:widowControl/>
              <w:spacing w:before="0" w:beforeLines="0" w:beforeAutospacing="0" w:after="0" w:afterLines="0" w:afterAutospacing="0" w:line="400" w:lineRule="exact"/>
              <w:ind w:left="0" w:right="0"/>
              <w:jc w:val="both"/>
              <w:rPr>
                <w:rFonts w:hint="default" w:ascii="宋体" w:hAnsi="宋体" w:eastAsia="宋体" w:cs="Calibri"/>
                <w:color w:val="auto"/>
                <w:kern w:val="2"/>
                <w:sz w:val="24"/>
                <w:szCs w:val="24"/>
                <w:highlight w:val="none"/>
                <w:lang w:val="en-US"/>
              </w:rPr>
            </w:pPr>
            <w:r>
              <w:rPr>
                <w:rFonts w:hint="eastAsia" w:ascii="宋体" w:hAnsi="宋体" w:eastAsia="宋体" w:cs="仿宋"/>
                <w:color w:val="auto"/>
                <w:kern w:val="2"/>
                <w:sz w:val="24"/>
                <w:szCs w:val="24"/>
                <w:highlight w:val="none"/>
                <w:lang w:val="en-US" w:eastAsia="zh-CN"/>
              </w:rPr>
              <w:t>合格</w:t>
            </w:r>
          </w:p>
        </w:tc>
      </w:tr>
      <w:tr w14:paraId="5DE4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E3CFC3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2D5F3B7A">
            <w:pPr>
              <w:widowControl/>
              <w:spacing w:before="0" w:beforeLines="0" w:beforeAutospacing="0" w:after="0" w:afterLines="0" w:afterAutospacing="0" w:line="400" w:lineRule="exact"/>
              <w:ind w:left="0" w:right="0"/>
              <w:jc w:val="center"/>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是否接受进口产品</w:t>
            </w:r>
          </w:p>
        </w:tc>
        <w:tc>
          <w:tcPr>
            <w:tcW w:w="7153" w:type="dxa"/>
            <w:tcBorders>
              <w:top w:val="single" w:color="auto" w:sz="4" w:space="0"/>
              <w:left w:val="nil"/>
              <w:bottom w:val="single" w:color="auto" w:sz="4" w:space="0"/>
              <w:right w:val="single" w:color="auto" w:sz="4" w:space="0"/>
            </w:tcBorders>
            <w:noWrap w:val="0"/>
            <w:vAlign w:val="center"/>
          </w:tcPr>
          <w:p w14:paraId="52D3AC84">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r>
              <w:rPr>
                <w:rFonts w:hint="eastAsia" w:ascii="宋体" w:hAnsi="宋体" w:eastAsia="宋体" w:cs="Calibri"/>
                <w:color w:val="auto"/>
                <w:kern w:val="2"/>
                <w:sz w:val="24"/>
                <w:szCs w:val="24"/>
                <w:highlight w:val="none"/>
                <w:lang w:val="en-US" w:eastAsia="zh-CN"/>
              </w:rPr>
              <w:t>否</w:t>
            </w:r>
          </w:p>
          <w:p w14:paraId="3CC0C76C">
            <w:pPr>
              <w:widowControl/>
              <w:spacing w:before="0" w:beforeLines="0" w:beforeAutospacing="0" w:after="0" w:afterLines="0" w:afterAutospacing="0" w:line="400" w:lineRule="exact"/>
              <w:ind w:left="0" w:right="0"/>
              <w:jc w:val="both"/>
              <w:rPr>
                <w:rFonts w:hint="eastAsia" w:ascii="宋体" w:hAnsi="宋体" w:eastAsia="宋体" w:cs="Calibri"/>
                <w:color w:val="auto"/>
                <w:kern w:val="2"/>
                <w:sz w:val="24"/>
                <w:szCs w:val="24"/>
                <w:highlight w:val="none"/>
                <w:lang w:val="en-US" w:eastAsia="zh-CN"/>
              </w:rPr>
            </w:pPr>
          </w:p>
        </w:tc>
      </w:tr>
      <w:tr w14:paraId="79B4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684EA5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2807878">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是否专门面向中小企业</w:t>
            </w:r>
          </w:p>
        </w:tc>
        <w:tc>
          <w:tcPr>
            <w:tcW w:w="7153" w:type="dxa"/>
            <w:tcBorders>
              <w:top w:val="single" w:color="auto" w:sz="4" w:space="0"/>
              <w:left w:val="nil"/>
              <w:bottom w:val="single" w:color="auto" w:sz="4" w:space="0"/>
              <w:right w:val="single" w:color="auto" w:sz="4" w:space="0"/>
            </w:tcBorders>
            <w:noWrap w:val="0"/>
            <w:vAlign w:val="center"/>
          </w:tcPr>
          <w:p w14:paraId="459EF265">
            <w:pPr>
              <w:widowControl/>
              <w:spacing w:before="0" w:beforeLines="0" w:beforeAutospacing="0" w:after="0" w:afterLines="0" w:afterAutospacing="0" w:line="360" w:lineRule="auto"/>
              <w:ind w:left="0" w:right="0"/>
              <w:rPr>
                <w:rFonts w:hint="eastAsia" w:ascii="宋体" w:hAnsi="宋体" w:eastAsia="宋体" w:cs="仿宋"/>
                <w:color w:val="auto"/>
                <w:kern w:val="2"/>
                <w:sz w:val="24"/>
                <w:szCs w:val="24"/>
                <w:highlight w:val="none"/>
              </w:rPr>
            </w:pPr>
            <w:r>
              <w:rPr>
                <w:rFonts w:hint="eastAsia" w:ascii="宋体" w:hAnsi="宋体" w:eastAsia="宋体" w:cs="Calibri"/>
                <w:color w:val="auto"/>
                <w:kern w:val="2"/>
                <w:sz w:val="24"/>
                <w:szCs w:val="24"/>
                <w:highlight w:val="none"/>
                <w:lang w:val="en-US" w:eastAsia="zh-CN"/>
              </w:rPr>
              <w:t>否</w:t>
            </w:r>
          </w:p>
        </w:tc>
      </w:tr>
      <w:tr w14:paraId="5B78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081B87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FBAB1D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供应商的资质、能力</w:t>
            </w:r>
          </w:p>
        </w:tc>
        <w:tc>
          <w:tcPr>
            <w:tcW w:w="7153" w:type="dxa"/>
            <w:tcBorders>
              <w:top w:val="single" w:color="auto" w:sz="4" w:space="0"/>
              <w:left w:val="nil"/>
              <w:bottom w:val="single" w:color="auto" w:sz="4" w:space="0"/>
              <w:right w:val="single" w:color="auto" w:sz="4" w:space="0"/>
            </w:tcBorders>
            <w:noWrap w:val="0"/>
            <w:vAlign w:val="center"/>
          </w:tcPr>
          <w:p w14:paraId="2D29F260">
            <w:pPr>
              <w:widowControl/>
              <w:spacing w:before="0" w:beforeLines="0" w:beforeAutospacing="0" w:after="0" w:afterLines="0" w:afterAutospacing="0" w:line="360" w:lineRule="auto"/>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592D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E58C5E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16</w:t>
            </w:r>
          </w:p>
        </w:tc>
        <w:tc>
          <w:tcPr>
            <w:tcW w:w="2025" w:type="dxa"/>
            <w:tcBorders>
              <w:top w:val="single" w:color="auto" w:sz="4" w:space="0"/>
              <w:left w:val="nil"/>
              <w:bottom w:val="single" w:color="auto" w:sz="4" w:space="0"/>
              <w:right w:val="single" w:color="auto" w:sz="4" w:space="0"/>
            </w:tcBorders>
            <w:noWrap w:val="0"/>
            <w:vAlign w:val="center"/>
          </w:tcPr>
          <w:p w14:paraId="4B7A007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是否接受联合</w:t>
            </w:r>
          </w:p>
          <w:p w14:paraId="148E7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体投标</w:t>
            </w:r>
          </w:p>
        </w:tc>
        <w:tc>
          <w:tcPr>
            <w:tcW w:w="7153" w:type="dxa"/>
            <w:tcBorders>
              <w:top w:val="single" w:color="auto" w:sz="4" w:space="0"/>
              <w:left w:val="nil"/>
              <w:bottom w:val="single" w:color="auto" w:sz="4" w:space="0"/>
              <w:right w:val="single" w:color="auto" w:sz="4" w:space="0"/>
            </w:tcBorders>
            <w:noWrap w:val="0"/>
            <w:vAlign w:val="center"/>
          </w:tcPr>
          <w:p w14:paraId="18BF316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不接受</w:t>
            </w:r>
          </w:p>
        </w:tc>
      </w:tr>
      <w:tr w14:paraId="486C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F9DA3C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w:t>
            </w:r>
          </w:p>
        </w:tc>
        <w:tc>
          <w:tcPr>
            <w:tcW w:w="2025" w:type="dxa"/>
            <w:tcBorders>
              <w:top w:val="single" w:color="auto" w:sz="4" w:space="0"/>
              <w:left w:val="nil"/>
              <w:bottom w:val="single" w:color="auto" w:sz="4" w:space="0"/>
              <w:right w:val="single" w:color="auto" w:sz="4" w:space="0"/>
            </w:tcBorders>
            <w:noWrap w:val="0"/>
            <w:vAlign w:val="center"/>
          </w:tcPr>
          <w:p w14:paraId="0041BAAB">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踏勘现场</w:t>
            </w:r>
          </w:p>
        </w:tc>
        <w:tc>
          <w:tcPr>
            <w:tcW w:w="7153" w:type="dxa"/>
            <w:tcBorders>
              <w:top w:val="single" w:color="auto" w:sz="4" w:space="0"/>
              <w:left w:val="nil"/>
              <w:bottom w:val="single" w:color="auto" w:sz="4" w:space="0"/>
              <w:right w:val="single" w:color="auto" w:sz="4" w:space="0"/>
            </w:tcBorders>
            <w:noWrap w:val="0"/>
            <w:vAlign w:val="center"/>
          </w:tcPr>
          <w:p w14:paraId="31F9D72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不组织</w:t>
            </w:r>
          </w:p>
        </w:tc>
      </w:tr>
      <w:tr w14:paraId="3794E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76CFA65">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w:t>
            </w:r>
          </w:p>
        </w:tc>
        <w:tc>
          <w:tcPr>
            <w:tcW w:w="2025" w:type="dxa"/>
            <w:tcBorders>
              <w:top w:val="single" w:color="auto" w:sz="4" w:space="0"/>
              <w:left w:val="nil"/>
              <w:bottom w:val="single" w:color="auto" w:sz="4" w:space="0"/>
              <w:right w:val="single" w:color="auto" w:sz="4" w:space="0"/>
            </w:tcBorders>
            <w:noWrap w:val="0"/>
            <w:vAlign w:val="center"/>
          </w:tcPr>
          <w:p w14:paraId="175ADCB3">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投标预备会</w:t>
            </w:r>
          </w:p>
        </w:tc>
        <w:tc>
          <w:tcPr>
            <w:tcW w:w="7153" w:type="dxa"/>
            <w:tcBorders>
              <w:top w:val="single" w:color="auto" w:sz="4" w:space="0"/>
              <w:left w:val="nil"/>
              <w:bottom w:val="single" w:color="auto" w:sz="4" w:space="0"/>
              <w:right w:val="single" w:color="auto" w:sz="4" w:space="0"/>
            </w:tcBorders>
            <w:noWrap w:val="0"/>
            <w:vAlign w:val="center"/>
          </w:tcPr>
          <w:p w14:paraId="35C74CCB">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不召开</w:t>
            </w:r>
          </w:p>
        </w:tc>
      </w:tr>
      <w:tr w14:paraId="0B37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F9A264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19</w:t>
            </w:r>
          </w:p>
        </w:tc>
        <w:tc>
          <w:tcPr>
            <w:tcW w:w="2025" w:type="dxa"/>
            <w:tcBorders>
              <w:top w:val="single" w:color="auto" w:sz="4" w:space="0"/>
              <w:left w:val="nil"/>
              <w:bottom w:val="single" w:color="auto" w:sz="4" w:space="0"/>
              <w:right w:val="single" w:color="auto" w:sz="4" w:space="0"/>
            </w:tcBorders>
            <w:noWrap w:val="0"/>
            <w:vAlign w:val="center"/>
          </w:tcPr>
          <w:p w14:paraId="67BC549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分包</w:t>
            </w:r>
          </w:p>
        </w:tc>
        <w:tc>
          <w:tcPr>
            <w:tcW w:w="7153" w:type="dxa"/>
            <w:tcBorders>
              <w:top w:val="single" w:color="auto" w:sz="4" w:space="0"/>
              <w:left w:val="nil"/>
              <w:bottom w:val="single" w:color="auto" w:sz="4" w:space="0"/>
              <w:right w:val="single" w:color="auto" w:sz="4" w:space="0"/>
            </w:tcBorders>
            <w:noWrap w:val="0"/>
            <w:vAlign w:val="center"/>
          </w:tcPr>
          <w:p w14:paraId="1104F2FF">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6CD5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676097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w:t>
            </w:r>
          </w:p>
        </w:tc>
        <w:tc>
          <w:tcPr>
            <w:tcW w:w="2025" w:type="dxa"/>
            <w:tcBorders>
              <w:top w:val="single" w:color="auto" w:sz="4" w:space="0"/>
              <w:left w:val="nil"/>
              <w:bottom w:val="single" w:color="auto" w:sz="4" w:space="0"/>
              <w:right w:val="single" w:color="auto" w:sz="4" w:space="0"/>
            </w:tcBorders>
            <w:noWrap w:val="0"/>
            <w:vAlign w:val="center"/>
          </w:tcPr>
          <w:p w14:paraId="296390D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偏离</w:t>
            </w:r>
          </w:p>
        </w:tc>
        <w:tc>
          <w:tcPr>
            <w:tcW w:w="7153" w:type="dxa"/>
            <w:tcBorders>
              <w:top w:val="single" w:color="auto" w:sz="4" w:space="0"/>
              <w:left w:val="nil"/>
              <w:bottom w:val="single" w:color="auto" w:sz="4" w:space="0"/>
              <w:right w:val="single" w:color="auto" w:sz="4" w:space="0"/>
            </w:tcBorders>
            <w:noWrap w:val="0"/>
            <w:vAlign w:val="center"/>
          </w:tcPr>
          <w:p w14:paraId="5AE2FD8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允许（正偏离）</w:t>
            </w:r>
          </w:p>
        </w:tc>
      </w:tr>
      <w:tr w14:paraId="5736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2EDECC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21</w:t>
            </w:r>
          </w:p>
        </w:tc>
        <w:tc>
          <w:tcPr>
            <w:tcW w:w="2025" w:type="dxa"/>
            <w:tcBorders>
              <w:top w:val="single" w:color="auto" w:sz="4" w:space="0"/>
              <w:left w:val="nil"/>
              <w:bottom w:val="single" w:color="auto" w:sz="4" w:space="0"/>
              <w:right w:val="single" w:color="auto" w:sz="4" w:space="0"/>
            </w:tcBorders>
            <w:noWrap w:val="0"/>
            <w:vAlign w:val="center"/>
          </w:tcPr>
          <w:p w14:paraId="16912DCC">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招标人对招标文件书面澄清的时间</w:t>
            </w:r>
          </w:p>
        </w:tc>
        <w:tc>
          <w:tcPr>
            <w:tcW w:w="7153" w:type="dxa"/>
            <w:tcBorders>
              <w:top w:val="single" w:color="auto" w:sz="4" w:space="0"/>
              <w:left w:val="nil"/>
              <w:bottom w:val="single" w:color="auto" w:sz="4" w:space="0"/>
              <w:right w:val="single" w:color="auto" w:sz="4" w:space="0"/>
            </w:tcBorders>
            <w:noWrap w:val="0"/>
            <w:vAlign w:val="center"/>
          </w:tcPr>
          <w:p w14:paraId="27DF9691">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2202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AF0A98D">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22</w:t>
            </w:r>
          </w:p>
        </w:tc>
        <w:tc>
          <w:tcPr>
            <w:tcW w:w="2025" w:type="dxa"/>
            <w:tcBorders>
              <w:top w:val="single" w:color="auto" w:sz="4" w:space="0"/>
              <w:left w:val="nil"/>
              <w:bottom w:val="single" w:color="auto" w:sz="4" w:space="0"/>
              <w:right w:val="single" w:color="auto" w:sz="4" w:space="0"/>
            </w:tcBorders>
            <w:noWrap w:val="0"/>
            <w:vAlign w:val="center"/>
          </w:tcPr>
          <w:p w14:paraId="5D559F8B">
            <w:pPr>
              <w:widowControl/>
              <w:spacing w:after="200" w:afterLines="0"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构成招标文件的其他资料</w:t>
            </w:r>
          </w:p>
        </w:tc>
        <w:tc>
          <w:tcPr>
            <w:tcW w:w="7153" w:type="dxa"/>
            <w:tcBorders>
              <w:top w:val="single" w:color="auto" w:sz="4" w:space="0"/>
              <w:left w:val="nil"/>
              <w:bottom w:val="single" w:color="auto" w:sz="4" w:space="0"/>
              <w:right w:val="single" w:color="auto" w:sz="4" w:space="0"/>
            </w:tcBorders>
            <w:noWrap w:val="0"/>
            <w:vAlign w:val="center"/>
          </w:tcPr>
          <w:p w14:paraId="69CD6535">
            <w:pPr>
              <w:widowControl/>
              <w:spacing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对招标文件所作的澄清（含答疑）、修改、补充构成招标文件的组成部分 </w:t>
            </w:r>
          </w:p>
        </w:tc>
      </w:tr>
      <w:tr w14:paraId="3473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2E1C5F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3</w:t>
            </w:r>
          </w:p>
        </w:tc>
        <w:tc>
          <w:tcPr>
            <w:tcW w:w="2025" w:type="dxa"/>
            <w:tcBorders>
              <w:top w:val="single" w:color="auto" w:sz="4" w:space="0"/>
              <w:left w:val="nil"/>
              <w:bottom w:val="single" w:color="auto" w:sz="4" w:space="0"/>
              <w:right w:val="single" w:color="auto" w:sz="4" w:space="0"/>
            </w:tcBorders>
            <w:noWrap w:val="0"/>
            <w:vAlign w:val="center"/>
          </w:tcPr>
          <w:p w14:paraId="1BB193FB">
            <w:pPr>
              <w:widowControl/>
              <w:spacing w:line="360" w:lineRule="auto"/>
              <w:jc w:val="center"/>
              <w:textAlignment w:val="auto"/>
              <w:rPr>
                <w:rFonts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招标人对招标文件修改的时间</w:t>
            </w:r>
          </w:p>
        </w:tc>
        <w:tc>
          <w:tcPr>
            <w:tcW w:w="7153" w:type="dxa"/>
            <w:tcBorders>
              <w:top w:val="single" w:color="auto" w:sz="4" w:space="0"/>
              <w:left w:val="nil"/>
              <w:bottom w:val="single" w:color="auto" w:sz="4" w:space="0"/>
              <w:right w:val="single" w:color="auto" w:sz="4" w:space="0"/>
            </w:tcBorders>
            <w:noWrap w:val="0"/>
            <w:vAlign w:val="center"/>
          </w:tcPr>
          <w:p w14:paraId="2CDCDD0D">
            <w:pPr>
              <w:widowControl/>
              <w:spacing w:after="200" w:afterLines="0" w:line="360" w:lineRule="auto"/>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文件截止之日15</w:t>
            </w:r>
            <w:r>
              <w:rPr>
                <w:rFonts w:hint="eastAsia" w:ascii="宋体" w:hAnsi="宋体" w:eastAsia="宋体" w:cs="宋体"/>
                <w:color w:val="auto"/>
                <w:kern w:val="0"/>
                <w:sz w:val="24"/>
                <w:szCs w:val="24"/>
                <w:highlight w:val="none"/>
                <w:lang w:eastAsia="zh-CN"/>
              </w:rPr>
              <w:t>日</w:t>
            </w:r>
            <w:r>
              <w:rPr>
                <w:rFonts w:hint="eastAsia" w:ascii="宋体" w:hAnsi="宋体" w:eastAsia="宋体" w:cs="宋体"/>
                <w:color w:val="auto"/>
                <w:kern w:val="0"/>
                <w:sz w:val="24"/>
                <w:szCs w:val="24"/>
                <w:highlight w:val="none"/>
              </w:rPr>
              <w:t>前</w:t>
            </w:r>
          </w:p>
        </w:tc>
      </w:tr>
      <w:tr w14:paraId="4CFC3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3A0B5A4">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24</w:t>
            </w:r>
          </w:p>
        </w:tc>
        <w:tc>
          <w:tcPr>
            <w:tcW w:w="2025" w:type="dxa"/>
            <w:tcBorders>
              <w:top w:val="single" w:color="auto" w:sz="4" w:space="0"/>
              <w:left w:val="nil"/>
              <w:bottom w:val="single" w:color="auto" w:sz="4" w:space="0"/>
              <w:right w:val="single" w:color="auto" w:sz="4" w:space="0"/>
            </w:tcBorders>
            <w:noWrap w:val="0"/>
            <w:vAlign w:val="center"/>
          </w:tcPr>
          <w:p w14:paraId="33AC3D02">
            <w:pPr>
              <w:widowControl/>
              <w:spacing w:after="200" w:afterLines="0"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仿宋"/>
                <w:color w:val="auto"/>
                <w:kern w:val="2"/>
                <w:sz w:val="24"/>
                <w:szCs w:val="24"/>
                <w:highlight w:val="none"/>
              </w:rPr>
              <w:t>供应商</w:t>
            </w:r>
            <w:r>
              <w:rPr>
                <w:rFonts w:hint="eastAsia" w:ascii="宋体" w:hAnsi="宋体" w:eastAsia="宋体" w:cs="宋体"/>
                <w:color w:val="auto"/>
                <w:kern w:val="0"/>
                <w:sz w:val="24"/>
                <w:szCs w:val="24"/>
                <w:highlight w:val="none"/>
              </w:rPr>
              <w:t>对招标文件提出异议的截止时间</w:t>
            </w:r>
          </w:p>
        </w:tc>
        <w:tc>
          <w:tcPr>
            <w:tcW w:w="7153" w:type="dxa"/>
            <w:tcBorders>
              <w:top w:val="single" w:color="auto" w:sz="4" w:space="0"/>
              <w:left w:val="nil"/>
              <w:bottom w:val="single" w:color="auto" w:sz="4" w:space="0"/>
              <w:right w:val="single" w:color="auto" w:sz="4" w:space="0"/>
            </w:tcBorders>
            <w:noWrap w:val="0"/>
            <w:vAlign w:val="center"/>
          </w:tcPr>
          <w:p w14:paraId="5C584063">
            <w:pPr>
              <w:widowControl/>
              <w:spacing w:line="360" w:lineRule="auto"/>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递交</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文件截止之日10日前</w:t>
            </w:r>
          </w:p>
        </w:tc>
      </w:tr>
      <w:tr w14:paraId="7EB8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975F695">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14:paraId="386C9B41">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w:t>
            </w:r>
          </w:p>
          <w:p w14:paraId="6D0C4897">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到招标文件澄清</w:t>
            </w:r>
            <w:r>
              <w:rPr>
                <w:rFonts w:hint="eastAsia" w:ascii="宋体" w:hAnsi="宋体" w:eastAsia="宋体" w:cs="宋体"/>
                <w:color w:val="auto"/>
                <w:kern w:val="0"/>
                <w:sz w:val="24"/>
                <w:szCs w:val="24"/>
                <w:highlight w:val="none"/>
              </w:rPr>
              <w:t>的时间</w:t>
            </w:r>
          </w:p>
        </w:tc>
        <w:tc>
          <w:tcPr>
            <w:tcW w:w="7153" w:type="dxa"/>
            <w:tcBorders>
              <w:top w:val="single" w:color="auto" w:sz="4" w:space="0"/>
              <w:left w:val="nil"/>
              <w:bottom w:val="single" w:color="auto" w:sz="4" w:space="0"/>
              <w:right w:val="single" w:color="auto" w:sz="4" w:space="0"/>
            </w:tcBorders>
            <w:noWrap w:val="0"/>
            <w:vAlign w:val="center"/>
          </w:tcPr>
          <w:p w14:paraId="06E60B9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收到相应澄清文件后 24 小时内</w:t>
            </w:r>
          </w:p>
          <w:p w14:paraId="78FB59B3">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p>
        </w:tc>
      </w:tr>
      <w:tr w14:paraId="6C76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BA34DB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nil"/>
              <w:bottom w:val="single" w:color="auto" w:sz="4" w:space="0"/>
              <w:right w:val="single" w:color="auto" w:sz="4" w:space="0"/>
            </w:tcBorders>
            <w:noWrap w:val="0"/>
            <w:vAlign w:val="center"/>
          </w:tcPr>
          <w:p w14:paraId="47A1F2B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供应商确认收到招标文件修改</w:t>
            </w:r>
          </w:p>
        </w:tc>
        <w:tc>
          <w:tcPr>
            <w:tcW w:w="7153" w:type="dxa"/>
            <w:tcBorders>
              <w:top w:val="single" w:color="auto" w:sz="4" w:space="0"/>
              <w:left w:val="nil"/>
              <w:bottom w:val="single" w:color="auto" w:sz="4" w:space="0"/>
              <w:right w:val="single" w:color="auto" w:sz="4" w:space="0"/>
            </w:tcBorders>
            <w:noWrap w:val="0"/>
            <w:vAlign w:val="center"/>
          </w:tcPr>
          <w:p w14:paraId="2F0251B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收到相应修改文件后 24 小时内</w:t>
            </w:r>
          </w:p>
        </w:tc>
      </w:tr>
      <w:tr w14:paraId="2973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6511770">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14:paraId="20A32AC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构成投标文件</w:t>
            </w:r>
          </w:p>
          <w:p w14:paraId="1C8B49F2">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的其他资料</w:t>
            </w:r>
          </w:p>
        </w:tc>
        <w:tc>
          <w:tcPr>
            <w:tcW w:w="7153" w:type="dxa"/>
            <w:tcBorders>
              <w:top w:val="single" w:color="auto" w:sz="4" w:space="0"/>
              <w:left w:val="nil"/>
              <w:bottom w:val="single" w:color="auto" w:sz="4" w:space="0"/>
              <w:right w:val="single" w:color="auto" w:sz="4" w:space="0"/>
            </w:tcBorders>
            <w:noWrap w:val="0"/>
            <w:vAlign w:val="center"/>
          </w:tcPr>
          <w:p w14:paraId="6152AC4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按招标文件要求</w:t>
            </w:r>
          </w:p>
        </w:tc>
      </w:tr>
      <w:tr w14:paraId="1333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E1DAF5A">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nil"/>
              <w:bottom w:val="single" w:color="auto" w:sz="4" w:space="0"/>
              <w:right w:val="single" w:color="auto" w:sz="4" w:space="0"/>
            </w:tcBorders>
            <w:noWrap w:val="0"/>
            <w:vAlign w:val="center"/>
          </w:tcPr>
          <w:p w14:paraId="11582DE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14:paraId="3A47553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13C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40" w:type="dxa"/>
            <w:tcBorders>
              <w:top w:val="nil"/>
              <w:left w:val="single" w:color="auto" w:sz="4" w:space="0"/>
              <w:bottom w:val="single" w:color="auto" w:sz="4" w:space="0"/>
              <w:right w:val="single" w:color="auto" w:sz="4" w:space="0"/>
            </w:tcBorders>
            <w:noWrap w:val="0"/>
            <w:vAlign w:val="center"/>
          </w:tcPr>
          <w:p w14:paraId="33CBDA86">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2</w:t>
            </w:r>
            <w:r>
              <w:rPr>
                <w:rFonts w:hint="eastAsia" w:ascii="宋体" w:hAnsi="宋体" w:eastAsia="宋体" w:cs="宋体"/>
                <w:color w:val="auto"/>
                <w:kern w:val="2"/>
                <w:sz w:val="24"/>
                <w:szCs w:val="24"/>
                <w:highlight w:val="none"/>
                <w:lang w:val="en-US" w:eastAsia="zh-CN"/>
              </w:rPr>
              <w:t>9</w:t>
            </w:r>
          </w:p>
        </w:tc>
        <w:tc>
          <w:tcPr>
            <w:tcW w:w="2025" w:type="dxa"/>
            <w:tcBorders>
              <w:top w:val="nil"/>
              <w:left w:val="nil"/>
              <w:bottom w:val="single" w:color="auto" w:sz="4" w:space="0"/>
              <w:right w:val="single" w:color="auto" w:sz="4" w:space="0"/>
            </w:tcBorders>
            <w:noWrap w:val="0"/>
            <w:vAlign w:val="center"/>
          </w:tcPr>
          <w:p w14:paraId="5D83471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投标有效期</w:t>
            </w:r>
          </w:p>
        </w:tc>
        <w:tc>
          <w:tcPr>
            <w:tcW w:w="7153" w:type="dxa"/>
            <w:tcBorders>
              <w:top w:val="nil"/>
              <w:left w:val="nil"/>
              <w:bottom w:val="single" w:color="auto" w:sz="4" w:space="0"/>
              <w:right w:val="single" w:color="auto" w:sz="4" w:space="0"/>
            </w:tcBorders>
            <w:noWrap w:val="0"/>
            <w:vAlign w:val="center"/>
          </w:tcPr>
          <w:p w14:paraId="0E5900E2">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合同签订后60日历天内完成安装调试，并具备生产使用条件</w:t>
            </w:r>
            <w:r>
              <w:rPr>
                <w:rFonts w:hint="eastAsia" w:ascii="宋体" w:hAnsi="宋体" w:eastAsia="宋体" w:cs="仿宋"/>
                <w:color w:val="auto"/>
                <w:kern w:val="2"/>
                <w:sz w:val="24"/>
                <w:szCs w:val="24"/>
                <w:highlight w:val="none"/>
              </w:rPr>
              <w:t>(指本次采购项目递交投标文件截止之日起)</w:t>
            </w:r>
          </w:p>
        </w:tc>
      </w:tr>
      <w:tr w14:paraId="7EF6E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245EFDA">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67A2427D">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投标保证金</w:t>
            </w:r>
          </w:p>
        </w:tc>
        <w:tc>
          <w:tcPr>
            <w:tcW w:w="7153" w:type="dxa"/>
            <w:tcBorders>
              <w:top w:val="single" w:color="auto" w:sz="4" w:space="0"/>
              <w:left w:val="single" w:color="auto" w:sz="4" w:space="0"/>
              <w:right w:val="single" w:color="auto" w:sz="4" w:space="0"/>
            </w:tcBorders>
            <w:noWrap w:val="0"/>
            <w:vAlign w:val="top"/>
          </w:tcPr>
          <w:p w14:paraId="015370DD">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按照《河南省财政厅关于优化政府采购营商环境有关问题的通知》（豫财购[2019]4号文）的要求本项目不再收取投标保证金</w:t>
            </w:r>
          </w:p>
        </w:tc>
      </w:tr>
      <w:tr w14:paraId="4BA1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6CB51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31</w:t>
            </w:r>
          </w:p>
        </w:tc>
        <w:tc>
          <w:tcPr>
            <w:tcW w:w="2025" w:type="dxa"/>
            <w:tcBorders>
              <w:top w:val="single" w:color="auto" w:sz="4" w:space="0"/>
              <w:left w:val="nil"/>
              <w:bottom w:val="single" w:color="auto" w:sz="4" w:space="0"/>
              <w:right w:val="single" w:color="auto" w:sz="4" w:space="0"/>
            </w:tcBorders>
            <w:noWrap w:val="0"/>
            <w:vAlign w:val="center"/>
          </w:tcPr>
          <w:p w14:paraId="2E703AE1">
            <w:pPr>
              <w:widowControl/>
              <w:spacing w:line="36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财务状况要求</w:t>
            </w:r>
          </w:p>
        </w:tc>
        <w:tc>
          <w:tcPr>
            <w:tcW w:w="7153" w:type="dxa"/>
            <w:tcBorders>
              <w:top w:val="single" w:color="auto" w:sz="4" w:space="0"/>
              <w:left w:val="nil"/>
              <w:bottom w:val="single" w:color="auto" w:sz="4" w:space="0"/>
              <w:right w:val="single" w:color="auto" w:sz="4" w:space="0"/>
            </w:tcBorders>
            <w:noWrap w:val="0"/>
            <w:vAlign w:val="center"/>
          </w:tcPr>
          <w:p w14:paraId="5A89A3F2">
            <w:pPr>
              <w:widowControl/>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具有良好的财务状况且没有处于被责令停业，提供企业近三年（新成立企业从成立之日起计算）任意一年审计报告或财务报表，若企业新成立不足一年，提供注册期后至今的财务报表</w:t>
            </w:r>
          </w:p>
        </w:tc>
      </w:tr>
      <w:tr w14:paraId="6FF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85B8F0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32</w:t>
            </w:r>
          </w:p>
        </w:tc>
        <w:tc>
          <w:tcPr>
            <w:tcW w:w="2025" w:type="dxa"/>
            <w:tcBorders>
              <w:top w:val="single" w:color="auto" w:sz="4" w:space="0"/>
              <w:left w:val="nil"/>
              <w:bottom w:val="single" w:color="auto" w:sz="4" w:space="0"/>
              <w:right w:val="single" w:color="auto" w:sz="4" w:space="0"/>
            </w:tcBorders>
            <w:noWrap w:val="0"/>
            <w:vAlign w:val="center"/>
          </w:tcPr>
          <w:p w14:paraId="2F43592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近年完成的类似项目的业绩年份要求</w:t>
            </w:r>
          </w:p>
        </w:tc>
        <w:tc>
          <w:tcPr>
            <w:tcW w:w="7153" w:type="dxa"/>
            <w:tcBorders>
              <w:top w:val="single" w:color="auto" w:sz="4" w:space="0"/>
              <w:left w:val="nil"/>
              <w:bottom w:val="single" w:color="auto" w:sz="4" w:space="0"/>
              <w:right w:val="single" w:color="auto" w:sz="4" w:space="0"/>
            </w:tcBorders>
            <w:noWrap w:val="0"/>
            <w:vAlign w:val="center"/>
          </w:tcPr>
          <w:p w14:paraId="295B397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年01月01日以来完成类似项目（以合同签订日期为准）</w:t>
            </w:r>
          </w:p>
        </w:tc>
      </w:tr>
      <w:tr w14:paraId="6182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98C9D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33</w:t>
            </w:r>
          </w:p>
        </w:tc>
        <w:tc>
          <w:tcPr>
            <w:tcW w:w="2025" w:type="dxa"/>
            <w:tcBorders>
              <w:top w:val="single" w:color="auto" w:sz="4" w:space="0"/>
              <w:left w:val="nil"/>
              <w:bottom w:val="single" w:color="auto" w:sz="4" w:space="0"/>
              <w:right w:val="single" w:color="auto" w:sz="4" w:space="0"/>
            </w:tcBorders>
            <w:noWrap w:val="0"/>
            <w:vAlign w:val="center"/>
          </w:tcPr>
          <w:p w14:paraId="17593644">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近年发生的诉讼及仲裁情况的时间要求</w:t>
            </w:r>
          </w:p>
        </w:tc>
        <w:tc>
          <w:tcPr>
            <w:tcW w:w="7153" w:type="dxa"/>
            <w:tcBorders>
              <w:top w:val="single" w:color="auto" w:sz="4" w:space="0"/>
              <w:left w:val="nil"/>
              <w:bottom w:val="single" w:color="auto" w:sz="4" w:space="0"/>
              <w:right w:val="single" w:color="auto" w:sz="4" w:space="0"/>
            </w:tcBorders>
            <w:noWrap w:val="0"/>
            <w:vAlign w:val="center"/>
          </w:tcPr>
          <w:p w14:paraId="4662DAFE">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近三年</w:t>
            </w:r>
            <w:r>
              <w:rPr>
                <w:rFonts w:hint="eastAsia" w:ascii="宋体" w:hAnsi="宋体" w:eastAsia="宋体" w:cs="宋体"/>
                <w:color w:val="auto"/>
                <w:kern w:val="0"/>
                <w:sz w:val="24"/>
                <w:szCs w:val="24"/>
                <w:highlight w:val="none"/>
              </w:rPr>
              <w:t>（指</w:t>
            </w:r>
            <w:r>
              <w:rPr>
                <w:rFonts w:hint="eastAsia" w:ascii="宋体" w:hAnsi="宋体" w:eastAsia="宋体" w:cs="仿宋"/>
                <w:color w:val="auto"/>
                <w:kern w:val="2"/>
                <w:sz w:val="24"/>
                <w:szCs w:val="24"/>
                <w:highlight w:val="none"/>
                <w:lang w:val="en-US" w:eastAsia="zh-CN"/>
              </w:rPr>
              <w:t>2022</w:t>
            </w:r>
            <w:r>
              <w:rPr>
                <w:rFonts w:hint="eastAsia" w:ascii="宋体" w:hAnsi="宋体" w:eastAsia="宋体" w:cs="仿宋"/>
                <w:color w:val="auto"/>
                <w:kern w:val="2"/>
                <w:sz w:val="24"/>
                <w:szCs w:val="24"/>
                <w:highlight w:val="none"/>
              </w:rPr>
              <w:t>年01月01日</w:t>
            </w:r>
            <w:r>
              <w:rPr>
                <w:rFonts w:hint="eastAsia" w:ascii="宋体" w:hAnsi="宋体" w:eastAsia="宋体" w:cs="宋体"/>
                <w:color w:val="auto"/>
                <w:kern w:val="0"/>
                <w:sz w:val="24"/>
                <w:szCs w:val="24"/>
                <w:highlight w:val="none"/>
              </w:rPr>
              <w:t>以来）</w:t>
            </w:r>
            <w:r>
              <w:rPr>
                <w:rFonts w:hint="eastAsia" w:ascii="宋体" w:hAnsi="宋体" w:eastAsia="宋体" w:cs="仿宋"/>
                <w:color w:val="auto"/>
                <w:kern w:val="2"/>
                <w:sz w:val="24"/>
                <w:szCs w:val="24"/>
                <w:highlight w:val="none"/>
              </w:rPr>
              <w:t>（新注册企业从注册之日起至今）</w:t>
            </w:r>
          </w:p>
        </w:tc>
      </w:tr>
      <w:tr w14:paraId="78F9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B5910A2">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34</w:t>
            </w:r>
          </w:p>
        </w:tc>
        <w:tc>
          <w:tcPr>
            <w:tcW w:w="2025" w:type="dxa"/>
            <w:tcBorders>
              <w:top w:val="single" w:color="auto" w:sz="4" w:space="0"/>
              <w:left w:val="nil"/>
              <w:bottom w:val="single" w:color="auto" w:sz="4" w:space="0"/>
              <w:right w:val="single" w:color="auto" w:sz="4" w:space="0"/>
            </w:tcBorders>
            <w:noWrap w:val="0"/>
            <w:vAlign w:val="center"/>
          </w:tcPr>
          <w:p w14:paraId="0FA2F578">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是否允许递交备选投标方案</w:t>
            </w:r>
          </w:p>
        </w:tc>
        <w:tc>
          <w:tcPr>
            <w:tcW w:w="7153" w:type="dxa"/>
            <w:tcBorders>
              <w:top w:val="single" w:color="auto" w:sz="4" w:space="0"/>
              <w:left w:val="nil"/>
              <w:bottom w:val="single" w:color="auto" w:sz="4" w:space="0"/>
              <w:right w:val="single" w:color="auto" w:sz="4" w:space="0"/>
            </w:tcBorders>
            <w:noWrap w:val="0"/>
            <w:vAlign w:val="center"/>
          </w:tcPr>
          <w:p w14:paraId="4A43B67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不允许</w:t>
            </w:r>
          </w:p>
        </w:tc>
      </w:tr>
      <w:tr w14:paraId="47126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FB659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bottom w:val="single" w:color="auto" w:sz="4" w:space="0"/>
              <w:right w:val="single" w:color="auto" w:sz="4" w:space="0"/>
            </w:tcBorders>
            <w:noWrap w:val="0"/>
            <w:vAlign w:val="center"/>
          </w:tcPr>
          <w:p w14:paraId="45146161">
            <w:pPr>
              <w:widowControl/>
              <w:spacing w:before="0" w:beforeLines="0" w:beforeAutospacing="0" w:after="0" w:afterLines="0" w:afterAutospacing="0" w:line="400" w:lineRule="exact"/>
              <w:ind w:left="0" w:right="0"/>
              <w:jc w:val="both"/>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电子投标文件签章</w:t>
            </w:r>
          </w:p>
        </w:tc>
        <w:tc>
          <w:tcPr>
            <w:tcW w:w="7153" w:type="dxa"/>
            <w:tcBorders>
              <w:top w:val="single" w:color="auto" w:sz="4" w:space="0"/>
              <w:left w:val="nil"/>
              <w:bottom w:val="single" w:color="auto" w:sz="4" w:space="0"/>
              <w:right w:val="single" w:color="auto" w:sz="4" w:space="0"/>
            </w:tcBorders>
            <w:noWrap w:val="0"/>
            <w:vAlign w:val="center"/>
          </w:tcPr>
          <w:p w14:paraId="1B08AA89">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1、供应商在生成电子化投标文件后，应对电子化投标文件进行签章，未进行签章的视为无效投标</w:t>
            </w:r>
          </w:p>
          <w:p w14:paraId="1570A1F5">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其委托代理人签字或盖章的，供应商在进行电子化投标文件签章时，以签盖法定代表人签章为准。电子化投标文件具体制作教材请供应商通过CA证书登录三门峡市公共资源电子化交易系统在右上角“组建下载”中查看</w:t>
            </w:r>
          </w:p>
        </w:tc>
      </w:tr>
      <w:tr w14:paraId="5EDF8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49CD5AB">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A1E0CE0">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w:t>
            </w:r>
          </w:p>
        </w:tc>
        <w:tc>
          <w:tcPr>
            <w:tcW w:w="7153" w:type="dxa"/>
            <w:tcBorders>
              <w:top w:val="single" w:color="auto" w:sz="4" w:space="0"/>
              <w:left w:val="single" w:color="auto" w:sz="4" w:space="0"/>
              <w:bottom w:val="single" w:color="auto" w:sz="4" w:space="0"/>
              <w:right w:val="single" w:color="auto" w:sz="4" w:space="0"/>
            </w:tcBorders>
            <w:noWrap w:val="0"/>
            <w:vAlign w:val="center"/>
          </w:tcPr>
          <w:p w14:paraId="136B567C">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用 CA 在电子平台上传电子投标文件；</w:t>
            </w:r>
          </w:p>
          <w:p w14:paraId="04FF5682">
            <w:pPr>
              <w:keepNext w:val="0"/>
              <w:keepLines w:val="0"/>
              <w:pageBreakBefore w:val="0"/>
              <w:widowControl/>
              <w:kinsoku/>
              <w:wordWrap/>
              <w:overflowPunct/>
              <w:topLinePunct w:val="0"/>
              <w:autoSpaceDE/>
              <w:autoSpaceDN/>
              <w:bidi w:val="0"/>
              <w:adjustRightInd w:val="0"/>
              <w:snapToGrid w:val="0"/>
              <w:spacing w:before="0" w:beforeLines="0" w:beforeAutospacing="0" w:after="0" w:afterLines="0" w:afterAutospacing="0" w:line="500" w:lineRule="exact"/>
              <w:ind w:left="0" w:right="0"/>
              <w:textAlignment w:val="auto"/>
              <w:rPr>
                <w:color w:val="auto"/>
                <w:highlight w:val="none"/>
              </w:rPr>
            </w:pPr>
            <w:r>
              <w:rPr>
                <w:rFonts w:hint="eastAsia" w:ascii="宋体" w:hAnsi="宋体" w:eastAsia="宋体" w:cs="仿宋"/>
                <w:color w:val="auto"/>
                <w:kern w:val="2"/>
                <w:sz w:val="24"/>
                <w:szCs w:val="24"/>
                <w:highlight w:val="none"/>
              </w:rPr>
              <w:t>本项目为电子化、无纸化交易项目，开标时不再递交纸质投标文件，中标单位领取中标通知书时提交中标纸质版投标文件一份。</w:t>
            </w:r>
          </w:p>
        </w:tc>
      </w:tr>
      <w:tr w14:paraId="39AC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7A76BF">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7</w:t>
            </w:r>
          </w:p>
        </w:tc>
        <w:tc>
          <w:tcPr>
            <w:tcW w:w="2025" w:type="dxa"/>
            <w:tcBorders>
              <w:top w:val="single" w:color="auto" w:sz="4" w:space="0"/>
              <w:left w:val="nil"/>
              <w:bottom w:val="single" w:color="auto" w:sz="4" w:space="0"/>
              <w:right w:val="single" w:color="auto" w:sz="4" w:space="0"/>
            </w:tcBorders>
            <w:noWrap w:val="0"/>
            <w:vAlign w:val="center"/>
          </w:tcPr>
          <w:p w14:paraId="4B269A7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投标截止时间</w:t>
            </w:r>
          </w:p>
        </w:tc>
        <w:tc>
          <w:tcPr>
            <w:tcW w:w="7153" w:type="dxa"/>
            <w:tcBorders>
              <w:top w:val="single" w:color="auto" w:sz="4" w:space="0"/>
              <w:left w:val="nil"/>
              <w:bottom w:val="single" w:color="auto" w:sz="4" w:space="0"/>
              <w:right w:val="single" w:color="auto" w:sz="4" w:space="0"/>
            </w:tcBorders>
            <w:noWrap w:val="0"/>
            <w:vAlign w:val="center"/>
          </w:tcPr>
          <w:p w14:paraId="3A2E2D4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ABD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5C88084">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EAC0C79">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递交投标文件地点</w:t>
            </w:r>
          </w:p>
        </w:tc>
        <w:tc>
          <w:tcPr>
            <w:tcW w:w="7153" w:type="dxa"/>
            <w:tcBorders>
              <w:top w:val="single" w:color="auto" w:sz="4" w:space="0"/>
              <w:left w:val="nil"/>
              <w:bottom w:val="single" w:color="auto" w:sz="4" w:space="0"/>
              <w:right w:val="single" w:color="auto" w:sz="4" w:space="0"/>
            </w:tcBorders>
            <w:noWrap w:val="0"/>
            <w:vAlign w:val="center"/>
          </w:tcPr>
          <w:p w14:paraId="0744697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4DE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073EC0C">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kern w:val="2"/>
                <w:sz w:val="24"/>
                <w:szCs w:val="24"/>
                <w:highlight w:val="none"/>
                <w:lang w:val="en-US" w:eastAsia="zh-CN"/>
              </w:rPr>
              <w:t>9</w:t>
            </w:r>
          </w:p>
        </w:tc>
        <w:tc>
          <w:tcPr>
            <w:tcW w:w="2025" w:type="dxa"/>
            <w:tcBorders>
              <w:top w:val="single" w:color="auto" w:sz="4" w:space="0"/>
              <w:left w:val="nil"/>
              <w:bottom w:val="single" w:color="auto" w:sz="4" w:space="0"/>
              <w:right w:val="single" w:color="auto" w:sz="4" w:space="0"/>
            </w:tcBorders>
            <w:noWrap w:val="0"/>
            <w:vAlign w:val="center"/>
          </w:tcPr>
          <w:p w14:paraId="6D621A3E">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投标文件是否退还</w:t>
            </w:r>
          </w:p>
        </w:tc>
        <w:tc>
          <w:tcPr>
            <w:tcW w:w="7153" w:type="dxa"/>
            <w:tcBorders>
              <w:top w:val="single" w:color="auto" w:sz="4" w:space="0"/>
              <w:left w:val="nil"/>
              <w:bottom w:val="single" w:color="auto" w:sz="4" w:space="0"/>
              <w:right w:val="single" w:color="auto" w:sz="4" w:space="0"/>
            </w:tcBorders>
            <w:noWrap w:val="0"/>
            <w:vAlign w:val="center"/>
          </w:tcPr>
          <w:p w14:paraId="622359BC">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w:t>
            </w:r>
          </w:p>
        </w:tc>
      </w:tr>
      <w:tr w14:paraId="6D85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D1652C0">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40</w:t>
            </w:r>
          </w:p>
        </w:tc>
        <w:tc>
          <w:tcPr>
            <w:tcW w:w="2025" w:type="dxa"/>
            <w:tcBorders>
              <w:top w:val="single" w:color="auto" w:sz="4" w:space="0"/>
              <w:left w:val="nil"/>
              <w:bottom w:val="single" w:color="auto" w:sz="4" w:space="0"/>
              <w:right w:val="single" w:color="auto" w:sz="4" w:space="0"/>
            </w:tcBorders>
            <w:noWrap w:val="0"/>
            <w:vAlign w:val="center"/>
          </w:tcPr>
          <w:p w14:paraId="34FCF8E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开标时间和地点</w:t>
            </w:r>
          </w:p>
        </w:tc>
        <w:tc>
          <w:tcPr>
            <w:tcW w:w="7153" w:type="dxa"/>
            <w:tcBorders>
              <w:top w:val="single" w:color="auto" w:sz="4" w:space="0"/>
              <w:left w:val="nil"/>
              <w:bottom w:val="single" w:color="auto" w:sz="4" w:space="0"/>
              <w:right w:val="single" w:color="auto" w:sz="4" w:space="0"/>
            </w:tcBorders>
            <w:noWrap w:val="0"/>
            <w:vAlign w:val="center"/>
          </w:tcPr>
          <w:p w14:paraId="4103404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具体详见公告部分</w:t>
            </w:r>
          </w:p>
        </w:tc>
      </w:tr>
      <w:tr w14:paraId="1978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7FF965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41</w:t>
            </w:r>
          </w:p>
        </w:tc>
        <w:tc>
          <w:tcPr>
            <w:tcW w:w="2025" w:type="dxa"/>
            <w:tcBorders>
              <w:top w:val="single" w:color="auto" w:sz="4" w:space="0"/>
              <w:left w:val="nil"/>
              <w:bottom w:val="single" w:color="auto" w:sz="4" w:space="0"/>
              <w:right w:val="single" w:color="auto" w:sz="4" w:space="0"/>
            </w:tcBorders>
            <w:noWrap w:val="0"/>
            <w:vAlign w:val="center"/>
          </w:tcPr>
          <w:p w14:paraId="63EE8CED">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预算资金</w:t>
            </w:r>
          </w:p>
        </w:tc>
        <w:tc>
          <w:tcPr>
            <w:tcW w:w="7153" w:type="dxa"/>
            <w:tcBorders>
              <w:top w:val="single" w:color="auto" w:sz="4" w:space="0"/>
              <w:left w:val="nil"/>
              <w:bottom w:val="single" w:color="auto" w:sz="4" w:space="0"/>
              <w:right w:val="single" w:color="auto" w:sz="4" w:space="0"/>
            </w:tcBorders>
            <w:noWrap w:val="0"/>
            <w:vAlign w:val="top"/>
          </w:tcPr>
          <w:p w14:paraId="424BBC3A">
            <w:pPr>
              <w:widowControl/>
              <w:spacing w:before="0" w:beforeLines="0" w:beforeAutospacing="0" w:after="0" w:afterLines="0" w:afterAutospacing="0" w:line="400" w:lineRule="exact"/>
              <w:ind w:left="480" w:right="0" w:hanging="480" w:hangingChars="200"/>
              <w:jc w:val="left"/>
              <w:rPr>
                <w:rFonts w:hint="eastAsia" w:ascii="宋体" w:hAnsi="宋体" w:eastAsia="宋体" w:cs="仿宋"/>
                <w:color w:val="auto"/>
                <w:kern w:val="2"/>
                <w:sz w:val="24"/>
                <w:szCs w:val="24"/>
                <w:highlight w:val="none"/>
                <w:lang w:eastAsia="zh-CN"/>
              </w:rPr>
            </w:pPr>
            <w:r>
              <w:rPr>
                <w:rFonts w:hint="default" w:cs="Times New Roman" w:asciiTheme="minorEastAsia" w:hAnsiTheme="minorEastAsia" w:eastAsiaTheme="minorEastAsia"/>
                <w:color w:val="auto"/>
                <w:sz w:val="24"/>
                <w:szCs w:val="24"/>
                <w:highlight w:val="none"/>
                <w:lang w:val="en-US" w:eastAsia="zh-CN"/>
              </w:rPr>
              <w:t>¥</w:t>
            </w:r>
            <w:r>
              <w:rPr>
                <w:rFonts w:hint="eastAsia" w:cs="Times New Roman" w:asciiTheme="minorEastAsia" w:hAnsiTheme="minorEastAsia"/>
                <w:color w:val="auto"/>
                <w:sz w:val="24"/>
                <w:szCs w:val="24"/>
                <w:highlight w:val="none"/>
                <w:lang w:val="en-US" w:eastAsia="zh-CN"/>
              </w:rPr>
              <w:t>17901000.00</w:t>
            </w:r>
            <w:r>
              <w:rPr>
                <w:rFonts w:hint="eastAsia" w:cs="Times New Roman" w:asciiTheme="minorEastAsia" w:hAnsiTheme="minorEastAsia" w:eastAsiaTheme="minorEastAsia"/>
                <w:color w:val="auto"/>
                <w:sz w:val="24"/>
                <w:szCs w:val="24"/>
                <w:highlight w:val="none"/>
                <w:lang w:val="en-US" w:eastAsia="zh-CN"/>
              </w:rPr>
              <w:t>元</w:t>
            </w:r>
            <w:r>
              <w:rPr>
                <w:rFonts w:hint="eastAsia" w:ascii="宋体" w:hAnsi="宋体" w:eastAsia="宋体" w:cs="宋体"/>
                <w:color w:val="auto"/>
                <w:spacing w:val="1"/>
                <w:sz w:val="24"/>
                <w:highlight w:val="none"/>
                <w:lang w:eastAsia="zh-CN"/>
              </w:rPr>
              <w:t>（</w:t>
            </w:r>
            <w:r>
              <w:rPr>
                <w:rFonts w:hint="eastAsia" w:ascii="宋体" w:hAnsi="宋体" w:eastAsia="宋体" w:cs="宋体"/>
                <w:color w:val="auto"/>
                <w:sz w:val="24"/>
                <w:highlight w:val="none"/>
              </w:rPr>
              <w:t>高于</w:t>
            </w:r>
            <w:r>
              <w:rPr>
                <w:rFonts w:hint="eastAsia" w:ascii="宋体" w:hAnsi="宋体" w:eastAsia="宋体" w:cs="宋体"/>
                <w:color w:val="auto"/>
                <w:sz w:val="24"/>
                <w:highlight w:val="none"/>
                <w:lang w:val="en-US" w:eastAsia="zh-CN"/>
              </w:rPr>
              <w:t>预算金额</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投标报价</w:t>
            </w:r>
            <w:r>
              <w:rPr>
                <w:rFonts w:hint="eastAsia" w:ascii="宋体" w:hAnsi="宋体" w:eastAsia="宋体" w:cs="宋体"/>
                <w:color w:val="auto"/>
                <w:sz w:val="24"/>
                <w:highlight w:val="none"/>
              </w:rPr>
              <w:t>将被</w:t>
            </w:r>
            <w:r>
              <w:rPr>
                <w:rFonts w:hint="eastAsia" w:ascii="宋体" w:hAnsi="宋体" w:eastAsia="宋体" w:cs="宋体"/>
                <w:color w:val="auto"/>
                <w:sz w:val="24"/>
                <w:highlight w:val="none"/>
                <w:lang w:val="en-US" w:eastAsia="zh-CN"/>
              </w:rPr>
              <w:t>视为无效投标</w:t>
            </w:r>
            <w:r>
              <w:rPr>
                <w:rFonts w:hint="eastAsia" w:ascii="宋体" w:hAnsi="宋体" w:eastAsia="宋体" w:cs="宋体"/>
                <w:color w:val="auto"/>
                <w:sz w:val="24"/>
                <w:highlight w:val="none"/>
                <w:lang w:eastAsia="zh-CN"/>
              </w:rPr>
              <w:t>）</w:t>
            </w:r>
          </w:p>
        </w:tc>
      </w:tr>
      <w:tr w14:paraId="648F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A5CD0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42</w:t>
            </w:r>
          </w:p>
        </w:tc>
        <w:tc>
          <w:tcPr>
            <w:tcW w:w="2025" w:type="dxa"/>
            <w:tcBorders>
              <w:top w:val="single" w:color="auto" w:sz="4" w:space="0"/>
              <w:left w:val="nil"/>
              <w:bottom w:val="single" w:color="auto" w:sz="4" w:space="0"/>
              <w:right w:val="single" w:color="auto" w:sz="4" w:space="0"/>
            </w:tcBorders>
            <w:noWrap w:val="0"/>
            <w:vAlign w:val="center"/>
          </w:tcPr>
          <w:p w14:paraId="033C73C5">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w:t>
            </w:r>
          </w:p>
        </w:tc>
        <w:tc>
          <w:tcPr>
            <w:tcW w:w="7153" w:type="dxa"/>
            <w:tcBorders>
              <w:top w:val="single" w:color="auto" w:sz="4" w:space="0"/>
              <w:left w:val="nil"/>
              <w:bottom w:val="single" w:color="auto" w:sz="4" w:space="0"/>
              <w:right w:val="single" w:color="auto" w:sz="4" w:space="0"/>
            </w:tcBorders>
            <w:noWrap w:val="0"/>
            <w:vAlign w:val="center"/>
          </w:tcPr>
          <w:p w14:paraId="090FAB08">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投标报价：投标供应商应报出“开标一</w:t>
            </w:r>
            <w:r>
              <w:rPr>
                <w:rFonts w:hint="eastAsia" w:ascii="宋体" w:hAnsi="宋体" w:eastAsia="宋体" w:cs="仿宋"/>
                <w:color w:val="auto"/>
                <w:kern w:val="2"/>
                <w:sz w:val="24"/>
                <w:szCs w:val="24"/>
                <w:highlight w:val="none"/>
                <w:lang w:eastAsia="zh-CN"/>
              </w:rPr>
              <w:t>览</w:t>
            </w:r>
            <w:r>
              <w:rPr>
                <w:rFonts w:hint="eastAsia" w:ascii="宋体" w:hAnsi="宋体" w:eastAsia="宋体" w:cs="仿宋"/>
                <w:color w:val="auto"/>
                <w:kern w:val="2"/>
                <w:sz w:val="24"/>
                <w:szCs w:val="24"/>
                <w:highlight w:val="none"/>
              </w:rPr>
              <w:t>表”中所载货物单项的价格</w:t>
            </w:r>
          </w:p>
          <w:p w14:paraId="25BDAD6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1）投标报价应完全包括招标文件规定的货物范围，不得任意分割或合并所规定的分项；</w:t>
            </w:r>
          </w:p>
          <w:p w14:paraId="50B6852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2）投标供应商对每种货物项目只允许有一个报价，投标报价按货物单价金额进行报价，采购人和招标代理机构不接受有任何选择报价的投标。（注：本项目不允许提交备选方案）；</w:t>
            </w:r>
          </w:p>
          <w:p w14:paraId="737BEF59">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3）投标供应商不得以任何理由在开标后对投标报价予以修改，报价在投标有效期内是固定的，不因任何原因而改变。任何包含价格调整要求和条件的投标，将被视为非实质性响应投标而予以拒绝；</w:t>
            </w:r>
          </w:p>
        </w:tc>
      </w:tr>
      <w:tr w14:paraId="4D5B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940" w:type="dxa"/>
            <w:tcBorders>
              <w:top w:val="nil"/>
              <w:left w:val="single" w:color="auto" w:sz="4" w:space="0"/>
              <w:bottom w:val="single" w:color="auto" w:sz="4" w:space="0"/>
              <w:right w:val="single" w:color="auto" w:sz="4" w:space="0"/>
            </w:tcBorders>
            <w:noWrap w:val="0"/>
            <w:vAlign w:val="center"/>
          </w:tcPr>
          <w:p w14:paraId="717E9F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43</w:t>
            </w:r>
          </w:p>
        </w:tc>
        <w:tc>
          <w:tcPr>
            <w:tcW w:w="2025" w:type="dxa"/>
            <w:tcBorders>
              <w:top w:val="nil"/>
              <w:left w:val="nil"/>
              <w:bottom w:val="single" w:color="auto" w:sz="4" w:space="0"/>
              <w:right w:val="single" w:color="auto" w:sz="4" w:space="0"/>
            </w:tcBorders>
            <w:noWrap w:val="0"/>
            <w:vAlign w:val="center"/>
          </w:tcPr>
          <w:p w14:paraId="0443B57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投标货币</w:t>
            </w:r>
          </w:p>
        </w:tc>
        <w:tc>
          <w:tcPr>
            <w:tcW w:w="7153" w:type="dxa"/>
            <w:tcBorders>
              <w:top w:val="nil"/>
              <w:left w:val="nil"/>
              <w:bottom w:val="single" w:color="auto" w:sz="4" w:space="0"/>
              <w:right w:val="single" w:color="auto" w:sz="4" w:space="0"/>
            </w:tcBorders>
            <w:noWrap w:val="0"/>
            <w:vAlign w:val="center"/>
          </w:tcPr>
          <w:p w14:paraId="174761FA">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除非另有规定，投标供应商提供的所有货物和服务用人民币报价</w:t>
            </w:r>
          </w:p>
        </w:tc>
      </w:tr>
      <w:tr w14:paraId="65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940" w:type="dxa"/>
            <w:tcBorders>
              <w:top w:val="single" w:color="auto" w:sz="4" w:space="0"/>
              <w:left w:val="single" w:color="auto" w:sz="4" w:space="0"/>
              <w:right w:val="single" w:color="auto" w:sz="4" w:space="0"/>
            </w:tcBorders>
            <w:noWrap w:val="0"/>
            <w:vAlign w:val="center"/>
          </w:tcPr>
          <w:p w14:paraId="4D8EAC19">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44</w:t>
            </w:r>
          </w:p>
        </w:tc>
        <w:tc>
          <w:tcPr>
            <w:tcW w:w="2025" w:type="dxa"/>
            <w:tcBorders>
              <w:top w:val="single" w:color="auto" w:sz="4" w:space="0"/>
              <w:left w:val="single" w:color="auto" w:sz="4" w:space="0"/>
              <w:right w:val="single" w:color="auto" w:sz="4" w:space="0"/>
            </w:tcBorders>
            <w:noWrap w:val="0"/>
            <w:vAlign w:val="center"/>
          </w:tcPr>
          <w:p w14:paraId="2FEDAFA6">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评标委员会的组建</w:t>
            </w:r>
          </w:p>
        </w:tc>
        <w:tc>
          <w:tcPr>
            <w:tcW w:w="7153" w:type="dxa"/>
            <w:tcBorders>
              <w:top w:val="single" w:color="auto" w:sz="4" w:space="0"/>
              <w:left w:val="nil"/>
              <w:bottom w:val="single" w:color="auto" w:sz="4" w:space="0"/>
              <w:right w:val="single" w:color="auto" w:sz="4" w:space="0"/>
            </w:tcBorders>
            <w:noWrap w:val="0"/>
            <w:vAlign w:val="center"/>
          </w:tcPr>
          <w:p w14:paraId="0F0C98C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宋体"/>
                <w:color w:val="auto"/>
                <w:kern w:val="0"/>
                <w:sz w:val="24"/>
                <w:szCs w:val="24"/>
                <w:highlight w:val="none"/>
              </w:rPr>
              <w:t>评标委员会构成：</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人，</w:t>
            </w:r>
            <w:r>
              <w:rPr>
                <w:rFonts w:hint="eastAsia" w:ascii="宋体" w:hAnsi="宋体" w:eastAsia="宋体" w:cs="仿宋"/>
                <w:color w:val="auto"/>
                <w:kern w:val="2"/>
                <w:sz w:val="24"/>
                <w:szCs w:val="24"/>
                <w:highlight w:val="none"/>
              </w:rPr>
              <w:t>其中采购人代表</w:t>
            </w: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人，其余相关经济、技术专家</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人，</w:t>
            </w:r>
            <w:r>
              <w:rPr>
                <w:rFonts w:hint="eastAsia" w:ascii="宋体" w:hAnsi="宋体" w:eastAsia="宋体" w:cs="仿宋"/>
                <w:color w:val="auto"/>
                <w:kern w:val="2"/>
                <w:sz w:val="24"/>
                <w:szCs w:val="24"/>
                <w:highlight w:val="none"/>
                <w:lang w:eastAsia="zh-CN"/>
              </w:rPr>
              <w:t>开标后</w:t>
            </w:r>
            <w:r>
              <w:rPr>
                <w:rFonts w:hint="eastAsia" w:ascii="宋体" w:hAnsi="宋体" w:eastAsia="宋体" w:cs="仿宋"/>
                <w:color w:val="auto"/>
                <w:kern w:val="2"/>
                <w:sz w:val="24"/>
                <w:szCs w:val="24"/>
                <w:highlight w:val="none"/>
                <w:lang w:val="en-US" w:eastAsia="zh-CN"/>
              </w:rPr>
              <w:t>在</w:t>
            </w:r>
            <w:r>
              <w:rPr>
                <w:rFonts w:hint="eastAsia" w:ascii="宋体" w:hAnsi="宋体" w:eastAsia="宋体" w:cs="仿宋"/>
                <w:color w:val="auto"/>
                <w:kern w:val="2"/>
                <w:sz w:val="24"/>
                <w:szCs w:val="24"/>
                <w:highlight w:val="none"/>
                <w:lang w:eastAsia="zh-CN"/>
              </w:rPr>
              <w:t>渑池县</w:t>
            </w:r>
            <w:r>
              <w:rPr>
                <w:rFonts w:hint="eastAsia" w:ascii="宋体" w:hAnsi="宋体" w:eastAsia="宋体" w:cs="仿宋"/>
                <w:color w:val="auto"/>
                <w:kern w:val="2"/>
                <w:sz w:val="24"/>
                <w:szCs w:val="24"/>
                <w:highlight w:val="none"/>
                <w:lang w:val="en-US" w:eastAsia="zh-CN"/>
              </w:rPr>
              <w:t>抽取</w:t>
            </w:r>
            <w:r>
              <w:rPr>
                <w:rFonts w:hint="eastAsia" w:ascii="宋体" w:hAnsi="宋体" w:eastAsia="宋体" w:cs="仿宋"/>
                <w:color w:val="auto"/>
                <w:kern w:val="2"/>
                <w:sz w:val="24"/>
                <w:szCs w:val="24"/>
                <w:highlight w:val="none"/>
                <w:lang w:eastAsia="zh-CN"/>
              </w:rPr>
              <w:t>终端</w:t>
            </w:r>
            <w:r>
              <w:rPr>
                <w:rFonts w:hint="eastAsia" w:ascii="宋体" w:hAnsi="宋体" w:eastAsia="宋体" w:cs="仿宋"/>
                <w:color w:val="auto"/>
                <w:kern w:val="2"/>
                <w:sz w:val="24"/>
                <w:szCs w:val="24"/>
                <w:highlight w:val="none"/>
                <w:lang w:val="en-US" w:eastAsia="zh-CN"/>
              </w:rPr>
              <w:t>通过河南省政府采购评审专家库</w:t>
            </w:r>
            <w:r>
              <w:rPr>
                <w:rFonts w:hint="eastAsia" w:ascii="宋体" w:hAnsi="宋体" w:eastAsia="宋体" w:cs="仿宋"/>
                <w:color w:val="auto"/>
                <w:kern w:val="2"/>
                <w:sz w:val="24"/>
                <w:szCs w:val="24"/>
                <w:highlight w:val="none"/>
              </w:rPr>
              <w:t>中随机抽取。</w:t>
            </w:r>
          </w:p>
          <w:p w14:paraId="47AFB602">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rPr>
              <w:t>评标专家确定方</w:t>
            </w:r>
            <w:r>
              <w:rPr>
                <w:rFonts w:hint="eastAsia" w:ascii="宋体" w:hAnsi="宋体" w:eastAsia="宋体" w:cs="仿宋"/>
                <w:color w:val="auto"/>
                <w:kern w:val="2"/>
                <w:sz w:val="24"/>
                <w:szCs w:val="24"/>
                <w:highlight w:val="none"/>
                <w:lang w:eastAsia="zh-CN"/>
              </w:rPr>
              <w:t>法</w:t>
            </w:r>
            <w:r>
              <w:rPr>
                <w:rFonts w:hint="eastAsia" w:ascii="宋体" w:hAnsi="宋体" w:eastAsia="宋体" w:cs="仿宋"/>
                <w:color w:val="auto"/>
                <w:kern w:val="2"/>
                <w:sz w:val="24"/>
                <w:szCs w:val="24"/>
                <w:highlight w:val="none"/>
              </w:rPr>
              <w:t>：评标专家库随机抽取</w:t>
            </w:r>
          </w:p>
        </w:tc>
      </w:tr>
      <w:tr w14:paraId="6BDB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5E97251">
            <w:pPr>
              <w:widowControl/>
              <w:spacing w:before="0" w:beforeLines="0" w:beforeAutospacing="0" w:afterAutospacing="0" w:line="360" w:lineRule="auto"/>
              <w:ind w:left="0" w:right="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5</w:t>
            </w:r>
          </w:p>
        </w:tc>
        <w:tc>
          <w:tcPr>
            <w:tcW w:w="2025" w:type="dxa"/>
            <w:tcBorders>
              <w:top w:val="single" w:color="auto" w:sz="4" w:space="0"/>
              <w:left w:val="nil"/>
              <w:right w:val="single" w:color="auto" w:sz="4" w:space="0"/>
            </w:tcBorders>
            <w:noWrap w:val="0"/>
            <w:vAlign w:val="center"/>
          </w:tcPr>
          <w:p w14:paraId="74CAB0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是否授权评标</w:t>
            </w:r>
          </w:p>
          <w:p w14:paraId="27A4C4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委员会确定中标人</w:t>
            </w:r>
          </w:p>
        </w:tc>
        <w:tc>
          <w:tcPr>
            <w:tcW w:w="7153" w:type="dxa"/>
            <w:tcBorders>
              <w:top w:val="single" w:color="auto" w:sz="4" w:space="0"/>
              <w:left w:val="nil"/>
              <w:right w:val="single" w:color="auto" w:sz="4" w:space="0"/>
            </w:tcBorders>
            <w:noWrap w:val="0"/>
            <w:vAlign w:val="center"/>
          </w:tcPr>
          <w:p w14:paraId="6F0D533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否，评标委员会推选三名中标候选人</w:t>
            </w:r>
          </w:p>
        </w:tc>
      </w:tr>
      <w:tr w14:paraId="0494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56D627A6">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46</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AB3A0E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中标候选人履约能力审查</w:t>
            </w:r>
          </w:p>
        </w:tc>
        <w:tc>
          <w:tcPr>
            <w:tcW w:w="7153" w:type="dxa"/>
            <w:tcBorders>
              <w:top w:val="single" w:color="auto" w:sz="4" w:space="0"/>
              <w:left w:val="nil"/>
              <w:bottom w:val="single" w:color="auto" w:sz="4" w:space="0"/>
              <w:right w:val="single" w:color="auto" w:sz="4" w:space="0"/>
            </w:tcBorders>
            <w:noWrap w:val="0"/>
            <w:vAlign w:val="center"/>
          </w:tcPr>
          <w:p w14:paraId="030EC59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有权对中标候选人投标文件中所附的相关证明、材料、证件等真实性进行实地考察，如发现与投标文件所提供的相关资料不符、存在弄虚作假行为，将根据相关法律、法规的规定，取消其中标资格，顺延至其它中标候选人</w:t>
            </w:r>
            <w:r>
              <w:rPr>
                <w:rFonts w:hint="eastAsia" w:ascii="宋体" w:hAnsi="宋体" w:eastAsia="宋体" w:cs="仿宋"/>
                <w:color w:val="auto"/>
                <w:kern w:val="2"/>
                <w:sz w:val="24"/>
                <w:szCs w:val="24"/>
                <w:highlight w:val="none"/>
                <w:lang w:val="en-US" w:eastAsia="zh-CN"/>
              </w:rPr>
              <w:t>或重新招标</w:t>
            </w:r>
            <w:r>
              <w:rPr>
                <w:rFonts w:hint="eastAsia" w:ascii="宋体" w:hAnsi="宋体" w:eastAsia="宋体" w:cs="仿宋"/>
                <w:color w:val="auto"/>
                <w:kern w:val="2"/>
                <w:sz w:val="24"/>
                <w:szCs w:val="24"/>
                <w:highlight w:val="none"/>
              </w:rPr>
              <w:t>。</w:t>
            </w:r>
          </w:p>
        </w:tc>
      </w:tr>
      <w:tr w14:paraId="7FE6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72DDFC">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47</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59E90E7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无效标条件</w:t>
            </w:r>
          </w:p>
        </w:tc>
        <w:tc>
          <w:tcPr>
            <w:tcW w:w="7153" w:type="dxa"/>
            <w:tcBorders>
              <w:top w:val="single" w:color="auto" w:sz="4" w:space="0"/>
              <w:left w:val="nil"/>
              <w:bottom w:val="single" w:color="auto" w:sz="4" w:space="0"/>
              <w:right w:val="single" w:color="auto" w:sz="4" w:space="0"/>
            </w:tcBorders>
            <w:noWrap w:val="0"/>
            <w:vAlign w:val="center"/>
          </w:tcPr>
          <w:p w14:paraId="0FDE44A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1、投标供应商资格条件不符合国家有关规定和招标文件要求的；</w:t>
            </w:r>
          </w:p>
          <w:p w14:paraId="5C6F23E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2、没有按照招标文件要求提供投标承诺函；</w:t>
            </w:r>
          </w:p>
          <w:p w14:paraId="69AB7E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3、电子化投标文件附有采购人不能接受的条件的；</w:t>
            </w:r>
          </w:p>
          <w:p w14:paraId="28D9E52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4、投标报价低于成本、高于招标文件设定的最高投标限价；</w:t>
            </w:r>
          </w:p>
          <w:p w14:paraId="29A90C3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5、以他人的名义投标、串通投标、以行贿手段谋取中标或者以其他弄虚作假方式投标的；</w:t>
            </w:r>
          </w:p>
          <w:p w14:paraId="706C280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6、采取不正当手段谋取中标的；</w:t>
            </w:r>
          </w:p>
          <w:p w14:paraId="477098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7、法律、法规规定的其他情况。</w:t>
            </w:r>
          </w:p>
        </w:tc>
      </w:tr>
      <w:tr w14:paraId="779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84EE2C7">
            <w:pPr>
              <w:widowControl/>
              <w:spacing w:before="0" w:beforeLines="0" w:beforeAutospacing="0" w:after="0" w:afterLines="0" w:afterAutospacing="0" w:line="400" w:lineRule="exact"/>
              <w:ind w:right="0" w:firstLine="240" w:firstLineChars="10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48</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F02008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采购项目需要落实的政府采购政策</w:t>
            </w:r>
          </w:p>
        </w:tc>
        <w:tc>
          <w:tcPr>
            <w:tcW w:w="7153" w:type="dxa"/>
            <w:tcBorders>
              <w:top w:val="single" w:color="auto" w:sz="4" w:space="0"/>
              <w:left w:val="nil"/>
              <w:bottom w:val="single" w:color="auto" w:sz="4" w:space="0"/>
              <w:right w:val="single" w:color="auto" w:sz="4" w:space="0"/>
            </w:tcBorders>
            <w:noWrap w:val="0"/>
            <w:vAlign w:val="center"/>
          </w:tcPr>
          <w:p w14:paraId="140B85F1">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Theme="minorEastAsia" w:hAnsiTheme="minorEastAsia" w:eastAsiaTheme="minorEastAsia"/>
                <w:color w:val="auto"/>
                <w:sz w:val="24"/>
                <w:szCs w:val="24"/>
                <w:highlight w:val="none"/>
                <w:lang w:eastAsia="zh-CN"/>
              </w:rPr>
              <w:t>采购项目需要落实的政府采购政策:本项目非专门面向中小微企业采购项目，执行促进中小型企业发展政策（残疾人福利性企业、监狱企业视同小微企业）、优先采购节能环保产品等政府采购政策。本项目对应的中小企业划分标准所属行业为</w:t>
            </w:r>
            <w:r>
              <w:rPr>
                <w:rFonts w:hint="eastAsia" w:asciiTheme="minorEastAsia" w:hAnsiTheme="minorEastAsia"/>
                <w:color w:val="auto"/>
                <w:sz w:val="24"/>
                <w:szCs w:val="24"/>
                <w:highlight w:val="none"/>
                <w:lang w:val="en-US" w:eastAsia="zh-CN"/>
              </w:rPr>
              <w:t>农业</w:t>
            </w:r>
          </w:p>
        </w:tc>
      </w:tr>
      <w:tr w14:paraId="1BC5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E9E5E7">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49</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1BC9F2A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采购</w:t>
            </w:r>
            <w:r>
              <w:rPr>
                <w:rFonts w:hint="eastAsia" w:ascii="宋体" w:hAnsi="宋体" w:eastAsia="宋体" w:cs="仿宋"/>
                <w:color w:val="auto"/>
                <w:kern w:val="2"/>
                <w:sz w:val="24"/>
                <w:szCs w:val="24"/>
                <w:highlight w:val="none"/>
              </w:rPr>
              <w:t>人需要补充的其他内容</w:t>
            </w:r>
          </w:p>
        </w:tc>
        <w:tc>
          <w:tcPr>
            <w:tcW w:w="7153" w:type="dxa"/>
            <w:tcBorders>
              <w:top w:val="single" w:color="auto" w:sz="4" w:space="0"/>
              <w:left w:val="nil"/>
              <w:bottom w:val="single" w:color="auto" w:sz="4" w:space="0"/>
              <w:right w:val="single" w:color="auto" w:sz="4" w:space="0"/>
            </w:tcBorders>
            <w:noWrap w:val="0"/>
            <w:vAlign w:val="center"/>
          </w:tcPr>
          <w:p w14:paraId="14F8554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（1）投标人所投的设备必须符合国家和行业标准，并达到技术标准要求，满足项目需要且所有部件均应为全新的合格产品。</w:t>
            </w:r>
          </w:p>
          <w:p w14:paraId="49BAC35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（2）招标人有权对中标人的设备采购过程进行监督。</w:t>
            </w:r>
          </w:p>
          <w:p w14:paraId="686EED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投标人必须提供有关投标货物符合招标文件要求的证明文件，这些文件可以是说明书、技术白皮书、产品彩页、检测报告等；投标设备有强制性认证要求的，须提供设备的3C认证证书（如有）。投标货物功能及用途详见“第</w:t>
            </w:r>
            <w:r>
              <w:rPr>
                <w:rFonts w:hint="eastAsia" w:ascii="宋体" w:hAnsi="宋体" w:eastAsia="宋体" w:cs="仿宋"/>
                <w:color w:val="auto"/>
                <w:kern w:val="2"/>
                <w:sz w:val="24"/>
                <w:szCs w:val="24"/>
                <w:highlight w:val="none"/>
                <w:lang w:eastAsia="zh-CN"/>
              </w:rPr>
              <w:t>三</w:t>
            </w:r>
            <w:r>
              <w:rPr>
                <w:rFonts w:hint="eastAsia" w:ascii="宋体" w:hAnsi="宋体" w:eastAsia="宋体" w:cs="仿宋"/>
                <w:color w:val="auto"/>
                <w:kern w:val="2"/>
                <w:sz w:val="24"/>
                <w:szCs w:val="24"/>
                <w:highlight w:val="none"/>
              </w:rPr>
              <w:t xml:space="preserve">章 </w:t>
            </w:r>
            <w:r>
              <w:rPr>
                <w:rFonts w:hint="eastAsia" w:ascii="宋体" w:hAnsi="宋体" w:eastAsia="宋体" w:cs="仿宋"/>
                <w:color w:val="auto"/>
                <w:kern w:val="2"/>
                <w:sz w:val="24"/>
                <w:szCs w:val="24"/>
                <w:highlight w:val="none"/>
                <w:lang w:eastAsia="zh-CN"/>
              </w:rPr>
              <w:t>采购明细及</w:t>
            </w:r>
            <w:r>
              <w:rPr>
                <w:rFonts w:hint="eastAsia" w:ascii="宋体" w:hAnsi="宋体" w:eastAsia="宋体" w:cs="仿宋"/>
                <w:color w:val="auto"/>
                <w:kern w:val="2"/>
                <w:sz w:val="24"/>
                <w:szCs w:val="24"/>
                <w:highlight w:val="none"/>
              </w:rPr>
              <w:t>要求”。</w:t>
            </w:r>
          </w:p>
          <w:p w14:paraId="597F06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4</w:t>
            </w:r>
            <w:r>
              <w:rPr>
                <w:rFonts w:hint="eastAsia" w:ascii="宋体" w:hAnsi="宋体" w:eastAsia="宋体" w:cs="仿宋"/>
                <w:color w:val="auto"/>
                <w:kern w:val="2"/>
                <w:sz w:val="24"/>
                <w:szCs w:val="24"/>
                <w:highlight w:val="none"/>
              </w:rPr>
              <w:t>）中标人对合同义务全面全责；对本项目供货范围内的采购、安装、调试、验收、培训、质保期内外服务、与货物有关的运输和保险及其他伴随服务等全面负责。</w:t>
            </w:r>
          </w:p>
          <w:p w14:paraId="106E51C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val="en-US" w:eastAsia="zh-CN"/>
              </w:rPr>
              <w:t>5</w:t>
            </w:r>
            <w:r>
              <w:rPr>
                <w:rFonts w:hint="eastAsia" w:ascii="宋体" w:hAnsi="宋体" w:eastAsia="宋体" w:cs="仿宋"/>
                <w:color w:val="auto"/>
                <w:kern w:val="2"/>
                <w:sz w:val="24"/>
                <w:szCs w:val="24"/>
                <w:highlight w:val="none"/>
              </w:rPr>
              <w:t>）中标</w:t>
            </w:r>
            <w:r>
              <w:rPr>
                <w:rFonts w:hint="eastAsia" w:ascii="宋体" w:hAnsi="宋体" w:eastAsia="宋体" w:cs="仿宋"/>
                <w:color w:val="auto"/>
                <w:kern w:val="2"/>
                <w:sz w:val="24"/>
                <w:szCs w:val="24"/>
                <w:highlight w:val="none"/>
                <w:lang w:val="en-US" w:eastAsia="zh-CN"/>
              </w:rPr>
              <w:t>单位</w:t>
            </w:r>
            <w:r>
              <w:rPr>
                <w:rFonts w:hint="eastAsia" w:ascii="宋体" w:hAnsi="宋体" w:eastAsia="宋体" w:cs="仿宋"/>
                <w:color w:val="auto"/>
                <w:kern w:val="2"/>
                <w:sz w:val="24"/>
                <w:szCs w:val="24"/>
                <w:highlight w:val="none"/>
              </w:rPr>
              <w:t>领取</w:t>
            </w:r>
            <w:r>
              <w:rPr>
                <w:rFonts w:hint="eastAsia" w:ascii="宋体" w:hAnsi="宋体" w:eastAsia="宋体" w:cs="仿宋"/>
                <w:color w:val="auto"/>
                <w:kern w:val="2"/>
                <w:sz w:val="24"/>
                <w:szCs w:val="24"/>
                <w:highlight w:val="none"/>
                <w:lang w:val="en-US" w:eastAsia="zh-CN"/>
              </w:rPr>
              <w:t>中标</w:t>
            </w:r>
            <w:r>
              <w:rPr>
                <w:rFonts w:hint="eastAsia" w:ascii="宋体" w:hAnsi="宋体" w:eastAsia="宋体" w:cs="仿宋"/>
                <w:color w:val="auto"/>
                <w:kern w:val="2"/>
                <w:sz w:val="24"/>
                <w:szCs w:val="24"/>
                <w:highlight w:val="none"/>
              </w:rPr>
              <w:t>通知书时，须提供与上传电子版内容一致的纸质版</w:t>
            </w:r>
            <w:r>
              <w:rPr>
                <w:rFonts w:hint="eastAsia" w:ascii="宋体" w:hAnsi="宋体" w:eastAsia="宋体" w:cs="仿宋"/>
                <w:color w:val="auto"/>
                <w:kern w:val="2"/>
                <w:sz w:val="24"/>
                <w:szCs w:val="24"/>
                <w:highlight w:val="none"/>
                <w:lang w:val="en-US" w:eastAsia="zh-CN"/>
              </w:rPr>
              <w:t>投标</w:t>
            </w:r>
            <w:r>
              <w:rPr>
                <w:rFonts w:hint="eastAsia" w:ascii="宋体" w:hAnsi="宋体" w:eastAsia="宋体" w:cs="仿宋"/>
                <w:color w:val="auto"/>
                <w:kern w:val="2"/>
                <w:sz w:val="24"/>
                <w:szCs w:val="24"/>
                <w:highlight w:val="none"/>
              </w:rPr>
              <w:t>文件一份，不得采用活页夹形式装订</w:t>
            </w:r>
            <w:r>
              <w:rPr>
                <w:rFonts w:hint="eastAsia" w:ascii="宋体" w:hAnsi="宋体" w:eastAsia="宋体" w:cs="仿宋"/>
                <w:color w:val="auto"/>
                <w:kern w:val="2"/>
                <w:sz w:val="24"/>
                <w:szCs w:val="24"/>
                <w:highlight w:val="none"/>
                <w:lang w:eastAsia="zh-CN"/>
              </w:rPr>
              <w:t>，</w:t>
            </w:r>
            <w:r>
              <w:rPr>
                <w:rFonts w:hint="eastAsia" w:ascii="宋体" w:hAnsi="宋体" w:eastAsia="宋体" w:cs="仿宋"/>
                <w:color w:val="auto"/>
                <w:kern w:val="2"/>
                <w:sz w:val="24"/>
                <w:szCs w:val="24"/>
                <w:highlight w:val="none"/>
              </w:rPr>
              <w:t>应有目录，并逐页标注连续页码，需加盖公章。</w:t>
            </w:r>
          </w:p>
        </w:tc>
      </w:tr>
      <w:tr w14:paraId="76EF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71C23A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50</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41A91C">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中标结果公告媒介</w:t>
            </w:r>
          </w:p>
        </w:tc>
        <w:tc>
          <w:tcPr>
            <w:tcW w:w="7153" w:type="dxa"/>
            <w:tcBorders>
              <w:top w:val="single" w:color="auto" w:sz="4" w:space="0"/>
              <w:left w:val="nil"/>
              <w:bottom w:val="single" w:color="auto" w:sz="4" w:space="0"/>
              <w:right w:val="single" w:color="auto" w:sz="4" w:space="0"/>
            </w:tcBorders>
            <w:noWrap w:val="0"/>
            <w:vAlign w:val="center"/>
          </w:tcPr>
          <w:p w14:paraId="51E9CDD0">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同时在《中国招标投标公共服务平台》、《河南省政府采购网》、《三门峡市公共资源交易中心网》上发布</w:t>
            </w:r>
          </w:p>
        </w:tc>
      </w:tr>
      <w:tr w14:paraId="6A72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09E30C53">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51</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1D5E7AA">
            <w:pPr>
              <w:widowControl/>
              <w:spacing w:before="0" w:beforeLines="0" w:beforeAutospacing="0" w:after="0" w:afterLines="0" w:afterAutospacing="0" w:line="400" w:lineRule="exact"/>
              <w:ind w:left="0" w:right="0"/>
              <w:jc w:val="center"/>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履约保证金</w:t>
            </w:r>
          </w:p>
        </w:tc>
        <w:tc>
          <w:tcPr>
            <w:tcW w:w="7153" w:type="dxa"/>
            <w:tcBorders>
              <w:top w:val="single" w:color="auto" w:sz="4" w:space="0"/>
              <w:left w:val="nil"/>
              <w:bottom w:val="single" w:color="auto" w:sz="4" w:space="0"/>
              <w:right w:val="single" w:color="auto" w:sz="4" w:space="0"/>
            </w:tcBorders>
            <w:noWrap w:val="0"/>
            <w:vAlign w:val="center"/>
          </w:tcPr>
          <w:p w14:paraId="6C5F477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eastAsia="zh-CN"/>
              </w:rPr>
              <w:t>不收取</w:t>
            </w:r>
          </w:p>
        </w:tc>
      </w:tr>
      <w:tr w14:paraId="2087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1E0300DB">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52</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3A3D56CF">
            <w:pPr>
              <w:widowControl/>
              <w:spacing w:before="0" w:beforeLines="0" w:beforeAutospacing="0" w:after="0" w:afterLines="0" w:afterAutospacing="0" w:line="400" w:lineRule="exact"/>
              <w:ind w:left="0" w:right="0"/>
              <w:jc w:val="center"/>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eastAsia="zh-CN"/>
              </w:rPr>
              <w:t>验收</w:t>
            </w:r>
            <w:r>
              <w:rPr>
                <w:rFonts w:hint="eastAsia" w:ascii="宋体" w:hAnsi="宋体" w:eastAsia="宋体" w:cs="仿宋"/>
                <w:color w:val="auto"/>
                <w:kern w:val="2"/>
                <w:sz w:val="24"/>
                <w:szCs w:val="24"/>
                <w:highlight w:val="none"/>
                <w:lang w:val="en-US" w:eastAsia="zh-CN"/>
              </w:rPr>
              <w:t xml:space="preserve">                                                        </w:t>
            </w:r>
          </w:p>
        </w:tc>
        <w:tc>
          <w:tcPr>
            <w:tcW w:w="7153" w:type="dxa"/>
            <w:tcBorders>
              <w:top w:val="single" w:color="auto" w:sz="4" w:space="0"/>
              <w:left w:val="nil"/>
              <w:bottom w:val="single" w:color="auto" w:sz="4" w:space="0"/>
              <w:right w:val="single" w:color="auto" w:sz="4" w:space="0"/>
            </w:tcBorders>
            <w:noWrap w:val="0"/>
            <w:vAlign w:val="center"/>
          </w:tcPr>
          <w:p w14:paraId="1461D54C">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符合国家相关行业质量验收合格标准</w:t>
            </w:r>
          </w:p>
        </w:tc>
      </w:tr>
      <w:tr w14:paraId="5B75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87DA5F">
            <w:pPr>
              <w:widowControl/>
              <w:spacing w:before="0" w:beforeLines="0" w:beforeAutospacing="0" w:afterAutospacing="0" w:line="360" w:lineRule="auto"/>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53</w:t>
            </w:r>
          </w:p>
        </w:tc>
        <w:tc>
          <w:tcPr>
            <w:tcW w:w="2025" w:type="dxa"/>
            <w:tcBorders>
              <w:top w:val="single" w:color="auto" w:sz="4" w:space="0"/>
              <w:left w:val="single" w:color="auto" w:sz="4" w:space="0"/>
              <w:bottom w:val="single" w:color="auto" w:sz="4" w:space="0"/>
              <w:right w:val="single" w:color="auto" w:sz="4" w:space="0"/>
            </w:tcBorders>
            <w:noWrap w:val="0"/>
            <w:vAlign w:val="center"/>
          </w:tcPr>
          <w:p w14:paraId="4CC8C224">
            <w:pPr>
              <w:widowControl/>
              <w:spacing w:before="0" w:beforeLines="0" w:beforeAutospacing="0" w:after="0" w:afterLines="0" w:afterAutospacing="0" w:line="400" w:lineRule="exact"/>
              <w:ind w:left="0" w:right="0"/>
              <w:jc w:val="center"/>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付款方式</w:t>
            </w:r>
          </w:p>
        </w:tc>
        <w:tc>
          <w:tcPr>
            <w:tcW w:w="7153" w:type="dxa"/>
            <w:tcBorders>
              <w:top w:val="single" w:color="auto" w:sz="4" w:space="0"/>
              <w:left w:val="nil"/>
              <w:bottom w:val="single" w:color="auto" w:sz="4" w:space="0"/>
              <w:right w:val="single" w:color="auto" w:sz="4" w:space="0"/>
            </w:tcBorders>
            <w:noWrap w:val="0"/>
            <w:vAlign w:val="center"/>
          </w:tcPr>
          <w:p w14:paraId="0810F99A">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双方协商</w:t>
            </w:r>
          </w:p>
        </w:tc>
      </w:tr>
      <w:tr w14:paraId="46BE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0118" w:type="dxa"/>
            <w:gridSpan w:val="3"/>
            <w:tcBorders>
              <w:top w:val="single" w:color="auto" w:sz="4" w:space="0"/>
              <w:left w:val="single" w:color="auto" w:sz="4" w:space="0"/>
              <w:bottom w:val="single" w:color="auto" w:sz="4" w:space="0"/>
              <w:right w:val="single" w:color="auto" w:sz="4" w:space="0"/>
            </w:tcBorders>
            <w:noWrap w:val="0"/>
            <w:vAlign w:val="center"/>
          </w:tcPr>
          <w:p w14:paraId="10D2A8C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需要补充的其他内容</w:t>
            </w:r>
          </w:p>
        </w:tc>
      </w:tr>
      <w:tr w14:paraId="09479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7F06C63A">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54</w:t>
            </w:r>
          </w:p>
        </w:tc>
        <w:tc>
          <w:tcPr>
            <w:tcW w:w="2025" w:type="dxa"/>
            <w:tcBorders>
              <w:top w:val="single" w:color="auto" w:sz="4" w:space="0"/>
              <w:left w:val="nil"/>
              <w:bottom w:val="single" w:color="auto" w:sz="4" w:space="0"/>
              <w:right w:val="single" w:color="auto" w:sz="4" w:space="0"/>
            </w:tcBorders>
            <w:noWrap w:val="0"/>
            <w:vAlign w:val="center"/>
          </w:tcPr>
          <w:p w14:paraId="7E7916AF">
            <w:pPr>
              <w:widowControl/>
              <w:spacing w:before="0" w:beforeLines="0" w:beforeAutospacing="0" w:afterAutospacing="0"/>
              <w:ind w:left="0" w:right="0"/>
              <w:jc w:val="center"/>
              <w:textAlignment w:val="baseline"/>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供应商</w:t>
            </w:r>
            <w:r>
              <w:rPr>
                <w:rFonts w:hint="eastAsia" w:ascii="宋体" w:hAnsi="宋体" w:eastAsia="宋体" w:cs="宋体"/>
                <w:color w:val="auto"/>
                <w:kern w:val="2"/>
                <w:sz w:val="24"/>
                <w:szCs w:val="24"/>
                <w:highlight w:val="none"/>
              </w:rPr>
              <w:t>代表出席开标会</w:t>
            </w:r>
          </w:p>
        </w:tc>
        <w:tc>
          <w:tcPr>
            <w:tcW w:w="7153" w:type="dxa"/>
            <w:tcBorders>
              <w:top w:val="single" w:color="auto" w:sz="4" w:space="0"/>
              <w:left w:val="nil"/>
              <w:bottom w:val="single" w:color="auto" w:sz="4" w:space="0"/>
              <w:right w:val="single" w:color="auto" w:sz="4" w:space="0"/>
            </w:tcBorders>
            <w:noWrap w:val="0"/>
            <w:vAlign w:val="center"/>
          </w:tcPr>
          <w:p w14:paraId="49ED6132">
            <w:pPr>
              <w:widowControl/>
              <w:spacing w:before="0" w:beforeLines="0" w:beforeAutospacing="0" w:after="0" w:afterLines="0" w:afterAutospacing="0" w:line="400" w:lineRule="exact"/>
              <w:ind w:left="0" w:right="0"/>
              <w:jc w:val="left"/>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本项目采用电子化、无纸化进行招标，开标当日，供应商无需到开标现场参加开标会议，</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应当在投标截止时间前，登陆不见面开标大厅选择登陆三门峡市公共资源电子招投标系统进行登陆（网址为 http://120.194.249.36:10094/BidOpening/bidopeninghallaction/hall/login）,在线准时参加开标活动并进行投标文件解密等</w:t>
            </w:r>
          </w:p>
        </w:tc>
      </w:tr>
      <w:tr w14:paraId="55D7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541D6E5">
            <w:pPr>
              <w:widowControl/>
              <w:spacing w:before="0" w:beforeLines="0" w:beforeAutospacing="0" w:afterAutospacing="0"/>
              <w:ind w:left="0" w:right="0"/>
              <w:jc w:val="center"/>
              <w:textAlignment w:val="baseline"/>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55</w:t>
            </w:r>
          </w:p>
        </w:tc>
        <w:tc>
          <w:tcPr>
            <w:tcW w:w="2025" w:type="dxa"/>
            <w:tcBorders>
              <w:top w:val="single" w:color="auto" w:sz="4" w:space="0"/>
              <w:left w:val="nil"/>
              <w:bottom w:val="single" w:color="auto" w:sz="4" w:space="0"/>
              <w:right w:val="single" w:color="auto" w:sz="4" w:space="0"/>
            </w:tcBorders>
            <w:noWrap w:val="0"/>
            <w:vAlign w:val="center"/>
          </w:tcPr>
          <w:p w14:paraId="7AAFA28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知识产权</w:t>
            </w:r>
          </w:p>
        </w:tc>
        <w:tc>
          <w:tcPr>
            <w:tcW w:w="7153" w:type="dxa"/>
            <w:tcBorders>
              <w:top w:val="single" w:color="auto" w:sz="4" w:space="0"/>
              <w:left w:val="nil"/>
              <w:bottom w:val="single" w:color="auto" w:sz="4" w:space="0"/>
              <w:right w:val="single" w:color="auto" w:sz="4" w:space="0"/>
            </w:tcBorders>
            <w:noWrap w:val="0"/>
            <w:vAlign w:val="center"/>
          </w:tcPr>
          <w:p w14:paraId="02F97B36">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构成本招标文件各个组成部分的文件，未经采购人书面同意，</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不得擅自复印和用于非本招标项目所需的其他目的。采购人全部或者部分使用未中标人投标文件中的技术成果或技术方案时，需征得其书面同意，并不得擅自复印或提供给第三人。</w:t>
            </w:r>
          </w:p>
        </w:tc>
      </w:tr>
      <w:tr w14:paraId="060D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5A71C3A">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56</w:t>
            </w:r>
          </w:p>
        </w:tc>
        <w:tc>
          <w:tcPr>
            <w:tcW w:w="2025" w:type="dxa"/>
            <w:tcBorders>
              <w:top w:val="single" w:color="auto" w:sz="4" w:space="0"/>
              <w:left w:val="nil"/>
              <w:bottom w:val="single" w:color="auto" w:sz="4" w:space="0"/>
              <w:right w:val="single" w:color="auto" w:sz="4" w:space="0"/>
            </w:tcBorders>
            <w:noWrap w:val="0"/>
            <w:vAlign w:val="center"/>
          </w:tcPr>
          <w:p w14:paraId="57DCE70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监  督</w:t>
            </w:r>
          </w:p>
        </w:tc>
        <w:tc>
          <w:tcPr>
            <w:tcW w:w="7153" w:type="dxa"/>
            <w:tcBorders>
              <w:top w:val="single" w:color="auto" w:sz="4" w:space="0"/>
              <w:left w:val="nil"/>
              <w:bottom w:val="single" w:color="auto" w:sz="4" w:space="0"/>
              <w:right w:val="single" w:color="auto" w:sz="4" w:space="0"/>
            </w:tcBorders>
            <w:noWrap w:val="0"/>
            <w:vAlign w:val="center"/>
          </w:tcPr>
          <w:p w14:paraId="606E8061">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本项目的采购活动及其相关当事人应当接受有管辖权的相关部门依法实施的监督</w:t>
            </w:r>
          </w:p>
        </w:tc>
      </w:tr>
      <w:tr w14:paraId="435C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FD07FA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57</w:t>
            </w:r>
          </w:p>
        </w:tc>
        <w:tc>
          <w:tcPr>
            <w:tcW w:w="2025" w:type="dxa"/>
            <w:tcBorders>
              <w:top w:val="single" w:color="auto" w:sz="4" w:space="0"/>
              <w:left w:val="nil"/>
              <w:bottom w:val="single" w:color="auto" w:sz="4" w:space="0"/>
              <w:right w:val="single" w:color="auto" w:sz="4" w:space="0"/>
            </w:tcBorders>
            <w:noWrap w:val="0"/>
            <w:vAlign w:val="center"/>
          </w:tcPr>
          <w:p w14:paraId="17AD2635">
            <w:pPr>
              <w:widowControl/>
              <w:spacing w:before="0" w:beforeLines="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解释权</w:t>
            </w:r>
          </w:p>
        </w:tc>
        <w:tc>
          <w:tcPr>
            <w:tcW w:w="7153" w:type="dxa"/>
            <w:tcBorders>
              <w:top w:val="single" w:color="auto" w:sz="4" w:space="0"/>
              <w:left w:val="nil"/>
              <w:bottom w:val="single" w:color="auto" w:sz="4" w:space="0"/>
              <w:right w:val="single" w:color="auto" w:sz="4" w:space="0"/>
            </w:tcBorders>
            <w:noWrap w:val="0"/>
            <w:vAlign w:val="center"/>
          </w:tcPr>
          <w:p w14:paraId="58397085">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20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41D2D1B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58</w:t>
            </w:r>
          </w:p>
        </w:tc>
        <w:tc>
          <w:tcPr>
            <w:tcW w:w="2025" w:type="dxa"/>
            <w:tcBorders>
              <w:top w:val="single" w:color="auto" w:sz="4" w:space="0"/>
              <w:left w:val="nil"/>
              <w:bottom w:val="single" w:color="auto" w:sz="4" w:space="0"/>
              <w:right w:val="single" w:color="auto" w:sz="4" w:space="0"/>
            </w:tcBorders>
            <w:noWrap w:val="0"/>
            <w:vAlign w:val="center"/>
          </w:tcPr>
          <w:p w14:paraId="60D396E6">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代理服务费</w:t>
            </w:r>
          </w:p>
        </w:tc>
        <w:tc>
          <w:tcPr>
            <w:tcW w:w="7153" w:type="dxa"/>
            <w:tcBorders>
              <w:top w:val="single" w:color="auto" w:sz="4" w:space="0"/>
              <w:left w:val="nil"/>
              <w:bottom w:val="single" w:color="auto" w:sz="4" w:space="0"/>
              <w:right w:val="single" w:color="auto" w:sz="4" w:space="0"/>
            </w:tcBorders>
            <w:noWrap w:val="0"/>
            <w:vAlign w:val="center"/>
          </w:tcPr>
          <w:p w14:paraId="1BABD894">
            <w:pPr>
              <w:widowControl/>
              <w:spacing w:before="0" w:beforeLines="0" w:beforeAutospacing="0" w:after="0" w:afterLines="0" w:afterAutospacing="0" w:line="400" w:lineRule="exact"/>
              <w:ind w:left="0" w:right="0"/>
              <w:rPr>
                <w:rFonts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招标代理服务收费参照豫招协[2023]002号河南省招标投标协会关于印发《河南省招标代理服务收费指导意见》规定的收费标准收取中标服务费</w:t>
            </w:r>
            <w:r>
              <w:rPr>
                <w:rFonts w:hint="eastAsia" w:ascii="宋体" w:hAnsi="宋体" w:eastAsia="宋体" w:cs="仿宋"/>
                <w:color w:val="auto"/>
                <w:kern w:val="2"/>
                <w:sz w:val="24"/>
                <w:szCs w:val="24"/>
                <w:highlight w:val="none"/>
              </w:rPr>
              <w:t xml:space="preserve">，领取中标通知书时一次性支付 </w:t>
            </w:r>
          </w:p>
        </w:tc>
      </w:tr>
      <w:tr w14:paraId="74E3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2A71E175">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59</w:t>
            </w:r>
          </w:p>
        </w:tc>
        <w:tc>
          <w:tcPr>
            <w:tcW w:w="2025" w:type="dxa"/>
            <w:tcBorders>
              <w:top w:val="single" w:color="auto" w:sz="4" w:space="0"/>
              <w:left w:val="nil"/>
              <w:bottom w:val="single" w:color="auto" w:sz="4" w:space="0"/>
              <w:right w:val="single" w:color="auto" w:sz="4" w:space="0"/>
            </w:tcBorders>
            <w:noWrap w:val="0"/>
            <w:vAlign w:val="center"/>
          </w:tcPr>
          <w:p w14:paraId="7970905C">
            <w:pPr>
              <w:widowControl/>
              <w:spacing w:before="0" w:beforeLines="0" w:beforeAutospacing="0" w:afterAutospacing="0" w:line="400" w:lineRule="auto"/>
              <w:ind w:left="0" w:right="0"/>
              <w:jc w:val="center"/>
              <w:rPr>
                <w:rFonts w:hint="eastAsia" w:ascii="宋体" w:hAnsi="宋体" w:eastAsia="宋体" w:cs="宋体"/>
                <w:color w:val="auto"/>
                <w:kern w:val="2"/>
                <w:sz w:val="24"/>
                <w:szCs w:val="24"/>
                <w:highlight w:val="none"/>
              </w:rPr>
            </w:pPr>
            <w:r>
              <w:rPr>
                <w:rFonts w:hint="eastAsia" w:ascii="宋体" w:hAnsi="宋体" w:eastAsia="宋体" w:cs="仿宋"/>
                <w:color w:val="auto"/>
                <w:kern w:val="2"/>
                <w:sz w:val="24"/>
                <w:szCs w:val="24"/>
                <w:highlight w:val="none"/>
                <w:lang w:val="en-US" w:eastAsia="zh-CN"/>
              </w:rPr>
              <w:t>重新招标的其他情形</w:t>
            </w:r>
            <w:r>
              <w:rPr>
                <w:rFonts w:hint="eastAsia" w:ascii="宋体" w:hAnsi="宋体" w:eastAsia="宋体" w:cs="仿宋"/>
                <w:color w:val="auto"/>
                <w:kern w:val="2"/>
                <w:sz w:val="24"/>
                <w:szCs w:val="24"/>
                <w:highlight w:val="none"/>
                <w:lang w:val="en-US" w:eastAsia="zh-CN"/>
              </w:rPr>
              <w:tab/>
            </w:r>
          </w:p>
        </w:tc>
        <w:tc>
          <w:tcPr>
            <w:tcW w:w="7153" w:type="dxa"/>
            <w:tcBorders>
              <w:top w:val="single" w:color="auto" w:sz="4" w:space="0"/>
              <w:left w:val="nil"/>
              <w:bottom w:val="single" w:color="auto" w:sz="4" w:space="0"/>
              <w:right w:val="single" w:color="auto" w:sz="4" w:space="0"/>
            </w:tcBorders>
            <w:noWrap w:val="0"/>
            <w:vAlign w:val="center"/>
          </w:tcPr>
          <w:p w14:paraId="28AC58F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lang w:val="en-US" w:eastAsia="zh-CN"/>
              </w:rPr>
              <w:t>除投标人须知正文规定的情形外，除非已经产生中标候选人，在投标有效期内同意延长投标有效期的投标人少于三个的，招标人应当依法重新招标。</w:t>
            </w:r>
          </w:p>
        </w:tc>
      </w:tr>
      <w:tr w14:paraId="11C00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3F42FFE7">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60</w:t>
            </w:r>
          </w:p>
        </w:tc>
        <w:tc>
          <w:tcPr>
            <w:tcW w:w="2025" w:type="dxa"/>
            <w:tcBorders>
              <w:top w:val="single" w:color="auto" w:sz="4" w:space="0"/>
              <w:left w:val="nil"/>
              <w:bottom w:val="single" w:color="auto" w:sz="4" w:space="0"/>
              <w:right w:val="single" w:color="auto" w:sz="4" w:space="0"/>
            </w:tcBorders>
            <w:noWrap w:val="0"/>
            <w:vAlign w:val="center"/>
          </w:tcPr>
          <w:p w14:paraId="37D65E3E">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其他事项</w:t>
            </w:r>
          </w:p>
        </w:tc>
        <w:tc>
          <w:tcPr>
            <w:tcW w:w="7153" w:type="dxa"/>
            <w:tcBorders>
              <w:top w:val="single" w:color="auto" w:sz="4" w:space="0"/>
              <w:left w:val="nil"/>
              <w:bottom w:val="single" w:color="auto" w:sz="4" w:space="0"/>
              <w:right w:val="single" w:color="auto" w:sz="4" w:space="0"/>
            </w:tcBorders>
            <w:noWrap w:val="0"/>
            <w:vAlign w:val="center"/>
          </w:tcPr>
          <w:p w14:paraId="7AE655D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1.电子化投标文件应在投标截止时间前成功上传至三门峡市公共资源电子化交易系统。至投标截止时间止，仍未上传成功的电子化投标文件，将不予接受；</w:t>
            </w:r>
          </w:p>
          <w:p w14:paraId="19863A7C">
            <w:pPr>
              <w:widowControl/>
              <w:spacing w:before="0" w:beforeLines="0" w:beforeAutospacing="0" w:after="0" w:afterLines="0" w:afterAutospacing="0" w:line="400" w:lineRule="exact"/>
              <w:ind w:left="0" w:right="0"/>
              <w:rPr>
                <w:color w:val="auto"/>
                <w:highlight w:val="none"/>
              </w:rPr>
            </w:pPr>
            <w:r>
              <w:rPr>
                <w:rFonts w:hint="eastAsia" w:ascii="宋体" w:hAnsi="宋体" w:eastAsia="宋体" w:cs="仿宋"/>
                <w:color w:val="auto"/>
                <w:kern w:val="2"/>
                <w:sz w:val="24"/>
                <w:szCs w:val="24"/>
                <w:highlight w:val="none"/>
                <w:lang w:val="en-US" w:eastAsia="zh-CN"/>
              </w:rPr>
              <w:t>2</w:t>
            </w:r>
            <w:r>
              <w:rPr>
                <w:rFonts w:hint="eastAsia" w:ascii="宋体" w:hAnsi="宋体" w:eastAsia="宋体" w:cs="仿宋"/>
                <w:color w:val="auto"/>
                <w:kern w:val="2"/>
                <w:sz w:val="24"/>
                <w:szCs w:val="24"/>
                <w:highlight w:val="none"/>
              </w:rPr>
              <w:t>.中标供应商在中标公示结束后应及时领取中标通知书并与采购人签订合同</w:t>
            </w:r>
          </w:p>
        </w:tc>
      </w:tr>
      <w:tr w14:paraId="4075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40" w:type="dxa"/>
            <w:tcBorders>
              <w:top w:val="single" w:color="auto" w:sz="4" w:space="0"/>
              <w:left w:val="single" w:color="auto" w:sz="4" w:space="0"/>
              <w:bottom w:val="single" w:color="auto" w:sz="4" w:space="0"/>
              <w:right w:val="single" w:color="auto" w:sz="4" w:space="0"/>
            </w:tcBorders>
            <w:noWrap w:val="0"/>
            <w:vAlign w:val="center"/>
          </w:tcPr>
          <w:p w14:paraId="6B6F60BD">
            <w:pPr>
              <w:widowControl/>
              <w:spacing w:before="0" w:beforeLines="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61</w:t>
            </w:r>
          </w:p>
        </w:tc>
        <w:tc>
          <w:tcPr>
            <w:tcW w:w="2025" w:type="dxa"/>
            <w:tcBorders>
              <w:top w:val="single" w:color="auto" w:sz="4" w:space="0"/>
              <w:left w:val="nil"/>
              <w:bottom w:val="single" w:color="auto" w:sz="4" w:space="0"/>
              <w:right w:val="single" w:color="auto" w:sz="4" w:space="0"/>
            </w:tcBorders>
            <w:noWrap w:val="0"/>
            <w:vAlign w:val="center"/>
          </w:tcPr>
          <w:p w14:paraId="61FAF57B">
            <w:pPr>
              <w:widowControl/>
              <w:spacing w:before="0" w:beforeLines="0" w:beforeAutospacing="0" w:afterAutospacing="0" w:line="400" w:lineRule="auto"/>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电子化交易注意事项</w:t>
            </w:r>
          </w:p>
        </w:tc>
        <w:tc>
          <w:tcPr>
            <w:tcW w:w="7153" w:type="dxa"/>
            <w:tcBorders>
              <w:top w:val="single" w:color="auto" w:sz="4" w:space="0"/>
              <w:left w:val="nil"/>
              <w:bottom w:val="single" w:color="auto" w:sz="4" w:space="0"/>
              <w:right w:val="single" w:color="auto" w:sz="4" w:space="0"/>
            </w:tcBorders>
            <w:noWrap w:val="0"/>
            <w:vAlign w:val="center"/>
          </w:tcPr>
          <w:p w14:paraId="53E287BE">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本项目为电子化、无纸化交易项目，投标文件是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、供应商 （ 以下简称 “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 ”）通过中心投标文件制作系统制作，并经过电子签章和加密后生成的电子版投标文件。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投标时，将不再接受任何纸质文件资料。</w:t>
            </w:r>
          </w:p>
          <w:p w14:paraId="4748E2A6">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通过CA证书登录三门峡市公共资源电子交易系统在“组件下载”中查看。</w:t>
            </w:r>
          </w:p>
          <w:p w14:paraId="29FEA92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温馨提示：本项目为电子化、无纸化交易项目，开标时不接受任何纸质资料，为保证您能投标成功，请需仔细阅读以下条款。</w:t>
            </w:r>
          </w:p>
          <w:p w14:paraId="7ADB820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w:t>
            </w:r>
          </w:p>
          <w:p w14:paraId="0A0DBA8F">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（一）电子化投标文件的签章</w:t>
            </w:r>
          </w:p>
          <w:p w14:paraId="5A8D5C6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在生成电子化投标文件后，应对电子化投标文件进行签章，未进行签章的视为无效投标。</w:t>
            </w:r>
          </w:p>
          <w:p w14:paraId="7B2F2EA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2、招标文件中要求法定代表人或授权委托人签字或盖章的，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在进行电子化投标文件签章时，以签盖法定代表人签章为准 。电子化投标文件具体制作教材请</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通过CA证书登录三门峡市公共资源电子化交易系统在右上角“组件下载”中查看。</w:t>
            </w:r>
          </w:p>
          <w:p w14:paraId="6194B65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（二）电子化投标文件的格式及上传投标</w:t>
            </w:r>
          </w:p>
          <w:p w14:paraId="4D93FB6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所上传的电子化投标文件，应是通过中心投标文件制作系统制作的，经过签章和加密后生成的电子版投标文件。上传投标文件格式后缀为SMXTF，上传完后，建议验证CA 锁是否正常。</w:t>
            </w:r>
          </w:p>
          <w:p w14:paraId="3F1F0FA4">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投报多个标段的，需要每个标段单独制作电子投标文件 </w:t>
            </w:r>
          </w:p>
          <w:p w14:paraId="7807B0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2、电子化投标文件应在投标截止时间前成功上传至三门峡市公共资源电子化交易系统。至投标截止时间止，仍未上传成功的电子化投标文件将不予接收。</w:t>
            </w:r>
          </w:p>
          <w:p w14:paraId="1E7BF3C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注 ：如按照电子化投标操作教材制作完成的电子化投标文件无法上传的，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 xml:space="preserve">应在投标截止时间前尽早的联系中心技术人员，以便有充分的时间进行处理。 </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应充分考虑到处理技术问题和上传数据等工作所需的时间问题，投标文件未在投标截止时间前成功上传的，其投标文件不予接收。</w:t>
            </w:r>
          </w:p>
          <w:p w14:paraId="0E442097">
            <w:pPr>
              <w:widowControl/>
              <w:spacing w:before="0" w:beforeLines="0" w:beforeAutospacing="0" w:after="0" w:afterLines="0" w:afterAutospacing="0" w:line="400" w:lineRule="exact"/>
              <w:ind w:left="0" w:right="0"/>
              <w:rPr>
                <w:rFonts w:hint="default" w:ascii="宋体" w:hAnsi="宋体" w:eastAsia="宋体" w:cs="仿宋"/>
                <w:color w:val="auto"/>
                <w:kern w:val="2"/>
                <w:sz w:val="24"/>
                <w:szCs w:val="24"/>
                <w:highlight w:val="none"/>
                <w:lang w:val="en-US" w:eastAsia="zh-CN"/>
              </w:rPr>
            </w:pPr>
            <w:r>
              <w:rPr>
                <w:rFonts w:hint="eastAsia" w:ascii="宋体" w:hAnsi="宋体" w:eastAsia="宋体" w:cs="仿宋"/>
                <w:color w:val="auto"/>
                <w:kern w:val="2"/>
                <w:sz w:val="24"/>
                <w:szCs w:val="24"/>
                <w:highlight w:val="none"/>
              </w:rPr>
              <w:t>技术联系电话：</w:t>
            </w:r>
            <w:r>
              <w:rPr>
                <w:rFonts w:hint="eastAsia" w:ascii="宋体" w:hAnsi="宋体" w:eastAsia="宋体" w:cs="仿宋"/>
                <w:color w:val="auto"/>
                <w:kern w:val="2"/>
                <w:sz w:val="24"/>
                <w:szCs w:val="24"/>
                <w:highlight w:val="none"/>
                <w:lang w:val="en-US" w:eastAsia="zh-CN"/>
              </w:rPr>
              <w:t>400 998 0000</w:t>
            </w:r>
          </w:p>
          <w:p w14:paraId="7C7AC0A3">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（四）电子化项目开标、解密、唱标、评标</w:t>
            </w:r>
          </w:p>
          <w:p w14:paraId="50B124C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1、本项目采用电子化、无纸化进行招标，开标当日，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无需到开标现场参加开标会议。</w:t>
            </w:r>
          </w:p>
          <w:p w14:paraId="4F891D5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w:t>
            </w:r>
            <w:r>
              <w:rPr>
                <w:rFonts w:hint="eastAsia" w:ascii="宋体" w:hAnsi="宋体" w:eastAsia="宋体" w:cs="仿宋"/>
                <w:color w:val="auto"/>
                <w:kern w:val="2"/>
                <w:sz w:val="24"/>
                <w:szCs w:val="24"/>
                <w:highlight w:val="none"/>
                <w:lang w:val="en-US" w:eastAsia="zh-CN"/>
              </w:rPr>
              <w:t>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r>
              <w:rPr>
                <w:rFonts w:hint="eastAsia" w:ascii="宋体" w:hAnsi="宋体" w:eastAsia="宋体" w:cs="仿宋"/>
                <w:color w:val="auto"/>
                <w:kern w:val="2"/>
                <w:sz w:val="24"/>
                <w:szCs w:val="24"/>
                <w:highlight w:val="none"/>
              </w:rPr>
              <w:t>。</w:t>
            </w:r>
          </w:p>
          <w:p w14:paraId="592EB16C">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3、电子化投标文件解密异常的处理</w:t>
            </w:r>
          </w:p>
          <w:p w14:paraId="7CE532D1">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如出现</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的电子投标文件无法解密的情况，</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应及时致电中介服务机构说明。投标文件解密异常，按以下步骤进行处理：</w:t>
            </w:r>
          </w:p>
          <w:p w14:paraId="595E4C0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（1）首先由技术人员进行问题排查。</w:t>
            </w:r>
          </w:p>
          <w:p w14:paraId="62D56F78">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（2）经技术人员排查后，是</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文件自身问题导致投标文件无法解密的，该投标文件将不予接收、解密和唱标。开标会议继续进行。</w:t>
            </w:r>
          </w:p>
          <w:p w14:paraId="4625B877">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223DEB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4、待所有</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投标文件解密完成后，由中介服务机构操作，对所有已解密投标文件进行唱标。</w:t>
            </w:r>
          </w:p>
          <w:p w14:paraId="178144B9">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应保证在开标期间电脑、网络能够正常工作，</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因停电、电脑病毒、网络堵塞等原因，未在规定的解密时间内对投标文件进行解密的，其投标文件不予接收、唱标。</w:t>
            </w:r>
          </w:p>
          <w:p w14:paraId="06F05057">
            <w:pPr>
              <w:widowControl/>
              <w:numPr>
                <w:ilvl w:val="0"/>
                <w:numId w:val="0"/>
              </w:numPr>
              <w:spacing w:before="0" w:beforeLines="0" w:beforeAutospacing="0" w:after="0" w:afterLines="0" w:afterAutospacing="0" w:line="400" w:lineRule="exact"/>
              <w:ind w:left="0" w:leftChars="0" w:right="0" w:rightChars="0"/>
              <w:rPr>
                <w:rFonts w:hint="eastAsia" w:ascii="宋体" w:hAnsi="宋体" w:eastAsia="宋体" w:cs="仿宋"/>
                <w:color w:val="auto"/>
                <w:kern w:val="2"/>
                <w:sz w:val="24"/>
                <w:szCs w:val="24"/>
                <w:highlight w:val="none"/>
                <w:lang w:eastAsia="zh-CN"/>
              </w:rPr>
            </w:pPr>
            <w:r>
              <w:rPr>
                <w:rFonts w:hint="eastAsia" w:ascii="宋体" w:hAnsi="宋体" w:eastAsia="宋体" w:cs="仿宋"/>
                <w:color w:val="auto"/>
                <w:kern w:val="2"/>
                <w:sz w:val="24"/>
                <w:szCs w:val="24"/>
                <w:highlight w:val="none"/>
                <w:lang w:val="en-US" w:eastAsia="zh-CN" w:bidi="ar-SA"/>
              </w:rPr>
              <w:t>5、</w:t>
            </w:r>
            <w:r>
              <w:rPr>
                <w:rFonts w:hint="eastAsia" w:ascii="宋体" w:hAnsi="宋体" w:eastAsia="宋体" w:cs="仿宋"/>
                <w:color w:val="auto"/>
                <w:kern w:val="2"/>
                <w:sz w:val="24"/>
                <w:szCs w:val="24"/>
                <w:highlight w:val="none"/>
              </w:rPr>
              <w:t>开标时</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可登录到交易系统中在开标大厅中点击开标一览表查看自己的报价。如对自己的唱标内容有异议的，应在唱标内容显示后10分钟内向中服务机构通过开标大厅对话框提出质疑。中介服务机构做好书面记录。</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未在规定时间内提出质疑的，视为认可</w:t>
            </w:r>
            <w:r>
              <w:rPr>
                <w:rFonts w:hint="eastAsia" w:ascii="宋体" w:hAnsi="宋体" w:eastAsia="宋体" w:cs="仿宋"/>
                <w:color w:val="auto"/>
                <w:kern w:val="2"/>
                <w:sz w:val="24"/>
                <w:szCs w:val="24"/>
                <w:highlight w:val="none"/>
                <w:lang w:eastAsia="zh-CN"/>
              </w:rPr>
              <w:t>唱标内容。</w:t>
            </w:r>
          </w:p>
          <w:p w14:paraId="1496A96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6、评标时，评标委员会对电子化投标文件有质疑的，将通过电子化交易系统对</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发起质疑，</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的回复文件必须以经过</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和其法定代表人签章的PDF 格式文件为准，并通过电子化交易系统提交至评标委员会。</w:t>
            </w:r>
          </w:p>
          <w:p w14:paraId="2A3797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7、如评标委员会对需要回复的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在规定时间内通过电子化交易系统未收到回复的，视为</w:t>
            </w:r>
            <w:r>
              <w:rPr>
                <w:rFonts w:hint="eastAsia" w:ascii="宋体" w:hAnsi="宋体" w:eastAsia="宋体" w:cs="仿宋"/>
                <w:color w:val="auto"/>
                <w:kern w:val="2"/>
                <w:sz w:val="24"/>
                <w:szCs w:val="24"/>
                <w:highlight w:val="none"/>
                <w:lang w:eastAsia="zh-CN"/>
              </w:rPr>
              <w:t>响应人</w:t>
            </w:r>
            <w:r>
              <w:rPr>
                <w:rFonts w:hint="eastAsia" w:ascii="宋体" w:hAnsi="宋体" w:eastAsia="宋体" w:cs="仿宋"/>
                <w:color w:val="auto"/>
                <w:kern w:val="2"/>
                <w:sz w:val="24"/>
                <w:szCs w:val="24"/>
                <w:highlight w:val="none"/>
              </w:rPr>
              <w:t>放弃回复，评标委员会将自行对需要回复的内容进行认定。</w:t>
            </w:r>
          </w:p>
          <w:p w14:paraId="016AE8FB">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二、 相关证书原件的提交</w:t>
            </w:r>
          </w:p>
          <w:p w14:paraId="2F18416A">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本项目实行资格后审，招标文件中要求</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提交资质、业绩及单位人员等相关资料原件的，</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需将原件扫描件制作到电子投标文件中，其上传资料真实性由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自行承担。评标委员会对原件的核验工作按以下条款进行：评标时，评委先查阅投标文件中是否具有该资料的原件扫描件，其上传资料真实性由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自行承担。本项目需要提交的原件扫描件以投标截止时间前在以</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自行上传到</w:t>
            </w:r>
            <w:r>
              <w:rPr>
                <w:rFonts w:hint="eastAsia" w:ascii="宋体" w:hAnsi="宋体" w:eastAsia="宋体" w:cs="仿宋"/>
                <w:color w:val="auto"/>
                <w:kern w:val="2"/>
                <w:sz w:val="24"/>
                <w:szCs w:val="24"/>
                <w:highlight w:val="none"/>
                <w:lang w:eastAsia="zh-CN"/>
              </w:rPr>
              <w:t>响应</w:t>
            </w:r>
            <w:r>
              <w:rPr>
                <w:rFonts w:hint="eastAsia" w:ascii="宋体" w:hAnsi="宋体" w:eastAsia="宋体" w:cs="仿宋"/>
                <w:color w:val="auto"/>
                <w:kern w:val="2"/>
                <w:sz w:val="24"/>
                <w:szCs w:val="24"/>
                <w:highlight w:val="none"/>
              </w:rPr>
              <w:t>文件中的相应内容为准。规定时间外上传或更改的信息不作为评标依据。评标时不接受</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所提交的任何原件</w:t>
            </w:r>
          </w:p>
          <w:p w14:paraId="3EAF0D22">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lang w:val="en-US" w:eastAsia="zh-CN"/>
              </w:rPr>
              <w:t>(二</w:t>
            </w:r>
            <w:r>
              <w:rPr>
                <w:rFonts w:hint="eastAsia" w:ascii="宋体" w:hAnsi="宋体" w:eastAsia="宋体" w:cs="仿宋"/>
                <w:color w:val="auto"/>
                <w:kern w:val="2"/>
                <w:sz w:val="24"/>
                <w:szCs w:val="24"/>
                <w:highlight w:val="none"/>
              </w:rPr>
              <w:t>）</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需应仔细阅读操作手册，保证上传内容齐全，真实有效，原件扫描件清晰可辨。因</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上传原因导致应得分项而未得分或资格审查不合格等情况的，由</w:t>
            </w:r>
            <w:r>
              <w:rPr>
                <w:rFonts w:hint="eastAsia" w:ascii="宋体" w:hAnsi="宋体" w:eastAsia="宋体" w:cs="仿宋"/>
                <w:color w:val="auto"/>
                <w:kern w:val="2"/>
                <w:sz w:val="24"/>
                <w:szCs w:val="24"/>
                <w:highlight w:val="none"/>
                <w:lang w:eastAsia="zh-CN"/>
              </w:rPr>
              <w:t>供应商</w:t>
            </w:r>
            <w:r>
              <w:rPr>
                <w:rFonts w:hint="eastAsia" w:ascii="宋体" w:hAnsi="宋体" w:eastAsia="宋体" w:cs="仿宋"/>
                <w:color w:val="auto"/>
                <w:kern w:val="2"/>
                <w:sz w:val="24"/>
                <w:szCs w:val="24"/>
                <w:highlight w:val="none"/>
              </w:rPr>
              <w:t>自行承担责任。</w:t>
            </w:r>
          </w:p>
          <w:p w14:paraId="09F762DD">
            <w:pPr>
              <w:widowControl/>
              <w:spacing w:before="0" w:beforeLines="0" w:beforeAutospacing="0" w:after="0" w:afterLines="0" w:afterAutospacing="0" w:line="400" w:lineRule="exact"/>
              <w:ind w:left="0" w:right="0"/>
              <w:rPr>
                <w:rFonts w:hint="eastAsia" w:ascii="宋体" w:hAnsi="宋体" w:eastAsia="宋体" w:cs="仿宋"/>
                <w:color w:val="auto"/>
                <w:kern w:val="2"/>
                <w:sz w:val="24"/>
                <w:szCs w:val="24"/>
                <w:highlight w:val="none"/>
              </w:rPr>
            </w:pPr>
            <w:r>
              <w:rPr>
                <w:rFonts w:hint="eastAsia" w:ascii="宋体" w:hAnsi="宋体" w:eastAsia="宋体" w:cs="仿宋"/>
                <w:color w:val="auto"/>
                <w:kern w:val="2"/>
                <w:sz w:val="24"/>
                <w:szCs w:val="24"/>
                <w:highlight w:val="none"/>
              </w:rPr>
              <w:t>提示：本项目为电子化、无纸化交易项目，开标时不再接受任何纸质资料，为保证您能投标成功，请需仔细阅读以上条款。</w:t>
            </w:r>
          </w:p>
        </w:tc>
      </w:tr>
    </w:tbl>
    <w:p w14:paraId="36A2871B">
      <w:pPr>
        <w:rPr>
          <w:rFonts w:asciiTheme="minorEastAsia" w:hAnsiTheme="minorEastAsia" w:eastAsiaTheme="minorEastAsia"/>
          <w:b/>
          <w:bCs/>
          <w:color w:val="auto"/>
          <w:kern w:val="0"/>
          <w:sz w:val="36"/>
          <w:szCs w:val="36"/>
          <w:highlight w:val="none"/>
        </w:rPr>
      </w:pPr>
      <w:r>
        <w:rPr>
          <w:rFonts w:hint="eastAsia" w:asciiTheme="minorEastAsia" w:hAnsiTheme="minorEastAsia" w:eastAsiaTheme="minorEastAsia"/>
          <w:b/>
          <w:bCs/>
          <w:color w:val="auto"/>
          <w:kern w:val="0"/>
          <w:sz w:val="36"/>
          <w:szCs w:val="36"/>
          <w:highlight w:val="none"/>
        </w:rPr>
        <w:br w:type="page"/>
      </w:r>
    </w:p>
    <w:p w14:paraId="0D1C8687">
      <w:pPr>
        <w:pageBreakBefore w:val="0"/>
        <w:widowControl/>
        <w:kinsoku/>
        <w:wordWrap/>
        <w:overflowPunct/>
        <w:topLinePunct w:val="0"/>
        <w:bidi w:val="0"/>
        <w:spacing w:after="0" w:afterLines="0" w:line="480" w:lineRule="exact"/>
        <w:rPr>
          <w:rFonts w:ascii="宋体" w:hAnsi="宋体" w:eastAsia="宋体"/>
          <w:b/>
          <w:color w:val="auto"/>
          <w:sz w:val="28"/>
          <w:szCs w:val="28"/>
          <w:highlight w:val="none"/>
        </w:rPr>
      </w:pPr>
      <w:r>
        <w:rPr>
          <w:rFonts w:hint="eastAsia" w:ascii="宋体" w:hAnsi="宋体" w:eastAsia="宋体"/>
          <w:b/>
          <w:color w:val="auto"/>
          <w:sz w:val="28"/>
          <w:szCs w:val="28"/>
          <w:highlight w:val="none"/>
        </w:rPr>
        <w:t>一、  总则</w:t>
      </w:r>
    </w:p>
    <w:p w14:paraId="2FC39138">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ascii="宋体" w:hAnsi="宋体" w:eastAsia="宋体"/>
          <w:b/>
          <w:color w:val="auto"/>
          <w:sz w:val="28"/>
          <w:szCs w:val="28"/>
          <w:highlight w:val="none"/>
        </w:rPr>
        <w:t>1、</w:t>
      </w:r>
      <w:r>
        <w:rPr>
          <w:rFonts w:hint="eastAsia" w:ascii="宋体" w:hAnsi="宋体" w:eastAsia="宋体"/>
          <w:b/>
          <w:color w:val="auto"/>
          <w:sz w:val="28"/>
          <w:szCs w:val="28"/>
          <w:highlight w:val="none"/>
        </w:rPr>
        <w:t>项目概况</w:t>
      </w:r>
    </w:p>
    <w:p w14:paraId="6B0B59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lang w:eastAsia="zh-CN"/>
        </w:rPr>
        <w:t>中恒晟（北京）工程管理有限公司</w:t>
      </w:r>
      <w:r>
        <w:rPr>
          <w:rFonts w:hint="eastAsia" w:ascii="宋体" w:hAnsi="宋体" w:eastAsia="宋体"/>
          <w:color w:val="auto"/>
          <w:sz w:val="28"/>
          <w:szCs w:val="28"/>
          <w:highlight w:val="none"/>
        </w:rPr>
        <w:t>受</w:t>
      </w:r>
      <w:r>
        <w:rPr>
          <w:rFonts w:hint="eastAsia" w:ascii="宋体" w:hAnsi="宋体" w:eastAsia="宋体"/>
          <w:color w:val="auto"/>
          <w:sz w:val="28"/>
          <w:szCs w:val="28"/>
          <w:highlight w:val="none"/>
          <w:lang w:eastAsia="zh-CN"/>
        </w:rPr>
        <w:t>渑池县果园乡人民政府</w:t>
      </w:r>
      <w:r>
        <w:rPr>
          <w:rFonts w:hint="eastAsia" w:ascii="宋体" w:hAnsi="宋体" w:eastAsia="宋体"/>
          <w:color w:val="auto"/>
          <w:sz w:val="28"/>
          <w:szCs w:val="28"/>
          <w:highlight w:val="none"/>
        </w:rPr>
        <w:t>的委托，就</w:t>
      </w:r>
      <w:r>
        <w:rPr>
          <w:rFonts w:hint="eastAsia" w:ascii="宋体" w:hAnsi="宋体" w:eastAsia="宋体"/>
          <w:color w:val="auto"/>
          <w:sz w:val="28"/>
          <w:szCs w:val="28"/>
          <w:highlight w:val="none"/>
          <w:lang w:eastAsia="zh-CN"/>
        </w:rPr>
        <w:t>渑池县果园乡电子束灭菌设备采购项目（二次）</w:t>
      </w:r>
      <w:r>
        <w:rPr>
          <w:rFonts w:hint="eastAsia" w:ascii="宋体" w:hAnsi="宋体" w:eastAsia="宋体"/>
          <w:color w:val="auto"/>
          <w:sz w:val="28"/>
          <w:szCs w:val="28"/>
          <w:highlight w:val="none"/>
        </w:rPr>
        <w:t>进行公开招标，现欢迎符合资格条件的供应商参加投标。</w:t>
      </w:r>
    </w:p>
    <w:p w14:paraId="4986A23E">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2、投标费用</w:t>
      </w:r>
    </w:p>
    <w:p w14:paraId="5EB981F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ascii="宋体" w:hAnsi="宋体" w:eastAsia="宋体"/>
          <w:color w:val="auto"/>
          <w:sz w:val="28"/>
          <w:szCs w:val="28"/>
          <w:highlight w:val="none"/>
        </w:rPr>
        <w:t xml:space="preserve">   投标供应商</w:t>
      </w:r>
      <w:r>
        <w:rPr>
          <w:rFonts w:hint="eastAsia" w:ascii="宋体" w:hAnsi="宋体" w:eastAsia="宋体"/>
          <w:color w:val="auto"/>
          <w:sz w:val="28"/>
          <w:szCs w:val="28"/>
          <w:highlight w:val="none"/>
        </w:rPr>
        <w:t>承担其投标文件编制与递交所涉及的一切费用。在任何情况下采购人和招标代理机构对上述费用均不承担任何责任。</w:t>
      </w:r>
    </w:p>
    <w:p w14:paraId="257F2FE1">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3、定义及解释</w:t>
      </w:r>
    </w:p>
    <w:p w14:paraId="21DBCEB9">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.1</w:t>
      </w:r>
      <w:r>
        <w:rPr>
          <w:rFonts w:hint="eastAsia" w:ascii="宋体" w:hAnsi="宋体" w:eastAsia="宋体"/>
          <w:color w:val="auto"/>
          <w:sz w:val="28"/>
          <w:szCs w:val="28"/>
          <w:highlight w:val="none"/>
        </w:rPr>
        <w:t>货物：系指投标供应商按招标文件规定而提供的设备、工具、备品备件、手册及其他有关技术资料和材料。</w:t>
      </w:r>
    </w:p>
    <w:p w14:paraId="6F2CA97C">
      <w:pPr>
        <w:pageBreakBefore w:val="0"/>
        <w:widowControl/>
        <w:tabs>
          <w:tab w:val="left" w:pos="1158"/>
        </w:tabs>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w:t>
      </w:r>
      <w:r>
        <w:rPr>
          <w:rFonts w:ascii="宋体" w:hAnsi="宋体" w:eastAsia="宋体"/>
          <w:b/>
          <w:color w:val="auto"/>
          <w:sz w:val="28"/>
          <w:szCs w:val="28"/>
          <w:highlight w:val="none"/>
        </w:rPr>
        <w:t>.2</w:t>
      </w:r>
      <w:r>
        <w:rPr>
          <w:rFonts w:hint="eastAsia" w:ascii="宋体" w:hAnsi="宋体" w:eastAsia="宋体"/>
          <w:color w:val="auto"/>
          <w:sz w:val="28"/>
          <w:szCs w:val="28"/>
          <w:highlight w:val="none"/>
        </w:rPr>
        <w:t xml:space="preserve"> 服务：系指投标供应商提供的货物有关的运输和保险及其他伴随服务。</w:t>
      </w:r>
    </w:p>
    <w:p w14:paraId="5DFE2E4D">
      <w:pPr>
        <w:pageBreakBefore w:val="0"/>
        <w:widowControl/>
        <w:kinsoku/>
        <w:wordWrap/>
        <w:overflowPunct/>
        <w:topLinePunct w:val="0"/>
        <w:bidi w:val="0"/>
        <w:spacing w:after="0" w:afterLines="0" w:line="480" w:lineRule="exact"/>
        <w:ind w:left="0" w:leftChars="0" w:firstLine="562" w:firstLineChars="200"/>
        <w:rPr>
          <w:rFonts w:hint="eastAsia" w:ascii="宋体" w:hAnsi="宋体" w:eastAsia="宋体"/>
          <w:color w:val="auto"/>
          <w:sz w:val="28"/>
          <w:szCs w:val="28"/>
          <w:highlight w:val="none"/>
          <w:lang w:eastAsia="zh-CN"/>
        </w:rPr>
      </w:pPr>
      <w:r>
        <w:rPr>
          <w:rFonts w:hint="eastAsia" w:ascii="宋体" w:hAnsi="宋体" w:eastAsia="宋体"/>
          <w:b/>
          <w:color w:val="auto"/>
          <w:sz w:val="28"/>
          <w:szCs w:val="28"/>
          <w:highlight w:val="none"/>
        </w:rPr>
        <w:t xml:space="preserve">3.3 </w:t>
      </w:r>
      <w:r>
        <w:rPr>
          <w:rFonts w:hint="eastAsia" w:ascii="宋体" w:hAnsi="宋体" w:eastAsia="宋体"/>
          <w:color w:val="auto"/>
          <w:sz w:val="28"/>
          <w:szCs w:val="28"/>
          <w:highlight w:val="none"/>
        </w:rPr>
        <w:t>采购人：</w:t>
      </w:r>
      <w:r>
        <w:rPr>
          <w:rFonts w:hint="eastAsia" w:ascii="宋体" w:hAnsi="宋体" w:eastAsia="宋体"/>
          <w:color w:val="auto"/>
          <w:sz w:val="28"/>
          <w:szCs w:val="28"/>
          <w:highlight w:val="none"/>
          <w:lang w:eastAsia="zh-CN"/>
        </w:rPr>
        <w:t>渑池县果园乡人民政府</w:t>
      </w:r>
    </w:p>
    <w:p w14:paraId="376C1951">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3.4</w:t>
      </w:r>
      <w:r>
        <w:rPr>
          <w:rFonts w:hint="eastAsia" w:ascii="宋体" w:hAnsi="宋体" w:eastAsia="宋体"/>
          <w:color w:val="auto"/>
          <w:sz w:val="28"/>
          <w:szCs w:val="28"/>
          <w:highlight w:val="none"/>
        </w:rPr>
        <w:t>投标供应商：是指响应招标、参加投标竞争的法人或者其他组织。</w:t>
      </w:r>
    </w:p>
    <w:p w14:paraId="6B64C0C5">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3.5 </w:t>
      </w:r>
      <w:r>
        <w:rPr>
          <w:rFonts w:hint="eastAsia" w:ascii="宋体" w:hAnsi="宋体" w:eastAsia="宋体"/>
          <w:color w:val="auto"/>
          <w:sz w:val="28"/>
          <w:szCs w:val="28"/>
          <w:highlight w:val="none"/>
        </w:rPr>
        <w:t>招标代理机构：</w:t>
      </w:r>
      <w:r>
        <w:rPr>
          <w:rFonts w:hint="eastAsia" w:ascii="宋体" w:hAnsi="宋体" w:eastAsia="宋体"/>
          <w:color w:val="auto"/>
          <w:sz w:val="28"/>
          <w:szCs w:val="28"/>
          <w:highlight w:val="none"/>
          <w:lang w:eastAsia="zh-CN"/>
        </w:rPr>
        <w:t xml:space="preserve">中恒晟（北京）工程管理有限公司  </w:t>
      </w:r>
      <w:r>
        <w:rPr>
          <w:rFonts w:hint="eastAsia" w:ascii="宋体" w:hAnsi="宋体" w:eastAsia="宋体"/>
          <w:color w:val="auto"/>
          <w:sz w:val="28"/>
          <w:szCs w:val="28"/>
          <w:highlight w:val="none"/>
        </w:rPr>
        <w:t xml:space="preserve"> </w:t>
      </w:r>
    </w:p>
    <w:p w14:paraId="6AF10491">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3.6</w:t>
      </w:r>
      <w:r>
        <w:rPr>
          <w:rFonts w:hint="eastAsia" w:ascii="宋体" w:hAnsi="宋体" w:eastAsia="宋体"/>
          <w:color w:val="auto"/>
          <w:sz w:val="28"/>
          <w:szCs w:val="28"/>
          <w:highlight w:val="none"/>
        </w:rPr>
        <w:t xml:space="preserve"> 评标委员会：是指按照《中华人民共和国政府采购法》和《评标委员会和评标方法暂行规定》的规定组建的专门负责本次招标的评标工作的临时机构。</w:t>
      </w:r>
    </w:p>
    <w:p w14:paraId="51AAD69E">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 xml:space="preserve">3.7 </w:t>
      </w:r>
      <w:r>
        <w:rPr>
          <w:rFonts w:hint="eastAsia" w:ascii="宋体" w:hAnsi="宋体" w:eastAsia="宋体"/>
          <w:color w:val="auto"/>
          <w:sz w:val="28"/>
          <w:szCs w:val="28"/>
          <w:highlight w:val="none"/>
        </w:rPr>
        <w:t>日期：指公历日。</w:t>
      </w:r>
    </w:p>
    <w:p w14:paraId="0A81DB03">
      <w:pPr>
        <w:pageBreakBefore w:val="0"/>
        <w:widowControl/>
        <w:kinsoku/>
        <w:wordWrap/>
        <w:overflowPunct/>
        <w:topLinePunct w:val="0"/>
        <w:bidi w:val="0"/>
        <w:spacing w:after="0" w:afterLines="0" w:line="480" w:lineRule="exact"/>
        <w:ind w:left="0" w:leftChars="0" w:firstLine="562" w:firstLineChars="200"/>
        <w:rPr>
          <w:rFonts w:ascii="宋体" w:hAnsi="宋体" w:eastAsia="宋体"/>
          <w:color w:val="auto"/>
          <w:sz w:val="28"/>
          <w:szCs w:val="28"/>
          <w:highlight w:val="none"/>
        </w:rPr>
      </w:pPr>
      <w:r>
        <w:rPr>
          <w:rFonts w:hint="eastAsia" w:ascii="宋体" w:hAnsi="宋体" w:eastAsia="宋体"/>
          <w:b/>
          <w:color w:val="auto"/>
          <w:sz w:val="28"/>
          <w:szCs w:val="28"/>
          <w:highlight w:val="none"/>
        </w:rPr>
        <w:t>3.8</w:t>
      </w:r>
      <w:r>
        <w:rPr>
          <w:rFonts w:hint="eastAsia" w:ascii="宋体" w:hAnsi="宋体" w:eastAsia="宋体"/>
          <w:color w:val="auto"/>
          <w:sz w:val="28"/>
          <w:szCs w:val="28"/>
          <w:highlight w:val="none"/>
        </w:rPr>
        <w:t xml:space="preserve"> 招标文件中所规定的“书面形式”，是指任何手写的、打印或印刷的</w:t>
      </w:r>
      <w:r>
        <w:rPr>
          <w:rFonts w:hint="eastAsia" w:ascii="宋体" w:hAnsi="宋体" w:eastAsia="宋体"/>
          <w:color w:val="auto"/>
          <w:sz w:val="28"/>
          <w:szCs w:val="28"/>
          <w:highlight w:val="none"/>
          <w:lang w:eastAsia="zh-CN"/>
        </w:rPr>
        <w:t>形式</w:t>
      </w:r>
      <w:r>
        <w:rPr>
          <w:rFonts w:hint="eastAsia" w:ascii="宋体" w:hAnsi="宋体" w:eastAsia="宋体"/>
          <w:color w:val="auto"/>
          <w:sz w:val="28"/>
          <w:szCs w:val="28"/>
          <w:highlight w:val="none"/>
        </w:rPr>
        <w:t>。</w:t>
      </w:r>
    </w:p>
    <w:p w14:paraId="195EC618">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4、合格的供应商（详见招标公告资质要求）</w:t>
      </w:r>
    </w:p>
    <w:p w14:paraId="674B3FA3">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二、招 标 文 件</w:t>
      </w:r>
    </w:p>
    <w:p w14:paraId="28C9473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 招标文件的组成</w:t>
      </w:r>
    </w:p>
    <w:p w14:paraId="4A56CC3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招标文件用以阐明所需货物及服务、招标程序和合同主要条款。招标文件由下述部分组成：</w:t>
      </w:r>
    </w:p>
    <w:p w14:paraId="72D9F93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bookmarkStart w:id="11" w:name="_Toc430492126"/>
      <w:bookmarkStart w:id="12" w:name="_Toc430422413"/>
      <w:bookmarkStart w:id="13" w:name="_Toc415567497"/>
      <w:bookmarkStart w:id="14" w:name="_Toc430488644"/>
      <w:bookmarkStart w:id="15" w:name="_Toc430488851"/>
      <w:bookmarkStart w:id="16" w:name="_Toc430490612"/>
      <w:bookmarkStart w:id="17" w:name="_Toc430489119"/>
      <w:r>
        <w:rPr>
          <w:rFonts w:hint="eastAsia" w:ascii="宋体" w:hAnsi="宋体" w:eastAsia="宋体"/>
          <w:color w:val="auto"/>
          <w:sz w:val="28"/>
          <w:szCs w:val="28"/>
          <w:highlight w:val="none"/>
        </w:rPr>
        <w:t>第一章 招标公告</w:t>
      </w:r>
    </w:p>
    <w:p w14:paraId="0970275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第二章  供应商须知前附表</w:t>
      </w:r>
    </w:p>
    <w:p w14:paraId="4772FD9B">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第三章  采购</w:t>
      </w:r>
      <w:r>
        <w:rPr>
          <w:rFonts w:hint="eastAsia" w:ascii="宋体" w:hAnsi="宋体" w:eastAsia="宋体"/>
          <w:color w:val="auto"/>
          <w:sz w:val="28"/>
          <w:szCs w:val="28"/>
          <w:highlight w:val="none"/>
          <w:lang w:val="en-US" w:eastAsia="zh-CN"/>
        </w:rPr>
        <w:t xml:space="preserve">清单 </w:t>
      </w:r>
    </w:p>
    <w:p w14:paraId="703C185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第四章  评标办法</w:t>
      </w:r>
    </w:p>
    <w:p w14:paraId="3F8EB45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第五章  合同条款及格式</w:t>
      </w:r>
    </w:p>
    <w:p w14:paraId="64C5036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第六章  投标文件格式</w:t>
      </w:r>
    </w:p>
    <w:p w14:paraId="541640F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w:t>
      </w:r>
      <w:bookmarkEnd w:id="11"/>
      <w:bookmarkEnd w:id="12"/>
      <w:bookmarkEnd w:id="13"/>
      <w:bookmarkEnd w:id="14"/>
      <w:bookmarkEnd w:id="15"/>
      <w:bookmarkEnd w:id="16"/>
      <w:bookmarkEnd w:id="17"/>
      <w:r>
        <w:rPr>
          <w:rFonts w:hint="eastAsia" w:ascii="宋体" w:hAnsi="宋体" w:eastAsia="宋体"/>
          <w:color w:val="auto"/>
          <w:sz w:val="28"/>
          <w:szCs w:val="28"/>
          <w:highlight w:val="none"/>
        </w:rPr>
        <w:t xml:space="preserve"> 招标文件的澄清</w:t>
      </w:r>
    </w:p>
    <w:p w14:paraId="59374FC1">
      <w:pPr>
        <w:pageBreakBefore w:val="0"/>
        <w:widowControl/>
        <w:kinsoku/>
        <w:wordWrap/>
        <w:overflowPunct/>
        <w:topLinePunct w:val="0"/>
        <w:bidi w:val="0"/>
        <w:spacing w:after="0" w:afterLines="0" w:line="480" w:lineRule="exact"/>
        <w:ind w:left="0" w:leftChars="0" w:firstLine="560" w:firstLineChars="200"/>
        <w:outlineLvl w:val="0"/>
        <w:rPr>
          <w:rFonts w:ascii="宋体" w:hAnsi="宋体" w:eastAsia="宋体"/>
          <w:bCs/>
          <w:color w:val="auto"/>
          <w:sz w:val="28"/>
          <w:szCs w:val="28"/>
          <w:highlight w:val="none"/>
        </w:rPr>
      </w:pPr>
      <w:bookmarkStart w:id="18" w:name="_Toc3679"/>
      <w:r>
        <w:rPr>
          <w:rFonts w:hint="eastAsia" w:ascii="宋体" w:hAnsi="宋体" w:eastAsia="宋体"/>
          <w:bCs/>
          <w:color w:val="auto"/>
          <w:sz w:val="28"/>
          <w:szCs w:val="28"/>
          <w:highlight w:val="none"/>
        </w:rPr>
        <w:t>6.1 供应商对招标文件如有疑问，可要求澄清。要求澄清应按投标邀请中载明的投标截止日期10日前按照招标公告中载明的地址以书面形式递交</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将视情况在投标截止时间15日（如至原定截止时间不足15日，则需延长开标时间）前将不标明查询来源的书面答复发给所有潜在供应商，并</w:t>
      </w:r>
      <w:r>
        <w:rPr>
          <w:rFonts w:hint="eastAsia" w:ascii="宋体" w:hAnsi="宋体" w:eastAsia="宋体"/>
          <w:color w:val="auto"/>
          <w:sz w:val="28"/>
          <w:szCs w:val="28"/>
          <w:highlight w:val="none"/>
        </w:rPr>
        <w:t>在原采购信息发布的媒体上发布更正公告</w:t>
      </w:r>
      <w:r>
        <w:rPr>
          <w:rFonts w:hint="eastAsia" w:ascii="宋体" w:hAnsi="宋体" w:eastAsia="宋体"/>
          <w:bCs/>
          <w:color w:val="auto"/>
          <w:sz w:val="28"/>
          <w:szCs w:val="28"/>
          <w:highlight w:val="none"/>
        </w:rPr>
        <w:t>。</w:t>
      </w:r>
      <w:r>
        <w:rPr>
          <w:rFonts w:hint="eastAsia" w:ascii="宋体" w:hAnsi="宋体" w:eastAsia="宋体"/>
          <w:color w:val="auto"/>
          <w:sz w:val="28"/>
          <w:szCs w:val="28"/>
          <w:highlight w:val="none"/>
        </w:rPr>
        <w:t>该澄清内容为招标文件的组成部分。</w:t>
      </w:r>
      <w:bookmarkEnd w:id="18"/>
    </w:p>
    <w:p w14:paraId="7CC7FE64">
      <w:pPr>
        <w:pageBreakBefore w:val="0"/>
        <w:widowControl/>
        <w:kinsoku/>
        <w:wordWrap/>
        <w:overflowPunct/>
        <w:topLinePunct w:val="0"/>
        <w:bidi w:val="0"/>
        <w:spacing w:after="0" w:afterLines="0" w:line="480" w:lineRule="exact"/>
        <w:ind w:left="0" w:leftChars="0" w:firstLine="560" w:firstLineChars="200"/>
        <w:rPr>
          <w:rFonts w:ascii="宋体" w:hAnsi="宋体" w:eastAsia="宋体"/>
          <w:bCs/>
          <w:color w:val="auto"/>
          <w:sz w:val="28"/>
          <w:szCs w:val="28"/>
          <w:highlight w:val="none"/>
        </w:rPr>
      </w:pPr>
      <w:bookmarkStart w:id="19" w:name="_Toc430488645"/>
      <w:bookmarkStart w:id="20" w:name="_Toc430488852"/>
      <w:bookmarkStart w:id="21" w:name="_Toc430489120"/>
      <w:bookmarkStart w:id="22" w:name="_Toc430422414"/>
      <w:bookmarkStart w:id="23" w:name="_Toc430490613"/>
      <w:bookmarkStart w:id="24" w:name="_Toc415567498"/>
      <w:bookmarkStart w:id="25" w:name="_Toc430492127"/>
      <w:r>
        <w:rPr>
          <w:rFonts w:hint="eastAsia" w:ascii="宋体" w:hAnsi="宋体" w:eastAsia="宋体"/>
          <w:bCs/>
          <w:color w:val="auto"/>
          <w:sz w:val="28"/>
          <w:szCs w:val="28"/>
          <w:highlight w:val="none"/>
        </w:rPr>
        <w:t>7. 招标文件的修改</w:t>
      </w:r>
      <w:bookmarkEnd w:id="19"/>
      <w:bookmarkEnd w:id="20"/>
      <w:bookmarkEnd w:id="21"/>
      <w:bookmarkEnd w:id="22"/>
      <w:bookmarkEnd w:id="23"/>
      <w:bookmarkEnd w:id="24"/>
      <w:bookmarkEnd w:id="25"/>
    </w:p>
    <w:p w14:paraId="54D12AEA">
      <w:pPr>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outlineLvl w:val="0"/>
        <w:rPr>
          <w:rFonts w:ascii="宋体" w:hAnsi="宋体" w:eastAsia="宋体"/>
          <w:bCs/>
          <w:color w:val="auto"/>
          <w:sz w:val="28"/>
          <w:szCs w:val="28"/>
          <w:highlight w:val="none"/>
        </w:rPr>
      </w:pPr>
      <w:bookmarkStart w:id="26" w:name="_Toc26433"/>
      <w:r>
        <w:rPr>
          <w:rFonts w:hint="eastAsia" w:ascii="宋体" w:hAnsi="宋体" w:eastAsia="宋体"/>
          <w:bCs/>
          <w:color w:val="auto"/>
          <w:sz w:val="28"/>
          <w:szCs w:val="28"/>
          <w:highlight w:val="none"/>
        </w:rPr>
        <w:t>7.1至投标截止日期前15日（如至原定截止时间不足15日，则需延长开标时间），</w:t>
      </w:r>
      <w:r>
        <w:rPr>
          <w:rFonts w:hint="eastAsia" w:ascii="宋体" w:hAnsi="宋体" w:eastAsia="宋体"/>
          <w:color w:val="auto"/>
          <w:sz w:val="28"/>
          <w:szCs w:val="28"/>
          <w:highlight w:val="none"/>
        </w:rPr>
        <w:t>采购代理机构</w:t>
      </w:r>
      <w:r>
        <w:rPr>
          <w:rFonts w:hint="eastAsia" w:ascii="宋体" w:hAnsi="宋体" w:eastAsia="宋体"/>
          <w:bCs/>
          <w:color w:val="auto"/>
          <w:sz w:val="28"/>
          <w:szCs w:val="28"/>
          <w:highlight w:val="none"/>
        </w:rPr>
        <w:t>可主动或依供应商要求澄清的问题而修改招标文件，应</w:t>
      </w:r>
      <w:r>
        <w:rPr>
          <w:rFonts w:hint="eastAsia" w:ascii="宋体" w:hAnsi="宋体" w:eastAsia="宋体"/>
          <w:color w:val="auto"/>
          <w:sz w:val="28"/>
          <w:szCs w:val="28"/>
          <w:highlight w:val="none"/>
        </w:rPr>
        <w:t>在原信息发布的媒体上发布更正公告</w:t>
      </w:r>
      <w:r>
        <w:rPr>
          <w:rFonts w:hint="eastAsia" w:ascii="宋体" w:hAnsi="宋体" w:eastAsia="宋体"/>
          <w:bCs/>
          <w:color w:val="auto"/>
          <w:sz w:val="28"/>
          <w:szCs w:val="28"/>
          <w:highlight w:val="none"/>
        </w:rPr>
        <w:t>通知所有潜在供应商。</w:t>
      </w:r>
      <w:r>
        <w:rPr>
          <w:rFonts w:hint="eastAsia" w:ascii="宋体" w:hAnsi="宋体" w:eastAsia="宋体"/>
          <w:color w:val="auto"/>
          <w:sz w:val="28"/>
          <w:szCs w:val="28"/>
          <w:highlight w:val="none"/>
        </w:rPr>
        <w:t>该修改内容为招标文件的组成部分，对供应商具有约束力。</w:t>
      </w:r>
      <w:bookmarkEnd w:id="26"/>
    </w:p>
    <w:p w14:paraId="6B261107">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三、  投标文件的编写</w:t>
      </w:r>
    </w:p>
    <w:p w14:paraId="5933B8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8. 要求</w:t>
      </w:r>
    </w:p>
    <w:p w14:paraId="3666AC5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供应商应仔细阅读招标文件的所有内容，按照招标文件的要求提交投标文件。投标文件应对招标文件的要求作出实质性响应，并保证所提供的全部资料的真实性，否则其投标将被拒绝。</w:t>
      </w:r>
    </w:p>
    <w:p w14:paraId="1833D697">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9. 投标文件语言</w:t>
      </w:r>
    </w:p>
    <w:p w14:paraId="59E2966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投标文件应用中文书写。投标文件中所附或所引用的原件不是中文时，应附中文译本。各种计量单位及符号应采用国际上统一使用的公制计量单位和符号。</w:t>
      </w:r>
    </w:p>
    <w:p w14:paraId="78C8BF5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10. 投标文件的组成(详见招标文件投标文件格式</w:t>
      </w:r>
      <w:r>
        <w:rPr>
          <w:rFonts w:hint="eastAsia" w:ascii="宋体" w:hAnsi="宋体" w:eastAsia="宋体"/>
          <w:color w:val="auto"/>
          <w:sz w:val="28"/>
          <w:szCs w:val="28"/>
          <w:highlight w:val="none"/>
          <w:lang w:eastAsia="zh-CN"/>
        </w:rPr>
        <w:t>要求</w:t>
      </w:r>
      <w:r>
        <w:rPr>
          <w:rFonts w:hint="eastAsia" w:ascii="宋体" w:hAnsi="宋体" w:eastAsia="宋体"/>
          <w:color w:val="auto"/>
          <w:sz w:val="28"/>
          <w:szCs w:val="28"/>
          <w:highlight w:val="none"/>
        </w:rPr>
        <w:t>)</w:t>
      </w:r>
    </w:p>
    <w:p w14:paraId="1EE2BB1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11. 投标有效期</w:t>
      </w:r>
    </w:p>
    <w:p w14:paraId="352F5254">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投标有效期：</w:t>
      </w:r>
      <w:r>
        <w:rPr>
          <w:rFonts w:hint="eastAsia" w:ascii="宋体" w:hAnsi="宋体" w:eastAsia="宋体"/>
          <w:color w:val="auto"/>
          <w:sz w:val="28"/>
          <w:szCs w:val="28"/>
          <w:highlight w:val="none"/>
          <w:lang w:eastAsia="zh-CN"/>
        </w:rPr>
        <w:t>合同签订后60日历天内完成安装调试，并具备生产使用条件</w:t>
      </w:r>
      <w:r>
        <w:rPr>
          <w:rFonts w:hint="eastAsia" w:ascii="宋体" w:hAnsi="宋体" w:eastAsia="宋体"/>
          <w:color w:val="auto"/>
          <w:sz w:val="28"/>
          <w:szCs w:val="28"/>
          <w:highlight w:val="none"/>
        </w:rPr>
        <w:t>(指本次采购项目递交投标文件截止之日起)。</w:t>
      </w:r>
    </w:p>
    <w:p w14:paraId="640AE9F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 投标报价</w:t>
      </w:r>
    </w:p>
    <w:p w14:paraId="359FDCEF">
      <w:pPr>
        <w:pageBreakBefore w:val="0"/>
        <w:widowControl/>
        <w:kinsoku/>
        <w:wordWrap/>
        <w:overflowPunct/>
        <w:topLinePunct w:val="0"/>
        <w:autoSpaceDE w:val="0"/>
        <w:autoSpaceDN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12.1本项目采购金额一定,要求各</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报出投标单价,应把货物原价、运输装卸费、技术服务费、税收、等考虑在报价内。</w:t>
      </w:r>
    </w:p>
    <w:p w14:paraId="4A46645B">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12.2投标报价应在招标文件所附的“报价一览表”上写明投标项目的单价和投标总价。如果单价与总价有出入，以单价为准。货物只能有一种报价，招标方不接受多种方案和报价的投标。</w:t>
      </w:r>
    </w:p>
    <w:p w14:paraId="073AC753">
      <w:pPr>
        <w:keepNext w:val="0"/>
        <w:keepLines w:val="0"/>
        <w:pageBreakBefore w:val="0"/>
        <w:widowControl/>
        <w:kinsoku/>
        <w:wordWrap/>
        <w:overflowPunct/>
        <w:topLinePunct w:val="0"/>
        <w:autoSpaceDE w:val="0"/>
        <w:autoSpaceDN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12.3投标必须以人民币报价，投标报价在开标后不得修改。</w:t>
      </w:r>
    </w:p>
    <w:p w14:paraId="0796C35A">
      <w:pPr>
        <w:keepNext w:val="0"/>
        <w:keepLines w:val="0"/>
        <w:pageBreakBefore w:val="0"/>
        <w:widowControl/>
        <w:kinsoku/>
        <w:wordWrap/>
        <w:overflowPunct/>
        <w:topLinePunct w:val="0"/>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 投标文件的格式</w:t>
      </w:r>
    </w:p>
    <w:p w14:paraId="0F94387A">
      <w:pPr>
        <w:keepNext w:val="0"/>
        <w:keepLines w:val="0"/>
        <w:pageBreakBefore w:val="0"/>
        <w:widowControl/>
        <w:kinsoku/>
        <w:wordWrap/>
        <w:overflowPunct/>
        <w:topLinePunct w:val="0"/>
        <w:autoSpaceDE/>
        <w:autoSpaceDN/>
        <w:bidi w:val="0"/>
        <w:adjustRightInd w:val="0"/>
        <w:snapToGrid w:val="0"/>
        <w:spacing w:after="0" w:afterLines="0" w:line="480" w:lineRule="exact"/>
        <w:ind w:firstLine="840" w:firstLineChars="3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14.1供应商的投标文件按照本须知第10条规定文件编制。</w:t>
      </w:r>
    </w:p>
    <w:p w14:paraId="6509086E">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14.2投标文件应由供应商的法定代表人或者其授权代表签字并加盖公章，如由后者签字，应提供“法定代表人授权委托书”。</w:t>
      </w:r>
    </w:p>
    <w:p w14:paraId="65EAB7D8">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14.3除非有另外的规定或许可，投标使用货币为人民币。</w:t>
      </w:r>
    </w:p>
    <w:p w14:paraId="306DBE47">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14.4供应商应提交证明其拟供货物符合招标文件要求的技术投标文件，该文件可以是文字资料、图纸和数据，并须提供货物主要技术性能的详细描述。                                  </w:t>
      </w:r>
    </w:p>
    <w:p w14:paraId="49EAE388">
      <w:pPr>
        <w:keepNext w:val="0"/>
        <w:keepLines w:val="0"/>
        <w:pageBreakBefore w:val="0"/>
        <w:widowControl/>
        <w:kinsoku/>
        <w:wordWrap/>
        <w:overflowPunct/>
        <w:topLinePunct w:val="0"/>
        <w:autoSpaceDE/>
        <w:autoSpaceDN/>
        <w:bidi w:val="0"/>
        <w:adjustRightInd w:val="0"/>
        <w:snapToGrid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14.5未按本须知规定的格式填写投标文件、投标文件字迹模糊不清的，其投标将被拒绝。</w:t>
      </w:r>
    </w:p>
    <w:p w14:paraId="3B205DA9">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四、 投标文件的递交</w:t>
      </w:r>
    </w:p>
    <w:p w14:paraId="3055E75A">
      <w:pPr>
        <w:pageBreakBefore w:val="0"/>
        <w:widowControl/>
        <w:kinsoku/>
        <w:wordWrap/>
        <w:overflowPunct/>
        <w:topLinePunct w:val="0"/>
        <w:bidi w:val="0"/>
        <w:spacing w:after="0" w:afterLines="0" w:line="480" w:lineRule="exact"/>
        <w:ind w:left="0" w:leftChars="0" w:firstLine="562" w:firstLineChars="200"/>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15.1本项目为电子化、无纸化交易项目，投标文件是供应商通过</w:t>
      </w:r>
      <w:r>
        <w:rPr>
          <w:rFonts w:hint="eastAsia" w:ascii="宋体" w:hAnsi="宋体" w:eastAsia="宋体"/>
          <w:b/>
          <w:color w:val="auto"/>
          <w:sz w:val="28"/>
          <w:szCs w:val="28"/>
          <w:highlight w:val="none"/>
        </w:rPr>
        <w:t>中心投标文件制作系统制作，并经过电子签章和加密后生成的电子版投标文件</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供应商</w:t>
      </w:r>
      <w:r>
        <w:rPr>
          <w:rFonts w:hint="eastAsia" w:ascii="宋体" w:hAnsi="宋体" w:eastAsia="宋体" w:cs="宋体"/>
          <w:b/>
          <w:color w:val="auto"/>
          <w:sz w:val="28"/>
          <w:szCs w:val="28"/>
          <w:highlight w:val="none"/>
        </w:rPr>
        <w:t>投标时，将不再接受任何纸质文件资料。</w:t>
      </w:r>
    </w:p>
    <w:p w14:paraId="424AAF45">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15.2在规定时间内，上传投标文件至三门峡市公共资源交易中心平台，电子化投标文件具体制作教材请</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通过CA证书登录三门峡市公共资源电子化交易系统在 “组建下载”中查看。电子化投标文件应在投标截止时间前成功上传至三门峡市公共资源电子化交易系统。至投标截止时间止，仍未上传成功的电子化投标文件将不予接收。</w:t>
      </w:r>
    </w:p>
    <w:p w14:paraId="7DBF4FCF">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6B8708A6">
      <w:pPr>
        <w:pStyle w:val="3"/>
        <w:pageBreakBefore w:val="0"/>
        <w:widowControl/>
        <w:numPr>
          <w:ilvl w:val="0"/>
          <w:numId w:val="0"/>
        </w:numPr>
        <w:tabs>
          <w:tab w:val="left" w:pos="420"/>
          <w:tab w:val="left" w:pos="1260"/>
        </w:tabs>
        <w:kinsoku/>
        <w:wordWrap/>
        <w:overflowPunct/>
        <w:topLinePunct w:val="0"/>
        <w:autoSpaceDE/>
        <w:autoSpaceDN/>
        <w:bidi w:val="0"/>
        <w:snapToGrid/>
        <w:spacing w:before="0" w:beforeLines="0" w:after="0" w:afterLines="0" w:line="480" w:lineRule="exact"/>
        <w:ind w:left="0" w:leftChars="0" w:firstLine="562" w:firstLineChars="200"/>
        <w:jc w:val="left"/>
        <w:textAlignment w:val="baseline"/>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rPr>
        <w:t xml:space="preserve">技术联系电话： </w:t>
      </w:r>
      <w:r>
        <w:rPr>
          <w:rFonts w:hint="eastAsia" w:ascii="宋体" w:hAnsi="宋体"/>
          <w:color w:val="auto"/>
          <w:sz w:val="28"/>
          <w:szCs w:val="28"/>
          <w:highlight w:val="none"/>
          <w:lang w:val="en-US" w:eastAsia="zh-CN"/>
        </w:rPr>
        <w:t>400 998 0000</w:t>
      </w:r>
    </w:p>
    <w:p w14:paraId="68B4B6B7">
      <w:pPr>
        <w:pageBreakBefore w:val="0"/>
        <w:widowControl/>
        <w:kinsoku/>
        <w:wordWrap/>
        <w:overflowPunct/>
        <w:topLinePunct w:val="0"/>
        <w:autoSpaceDE/>
        <w:autoSpaceDN/>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15.3、投标截止时间</w:t>
      </w:r>
    </w:p>
    <w:p w14:paraId="7D2B304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投标文件的截止时间见本须知前附表规定。采购人可按本须知第 8 条规定以修改补充通知的方式，酌情延长递交投标文件的截止时间。在此情况下，投标供应商的所有权利和义务以及投标供应商受制约的截止时间，均以延长后新的投标截止时间为准。到投标截止时间止，采购人收到的投标文件少于 3 家的，采购人将依法重新组织招标。</w:t>
      </w:r>
    </w:p>
    <w:p w14:paraId="0F136829">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15.4迟交的投标文件及投标文件的补充、修改与撤回</w:t>
      </w:r>
    </w:p>
    <w:p w14:paraId="6D3B2C8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15.5逾期上传并签到的投标文件，采购人不予受理。</w:t>
      </w:r>
    </w:p>
    <w:p w14:paraId="61AEE5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15.6在投标截止时间前，</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可以修改或撤回已递交的投标文件。修改的内容为投标文件的组成部分。</w:t>
      </w:r>
    </w:p>
    <w:p w14:paraId="220609D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15.7在投标截止时间之后，投标供应商不得补充、修改投标文件。</w:t>
      </w:r>
    </w:p>
    <w:p w14:paraId="17B06C2E">
      <w:pPr>
        <w:pageBreakBefore w:val="0"/>
        <w:widowControl/>
        <w:kinsoku/>
        <w:wordWrap/>
        <w:overflowPunct/>
        <w:topLinePunct w:val="0"/>
        <w:bidi w:val="0"/>
        <w:spacing w:after="0" w:afterLines="0" w:line="480" w:lineRule="exact"/>
        <w:ind w:left="0" w:leftChars="0" w:firstLine="560" w:firstLineChars="200"/>
        <w:rPr>
          <w:color w:val="auto"/>
          <w:sz w:val="28"/>
          <w:szCs w:val="28"/>
          <w:highlight w:val="none"/>
        </w:rPr>
      </w:pPr>
      <w:r>
        <w:rPr>
          <w:rFonts w:hint="eastAsia" w:ascii="宋体" w:hAnsi="宋体" w:eastAsia="宋体"/>
          <w:color w:val="auto"/>
          <w:sz w:val="28"/>
          <w:szCs w:val="28"/>
          <w:highlight w:val="none"/>
        </w:rPr>
        <w:t>15.8除</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须知前附表另有规定外，</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所递交的投标文件不予退还。</w:t>
      </w:r>
    </w:p>
    <w:p w14:paraId="077A76CE">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五、  投标文件的评估和比较</w:t>
      </w:r>
    </w:p>
    <w:p w14:paraId="02CE25C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16．开标、评标时间</w:t>
      </w:r>
    </w:p>
    <w:p w14:paraId="6D0C797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16.1 在供应商须知前附表中所规定的时间、地点公开开标。</w:t>
      </w:r>
    </w:p>
    <w:p w14:paraId="1D00A0F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开标由采购代理机构主持，开标当日，供应商无需到开标现场参加开标会议，供应商应当在投标截止时间前，登陆不见面开标大厅选择登陆三门峡市公共资源电子招投标系统进行登陆http://120.194.249.36:10094/BidOpening/bidopeninghallaction/hall/login）,在线准时参加开标活动并进行投标文件解密等。因</w:t>
      </w:r>
      <w:r>
        <w:rPr>
          <w:rFonts w:hint="eastAsia" w:ascii="宋体" w:hAnsi="宋体" w:eastAsia="宋体"/>
          <w:color w:val="auto"/>
          <w:sz w:val="28"/>
          <w:szCs w:val="28"/>
          <w:highlight w:val="none"/>
          <w:lang w:eastAsia="zh-CN"/>
        </w:rPr>
        <w:t>供应商</w:t>
      </w:r>
      <w:r>
        <w:rPr>
          <w:rFonts w:hint="eastAsia" w:ascii="宋体" w:hAnsi="宋体" w:eastAsia="宋体"/>
          <w:color w:val="auto"/>
          <w:sz w:val="28"/>
          <w:szCs w:val="28"/>
          <w:highlight w:val="none"/>
        </w:rPr>
        <w:t>原因未能解密、解密失败或解密超时的将被拒绝。</w:t>
      </w:r>
    </w:p>
    <w:p w14:paraId="5E3AFAA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16.2.1 在开标时间前撤回的投标文件不予解密，并退回给投标供应商；按本须知第16.5.1条规定确定为无效的投标文件，不予送交评审。</w:t>
      </w:r>
    </w:p>
    <w:p w14:paraId="48D7240F">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16.3 开标时，在监督单位的监督下，对各供应商的投标文件进行解密，由唱标人宣唱并记录各供应商的报价。</w:t>
      </w:r>
    </w:p>
    <w:p w14:paraId="283D58F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16.4 开标程序：</w:t>
      </w:r>
    </w:p>
    <w:p w14:paraId="34BC40F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主持人按下列程序进行开标：</w:t>
      </w:r>
    </w:p>
    <w:p w14:paraId="30415B39">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（1）宣布开标纪律；</w:t>
      </w:r>
    </w:p>
    <w:p w14:paraId="3E7A509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（2）公布在投标截止时间前递交投标文件的投标供应商名称；</w:t>
      </w:r>
    </w:p>
    <w:p w14:paraId="36EE0FB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（3）宣布开标人、唱标人、记录人、监标人等有关人员姓名；</w:t>
      </w:r>
    </w:p>
    <w:p w14:paraId="45B20F4C">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（4）电子化投标文件解密；</w:t>
      </w:r>
    </w:p>
    <w:p w14:paraId="6A0EE358">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（5）按照解密的逆顺序当众唱标，公布投标供应商名称、项目名称、投标报价等其他采购人认为有必要宣读的内容；</w:t>
      </w:r>
    </w:p>
    <w:p w14:paraId="565284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（6）开标结束。</w:t>
      </w:r>
    </w:p>
    <w:p w14:paraId="1D88968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16.5投标文件的有效性</w:t>
      </w:r>
    </w:p>
    <w:p w14:paraId="790AC96C">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16.5.1 投标文件有下列情形之一的为无效投标文件，采购人不予受理：</w:t>
      </w:r>
    </w:p>
    <w:p w14:paraId="6F218E27">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投标供应商资格条件不符合国家有关规定和招标文件要求的；</w:t>
      </w:r>
    </w:p>
    <w:p w14:paraId="75144EBF">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2</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没有按照招标文件要求提供投标承诺函；</w:t>
      </w:r>
    </w:p>
    <w:p w14:paraId="02D1B312">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电子化投标文件附有采购人不能接受的条件的；</w:t>
      </w:r>
    </w:p>
    <w:p w14:paraId="68D19DBA">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投标报价低于成本、高于招标文件设定的最高投标限价；</w:t>
      </w:r>
    </w:p>
    <w:p w14:paraId="784C10A7">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5</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以他人的名义投标、串通投标、以行贿手段谋取中标或者以其他弄虚作假方式投标的；</w:t>
      </w:r>
    </w:p>
    <w:p w14:paraId="331F0C86">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6</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采取不正当手段谋取中标的；</w:t>
      </w:r>
    </w:p>
    <w:p w14:paraId="5D557FA2">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7</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法律、法规规定的其他情况。</w:t>
      </w:r>
    </w:p>
    <w:p w14:paraId="000D91C1">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16.5.2</w:t>
      </w:r>
      <w:r>
        <w:rPr>
          <w:rFonts w:hint="eastAsia" w:ascii="宋体" w:hAnsi="宋体" w:eastAsia="宋体"/>
          <w:color w:val="auto"/>
          <w:sz w:val="28"/>
          <w:szCs w:val="28"/>
          <w:highlight w:val="none"/>
        </w:rPr>
        <w:t>有下列情形之一的，视为供应商串通投标</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其投标无效：</w:t>
      </w:r>
    </w:p>
    <w:p w14:paraId="7A967F48">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1</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不同供应商的投标文件由同一单位或者个人编制；</w:t>
      </w:r>
    </w:p>
    <w:p w14:paraId="1F19744A">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 2）</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不同供应商委托同一单位或者个人办理投标事宜；</w:t>
      </w:r>
    </w:p>
    <w:p w14:paraId="0F4B23D4">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不同供应商的投标文件载明的项目管理成员或者联系人员为同一人；</w:t>
      </w:r>
    </w:p>
    <w:p w14:paraId="67E3C92E">
      <w:pPr>
        <w:pageBreakBefore w:val="0"/>
        <w:widowControl/>
        <w:tabs>
          <w:tab w:val="left" w:pos="3330"/>
        </w:tabs>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（4）</w:t>
      </w:r>
      <w:r>
        <w:rPr>
          <w:rFonts w:hint="eastAsia" w:ascii="宋体" w:hAnsi="宋体" w:eastAsia="宋体"/>
          <w:color w:val="auto"/>
          <w:sz w:val="28"/>
          <w:szCs w:val="28"/>
          <w:highlight w:val="none"/>
          <w:lang w:val="en-US" w:eastAsia="zh-CN"/>
        </w:rPr>
        <w:t>.</w:t>
      </w:r>
      <w:r>
        <w:rPr>
          <w:rFonts w:hint="eastAsia" w:ascii="宋体" w:hAnsi="宋体" w:eastAsia="宋体"/>
          <w:color w:val="auto"/>
          <w:sz w:val="28"/>
          <w:szCs w:val="28"/>
          <w:highlight w:val="none"/>
        </w:rPr>
        <w:t xml:space="preserve"> 不同供应商的投标文件异常一致或者投标报价呈规律性差异；</w:t>
      </w:r>
    </w:p>
    <w:p w14:paraId="55B070D8">
      <w:pPr>
        <w:pageBreakBefore w:val="0"/>
        <w:widowControl/>
        <w:tabs>
          <w:tab w:val="left" w:pos="3330"/>
        </w:tabs>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17．评标委员会</w:t>
      </w:r>
    </w:p>
    <w:p w14:paraId="66A1FFA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17.1采购代理机构根据招标货物和服务的特点依法组建负责本次招标的评标工作的临时机构。评标委员会由技术、经济方面的专家和采购人代表组成</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成员为</w:t>
      </w: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人以上单数组成，专家不能少于三分之二。评标委员会构成：</w:t>
      </w:r>
      <w:r>
        <w:rPr>
          <w:rFonts w:hint="eastAsia" w:ascii="宋体" w:hAnsi="宋体" w:eastAsia="宋体"/>
          <w:color w:val="auto"/>
          <w:sz w:val="28"/>
          <w:szCs w:val="28"/>
          <w:highlight w:val="none"/>
          <w:lang w:val="en-US" w:eastAsia="zh-CN"/>
        </w:rPr>
        <w:t>7</w:t>
      </w:r>
      <w:r>
        <w:rPr>
          <w:rFonts w:hint="eastAsia" w:ascii="宋体" w:hAnsi="宋体" w:eastAsia="宋体"/>
          <w:color w:val="auto"/>
          <w:sz w:val="28"/>
          <w:szCs w:val="28"/>
          <w:highlight w:val="none"/>
        </w:rPr>
        <w:t>人，其中采购人代表</w:t>
      </w: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人，其余相关经济、技术专家</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人，</w:t>
      </w:r>
      <w:r>
        <w:rPr>
          <w:rFonts w:hint="eastAsia" w:ascii="宋体" w:hAnsi="宋体" w:eastAsia="宋体"/>
          <w:color w:val="auto"/>
          <w:sz w:val="28"/>
          <w:szCs w:val="28"/>
          <w:highlight w:val="none"/>
          <w:lang w:eastAsia="zh-CN"/>
        </w:rPr>
        <w:t>开标后</w:t>
      </w:r>
      <w:r>
        <w:rPr>
          <w:rFonts w:hint="eastAsia" w:ascii="宋体" w:hAnsi="宋体" w:eastAsia="宋体"/>
          <w:color w:val="auto"/>
          <w:sz w:val="28"/>
          <w:szCs w:val="28"/>
          <w:highlight w:val="none"/>
          <w:lang w:val="en-US" w:eastAsia="zh-CN"/>
        </w:rPr>
        <w:t>在渑池县抽取</w:t>
      </w:r>
      <w:r>
        <w:rPr>
          <w:rFonts w:hint="eastAsia" w:ascii="宋体" w:hAnsi="宋体" w:eastAsia="宋体"/>
          <w:color w:val="auto"/>
          <w:sz w:val="28"/>
          <w:szCs w:val="28"/>
          <w:highlight w:val="none"/>
          <w:lang w:eastAsia="zh-CN"/>
        </w:rPr>
        <w:t>终端</w:t>
      </w:r>
      <w:r>
        <w:rPr>
          <w:rFonts w:hint="eastAsia" w:ascii="宋体" w:hAnsi="宋体" w:eastAsia="宋体"/>
          <w:color w:val="auto"/>
          <w:sz w:val="28"/>
          <w:szCs w:val="28"/>
          <w:highlight w:val="none"/>
          <w:lang w:val="en-US" w:eastAsia="zh-CN"/>
        </w:rPr>
        <w:t>通过河南省政府采购评审专家库</w:t>
      </w:r>
      <w:r>
        <w:rPr>
          <w:rFonts w:hint="eastAsia" w:ascii="宋体" w:hAnsi="宋体" w:eastAsia="宋体"/>
          <w:color w:val="auto"/>
          <w:sz w:val="28"/>
          <w:szCs w:val="28"/>
          <w:highlight w:val="none"/>
        </w:rPr>
        <w:t>中随机抽取。评标专家确定方</w:t>
      </w:r>
      <w:r>
        <w:rPr>
          <w:rFonts w:hint="eastAsia" w:ascii="宋体" w:hAnsi="宋体" w:eastAsia="宋体"/>
          <w:color w:val="auto"/>
          <w:sz w:val="28"/>
          <w:szCs w:val="28"/>
          <w:highlight w:val="none"/>
          <w:lang w:eastAsia="zh-CN"/>
        </w:rPr>
        <w:t>法</w:t>
      </w:r>
      <w:r>
        <w:rPr>
          <w:rFonts w:hint="eastAsia" w:ascii="宋体" w:hAnsi="宋体" w:eastAsia="宋体"/>
          <w:color w:val="auto"/>
          <w:sz w:val="28"/>
          <w:szCs w:val="28"/>
          <w:highlight w:val="none"/>
        </w:rPr>
        <w:t>：评标专家库随机抽取</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在开标后由评标委员会对投标文件进行审查、质疑、评估和比较</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推荐中标候选人数。</w:t>
      </w:r>
    </w:p>
    <w:p w14:paraId="2ACF66A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 投标文件的初审</w:t>
      </w:r>
    </w:p>
    <w:p w14:paraId="51BC19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对所有供应商的评估，都采用相同的程序和标准。评标过程将严格按照招标文件的要求和条件进行。</w:t>
      </w:r>
    </w:p>
    <w:p w14:paraId="4E3BC76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有关投标文件的审查、澄清、评估和比较以及推荐中标候选人的一切情况都不得透露给任一供应商或与上述评标工作无关的人员。</w:t>
      </w:r>
    </w:p>
    <w:p w14:paraId="4B05C613">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供应商任何试图影响评委会对投标文件的评估、比较或者推荐候选人的行为，都将导致其投标被拒绝。</w:t>
      </w:r>
    </w:p>
    <w:p w14:paraId="471EF512">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18.1评委会将对投标文件进行检查，以确定投标文件是否完整、有无计算上的错误、文件是否已正确签署。 </w:t>
      </w:r>
    </w:p>
    <w:p w14:paraId="383840FD">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18.2 算术错误将按以下方法更正：</w:t>
      </w:r>
    </w:p>
    <w:p w14:paraId="3BC81446">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(1)投标文件中开标一览表(报价表)内容与投标文件中明细表内容不一致的，以开标一览表(报价表)为准。</w:t>
      </w:r>
    </w:p>
    <w:p w14:paraId="2FB0663B">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投标文件的大写金额和小写金额不一致的，以大写金额为准；总价金额与报单价汇总金额不一致的，以单价金额计算结果为准；单价金额小数点有明显错位的，应以总价为准，并修改单价；对不同文字文本投标文件的解释发生异议的，以中文文本为准。</w:t>
      </w:r>
    </w:p>
    <w:p w14:paraId="44A9842A">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如果供应商不接受按上述方法对投标文件中的算术错误进行更正，其投标将被拒绝。</w:t>
      </w:r>
    </w:p>
    <w:p w14:paraId="34DEA812">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 评标原则和评标办法</w:t>
      </w:r>
    </w:p>
    <w:p w14:paraId="3CC03AC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19.1评标原则:评标委员会必须公平、公正，不带任何倾向性和启发性；不得向外界透露任何与评标有关的内容；任何单位和个人不得干扰、影响评标昀正常进行；评标委员会及有关工作人员不得私下与供应商接触。</w:t>
      </w:r>
    </w:p>
    <w:p w14:paraId="1158E190">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19.2评标办法:本项目评标办法是综合评分法，具体评标内容及评分标准等详见第四章：评标办法及评分标准。</w:t>
      </w:r>
    </w:p>
    <w:p w14:paraId="67E2FCBE">
      <w:pPr>
        <w:pageBreakBefore w:val="0"/>
        <w:widowControl/>
        <w:kinsoku/>
        <w:wordWrap/>
        <w:overflowPunct/>
        <w:topLinePunct w:val="0"/>
        <w:bidi w:val="0"/>
        <w:spacing w:after="0" w:afterLines="0" w:line="480" w:lineRule="exact"/>
        <w:ind w:left="0" w:leftChars="0" w:firstLine="562" w:firstLineChars="200"/>
        <w:rPr>
          <w:rFonts w:ascii="宋体" w:hAnsi="宋体" w:eastAsia="宋体"/>
          <w:b/>
          <w:color w:val="auto"/>
          <w:sz w:val="28"/>
          <w:szCs w:val="28"/>
          <w:highlight w:val="none"/>
        </w:rPr>
      </w:pPr>
      <w:r>
        <w:rPr>
          <w:rFonts w:hint="eastAsia" w:ascii="宋体" w:hAnsi="宋体" w:eastAsia="宋体"/>
          <w:b/>
          <w:color w:val="auto"/>
          <w:sz w:val="28"/>
          <w:szCs w:val="28"/>
          <w:highlight w:val="none"/>
        </w:rPr>
        <w:t>六、  定标与签订合同</w:t>
      </w:r>
    </w:p>
    <w:p w14:paraId="02A33CCB">
      <w:pPr>
        <w:pageBreakBefore w:val="0"/>
        <w:widowControl/>
        <w:kinsoku/>
        <w:wordWrap/>
        <w:overflowPunct/>
        <w:topLinePunct w:val="0"/>
        <w:bidi w:val="0"/>
        <w:spacing w:after="0" w:afterLines="0" w:line="480" w:lineRule="exact"/>
        <w:ind w:left="0" w:leftChars="0"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20. 中标通知</w:t>
      </w:r>
    </w:p>
    <w:p w14:paraId="7468D60E">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20.1  评标结束后，采购人和其委托的采购代理机构，在政府采购项目评审结束</w:t>
      </w:r>
      <w:r>
        <w:rPr>
          <w:rFonts w:hint="eastAsia" w:ascii="宋体" w:hAnsi="宋体" w:eastAsia="宋体"/>
          <w:color w:val="auto"/>
          <w:sz w:val="28"/>
          <w:szCs w:val="28"/>
          <w:highlight w:val="none"/>
          <w:lang w:eastAsia="zh-CN"/>
        </w:rPr>
        <w:t>当</w:t>
      </w:r>
      <w:r>
        <w:rPr>
          <w:rFonts w:hint="eastAsia" w:ascii="宋体" w:hAnsi="宋体" w:eastAsia="宋体"/>
          <w:color w:val="auto"/>
          <w:sz w:val="28"/>
          <w:szCs w:val="28"/>
          <w:highlight w:val="none"/>
        </w:rPr>
        <w:t>日内完成评标报告的报送、中标成交供应商的确定、中标公告的发布、中标成交通知书发出。中标通知书对采购人和中标供应商具有同等法律效力。中标通知书发出后，采购人改变中标结果，或者中标供应商放弃中标，应按相关法律、规章、规范性文件的要求承担相应的法律责任。未按规定交纳服务费、领取中标通知书的视为自动放弃中标。</w:t>
      </w:r>
    </w:p>
    <w:p w14:paraId="7F2AA1A1">
      <w:pPr>
        <w:pageBreakBefore w:val="0"/>
        <w:widowControl/>
        <w:kinsoku/>
        <w:wordWrap/>
        <w:overflowPunct/>
        <w:topLinePunct w:val="0"/>
        <w:bidi w:val="0"/>
        <w:spacing w:after="0" w:afterLines="0" w:line="480" w:lineRule="exact"/>
        <w:ind w:left="0" w:leftChars="0"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20.2《中标通知书》将作为签订合同的依据。《合同》签订后，《中标通知书》成为《合同》的一部分。</w:t>
      </w:r>
    </w:p>
    <w:p w14:paraId="749D99E6">
      <w:pPr>
        <w:pageBreakBefore w:val="0"/>
        <w:widowControl/>
        <w:kinsoku/>
        <w:wordWrap/>
        <w:overflowPunct/>
        <w:topLinePunct w:val="0"/>
        <w:bidi w:val="0"/>
        <w:spacing w:after="0" w:afterLines="0" w:line="480" w:lineRule="exact"/>
        <w:ind w:left="0" w:leftChars="0"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20.3招标代理服务收费参照豫招协[2023]002号河南省招标投标协会关于印发《河南省招标代理服务收费指导意见》规定的收费标准收取中标服务费。</w:t>
      </w:r>
    </w:p>
    <w:p w14:paraId="36A9660C">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21.签订合同</w:t>
      </w:r>
    </w:p>
    <w:p w14:paraId="4CF18A8D">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21.1采购人、中标供应商在《中标通知书》发出之日起在</w:t>
      </w:r>
      <w:r>
        <w:rPr>
          <w:rFonts w:hint="eastAsia" w:ascii="宋体" w:hAnsi="宋体" w:eastAsia="宋体"/>
          <w:color w:val="auto"/>
          <w:sz w:val="28"/>
          <w:szCs w:val="28"/>
          <w:highlight w:val="none"/>
          <w:lang w:val="en-US" w:eastAsia="zh-CN"/>
        </w:rPr>
        <w:t>1</w:t>
      </w:r>
      <w:r>
        <w:rPr>
          <w:rFonts w:hint="eastAsia" w:ascii="宋体" w:hAnsi="宋体" w:eastAsia="宋体"/>
          <w:color w:val="auto"/>
          <w:sz w:val="28"/>
          <w:szCs w:val="28"/>
          <w:highlight w:val="none"/>
        </w:rPr>
        <w:t>个工作日，根据招标文件确定的事项和中标供应商投标文件签订合同</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rPr>
        <w:t>合同签订后</w:t>
      </w:r>
      <w:r>
        <w:rPr>
          <w:rFonts w:hint="eastAsia" w:ascii="宋体" w:hAnsi="宋体" w:eastAsia="宋体"/>
          <w:color w:val="auto"/>
          <w:sz w:val="28"/>
          <w:szCs w:val="28"/>
          <w:highlight w:val="none"/>
          <w:lang w:val="en-US" w:eastAsia="zh-CN"/>
        </w:rPr>
        <w:t>2</w:t>
      </w:r>
      <w:r>
        <w:rPr>
          <w:rFonts w:hint="eastAsia" w:ascii="宋体" w:hAnsi="宋体" w:eastAsia="宋体"/>
          <w:color w:val="auto"/>
          <w:sz w:val="28"/>
          <w:szCs w:val="28"/>
          <w:highlight w:val="none"/>
        </w:rPr>
        <w:t>个工作日内在河南省政府采购网上发布公告并完成合同备案。双方所签订的合同不得对招标文件和中标供应商投标文件作实质性修改。逾期未签订合同，按照有关法律规定承担相应的法律责任；</w:t>
      </w:r>
    </w:p>
    <w:p w14:paraId="27BA8F26">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21.2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14:paraId="2C7E32A5">
      <w:pPr>
        <w:pStyle w:val="12"/>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hint="eastAsia" w:eastAsia="宋体"/>
          <w:color w:val="auto"/>
          <w:sz w:val="28"/>
          <w:szCs w:val="28"/>
          <w:highlight w:val="none"/>
          <w:lang w:eastAsia="zh-CN"/>
        </w:rPr>
      </w:pPr>
      <w:r>
        <w:rPr>
          <w:rFonts w:hint="eastAsia" w:ascii="宋体" w:hAnsi="宋体" w:eastAsia="宋体"/>
          <w:color w:val="auto"/>
          <w:sz w:val="28"/>
          <w:szCs w:val="28"/>
          <w:highlight w:val="none"/>
        </w:rPr>
        <w:t>21.</w:t>
      </w:r>
      <w:r>
        <w:rPr>
          <w:rFonts w:hint="eastAsia" w:ascii="宋体" w:hAnsi="宋体" w:eastAsia="宋体"/>
          <w:color w:val="auto"/>
          <w:sz w:val="28"/>
          <w:szCs w:val="28"/>
          <w:highlight w:val="none"/>
          <w:lang w:val="en-US" w:eastAsia="zh-CN"/>
        </w:rPr>
        <w:t>3</w:t>
      </w:r>
      <w:r>
        <w:rPr>
          <w:rFonts w:hint="eastAsia" w:ascii="宋体" w:hAnsi="宋体" w:eastAsia="宋体"/>
          <w:color w:val="auto"/>
          <w:sz w:val="28"/>
          <w:szCs w:val="28"/>
          <w:highlight w:val="none"/>
        </w:rPr>
        <w:t>付款方式变动，以双方</w:t>
      </w:r>
      <w:r>
        <w:rPr>
          <w:rFonts w:hint="eastAsia" w:ascii="宋体" w:hAnsi="宋体" w:eastAsia="宋体"/>
          <w:color w:val="auto"/>
          <w:sz w:val="28"/>
          <w:szCs w:val="28"/>
          <w:highlight w:val="none"/>
          <w:lang w:val="en-US" w:eastAsia="zh-CN"/>
        </w:rPr>
        <w:t>最终</w:t>
      </w:r>
      <w:r>
        <w:rPr>
          <w:rFonts w:hint="eastAsia" w:ascii="宋体" w:hAnsi="宋体" w:eastAsia="宋体"/>
          <w:color w:val="auto"/>
          <w:sz w:val="28"/>
          <w:szCs w:val="28"/>
          <w:highlight w:val="none"/>
        </w:rPr>
        <w:t>签订的合同条款为准</w:t>
      </w:r>
      <w:r>
        <w:rPr>
          <w:rFonts w:hint="eastAsia" w:ascii="宋体" w:hAnsi="宋体" w:eastAsia="宋体"/>
          <w:color w:val="auto"/>
          <w:sz w:val="28"/>
          <w:szCs w:val="28"/>
          <w:highlight w:val="none"/>
          <w:lang w:eastAsia="zh-CN"/>
        </w:rPr>
        <w:t>。</w:t>
      </w:r>
    </w:p>
    <w:p w14:paraId="315F32DB">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22．质疑与投诉</w:t>
      </w:r>
    </w:p>
    <w:p w14:paraId="23977FF4">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供应商认为招标文件、采购过程、中标结果使自己的合法权益受到损害的，应当首先依法向</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提出质疑。</w:t>
      </w:r>
    </w:p>
    <w:p w14:paraId="4F583DA1">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22.1 必须以书面形式提出质疑并陈述质疑的事实与理由；</w:t>
      </w:r>
    </w:p>
    <w:p w14:paraId="0C20D601">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22.2 必须在规定时间内提出质疑：</w:t>
      </w:r>
    </w:p>
    <w:p w14:paraId="2DF149F9">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22.3 对招标文件的质疑应在收到采购文件之日或者采购文件公告期限届满之日前提出，过期不再接受针对招标文件的质疑；</w:t>
      </w:r>
    </w:p>
    <w:p w14:paraId="24B83572">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22.4 对采购过程的质疑，应自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宣布中标候选人七个工作日内提出；</w:t>
      </w:r>
    </w:p>
    <w:p w14:paraId="01CB7928">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22.5 对中标、成交结果的质疑，应自</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书面或口头等形式通知中标结果之日起七个工作日内提出；</w:t>
      </w:r>
    </w:p>
    <w:p w14:paraId="1410A3F3">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供应商对</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的质疑答复内容不满意，或者</w:t>
      </w:r>
      <w:r>
        <w:rPr>
          <w:rFonts w:hint="eastAsia" w:ascii="宋体" w:hAnsi="宋体" w:eastAsia="宋体"/>
          <w:color w:val="auto"/>
          <w:sz w:val="28"/>
          <w:szCs w:val="28"/>
          <w:highlight w:val="none"/>
          <w:lang w:eastAsia="zh-CN"/>
        </w:rPr>
        <w:t>采购人</w:t>
      </w:r>
      <w:r>
        <w:rPr>
          <w:rFonts w:hint="eastAsia" w:ascii="宋体" w:hAnsi="宋体" w:eastAsia="宋体"/>
          <w:color w:val="auto"/>
          <w:sz w:val="28"/>
          <w:szCs w:val="28"/>
          <w:highlight w:val="none"/>
        </w:rPr>
        <w:t>未在规定期限内作出答复的，供应商可在答复期满后十五个工作日内，按《政府采购供应商投诉处理办法》的规定进行投诉。</w:t>
      </w:r>
    </w:p>
    <w:p w14:paraId="7EB4B104">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23.纪律和监督</w:t>
      </w:r>
    </w:p>
    <w:p w14:paraId="14DCD017">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bookmarkStart w:id="27" w:name="_bookmark68"/>
      <w:bookmarkEnd w:id="27"/>
      <w:r>
        <w:rPr>
          <w:rFonts w:hint="eastAsia" w:ascii="宋体" w:hAnsi="宋体" w:eastAsia="宋体"/>
          <w:color w:val="auto"/>
          <w:sz w:val="28"/>
          <w:szCs w:val="28"/>
          <w:highlight w:val="none"/>
        </w:rPr>
        <w:t>23.1对采购人的纪律要求</w:t>
      </w:r>
    </w:p>
    <w:p w14:paraId="1FD2F0FE">
      <w:pPr>
        <w:keepNext w:val="0"/>
        <w:keepLines w:val="0"/>
        <w:pageBreakBefore w:val="0"/>
        <w:widowControl/>
        <w:kinsoku/>
        <w:wordWrap/>
        <w:overflowPunct/>
        <w:topLinePunct w:val="0"/>
        <w:autoSpaceDE/>
        <w:autoSpaceDN/>
        <w:bidi w:val="0"/>
        <w:spacing w:after="0" w:afterLines="0" w:line="480" w:lineRule="exact"/>
        <w:ind w:left="0" w:leftChars="0"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采购人不得泄露招标投标活动中应当保密的情况和资料，不得与供应商串通损害国家利益、社会公共利益或者他人合法权益。</w:t>
      </w:r>
      <w:bookmarkStart w:id="28" w:name="_bookmark69"/>
      <w:bookmarkEnd w:id="28"/>
    </w:p>
    <w:p w14:paraId="671A8504">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23.2 对供应商的纪律要求</w:t>
      </w:r>
    </w:p>
    <w:p w14:paraId="0A27571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（1）供应商不得相互串通投标或者与采购人串通投标，</w:t>
      </w:r>
    </w:p>
    <w:p w14:paraId="0AD97B0E">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（2）不得向采购人或者评标委员会成员行贿谋取中标，</w:t>
      </w:r>
    </w:p>
    <w:p w14:paraId="009A714B">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（3）不得以他人名义投标或者以其他方式弄虚作假骗取中标，</w:t>
      </w:r>
    </w:p>
    <w:p w14:paraId="0E1ADEBB">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（4）不得恶意低价抢标；</w:t>
      </w:r>
    </w:p>
    <w:p w14:paraId="42A1899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（5）供应商不得以任何方式干扰、影响评标工作。</w:t>
      </w:r>
    </w:p>
    <w:p w14:paraId="3CE2215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（6）不得向采购人提出不合理的要求作为签订合同的条件；</w:t>
      </w:r>
    </w:p>
    <w:p w14:paraId="3E63FDE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（7）不得无正当理由放弃中标或中标后拒绝与采购人签订合同；</w:t>
      </w:r>
    </w:p>
    <w:p w14:paraId="2190C051">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（8）不得恶意诋毁其他供应商、采购人或采购代理机构；</w:t>
      </w:r>
    </w:p>
    <w:p w14:paraId="0C00C379">
      <w:pPr>
        <w:keepNext w:val="0"/>
        <w:keepLines w:val="0"/>
        <w:pageBreakBefore w:val="0"/>
        <w:kinsoku/>
        <w:wordWrap/>
        <w:overflowPunct/>
        <w:topLinePunct w:val="0"/>
        <w:autoSpaceDE/>
        <w:autoSpaceDN/>
        <w:bidi w:val="0"/>
        <w:spacing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（9）在参与政府采购活动中，不得有其他违法违规行为。 </w:t>
      </w:r>
    </w:p>
    <w:p w14:paraId="7258666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23.3对评标委员会成员的纪律要求</w:t>
      </w:r>
    </w:p>
    <w:p w14:paraId="4DB8EC75">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590181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（1）确定参与评标至评标结束前，不得私自接触供应商；</w:t>
      </w:r>
    </w:p>
    <w:p w14:paraId="52557D06">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（2）不得接受供应商提出的与投标文件不一致的澄清和说明；</w:t>
      </w:r>
    </w:p>
    <w:p w14:paraId="2B7AB53F">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（3）不得征询采购人的倾向性意见；</w:t>
      </w:r>
    </w:p>
    <w:p w14:paraId="6731306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（7）不得对主观评审因素协商评分；</w:t>
      </w:r>
    </w:p>
    <w:p w14:paraId="13E1320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（8）不得对客观评审因素评分不一致；</w:t>
      </w:r>
    </w:p>
    <w:p w14:paraId="7627748F">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（6）评标委员会成员不得接受供应商、采购人和采购代理机构等他人的贿赂或者其他不正当利益；</w:t>
      </w:r>
    </w:p>
    <w:p w14:paraId="0F2A5B3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（7）不得以不合理的条件对供应商实行差别待遇或者歧视待遇，排斥其他供应商公平参与竞争；</w:t>
      </w:r>
    </w:p>
    <w:p w14:paraId="3310CFD5">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（8）不得诱导、干预或影响其他评标专家依法依规独立评标；</w:t>
      </w:r>
    </w:p>
    <w:p w14:paraId="6696176E">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（9）在评标活动中，评标委员会成员不得擅离职守，影响评标工作正常进行；</w:t>
      </w:r>
    </w:p>
    <w:p w14:paraId="071CE518">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（10）不得记录、复制或带走任何评标资料；</w:t>
      </w:r>
    </w:p>
    <w:p w14:paraId="118D34E1">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（11）不得泄露评标过程中获悉的对投标文件的评审和比较、中标候选人的推荐情况以及与评标有关的应当保密的情况和资料；</w:t>
      </w:r>
    </w:p>
    <w:p w14:paraId="0985B75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（12）评标委员会成员与供应商存在利害关系应当回避；</w:t>
      </w:r>
    </w:p>
    <w:p w14:paraId="378E905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（13）在参与政府采购评标活动中，不得有其他违法违规行为。 </w:t>
      </w:r>
      <w:bookmarkStart w:id="29" w:name="_bookmark71"/>
      <w:bookmarkEnd w:id="29"/>
    </w:p>
    <w:p w14:paraId="6F19376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23.4 对与评标活动有关的工作人员的纪律要求</w:t>
      </w:r>
    </w:p>
    <w:p w14:paraId="4B40F3B3">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b/>
          <w:color w:val="auto"/>
          <w:sz w:val="28"/>
          <w:szCs w:val="28"/>
          <w:highlight w:val="none"/>
        </w:rPr>
      </w:pPr>
      <w:r>
        <w:rPr>
          <w:rFonts w:hint="eastAsia" w:ascii="宋体" w:hAnsi="宋体" w:eastAsia="宋体"/>
          <w:color w:val="auto"/>
          <w:sz w:val="28"/>
          <w:szCs w:val="28"/>
          <w:highlight w:val="none"/>
        </w:rPr>
        <w:t>与评标活动有关的工作人员不得收受他人的财物或者其他好处，不得向他人透露对投标文 件的评审和比较、中标候选人的推荐情况以及评标有关的其他情况。在评标活动中，与评标活动有关的工作人员不得擅离职守，影响评标程序正常进行,与供应商有利害关系的应当回避,在参与或服务政府采购活动中，不得有其他违法违规行为。</w:t>
      </w:r>
      <w:bookmarkStart w:id="30" w:name="_bookmark72"/>
      <w:bookmarkEnd w:id="30"/>
    </w:p>
    <w:p w14:paraId="740A2DD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 需要补充的其他内容</w:t>
      </w:r>
    </w:p>
    <w:p w14:paraId="1EB20FF3">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 评标过程的保密</w:t>
      </w:r>
    </w:p>
    <w:p w14:paraId="524E382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24.1.1开标后，直至授予中标人合同为止，凡属于对投标文件的审查、澄清、评价和比较有关的资料，中标候选人的推荐情况，及其他任何与评标有关的情况均应严格保密。</w:t>
      </w:r>
    </w:p>
    <w:p w14:paraId="19BA1DD7">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24.1.2在投标文件的评审和比较、中标候选人推荐以及授予合同的过程中，供应商向采购人和评标委员会施加影响的任何行为，都将会导致其投标被拒绝。</w:t>
      </w:r>
    </w:p>
    <w:p w14:paraId="510188F9">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24.1.3中标人确定后，采购人不对未中标单位就评标过程以及未能中标原因作出任何解释。未中标人不得向评标委员会组成人员或其他有关人员索问评标过程的情况和材料。</w:t>
      </w:r>
    </w:p>
    <w:p w14:paraId="795631D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24.2 未尽事宜按国家有关规定执行。</w:t>
      </w:r>
    </w:p>
    <w:p w14:paraId="2165C91B">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24.3 本招标文件最终解释权归采购人。</w:t>
      </w:r>
    </w:p>
    <w:p w14:paraId="0248740A">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24.4 需要补充的其他内容：见供应商须知前附表。</w:t>
      </w:r>
    </w:p>
    <w:p w14:paraId="459F3582">
      <w:pPr>
        <w:keepNext w:val="0"/>
        <w:keepLines w:val="0"/>
        <w:pageBreakBefore w:val="0"/>
        <w:widowControl/>
        <w:kinsoku/>
        <w:wordWrap/>
        <w:overflowPunct/>
        <w:topLinePunct w:val="0"/>
        <w:autoSpaceDE/>
        <w:autoSpaceDN/>
        <w:bidi w:val="0"/>
        <w:adjustRightInd w:val="0"/>
        <w:snapToGrid w:val="0"/>
        <w:spacing w:after="0" w:afterLines="0" w:line="480" w:lineRule="exact"/>
        <w:ind w:firstLine="560" w:firstLineChars="200"/>
        <w:textAlignment w:val="auto"/>
        <w:rPr>
          <w:rFonts w:hint="eastAsia" w:ascii="宋体" w:hAnsi="宋体" w:eastAsia="宋体"/>
          <w:color w:val="auto"/>
          <w:sz w:val="28"/>
          <w:szCs w:val="28"/>
          <w:highlight w:val="none"/>
          <w:lang w:val="en-US" w:eastAsia="zh-CN"/>
        </w:rPr>
        <w:sectPr>
          <w:pgSz w:w="11906" w:h="16838"/>
          <w:pgMar w:top="1160" w:right="1372" w:bottom="1151" w:left="1360" w:header="851" w:footer="992" w:gutter="0"/>
          <w:pgNumType w:fmt="decimal"/>
          <w:cols w:space="720" w:num="1"/>
          <w:docGrid w:type="lines" w:linePitch="312" w:charSpace="0"/>
        </w:sectPr>
      </w:pPr>
      <w:r>
        <w:rPr>
          <w:rFonts w:hint="eastAsia" w:ascii="宋体" w:hAnsi="宋体" w:eastAsia="宋体"/>
          <w:color w:val="auto"/>
          <w:sz w:val="28"/>
          <w:szCs w:val="28"/>
          <w:highlight w:val="none"/>
          <w:lang w:val="en-US" w:eastAsia="zh-CN"/>
        </w:rPr>
        <w:t>24.5</w:t>
      </w:r>
      <w:r>
        <w:rPr>
          <w:rFonts w:hint="eastAsia" w:ascii="宋体" w:hAnsi="宋体" w:eastAsia="宋体"/>
          <w:color w:val="auto"/>
          <w:sz w:val="28"/>
          <w:szCs w:val="28"/>
          <w:highlight w:val="none"/>
        </w:rPr>
        <w:t>本项目支持河南省政府采购合同融资政策，具体内容详见附件4</w:t>
      </w:r>
      <w:r>
        <w:rPr>
          <w:rFonts w:hint="eastAsia" w:ascii="宋体" w:hAnsi="宋体" w:eastAsia="宋体"/>
          <w:color w:val="auto"/>
          <w:sz w:val="28"/>
          <w:szCs w:val="28"/>
          <w:highlight w:val="none"/>
          <w:lang w:val="en-US" w:eastAsia="zh-CN"/>
        </w:rPr>
        <w:t xml:space="preserve"> </w:t>
      </w:r>
    </w:p>
    <w:p w14:paraId="34197F7C">
      <w:pPr>
        <w:numPr>
          <w:ilvl w:val="0"/>
          <w:numId w:val="0"/>
        </w:numPr>
        <w:jc w:val="center"/>
        <w:rPr>
          <w:rFonts w:hint="eastAsia" w:asciiTheme="minorEastAsia" w:hAnsiTheme="minorEastAsia" w:eastAsiaTheme="minorEastAsia"/>
          <w:b/>
          <w:bCs/>
          <w:color w:val="auto"/>
          <w:kern w:val="0"/>
          <w:sz w:val="44"/>
          <w:szCs w:val="44"/>
          <w:highlight w:val="none"/>
          <w:lang w:eastAsia="zh-CN"/>
        </w:rPr>
      </w:pPr>
      <w:r>
        <w:rPr>
          <w:rFonts w:hint="eastAsia" w:ascii="黑体" w:hAnsi="黑体" w:eastAsia="黑体" w:cs="黑体"/>
          <w:color w:val="auto"/>
          <w:sz w:val="36"/>
          <w:szCs w:val="36"/>
          <w:highlight w:val="none"/>
          <w:lang w:val="en-US" w:eastAsia="zh-CN"/>
        </w:rPr>
        <w:t>第三章 渑池县果园乡电子束灭菌设备采购项目（二次）技术参数（详细参数见附件）</w:t>
      </w:r>
    </w:p>
    <w:p w14:paraId="3B371D2B">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b/>
          <w:bCs/>
          <w:color w:val="auto"/>
          <w:kern w:val="0"/>
          <w:sz w:val="36"/>
          <w:szCs w:val="36"/>
          <w:highlight w:val="none"/>
        </w:rPr>
      </w:pPr>
      <w:bookmarkStart w:id="31" w:name="_Toc27130"/>
      <w:bookmarkStart w:id="32" w:name="_Toc2701"/>
      <w:bookmarkStart w:id="33" w:name="_Toc5518"/>
      <w:bookmarkStart w:id="34" w:name="_Toc20233"/>
    </w:p>
    <w:p w14:paraId="7168E2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本次采购为交钥匙工程，要求提供一套完整的电子束灭菌系统装备（工业直线电子加速器）及束下传输装置、安全连锁系统、恒温冷却系统、辐射防护系统、控制系统、监控系统、等所有配套设施；投标人所投设备、设施须以招标人基建（防辐射屏蔽室）为设计基础，满足现有防辐射屏蔽室需要；招标人负责防辐射屏蔽室基建及水电建设（按照水电负荷要求接通之屏蔽室区域各留一个供电点、供水点），其余所有设备、设施均由供应商提供。供应商对全套系统的设计、制造、安装、安全、试运等负全面责任，以确保系统完整、安全可靠运行为基本标准。并通过第三方（国家相关部门承认）的验收。</w:t>
      </w:r>
    </w:p>
    <w:p w14:paraId="0F4C84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 xml:space="preserve"> 投标人提供的设备必须达到《电子加速器辐照装置辐射安全和防护》（HJ979-2018）所列标准；所投产品的生产厂家需具备《辐射安全许可证》生产、销售、使用Ⅱ类射线资质。</w:t>
      </w:r>
    </w:p>
    <w:p w14:paraId="5E8913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新宋体" w:hAnsi="新宋体" w:eastAsia="新宋体" w:cs="新宋体"/>
          <w:color w:val="auto"/>
          <w:sz w:val="28"/>
          <w:szCs w:val="28"/>
          <w:highlight w:val="none"/>
          <w:lang w:val="en-US" w:eastAsia="zh-CN"/>
        </w:rPr>
      </w:pPr>
      <w:r>
        <w:rPr>
          <w:rFonts w:hint="eastAsia" w:ascii="新宋体" w:hAnsi="新宋体" w:eastAsia="新宋体" w:cs="新宋体"/>
          <w:color w:val="auto"/>
          <w:sz w:val="28"/>
          <w:szCs w:val="28"/>
          <w:highlight w:val="none"/>
          <w:lang w:val="en-US" w:eastAsia="zh-CN"/>
        </w:rPr>
        <w:t>注：如果投标人需要了解防辐射屏蔽室相关情况可到现场踏勘。</w:t>
      </w:r>
    </w:p>
    <w:p w14:paraId="17CF50FF">
      <w:pPr>
        <w:rPr>
          <w:rFonts w:hint="eastAsia" w:ascii="新宋体" w:hAnsi="新宋体" w:eastAsia="新宋体" w:cs="新宋体"/>
          <w:color w:val="auto"/>
          <w:sz w:val="28"/>
          <w:szCs w:val="28"/>
          <w:highlight w:val="none"/>
          <w:lang w:val="en-US" w:eastAsia="zh-CN"/>
        </w:rPr>
      </w:pPr>
    </w:p>
    <w:p w14:paraId="67D775EF">
      <w:pPr>
        <w:rPr>
          <w:rFonts w:hint="eastAsia" w:ascii="新宋体" w:hAnsi="新宋体" w:eastAsia="新宋体" w:cs="新宋体"/>
          <w:color w:val="auto"/>
          <w:sz w:val="28"/>
          <w:szCs w:val="28"/>
          <w:highlight w:val="none"/>
          <w:lang w:val="en-US" w:eastAsia="zh-CN"/>
        </w:rPr>
      </w:pPr>
    </w:p>
    <w:p w14:paraId="79517A20">
      <w:pPr>
        <w:rPr>
          <w:rFonts w:hint="eastAsia" w:ascii="新宋体" w:hAnsi="新宋体" w:eastAsia="新宋体" w:cs="新宋体"/>
          <w:color w:val="auto"/>
          <w:sz w:val="28"/>
          <w:szCs w:val="28"/>
          <w:highlight w:val="none"/>
          <w:lang w:val="en-US" w:eastAsia="zh-CN"/>
        </w:rPr>
      </w:pPr>
    </w:p>
    <w:p w14:paraId="2CF53AF4">
      <w:pPr>
        <w:rPr>
          <w:rFonts w:hint="eastAsia" w:ascii="新宋体" w:hAnsi="新宋体" w:eastAsia="新宋体" w:cs="新宋体"/>
          <w:color w:val="auto"/>
          <w:sz w:val="28"/>
          <w:szCs w:val="28"/>
          <w:highlight w:val="none"/>
          <w:lang w:val="en-US" w:eastAsia="zh-CN"/>
        </w:rPr>
      </w:pPr>
    </w:p>
    <w:p w14:paraId="3099B586">
      <w:pPr>
        <w:rPr>
          <w:rFonts w:hint="eastAsia" w:ascii="新宋体" w:hAnsi="新宋体" w:eastAsia="新宋体" w:cs="新宋体"/>
          <w:color w:val="auto"/>
          <w:sz w:val="28"/>
          <w:szCs w:val="28"/>
          <w:highlight w:val="none"/>
          <w:lang w:val="en-US" w:eastAsia="zh-CN"/>
        </w:rPr>
      </w:pPr>
    </w:p>
    <w:p w14:paraId="64D0BD3D">
      <w:pPr>
        <w:rPr>
          <w:rFonts w:hint="eastAsia" w:ascii="新宋体" w:hAnsi="新宋体" w:eastAsia="新宋体" w:cs="新宋体"/>
          <w:color w:val="auto"/>
          <w:sz w:val="28"/>
          <w:szCs w:val="28"/>
          <w:highlight w:val="none"/>
          <w:lang w:val="en-US" w:eastAsia="zh-CN"/>
        </w:rPr>
      </w:pPr>
    </w:p>
    <w:p w14:paraId="1A08F952">
      <w:pPr>
        <w:rPr>
          <w:rFonts w:hint="eastAsia" w:ascii="新宋体" w:hAnsi="新宋体" w:eastAsia="新宋体" w:cs="新宋体"/>
          <w:color w:val="auto"/>
          <w:sz w:val="28"/>
          <w:szCs w:val="28"/>
          <w:highlight w:val="none"/>
          <w:lang w:val="en-US" w:eastAsia="zh-CN"/>
        </w:rPr>
      </w:pPr>
    </w:p>
    <w:p w14:paraId="559A3361">
      <w:pPr>
        <w:numPr>
          <w:ilvl w:val="0"/>
          <w:numId w:val="0"/>
        </w:numPr>
        <w:spacing w:line="400" w:lineRule="exact"/>
        <w:jc w:val="center"/>
        <w:rPr>
          <w:rFonts w:hint="eastAsia" w:ascii="宋体" w:hAnsi="宋体" w:eastAsia="宋体"/>
          <w:b/>
          <w:bCs/>
          <w:color w:val="auto"/>
          <w:sz w:val="28"/>
          <w:szCs w:val="28"/>
          <w:highlight w:val="none"/>
        </w:rPr>
      </w:pPr>
      <w:r>
        <w:rPr>
          <w:rFonts w:hint="eastAsia" w:asciiTheme="minorEastAsia" w:hAnsiTheme="minorEastAsia" w:eastAsiaTheme="minorEastAsia"/>
          <w:b/>
          <w:bCs/>
          <w:color w:val="auto"/>
          <w:kern w:val="0"/>
          <w:sz w:val="36"/>
          <w:szCs w:val="36"/>
          <w:highlight w:val="none"/>
        </w:rPr>
        <w:t>第四章</w:t>
      </w:r>
      <w:r>
        <w:rPr>
          <w:rFonts w:hint="eastAsia" w:asciiTheme="minorEastAsia" w:hAnsiTheme="minorEastAsia" w:eastAsiaTheme="minorEastAsia"/>
          <w:b/>
          <w:bCs/>
          <w:color w:val="auto"/>
          <w:kern w:val="0"/>
          <w:sz w:val="44"/>
          <w:szCs w:val="44"/>
          <w:highlight w:val="none"/>
        </w:rPr>
        <w:t xml:space="preserve"> </w:t>
      </w:r>
      <w:bookmarkEnd w:id="31"/>
      <w:bookmarkEnd w:id="32"/>
      <w:bookmarkEnd w:id="33"/>
      <w:bookmarkEnd w:id="34"/>
      <w:bookmarkStart w:id="35" w:name="_Toc24981"/>
      <w:r>
        <w:rPr>
          <w:rFonts w:hint="eastAsia" w:ascii="宋体" w:hAnsi="宋体" w:eastAsia="宋体"/>
          <w:b/>
          <w:bCs/>
          <w:color w:val="auto"/>
          <w:sz w:val="36"/>
          <w:szCs w:val="36"/>
          <w:highlight w:val="none"/>
        </w:rPr>
        <w:t>评标办法</w:t>
      </w:r>
    </w:p>
    <w:p w14:paraId="3FFDECCF">
      <w:pPr>
        <w:pStyle w:val="12"/>
        <w:wordWrap/>
        <w:spacing w:before="0" w:beforeLines="0" w:after="0" w:afterLines="0" w:line="360" w:lineRule="auto"/>
        <w:ind w:left="0" w:leftChars="0" w:right="0" w:firstLine="560" w:firstLineChars="200"/>
        <w:textAlignment w:val="auto"/>
        <w:outlineLvl w:val="9"/>
        <w:rPr>
          <w:rFonts w:hint="eastAsia"/>
          <w:color w:val="auto"/>
          <w:sz w:val="28"/>
          <w:szCs w:val="28"/>
          <w:highlight w:val="none"/>
          <w:lang w:eastAsia="zh-CN"/>
        </w:rPr>
      </w:pPr>
    </w:p>
    <w:p w14:paraId="60A5E4CA">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w:t>
      </w:r>
      <w:r>
        <w:rPr>
          <w:rFonts w:ascii="宋体" w:hAnsi="宋体" w:eastAsia="宋体"/>
          <w:b w:val="0"/>
          <w:bCs/>
          <w:color w:val="auto"/>
          <w:sz w:val="28"/>
          <w:szCs w:val="28"/>
          <w:highlight w:val="none"/>
        </w:rPr>
        <w:t>.</w:t>
      </w:r>
      <w:r>
        <w:rPr>
          <w:rFonts w:hint="eastAsia" w:ascii="宋体" w:hAnsi="宋体" w:eastAsia="宋体"/>
          <w:b w:val="0"/>
          <w:bCs/>
          <w:color w:val="auto"/>
          <w:sz w:val="28"/>
          <w:szCs w:val="28"/>
          <w:highlight w:val="none"/>
        </w:rPr>
        <w:t>投标文件的评审、比较和否决</w:t>
      </w:r>
    </w:p>
    <w:p w14:paraId="56418A93">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1.1评标委员会将按照招标文件的规定，仅对在实质上响应招标文件要求的投标文件进行评估和比较。</w:t>
      </w:r>
    </w:p>
    <w:p w14:paraId="1DFBD417">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1.2根据相关法律法规及有关招投标文件规定，结合本项目具体情况，制定本次招标评标办法。并按照“公平、公正、科学、择优”的原则进行评标。采用百分制综合评估法进行评比。</w:t>
      </w:r>
    </w:p>
    <w:p w14:paraId="1221CE50">
      <w:pPr>
        <w:keepNext w:val="0"/>
        <w:keepLines w:val="0"/>
        <w:pageBreakBefore w:val="0"/>
        <w:widowControl w:val="0"/>
        <w:kinsoku/>
        <w:wordWrap/>
        <w:overflowPunct/>
        <w:topLinePunct w:val="0"/>
        <w:autoSpaceDE w:val="0"/>
        <w:autoSpaceDN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1.3在评审过程中，评标委员会可以以书面形式要求投标供应商就投标文件中含义不明确的内容进行书面说明并提供相关材料；</w:t>
      </w:r>
      <w:r>
        <w:rPr>
          <w:rFonts w:hint="eastAsia" w:ascii="宋体" w:hAnsi="宋体" w:eastAsia="宋体"/>
          <w:b w:val="0"/>
          <w:bCs/>
          <w:color w:val="auto"/>
          <w:spacing w:val="-6"/>
          <w:sz w:val="28"/>
          <w:szCs w:val="28"/>
          <w:highlight w:val="none"/>
        </w:rPr>
        <w:t>凡遇到招标文件中无界定或界定不清、前后不一致使评委会成员</w:t>
      </w:r>
      <w:r>
        <w:rPr>
          <w:rFonts w:hint="eastAsia" w:ascii="宋体" w:hAnsi="宋体" w:eastAsia="宋体"/>
          <w:b w:val="0"/>
          <w:bCs/>
          <w:color w:val="auto"/>
          <w:sz w:val="28"/>
          <w:szCs w:val="28"/>
          <w:highlight w:val="none"/>
        </w:rPr>
        <w:t>意见</w:t>
      </w:r>
      <w:r>
        <w:rPr>
          <w:rFonts w:hint="eastAsia" w:ascii="宋体" w:hAnsi="宋体" w:eastAsia="宋体"/>
          <w:b w:val="0"/>
          <w:bCs/>
          <w:color w:val="auto"/>
          <w:spacing w:val="-6"/>
          <w:sz w:val="28"/>
          <w:szCs w:val="28"/>
          <w:highlight w:val="none"/>
        </w:rPr>
        <w:t>有分歧且又难于协商一致的问题，均由评委会予以表决，获半数以上同意的即为通过，未获半数同意的即为否决</w:t>
      </w:r>
      <w:r>
        <w:rPr>
          <w:rFonts w:hint="eastAsia" w:ascii="宋体" w:hAnsi="宋体" w:eastAsia="宋体"/>
          <w:b w:val="0"/>
          <w:bCs/>
          <w:color w:val="auto"/>
          <w:sz w:val="28"/>
          <w:szCs w:val="28"/>
          <w:highlight w:val="none"/>
        </w:rPr>
        <w:t>。</w:t>
      </w:r>
    </w:p>
    <w:p w14:paraId="5A824499">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1.4评标时，投标报价是评标的重要依据，但不是唯一依据，</w:t>
      </w:r>
      <w:r>
        <w:rPr>
          <w:rFonts w:hint="eastAsia" w:ascii="宋体" w:hAnsi="宋体" w:eastAsia="宋体" w:cs="宋体"/>
          <w:b w:val="0"/>
          <w:bCs/>
          <w:color w:val="auto"/>
          <w:sz w:val="28"/>
          <w:szCs w:val="28"/>
          <w:highlight w:val="none"/>
        </w:rPr>
        <w:t>采购人不承诺将合同授予报价最低或最高的投标供应商。</w:t>
      </w:r>
    </w:p>
    <w:p w14:paraId="20B541E7">
      <w:pPr>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hint="eastAsia" w:ascii="宋体" w:hAnsi="宋体"/>
          <w:b w:val="0"/>
          <w:bCs/>
          <w:color w:val="auto"/>
          <w:sz w:val="28"/>
          <w:szCs w:val="28"/>
          <w:highlight w:val="none"/>
        </w:rPr>
      </w:pPr>
      <w:r>
        <w:rPr>
          <w:rFonts w:hint="eastAsia" w:ascii="宋体" w:hAnsi="宋体" w:eastAsia="宋体"/>
          <w:b w:val="0"/>
          <w:bCs/>
          <w:color w:val="auto"/>
          <w:sz w:val="28"/>
          <w:szCs w:val="28"/>
          <w:highlight w:val="none"/>
        </w:rPr>
        <w:t>1.5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178703BB">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2</w:t>
      </w:r>
      <w:r>
        <w:rPr>
          <w:rFonts w:ascii="宋体" w:hAnsi="宋体"/>
          <w:b w:val="0"/>
          <w:bCs/>
          <w:color w:val="auto"/>
          <w:sz w:val="28"/>
          <w:szCs w:val="28"/>
          <w:highlight w:val="none"/>
        </w:rPr>
        <w:t>. 评审程序</w:t>
      </w:r>
    </w:p>
    <w:p w14:paraId="6A6D7779">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ascii="宋体" w:hAnsi="宋体"/>
          <w:b w:val="0"/>
          <w:bCs/>
          <w:color w:val="auto"/>
          <w:sz w:val="28"/>
          <w:szCs w:val="28"/>
          <w:highlight w:val="none"/>
        </w:rPr>
      </w:pPr>
      <w:r>
        <w:rPr>
          <w:rFonts w:hint="eastAsia" w:ascii="宋体" w:hAnsi="宋体"/>
          <w:b w:val="0"/>
          <w:bCs/>
          <w:color w:val="auto"/>
          <w:sz w:val="28"/>
          <w:szCs w:val="28"/>
          <w:highlight w:val="none"/>
        </w:rPr>
        <w:t>公开招标采购项目开标结束后，采购人或者采购代理机构应当依法对供应商的资格进行审查</w:t>
      </w:r>
      <w:r>
        <w:rPr>
          <w:rFonts w:ascii="宋体" w:hAnsi="宋体"/>
          <w:b w:val="0"/>
          <w:bCs/>
          <w:color w:val="auto"/>
          <w:sz w:val="28"/>
          <w:szCs w:val="28"/>
          <w:highlight w:val="none"/>
        </w:rPr>
        <w:t>，</w:t>
      </w:r>
      <w:r>
        <w:rPr>
          <w:rFonts w:hint="eastAsia" w:ascii="宋体" w:hAnsi="宋体"/>
          <w:b w:val="0"/>
          <w:bCs/>
          <w:color w:val="auto"/>
          <w:sz w:val="28"/>
          <w:szCs w:val="28"/>
          <w:highlight w:val="none"/>
        </w:rPr>
        <w:t>合格供应商不足3家的，不得评标。</w:t>
      </w:r>
      <w:r>
        <w:rPr>
          <w:rFonts w:ascii="宋体" w:hAnsi="宋体"/>
          <w:b w:val="0"/>
          <w:bCs/>
          <w:color w:val="auto"/>
          <w:sz w:val="28"/>
          <w:szCs w:val="28"/>
          <w:highlight w:val="none"/>
        </w:rPr>
        <w:t>有一项不符合的，视为未通过</w:t>
      </w:r>
      <w:r>
        <w:rPr>
          <w:rFonts w:hint="eastAsia" w:ascii="宋体" w:hAnsi="宋体"/>
          <w:b w:val="0"/>
          <w:bCs/>
          <w:color w:val="auto"/>
          <w:sz w:val="28"/>
          <w:szCs w:val="28"/>
          <w:highlight w:val="none"/>
        </w:rPr>
        <w:t>资格</w:t>
      </w:r>
      <w:r>
        <w:rPr>
          <w:rFonts w:ascii="宋体" w:hAnsi="宋体"/>
          <w:b w:val="0"/>
          <w:bCs/>
          <w:color w:val="auto"/>
          <w:sz w:val="28"/>
          <w:szCs w:val="28"/>
          <w:highlight w:val="none"/>
        </w:rPr>
        <w:t>审查，按废标处理，符合的进入下一评标程序。</w:t>
      </w:r>
    </w:p>
    <w:p w14:paraId="36F96184">
      <w:pPr>
        <w:keepNext w:val="0"/>
        <w:keepLines w:val="0"/>
        <w:pageBreakBefore w:val="0"/>
        <w:widowControl w:val="0"/>
        <w:numPr>
          <w:ilvl w:val="0"/>
          <w:numId w:val="0"/>
        </w:numPr>
        <w:kinsoku/>
        <w:wordWrap/>
        <w:overflowPunct/>
        <w:topLinePunct w:val="0"/>
        <w:bidi w:val="0"/>
        <w:adjustRightInd/>
        <w:snapToGrid/>
        <w:spacing w:before="0" w:beforeLines="0" w:after="0" w:afterLines="0" w:line="480" w:lineRule="exact"/>
        <w:ind w:left="0" w:leftChars="0" w:right="0" w:firstLine="560" w:firstLineChars="200"/>
        <w:textAlignment w:val="auto"/>
        <w:outlineLvl w:val="9"/>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lang w:val="en-US" w:eastAsia="zh-CN"/>
        </w:rPr>
        <w:t>3.</w:t>
      </w:r>
      <w:r>
        <w:rPr>
          <w:rFonts w:hint="eastAsia" w:ascii="宋体" w:hAnsi="宋体" w:eastAsia="宋体"/>
          <w:b w:val="0"/>
          <w:bCs/>
          <w:color w:val="auto"/>
          <w:sz w:val="28"/>
          <w:szCs w:val="28"/>
          <w:highlight w:val="none"/>
        </w:rPr>
        <w:t>评标具体方法和标准</w:t>
      </w:r>
    </w:p>
    <w:p w14:paraId="56CE7BE3">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b w:val="0"/>
          <w:bCs/>
          <w:color w:val="auto"/>
          <w:sz w:val="28"/>
          <w:szCs w:val="28"/>
          <w:highlight w:val="none"/>
        </w:rPr>
        <w:t>本次评标采用综合评分法。评标委员会对满足招标文件实质性要求的投标文件，按照本章规定的评分标准进行打分，并按得分由高到低顺序推荐中标候选人，但投标报价低于其成本的除外。综合评分相等时，以投标报</w:t>
      </w:r>
      <w:r>
        <w:rPr>
          <w:rFonts w:hint="eastAsia" w:ascii="宋体" w:hAnsi="宋体" w:eastAsia="宋体" w:cs="Times New Roman"/>
          <w:b w:val="0"/>
          <w:bCs/>
          <w:color w:val="auto"/>
          <w:sz w:val="28"/>
          <w:szCs w:val="28"/>
          <w:highlight w:val="none"/>
        </w:rPr>
        <w:t>价低的优先；投标报价也相等的，以技术得分高的优先；如果技术得分也相等，采购人自行确定。</w:t>
      </w:r>
    </w:p>
    <w:p w14:paraId="2994CE69">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4</w:t>
      </w:r>
      <w:r>
        <w:rPr>
          <w:rFonts w:hint="eastAsia" w:ascii="宋体" w:hAnsi="宋体" w:eastAsia="宋体" w:cs="Times New Roman"/>
          <w:b w:val="0"/>
          <w:bCs/>
          <w:color w:val="auto"/>
          <w:sz w:val="28"/>
          <w:szCs w:val="28"/>
          <w:highlight w:val="none"/>
          <w:lang w:val="en-US" w:eastAsia="zh-CN"/>
        </w:rPr>
        <w:t>.</w:t>
      </w:r>
      <w:r>
        <w:rPr>
          <w:rFonts w:hint="eastAsia" w:ascii="宋体" w:hAnsi="宋体" w:eastAsia="宋体" w:cs="Times New Roman"/>
          <w:b w:val="0"/>
          <w:bCs/>
          <w:color w:val="auto"/>
          <w:sz w:val="28"/>
          <w:szCs w:val="28"/>
          <w:highlight w:val="none"/>
        </w:rPr>
        <w:t>评标委员会认为</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的报价明显低于其他通过符合性审查</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的报价，有可能影响产品质量或者不能诚信履约的，应当要求其在评标现场合理的时间内提供书面说明，必要时提交相关证明材料；</w:t>
      </w:r>
      <w:r>
        <w:rPr>
          <w:rFonts w:hint="eastAsia" w:ascii="宋体" w:hAnsi="宋体" w:eastAsia="宋体" w:cs="Times New Roman"/>
          <w:b w:val="0"/>
          <w:bCs/>
          <w:color w:val="auto"/>
          <w:sz w:val="28"/>
          <w:szCs w:val="28"/>
          <w:highlight w:val="none"/>
          <w:lang w:eastAsia="zh-CN"/>
        </w:rPr>
        <w:t>供应商</w:t>
      </w:r>
      <w:r>
        <w:rPr>
          <w:rFonts w:hint="eastAsia" w:ascii="宋体" w:hAnsi="宋体" w:eastAsia="宋体" w:cs="Times New Roman"/>
          <w:b w:val="0"/>
          <w:bCs/>
          <w:color w:val="auto"/>
          <w:sz w:val="28"/>
          <w:szCs w:val="28"/>
          <w:highlight w:val="none"/>
        </w:rPr>
        <w:t>不能证明其报价合理性的，评标委员会应当将其作为无效投标处理。</w:t>
      </w:r>
    </w:p>
    <w:p w14:paraId="0C38BC4B">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5.计分办法</w:t>
      </w:r>
    </w:p>
    <w:p w14:paraId="6AC6190C">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41E469F8">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6.定标</w:t>
      </w:r>
    </w:p>
    <w:p w14:paraId="22027349">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eastAsia="宋体" w:cs="Times New Roman"/>
          <w:b w:val="0"/>
          <w:bCs/>
          <w:color w:val="auto"/>
          <w:sz w:val="28"/>
          <w:szCs w:val="28"/>
          <w:highlight w:val="none"/>
        </w:rPr>
        <w:t xml:space="preserve"> 按评委计分结果,评标委员会按照得分由高到低的顺序推荐3名中标候选人，并向采购人提供书面评标报告，并经采购人授权，直接确定排名第一的中标候选人为中标人。</w:t>
      </w:r>
    </w:p>
    <w:p w14:paraId="69BD0C24">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ascii="宋体" w:hAnsi="宋体" w:eastAsia="宋体" w:cs="Times New Roman"/>
          <w:b w:val="0"/>
          <w:bCs/>
          <w:color w:val="auto"/>
          <w:sz w:val="28"/>
          <w:szCs w:val="28"/>
          <w:highlight w:val="none"/>
        </w:rPr>
      </w:pPr>
      <w:r>
        <w:rPr>
          <w:rFonts w:hint="eastAsia" w:ascii="宋体" w:hAnsi="宋体" w:cs="Times New Roman"/>
          <w:b w:val="0"/>
          <w:bCs/>
          <w:color w:val="auto"/>
          <w:sz w:val="28"/>
          <w:szCs w:val="28"/>
          <w:highlight w:val="none"/>
          <w:lang w:val="en-US" w:eastAsia="zh-CN"/>
        </w:rPr>
        <w:t>7</w:t>
      </w:r>
      <w:r>
        <w:rPr>
          <w:rFonts w:hint="eastAsia" w:ascii="宋体" w:hAnsi="宋体" w:eastAsia="宋体" w:cs="Times New Roman"/>
          <w:b w:val="0"/>
          <w:bCs/>
          <w:color w:val="auto"/>
          <w:sz w:val="28"/>
          <w:szCs w:val="28"/>
          <w:highlight w:val="none"/>
        </w:rPr>
        <w:t xml:space="preserve">.其他事项 </w:t>
      </w:r>
    </w:p>
    <w:p w14:paraId="201ECF99">
      <w:pPr>
        <w:pStyle w:val="7"/>
        <w:keepNext w:val="0"/>
        <w:keepLines w:val="0"/>
        <w:pageBreakBefore w:val="0"/>
        <w:widowControl w:val="0"/>
        <w:kinsoku/>
        <w:wordWrap/>
        <w:overflowPunct/>
        <w:topLinePunct w:val="0"/>
        <w:bidi w:val="0"/>
        <w:adjustRightInd/>
        <w:snapToGrid/>
        <w:spacing w:before="0" w:beforeLines="0" w:after="0" w:afterLines="0" w:line="480" w:lineRule="exact"/>
        <w:ind w:left="0" w:leftChars="0" w:right="0" w:firstLine="560" w:firstLineChars="200"/>
        <w:jc w:val="left"/>
        <w:textAlignment w:val="auto"/>
        <w:outlineLvl w:val="9"/>
        <w:rPr>
          <w:rFonts w:hint="eastAsia" w:cs="Times New Roman" w:asciiTheme="minorEastAsia" w:hAnsiTheme="minorEastAsia" w:eastAsiaTheme="minorEastAsia"/>
          <w:b w:val="0"/>
          <w:bCs w:val="0"/>
          <w:color w:val="auto"/>
          <w:kern w:val="0"/>
          <w:sz w:val="24"/>
          <w:szCs w:val="24"/>
          <w:highlight w:val="none"/>
        </w:rPr>
      </w:pPr>
      <w:r>
        <w:rPr>
          <w:rFonts w:hint="eastAsia" w:ascii="宋体" w:hAnsi="宋体" w:eastAsia="宋体" w:cs="Times New Roman"/>
          <w:b w:val="0"/>
          <w:bCs/>
          <w:color w:val="auto"/>
          <w:sz w:val="28"/>
          <w:szCs w:val="28"/>
          <w:highlight w:val="none"/>
        </w:rPr>
        <w:t>评标委员会认为投标人的报价明显低于其他通过资格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E5E0243">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color w:val="auto"/>
          <w:sz w:val="28"/>
          <w:szCs w:val="28"/>
          <w:highlight w:val="none"/>
        </w:rPr>
      </w:pPr>
      <w:r>
        <w:rPr>
          <w:rFonts w:hint="eastAsia"/>
          <w:b/>
          <w:bCs/>
          <w:color w:val="auto"/>
          <w:sz w:val="28"/>
          <w:szCs w:val="28"/>
          <w:highlight w:val="none"/>
          <w:lang w:val="en-US" w:eastAsia="zh-CN"/>
        </w:rPr>
        <w:t>资格审查表</w:t>
      </w:r>
      <w:bookmarkEnd w:id="35"/>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0803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48A43B17">
            <w:pPr>
              <w:spacing w:line="360" w:lineRule="auto"/>
              <w:ind w:firstLine="433" w:firstLineChars="196"/>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0C050E5D">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64D80BFF">
            <w:pPr>
              <w:spacing w:line="360"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14:paraId="6422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74" w:type="dxa"/>
            <w:vMerge w:val="restart"/>
            <w:tcBorders>
              <w:top w:val="single" w:color="auto" w:sz="4" w:space="0"/>
              <w:left w:val="single" w:color="auto" w:sz="4" w:space="0"/>
              <w:right w:val="single" w:color="auto" w:sz="4" w:space="0"/>
            </w:tcBorders>
            <w:vAlign w:val="center"/>
          </w:tcPr>
          <w:p w14:paraId="44FBF545">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2.1.1</w:t>
            </w:r>
          </w:p>
        </w:tc>
        <w:tc>
          <w:tcPr>
            <w:tcW w:w="1060" w:type="dxa"/>
            <w:vMerge w:val="restart"/>
            <w:tcBorders>
              <w:top w:val="single" w:color="auto" w:sz="4" w:space="0"/>
              <w:left w:val="single" w:color="auto" w:sz="4" w:space="0"/>
              <w:right w:val="single" w:color="auto" w:sz="4" w:space="0"/>
            </w:tcBorders>
            <w:vAlign w:val="center"/>
          </w:tcPr>
          <w:p w14:paraId="4928D590">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资格性</w:t>
            </w:r>
          </w:p>
          <w:p w14:paraId="679E829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审查</w:t>
            </w:r>
          </w:p>
          <w:p w14:paraId="6CC92241">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14:paraId="5120FC1C">
            <w:pPr>
              <w:spacing w:line="276" w:lineRule="auto"/>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营业执照</w:t>
            </w:r>
          </w:p>
        </w:tc>
        <w:tc>
          <w:tcPr>
            <w:tcW w:w="5542" w:type="dxa"/>
            <w:tcBorders>
              <w:top w:val="single" w:color="auto" w:sz="4" w:space="0"/>
              <w:left w:val="single" w:color="auto" w:sz="4" w:space="0"/>
              <w:right w:val="single" w:color="auto" w:sz="4" w:space="0"/>
            </w:tcBorders>
            <w:vAlign w:val="center"/>
          </w:tcPr>
          <w:p w14:paraId="670BA6CB">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须具有中华人民共和国境内注册的能够独立承担民事责任的独立法人，具有有效的营业执照、税务登记证、组织机构代码证(或“三证合一”的营业执照)；投标单位为生产厂家的需具备《辐射安全许可证》生产、销售、使用Ⅱ类射线资质。</w:t>
            </w:r>
          </w:p>
        </w:tc>
      </w:tr>
      <w:tr w14:paraId="2390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74" w:type="dxa"/>
            <w:vMerge w:val="continue"/>
            <w:tcBorders>
              <w:left w:val="single" w:color="auto" w:sz="4" w:space="0"/>
              <w:right w:val="single" w:color="auto" w:sz="4" w:space="0"/>
            </w:tcBorders>
            <w:vAlign w:val="center"/>
          </w:tcPr>
          <w:p w14:paraId="7AA2DB7F">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584AD1A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284BFFE">
            <w:pPr>
              <w:spacing w:line="276" w:lineRule="auto"/>
              <w:jc w:val="both"/>
              <w:rPr>
                <w:rFonts w:hint="default" w:ascii="宋体" w:hAnsi="宋体" w:cs="宋体" w:eastAsiaTheme="minorEastAsia"/>
                <w:color w:val="auto"/>
                <w:sz w:val="22"/>
                <w:szCs w:val="22"/>
                <w:highlight w:val="none"/>
                <w:lang w:val="en-US" w:eastAsia="zh-CN"/>
              </w:rPr>
            </w:pPr>
            <w:r>
              <w:rPr>
                <w:rFonts w:hint="eastAsia" w:ascii="宋体" w:hAnsi="宋体" w:eastAsia="宋体" w:cs="宋体"/>
                <w:color w:val="auto"/>
                <w:sz w:val="22"/>
                <w:szCs w:val="22"/>
                <w:highlight w:val="none"/>
                <w:lang w:eastAsia="zh-CN"/>
              </w:rPr>
              <w:t>设备和专业技术能力</w:t>
            </w:r>
          </w:p>
        </w:tc>
        <w:tc>
          <w:tcPr>
            <w:tcW w:w="5542" w:type="dxa"/>
            <w:tcBorders>
              <w:top w:val="single" w:color="auto" w:sz="4" w:space="0"/>
              <w:left w:val="single" w:color="auto" w:sz="4" w:space="0"/>
              <w:right w:val="single" w:color="auto" w:sz="4" w:space="0"/>
            </w:tcBorders>
            <w:vAlign w:val="center"/>
          </w:tcPr>
          <w:p w14:paraId="36C93982">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供应商须具有履行合同所必须的设备、人员和专业技术能力；（承诺书格式自拟）</w:t>
            </w:r>
          </w:p>
        </w:tc>
      </w:tr>
      <w:tr w14:paraId="75E9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974" w:type="dxa"/>
            <w:vMerge w:val="continue"/>
            <w:tcBorders>
              <w:left w:val="single" w:color="auto" w:sz="4" w:space="0"/>
              <w:right w:val="single" w:color="auto" w:sz="4" w:space="0"/>
            </w:tcBorders>
            <w:vAlign w:val="center"/>
          </w:tcPr>
          <w:p w14:paraId="152C971A">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0A95BF69">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169F8BBF">
            <w:pPr>
              <w:widowControl/>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财务状况</w:t>
            </w:r>
          </w:p>
        </w:tc>
        <w:tc>
          <w:tcPr>
            <w:tcW w:w="5542" w:type="dxa"/>
            <w:tcBorders>
              <w:top w:val="single" w:color="auto" w:sz="4" w:space="0"/>
              <w:left w:val="single" w:color="auto" w:sz="4" w:space="0"/>
              <w:right w:val="single" w:color="auto" w:sz="4" w:space="0"/>
            </w:tcBorders>
            <w:vAlign w:val="center"/>
          </w:tcPr>
          <w:p w14:paraId="38548C89">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具有良好的财务状况且没有处于被责令停业，提供企业近三年（新成立企业从成立之日起计算）任意一年审计报告或财务报表，若企业新成立不足一年，提供注册期后至今的财务报表；</w:t>
            </w:r>
          </w:p>
        </w:tc>
      </w:tr>
      <w:tr w14:paraId="4513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6290BDD6">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13908EA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252F899">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无行贿犯罪记录查询</w:t>
            </w:r>
          </w:p>
        </w:tc>
        <w:tc>
          <w:tcPr>
            <w:tcW w:w="5542" w:type="dxa"/>
            <w:tcBorders>
              <w:top w:val="single" w:color="auto" w:sz="4" w:space="0"/>
              <w:left w:val="single" w:color="auto" w:sz="4" w:space="0"/>
              <w:right w:val="single" w:color="auto" w:sz="4" w:space="0"/>
            </w:tcBorders>
            <w:vAlign w:val="center"/>
          </w:tcPr>
          <w:p w14:paraId="193BE8ED">
            <w:pPr>
              <w:widowControl/>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参加政府采购活动前3年内无行贿犯罪记录，提供《中国裁判文书网》查询结果网页截图或企业自行承诺的无行贿犯罪承诺书，查询&lt;承诺&gt;对象为“企业，法定代表人，项目负责人”；</w:t>
            </w:r>
          </w:p>
        </w:tc>
      </w:tr>
      <w:tr w14:paraId="410B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61098E2A">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090DCC8C">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3B07BFBF">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无商业贿赂查询等</w:t>
            </w:r>
          </w:p>
        </w:tc>
        <w:tc>
          <w:tcPr>
            <w:tcW w:w="5542" w:type="dxa"/>
            <w:tcBorders>
              <w:top w:val="single" w:color="auto" w:sz="4" w:space="0"/>
              <w:left w:val="single" w:color="auto" w:sz="4" w:space="0"/>
              <w:right w:val="single" w:color="auto" w:sz="4" w:space="0"/>
            </w:tcBorders>
            <w:vAlign w:val="center"/>
          </w:tcPr>
          <w:p w14:paraId="580B0BBC">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供应商须自行出具本企业无商业贿赂和不正当竞争行为承诺书）；</w:t>
            </w:r>
          </w:p>
        </w:tc>
      </w:tr>
      <w:tr w14:paraId="5440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974" w:type="dxa"/>
            <w:vMerge w:val="continue"/>
            <w:tcBorders>
              <w:left w:val="single" w:color="auto" w:sz="4" w:space="0"/>
              <w:right w:val="single" w:color="auto" w:sz="4" w:space="0"/>
            </w:tcBorders>
            <w:vAlign w:val="center"/>
          </w:tcPr>
          <w:p w14:paraId="3146834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700C9072">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3B113B01">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w:t>
            </w:r>
          </w:p>
        </w:tc>
        <w:tc>
          <w:tcPr>
            <w:tcW w:w="5542" w:type="dxa"/>
            <w:tcBorders>
              <w:top w:val="single" w:color="auto" w:sz="4" w:space="0"/>
              <w:left w:val="single" w:color="auto" w:sz="4" w:space="0"/>
              <w:right w:val="single" w:color="auto" w:sz="4" w:space="0"/>
            </w:tcBorders>
            <w:vAlign w:val="center"/>
          </w:tcPr>
          <w:p w14:paraId="16667086">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根据《关于在政府采购活动中查询及使用信用记录有关问题的通知》(财库[2016]125号) 和豫财购【2016】15号的规定，企业没有被列入“信用中国”网站的“失信被执行人”、“重大税收违法失信主体”、“政府采购严重违法失信行为记录名单”及“中国政府采购网”网站的“政府采购严重违法失信行为信息记录”的投标人；（查询渠道：“信用中国”网站（www.creditchina.gov.cn）、中国政府采购网（www.ccgp.gov.cn）(注：査询时间必须是公告发布之后开标之前，查询结果清晰可见)；</w:t>
            </w:r>
          </w:p>
        </w:tc>
      </w:tr>
      <w:tr w14:paraId="267E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974" w:type="dxa"/>
            <w:vMerge w:val="continue"/>
            <w:tcBorders>
              <w:left w:val="single" w:color="auto" w:sz="4" w:space="0"/>
              <w:right w:val="single" w:color="auto" w:sz="4" w:space="0"/>
            </w:tcBorders>
            <w:vAlign w:val="center"/>
          </w:tcPr>
          <w:p w14:paraId="2512078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3B253DC1">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shd w:val="clear" w:color="auto" w:fill="auto"/>
            <w:vAlign w:val="center"/>
          </w:tcPr>
          <w:p w14:paraId="6760C306">
            <w:pPr>
              <w:spacing w:line="276" w:lineRule="auto"/>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“国家企业信用信息公示系统”查询</w:t>
            </w:r>
          </w:p>
        </w:tc>
        <w:tc>
          <w:tcPr>
            <w:tcW w:w="5542" w:type="dxa"/>
            <w:tcBorders>
              <w:top w:val="single" w:color="auto" w:sz="4" w:space="0"/>
              <w:left w:val="single" w:color="auto" w:sz="4" w:space="0"/>
              <w:right w:val="single" w:color="auto" w:sz="4" w:space="0"/>
            </w:tcBorders>
            <w:shd w:val="clear" w:color="auto" w:fill="auto"/>
            <w:vAlign w:val="center"/>
          </w:tcPr>
          <w:p w14:paraId="15AFED65">
            <w:pPr>
              <w:widowControl/>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 xml:space="preserve">单位负责人为同一人或者存在直接控股、管理关系的不同供应商，不得同时参加同一项目的投标（提供“国家企业信用信息公示系统”中公示的公司基础信息、股东或投资人信息，査询时间须是招标公告发布以后开标时间以前，查询结果清晰可见）； </w:t>
            </w:r>
          </w:p>
        </w:tc>
      </w:tr>
      <w:tr w14:paraId="5EF2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74" w:type="dxa"/>
            <w:vMerge w:val="continue"/>
            <w:tcBorders>
              <w:left w:val="single" w:color="auto" w:sz="4" w:space="0"/>
              <w:right w:val="single" w:color="auto" w:sz="4" w:space="0"/>
            </w:tcBorders>
            <w:vAlign w:val="center"/>
          </w:tcPr>
          <w:p w14:paraId="0AAF3947">
            <w:pPr>
              <w:spacing w:line="360" w:lineRule="auto"/>
              <w:jc w:val="center"/>
              <w:rPr>
                <w:rFonts w:ascii="宋体" w:hAnsi="宋体" w:cs="宋体"/>
                <w:bCs/>
                <w:color w:val="auto"/>
                <w:sz w:val="22"/>
                <w:szCs w:val="22"/>
                <w:highlight w:val="none"/>
              </w:rPr>
            </w:pPr>
          </w:p>
        </w:tc>
        <w:tc>
          <w:tcPr>
            <w:tcW w:w="1060" w:type="dxa"/>
            <w:vMerge w:val="continue"/>
            <w:tcBorders>
              <w:left w:val="single" w:color="auto" w:sz="4" w:space="0"/>
              <w:right w:val="single" w:color="auto" w:sz="4" w:space="0"/>
            </w:tcBorders>
            <w:vAlign w:val="center"/>
          </w:tcPr>
          <w:p w14:paraId="76664E34">
            <w:pPr>
              <w:spacing w:line="360" w:lineRule="auto"/>
              <w:jc w:val="center"/>
              <w:rPr>
                <w:rFonts w:ascii="宋体" w:hAnsi="宋体" w:cs="宋体"/>
                <w:color w:val="auto"/>
                <w:sz w:val="22"/>
                <w:szCs w:val="22"/>
                <w:highlight w:val="none"/>
              </w:rPr>
            </w:pPr>
          </w:p>
        </w:tc>
        <w:tc>
          <w:tcPr>
            <w:tcW w:w="2262" w:type="dxa"/>
            <w:tcBorders>
              <w:top w:val="single" w:color="auto" w:sz="4" w:space="0"/>
              <w:left w:val="single" w:color="auto" w:sz="4" w:space="0"/>
              <w:right w:val="single" w:color="auto" w:sz="4" w:space="0"/>
            </w:tcBorders>
            <w:vAlign w:val="center"/>
          </w:tcPr>
          <w:p w14:paraId="5367D177">
            <w:pPr>
              <w:spacing w:line="276" w:lineRule="auto"/>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承诺1</w:t>
            </w:r>
          </w:p>
        </w:tc>
        <w:tc>
          <w:tcPr>
            <w:tcW w:w="5542" w:type="dxa"/>
            <w:tcBorders>
              <w:top w:val="single" w:color="auto" w:sz="4" w:space="0"/>
              <w:left w:val="single" w:color="auto" w:sz="4" w:space="0"/>
              <w:right w:val="single" w:color="auto" w:sz="4" w:space="0"/>
            </w:tcBorders>
            <w:vAlign w:val="center"/>
          </w:tcPr>
          <w:p w14:paraId="0A379E1A">
            <w:pPr>
              <w:widowControl/>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本项目不接收联合体投标；</w:t>
            </w:r>
          </w:p>
        </w:tc>
      </w:tr>
    </w:tbl>
    <w:p w14:paraId="4B94B13C">
      <w:pPr>
        <w:pStyle w:val="3"/>
        <w:rPr>
          <w:rFonts w:hint="default" w:eastAsia="宋体"/>
          <w:b/>
          <w:bCs/>
          <w:color w:val="auto"/>
          <w:sz w:val="24"/>
          <w:szCs w:val="24"/>
          <w:highlight w:val="none"/>
          <w:lang w:val="en-US" w:eastAsia="zh-CN"/>
        </w:rPr>
      </w:pPr>
      <w:bookmarkStart w:id="36" w:name="_Toc10786"/>
      <w:r>
        <w:rPr>
          <w:rFonts w:hint="eastAsia"/>
          <w:b/>
          <w:bCs/>
          <w:color w:val="auto"/>
          <w:sz w:val="24"/>
          <w:szCs w:val="24"/>
          <w:highlight w:val="none"/>
          <w:lang w:val="en-US" w:eastAsia="zh-CN"/>
        </w:rPr>
        <w:t>2.2 符合性评审</w:t>
      </w:r>
      <w:bookmarkEnd w:id="36"/>
    </w:p>
    <w:p w14:paraId="6B618F33">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color w:val="auto"/>
          <w:sz w:val="24"/>
          <w:szCs w:val="24"/>
          <w:highlight w:val="none"/>
        </w:rPr>
      </w:pPr>
      <w:r>
        <w:rPr>
          <w:rFonts w:hint="eastAsia" w:ascii="宋体"/>
          <w:color w:val="auto"/>
          <w:sz w:val="24"/>
          <w:szCs w:val="24"/>
          <w:highlight w:val="none"/>
        </w:rPr>
        <w:t>由评标委员会按照下列内容进行符合性审查，有一项不通过，视为未通过该项审查，不得进入下一评标过程。</w:t>
      </w:r>
    </w:p>
    <w:p w14:paraId="2C6C9065">
      <w:pPr>
        <w:keepNext w:val="0"/>
        <w:keepLines w:val="0"/>
        <w:pageBreakBefore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default" w:ascii="宋体"/>
          <w:b/>
          <w:bCs/>
          <w:color w:val="auto"/>
          <w:sz w:val="28"/>
          <w:szCs w:val="28"/>
          <w:highlight w:val="none"/>
          <w:lang w:val="en-US"/>
        </w:rPr>
      </w:pPr>
      <w:r>
        <w:rPr>
          <w:rFonts w:hint="eastAsia" w:ascii="宋体"/>
          <w:b/>
          <w:bCs/>
          <w:color w:val="auto"/>
          <w:sz w:val="28"/>
          <w:szCs w:val="28"/>
          <w:highlight w:val="none"/>
          <w:lang w:val="en-US" w:eastAsia="zh-CN"/>
        </w:rPr>
        <w:t>符合性审查表</w:t>
      </w:r>
    </w:p>
    <w:tbl>
      <w:tblPr>
        <w:tblStyle w:val="21"/>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060"/>
        <w:gridCol w:w="2262"/>
        <w:gridCol w:w="5542"/>
      </w:tblGrid>
      <w:tr w14:paraId="4B24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34" w:type="dxa"/>
            <w:gridSpan w:val="2"/>
            <w:tcBorders>
              <w:top w:val="single" w:color="auto" w:sz="4" w:space="0"/>
              <w:left w:val="single" w:color="auto" w:sz="4" w:space="0"/>
              <w:bottom w:val="single" w:color="auto" w:sz="4" w:space="0"/>
              <w:right w:val="single" w:color="auto" w:sz="4" w:space="0"/>
            </w:tcBorders>
            <w:vAlign w:val="center"/>
          </w:tcPr>
          <w:p w14:paraId="185834F0">
            <w:pPr>
              <w:keepNext w:val="0"/>
              <w:keepLines w:val="0"/>
              <w:pageBreakBefore w:val="0"/>
              <w:widowControl w:val="0"/>
              <w:kinsoku/>
              <w:wordWrap/>
              <w:overflowPunct/>
              <w:topLinePunct w:val="0"/>
              <w:autoSpaceDE/>
              <w:autoSpaceDN/>
              <w:bidi w:val="0"/>
              <w:adjustRightInd/>
              <w:snapToGrid/>
              <w:spacing w:line="240" w:lineRule="auto"/>
              <w:ind w:firstLine="433" w:firstLineChars="196"/>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2262" w:type="dxa"/>
            <w:tcBorders>
              <w:top w:val="single" w:color="auto" w:sz="4" w:space="0"/>
              <w:left w:val="single" w:color="auto" w:sz="4" w:space="0"/>
              <w:bottom w:val="single" w:color="auto" w:sz="4" w:space="0"/>
              <w:right w:val="single" w:color="auto" w:sz="4" w:space="0"/>
            </w:tcBorders>
            <w:vAlign w:val="center"/>
          </w:tcPr>
          <w:p w14:paraId="638966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评审因素</w:t>
            </w:r>
          </w:p>
        </w:tc>
        <w:tc>
          <w:tcPr>
            <w:tcW w:w="5542" w:type="dxa"/>
            <w:tcBorders>
              <w:top w:val="single" w:color="auto" w:sz="4" w:space="0"/>
              <w:left w:val="single" w:color="auto" w:sz="4" w:space="0"/>
              <w:bottom w:val="single" w:color="auto" w:sz="4" w:space="0"/>
              <w:right w:val="single" w:color="auto" w:sz="4" w:space="0"/>
            </w:tcBorders>
            <w:vAlign w:val="center"/>
          </w:tcPr>
          <w:p w14:paraId="4D7BA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
                <w:color w:val="auto"/>
                <w:sz w:val="22"/>
                <w:szCs w:val="22"/>
                <w:highlight w:val="none"/>
              </w:rPr>
            </w:pPr>
            <w:r>
              <w:rPr>
                <w:rFonts w:hint="eastAsia" w:ascii="宋体" w:hAnsi="宋体" w:cs="宋体"/>
                <w:b/>
                <w:color w:val="auto"/>
                <w:sz w:val="22"/>
                <w:szCs w:val="22"/>
                <w:highlight w:val="none"/>
              </w:rPr>
              <w:t>评审标准</w:t>
            </w:r>
          </w:p>
        </w:tc>
      </w:tr>
      <w:tr w14:paraId="58ECF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74" w:type="dxa"/>
            <w:vMerge w:val="restart"/>
            <w:tcBorders>
              <w:top w:val="single" w:color="auto" w:sz="4" w:space="0"/>
              <w:left w:val="single" w:color="auto" w:sz="4" w:space="0"/>
              <w:right w:val="single" w:color="auto" w:sz="4" w:space="0"/>
            </w:tcBorders>
            <w:vAlign w:val="center"/>
          </w:tcPr>
          <w:p w14:paraId="0755D92F">
            <w:pPr>
              <w:spacing w:line="36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2.1.2</w:t>
            </w:r>
          </w:p>
        </w:tc>
        <w:tc>
          <w:tcPr>
            <w:tcW w:w="1060" w:type="dxa"/>
            <w:vMerge w:val="restart"/>
            <w:tcBorders>
              <w:top w:val="single" w:color="auto" w:sz="4" w:space="0"/>
              <w:left w:val="single" w:color="auto" w:sz="4" w:space="0"/>
              <w:right w:val="single" w:color="auto" w:sz="4" w:space="0"/>
            </w:tcBorders>
            <w:vAlign w:val="center"/>
          </w:tcPr>
          <w:p w14:paraId="29B2E9C7">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符合性</w:t>
            </w:r>
          </w:p>
          <w:p w14:paraId="3D4D8AAA">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审查</w:t>
            </w:r>
          </w:p>
          <w:p w14:paraId="035374E0">
            <w:pPr>
              <w:spacing w:line="360" w:lineRule="auto"/>
              <w:jc w:val="center"/>
              <w:rPr>
                <w:rFonts w:ascii="宋体" w:hAnsi="宋体" w:cs="宋体"/>
                <w:color w:val="auto"/>
                <w:sz w:val="22"/>
                <w:szCs w:val="22"/>
                <w:highlight w:val="none"/>
              </w:rPr>
            </w:pPr>
            <w:r>
              <w:rPr>
                <w:rFonts w:hint="eastAsia" w:ascii="宋体" w:hAnsi="宋体" w:cs="宋体"/>
                <w:bCs/>
                <w:color w:val="auto"/>
                <w:sz w:val="22"/>
                <w:szCs w:val="22"/>
                <w:highlight w:val="none"/>
              </w:rPr>
              <w:t>标准</w:t>
            </w:r>
          </w:p>
        </w:tc>
        <w:tc>
          <w:tcPr>
            <w:tcW w:w="2262" w:type="dxa"/>
            <w:tcBorders>
              <w:top w:val="single" w:color="auto" w:sz="4" w:space="0"/>
              <w:left w:val="single" w:color="auto" w:sz="4" w:space="0"/>
              <w:right w:val="single" w:color="auto" w:sz="4" w:space="0"/>
            </w:tcBorders>
            <w:vAlign w:val="center"/>
          </w:tcPr>
          <w:p w14:paraId="6A6232F6">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rPr>
              <w:t>供应商名称</w:t>
            </w:r>
          </w:p>
        </w:tc>
        <w:tc>
          <w:tcPr>
            <w:tcW w:w="5542" w:type="dxa"/>
            <w:tcBorders>
              <w:top w:val="single" w:color="auto" w:sz="4" w:space="0"/>
              <w:left w:val="single" w:color="auto" w:sz="4" w:space="0"/>
              <w:right w:val="single" w:color="auto" w:sz="4" w:space="0"/>
            </w:tcBorders>
            <w:vAlign w:val="center"/>
          </w:tcPr>
          <w:p w14:paraId="68A6661D">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与营业执照是否一致</w:t>
            </w:r>
          </w:p>
        </w:tc>
      </w:tr>
      <w:tr w14:paraId="1BE5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74" w:type="dxa"/>
            <w:vMerge w:val="continue"/>
            <w:tcBorders>
              <w:left w:val="single" w:color="auto" w:sz="4" w:space="0"/>
              <w:right w:val="single" w:color="auto" w:sz="4" w:space="0"/>
            </w:tcBorders>
            <w:vAlign w:val="center"/>
          </w:tcPr>
          <w:p w14:paraId="2D8826D3">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02FC8EFA">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00CAD866">
            <w:pPr>
              <w:widowControl/>
              <w:adjustRightInd w:val="0"/>
              <w:snapToGrid w:val="0"/>
              <w:spacing w:line="400" w:lineRule="exact"/>
              <w:jc w:val="center"/>
              <w:rPr>
                <w:rFonts w:hAnsi="宋体" w:cs="宋体"/>
                <w:color w:val="auto"/>
                <w:sz w:val="22"/>
                <w:szCs w:val="22"/>
                <w:highlight w:val="none"/>
              </w:rPr>
            </w:pPr>
            <w:r>
              <w:rPr>
                <w:rFonts w:hint="eastAsia" w:ascii="宋体" w:hAnsi="宋体" w:cs="宋体"/>
                <w:bCs/>
                <w:color w:val="auto"/>
                <w:sz w:val="22"/>
                <w:szCs w:val="22"/>
                <w:highlight w:val="none"/>
                <w:lang w:eastAsia="zh-CN"/>
              </w:rPr>
              <w:t>投标文件</w:t>
            </w:r>
            <w:r>
              <w:rPr>
                <w:rFonts w:hint="eastAsia" w:ascii="宋体" w:hAnsi="宋体" w:cs="宋体"/>
                <w:bCs/>
                <w:color w:val="auto"/>
                <w:sz w:val="22"/>
                <w:szCs w:val="22"/>
                <w:highlight w:val="none"/>
              </w:rPr>
              <w:t>签字盖章</w:t>
            </w:r>
          </w:p>
        </w:tc>
        <w:tc>
          <w:tcPr>
            <w:tcW w:w="5542" w:type="dxa"/>
            <w:tcBorders>
              <w:top w:val="single" w:color="auto" w:sz="4" w:space="0"/>
              <w:left w:val="single" w:color="auto" w:sz="4" w:space="0"/>
              <w:bottom w:val="single" w:color="auto" w:sz="4" w:space="0"/>
              <w:right w:val="single" w:color="auto" w:sz="4" w:space="0"/>
            </w:tcBorders>
            <w:vAlign w:val="center"/>
          </w:tcPr>
          <w:p w14:paraId="45093518">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按照招标文件的规定进行签字或盖章</w:t>
            </w:r>
          </w:p>
        </w:tc>
      </w:tr>
      <w:tr w14:paraId="2B39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14:paraId="7531146E">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66DBF4F5">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3C3A37F7">
            <w:pPr>
              <w:widowControl/>
              <w:adjustRightInd w:val="0"/>
              <w:snapToGrid w:val="0"/>
              <w:spacing w:line="400" w:lineRule="exact"/>
              <w:jc w:val="center"/>
              <w:rPr>
                <w:rFonts w:hint="eastAsia" w:ascii="宋体" w:hAnsi="宋体" w:eastAsia="宋体" w:cs="宋体"/>
                <w:color w:val="auto"/>
                <w:sz w:val="22"/>
                <w:szCs w:val="22"/>
                <w:highlight w:val="none"/>
                <w:lang w:eastAsia="zh-CN"/>
              </w:rPr>
            </w:pPr>
            <w:r>
              <w:rPr>
                <w:rFonts w:hint="eastAsia" w:ascii="宋体" w:hAnsi="宋体" w:cs="宋体"/>
                <w:bCs/>
                <w:color w:val="auto"/>
                <w:sz w:val="22"/>
                <w:szCs w:val="22"/>
                <w:highlight w:val="none"/>
                <w:lang w:eastAsia="zh-CN"/>
              </w:rPr>
              <w:t>投标文件格式</w:t>
            </w:r>
          </w:p>
        </w:tc>
        <w:tc>
          <w:tcPr>
            <w:tcW w:w="5542" w:type="dxa"/>
            <w:tcBorders>
              <w:top w:val="single" w:color="auto" w:sz="4" w:space="0"/>
              <w:left w:val="single" w:color="auto" w:sz="4" w:space="0"/>
              <w:bottom w:val="single" w:color="auto" w:sz="4" w:space="0"/>
              <w:right w:val="single" w:color="auto" w:sz="4" w:space="0"/>
            </w:tcBorders>
            <w:vAlign w:val="center"/>
          </w:tcPr>
          <w:p w14:paraId="0A349970">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w:t>
            </w:r>
            <w:r>
              <w:rPr>
                <w:rFonts w:hint="eastAsia" w:ascii="宋体" w:hAnsi="宋体" w:cs="宋体"/>
                <w:bCs/>
                <w:color w:val="auto"/>
                <w:sz w:val="22"/>
                <w:szCs w:val="22"/>
                <w:highlight w:val="none"/>
                <w:lang w:eastAsia="zh-CN"/>
              </w:rPr>
              <w:t>投标文件格式</w:t>
            </w:r>
            <w:r>
              <w:rPr>
                <w:rFonts w:hint="eastAsia" w:ascii="宋体" w:hAnsi="宋体" w:cs="宋体"/>
                <w:bCs/>
                <w:color w:val="auto"/>
                <w:sz w:val="22"/>
                <w:szCs w:val="22"/>
                <w:highlight w:val="none"/>
              </w:rPr>
              <w:t>”的要求</w:t>
            </w:r>
          </w:p>
        </w:tc>
      </w:tr>
      <w:tr w14:paraId="5F55B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974" w:type="dxa"/>
            <w:vMerge w:val="continue"/>
            <w:tcBorders>
              <w:left w:val="single" w:color="auto" w:sz="4" w:space="0"/>
              <w:right w:val="single" w:color="auto" w:sz="4" w:space="0"/>
            </w:tcBorders>
            <w:vAlign w:val="center"/>
          </w:tcPr>
          <w:p w14:paraId="7506FE9A">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3ADC7272">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39927EB9">
            <w:pPr>
              <w:widowControl/>
              <w:adjustRightInd w:val="0"/>
              <w:snapToGrid w:val="0"/>
              <w:spacing w:line="400" w:lineRule="exact"/>
              <w:jc w:val="center"/>
              <w:rPr>
                <w:rFonts w:hint="eastAsia" w:ascii="宋体" w:hAnsi="宋体" w:cs="宋体"/>
                <w:bCs/>
                <w:color w:val="auto"/>
                <w:sz w:val="22"/>
                <w:szCs w:val="22"/>
                <w:highlight w:val="none"/>
              </w:rPr>
            </w:pPr>
            <w:r>
              <w:rPr>
                <w:rFonts w:hint="eastAsia" w:ascii="宋体" w:hAnsi="宋体" w:cs="宋体"/>
                <w:bCs/>
                <w:color w:val="auto"/>
                <w:sz w:val="22"/>
                <w:szCs w:val="22"/>
                <w:highlight w:val="none"/>
              </w:rPr>
              <w:t>采购内容</w:t>
            </w:r>
          </w:p>
        </w:tc>
        <w:tc>
          <w:tcPr>
            <w:tcW w:w="5542" w:type="dxa"/>
            <w:tcBorders>
              <w:top w:val="single" w:color="auto" w:sz="4" w:space="0"/>
              <w:left w:val="single" w:color="auto" w:sz="4" w:space="0"/>
              <w:bottom w:val="single" w:color="auto" w:sz="4" w:space="0"/>
              <w:right w:val="single" w:color="auto" w:sz="4" w:space="0"/>
            </w:tcBorders>
            <w:vAlign w:val="center"/>
          </w:tcPr>
          <w:p w14:paraId="6CDC9966">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14:paraId="6BEC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74" w:type="dxa"/>
            <w:vMerge w:val="restart"/>
            <w:tcBorders>
              <w:left w:val="single" w:color="auto" w:sz="4" w:space="0"/>
              <w:right w:val="single" w:color="auto" w:sz="4" w:space="0"/>
            </w:tcBorders>
            <w:shd w:val="clear" w:color="auto" w:fill="auto"/>
            <w:vAlign w:val="center"/>
          </w:tcPr>
          <w:p w14:paraId="25E21875">
            <w:pPr>
              <w:spacing w:line="360" w:lineRule="auto"/>
              <w:jc w:val="center"/>
              <w:rPr>
                <w:rFonts w:ascii="宋体" w:hAnsi="宋体" w:cs="宋体" w:eastAsiaTheme="minorEastAsia"/>
                <w:color w:val="auto"/>
                <w:kern w:val="2"/>
                <w:sz w:val="22"/>
                <w:szCs w:val="22"/>
                <w:highlight w:val="none"/>
                <w:lang w:val="en-US" w:eastAsia="zh-CN" w:bidi="ar-SA"/>
              </w:rPr>
            </w:pPr>
            <w:r>
              <w:rPr>
                <w:rFonts w:hint="eastAsia" w:ascii="宋体" w:hAnsi="宋体" w:cs="宋体"/>
                <w:color w:val="auto"/>
                <w:sz w:val="22"/>
                <w:szCs w:val="22"/>
                <w:highlight w:val="none"/>
              </w:rPr>
              <w:t>2.1.2</w:t>
            </w:r>
          </w:p>
        </w:tc>
        <w:tc>
          <w:tcPr>
            <w:tcW w:w="1060" w:type="dxa"/>
            <w:vMerge w:val="restart"/>
            <w:tcBorders>
              <w:left w:val="single" w:color="auto" w:sz="4" w:space="0"/>
              <w:right w:val="single" w:color="auto" w:sz="4" w:space="0"/>
            </w:tcBorders>
            <w:shd w:val="clear" w:color="auto" w:fill="auto"/>
            <w:vAlign w:val="center"/>
          </w:tcPr>
          <w:p w14:paraId="38FC80B4">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lang w:eastAsia="zh-CN"/>
              </w:rPr>
              <w:t>响应</w:t>
            </w:r>
            <w:r>
              <w:rPr>
                <w:rFonts w:hint="eastAsia" w:ascii="宋体" w:hAnsi="宋体" w:cs="宋体"/>
                <w:bCs/>
                <w:color w:val="auto"/>
                <w:sz w:val="22"/>
                <w:szCs w:val="22"/>
                <w:highlight w:val="none"/>
              </w:rPr>
              <w:t>性</w:t>
            </w:r>
          </w:p>
          <w:p w14:paraId="0D3AC44B">
            <w:pPr>
              <w:spacing w:line="360" w:lineRule="auto"/>
              <w:jc w:val="center"/>
              <w:rPr>
                <w:rFonts w:ascii="宋体" w:hAnsi="宋体" w:cs="宋体"/>
                <w:bCs/>
                <w:color w:val="auto"/>
                <w:sz w:val="22"/>
                <w:szCs w:val="22"/>
                <w:highlight w:val="none"/>
              </w:rPr>
            </w:pPr>
            <w:r>
              <w:rPr>
                <w:rFonts w:hint="eastAsia" w:ascii="宋体" w:hAnsi="宋体" w:cs="宋体"/>
                <w:bCs/>
                <w:color w:val="auto"/>
                <w:sz w:val="22"/>
                <w:szCs w:val="22"/>
                <w:highlight w:val="none"/>
              </w:rPr>
              <w:t>审查</w:t>
            </w:r>
          </w:p>
          <w:p w14:paraId="56908FB5">
            <w:pPr>
              <w:spacing w:line="360" w:lineRule="auto"/>
              <w:jc w:val="center"/>
              <w:rPr>
                <w:rFonts w:ascii="宋体" w:hAnsi="宋体" w:cs="宋体" w:eastAsiaTheme="minorEastAsia"/>
                <w:color w:val="auto"/>
                <w:kern w:val="2"/>
                <w:sz w:val="22"/>
                <w:szCs w:val="22"/>
                <w:highlight w:val="none"/>
                <w:lang w:val="en-US" w:eastAsia="zh-CN" w:bidi="ar-SA"/>
              </w:rPr>
            </w:pPr>
            <w:r>
              <w:rPr>
                <w:rFonts w:hint="eastAsia" w:ascii="宋体" w:hAnsi="宋体" w:cs="宋体"/>
                <w:bCs/>
                <w:color w:val="auto"/>
                <w:sz w:val="22"/>
                <w:szCs w:val="22"/>
                <w:highlight w:val="none"/>
              </w:rPr>
              <w:t>标准</w:t>
            </w:r>
          </w:p>
        </w:tc>
        <w:tc>
          <w:tcPr>
            <w:tcW w:w="2262" w:type="dxa"/>
            <w:tcBorders>
              <w:top w:val="single" w:color="auto" w:sz="4" w:space="0"/>
              <w:left w:val="single" w:color="auto" w:sz="4" w:space="0"/>
              <w:bottom w:val="single" w:color="auto" w:sz="4" w:space="0"/>
              <w:right w:val="single" w:color="auto" w:sz="4" w:space="0"/>
            </w:tcBorders>
            <w:vAlign w:val="center"/>
          </w:tcPr>
          <w:p w14:paraId="4EA57D47">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eastAsia="zh-CN"/>
              </w:rPr>
              <w:t>供货</w:t>
            </w:r>
            <w:r>
              <w:rPr>
                <w:rFonts w:hint="eastAsia" w:ascii="宋体" w:hAnsi="宋体" w:cs="宋体"/>
                <w:color w:val="auto"/>
                <w:sz w:val="22"/>
                <w:szCs w:val="22"/>
                <w:highlight w:val="none"/>
                <w:lang w:val="en-US" w:eastAsia="zh-CN"/>
              </w:rPr>
              <w:t>周</w:t>
            </w:r>
            <w:r>
              <w:rPr>
                <w:rFonts w:hint="eastAsia" w:ascii="宋体" w:hAnsi="宋体" w:cs="宋体"/>
                <w:color w:val="auto"/>
                <w:sz w:val="22"/>
                <w:szCs w:val="22"/>
                <w:highlight w:val="none"/>
              </w:rPr>
              <w:t>期</w:t>
            </w:r>
          </w:p>
        </w:tc>
        <w:tc>
          <w:tcPr>
            <w:tcW w:w="5542" w:type="dxa"/>
            <w:tcBorders>
              <w:top w:val="single" w:color="auto" w:sz="4" w:space="0"/>
              <w:left w:val="single" w:color="auto" w:sz="4" w:space="0"/>
              <w:bottom w:val="single" w:color="auto" w:sz="4" w:space="0"/>
              <w:right w:val="single" w:color="auto" w:sz="4" w:space="0"/>
            </w:tcBorders>
            <w:vAlign w:val="center"/>
          </w:tcPr>
          <w:p w14:paraId="154323F5">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45FB7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974" w:type="dxa"/>
            <w:vMerge w:val="continue"/>
            <w:tcBorders>
              <w:left w:val="single" w:color="auto" w:sz="4" w:space="0"/>
              <w:right w:val="single" w:color="auto" w:sz="4" w:space="0"/>
            </w:tcBorders>
            <w:vAlign w:val="center"/>
          </w:tcPr>
          <w:p w14:paraId="1F2C750E">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3387D8BF">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F14DD02">
            <w:pPr>
              <w:widowControl/>
              <w:adjustRightInd w:val="0"/>
              <w:snapToGrid w:val="0"/>
              <w:spacing w:line="400" w:lineRule="exact"/>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质保期</w:t>
            </w:r>
          </w:p>
        </w:tc>
        <w:tc>
          <w:tcPr>
            <w:tcW w:w="5542" w:type="dxa"/>
            <w:tcBorders>
              <w:top w:val="single" w:color="auto" w:sz="4" w:space="0"/>
              <w:left w:val="single" w:color="auto" w:sz="4" w:space="0"/>
              <w:bottom w:val="single" w:color="auto" w:sz="4" w:space="0"/>
              <w:right w:val="single" w:color="auto" w:sz="4" w:space="0"/>
            </w:tcBorders>
            <w:vAlign w:val="center"/>
          </w:tcPr>
          <w:p w14:paraId="3F9DE309">
            <w:pPr>
              <w:widowControl/>
              <w:adjustRightInd w:val="0"/>
              <w:snapToGrid w:val="0"/>
              <w:spacing w:line="400" w:lineRule="exact"/>
              <w:rPr>
                <w:rFonts w:hint="eastAsia" w:ascii="宋体" w:hAnsi="宋体" w:cs="宋体"/>
                <w:bCs/>
                <w:color w:val="auto"/>
                <w:sz w:val="22"/>
                <w:szCs w:val="22"/>
                <w:highlight w:val="none"/>
              </w:rPr>
            </w:pPr>
            <w:r>
              <w:rPr>
                <w:rFonts w:hint="eastAsia" w:ascii="宋体" w:hAnsi="宋体" w:cs="宋体"/>
                <w:bCs/>
                <w:color w:val="auto"/>
                <w:sz w:val="22"/>
                <w:szCs w:val="22"/>
                <w:highlight w:val="none"/>
              </w:rPr>
              <w:t>符合第二章“供应商须知”规定</w:t>
            </w:r>
          </w:p>
        </w:tc>
      </w:tr>
      <w:tr w14:paraId="338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14:paraId="7B34C6D5">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06590B08">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94921D1">
            <w:pPr>
              <w:widowControl/>
              <w:adjustRightInd w:val="0"/>
              <w:snapToGrid w:val="0"/>
              <w:spacing w:line="400" w:lineRule="exact"/>
              <w:jc w:val="center"/>
              <w:rPr>
                <w:rFonts w:ascii="宋体" w:hAnsi="宋体" w:cs="宋体"/>
                <w:color w:val="auto"/>
                <w:sz w:val="22"/>
                <w:szCs w:val="22"/>
                <w:highlight w:val="none"/>
              </w:rPr>
            </w:pPr>
            <w:r>
              <w:rPr>
                <w:rFonts w:hint="eastAsia" w:asciiTheme="minorEastAsia" w:hAnsiTheme="minorEastAsia" w:eastAsiaTheme="minorEastAsia"/>
                <w:color w:val="auto"/>
                <w:sz w:val="22"/>
                <w:szCs w:val="22"/>
                <w:highlight w:val="none"/>
                <w:lang w:eastAsia="zh-CN"/>
              </w:rPr>
              <w:t>交货地点</w:t>
            </w:r>
          </w:p>
        </w:tc>
        <w:tc>
          <w:tcPr>
            <w:tcW w:w="5542" w:type="dxa"/>
            <w:tcBorders>
              <w:top w:val="single" w:color="auto" w:sz="4" w:space="0"/>
              <w:left w:val="single" w:color="auto" w:sz="4" w:space="0"/>
              <w:bottom w:val="single" w:color="auto" w:sz="4" w:space="0"/>
              <w:right w:val="single" w:color="auto" w:sz="4" w:space="0"/>
            </w:tcBorders>
            <w:vAlign w:val="center"/>
          </w:tcPr>
          <w:p w14:paraId="3A5120A6">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5BBC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74" w:type="dxa"/>
            <w:vMerge w:val="continue"/>
            <w:tcBorders>
              <w:left w:val="single" w:color="auto" w:sz="4" w:space="0"/>
              <w:right w:val="single" w:color="auto" w:sz="4" w:space="0"/>
            </w:tcBorders>
            <w:vAlign w:val="center"/>
          </w:tcPr>
          <w:p w14:paraId="49A949F4">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44A1076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6CE7EAC8">
            <w:pPr>
              <w:widowControl/>
              <w:adjustRightInd w:val="0"/>
              <w:snapToGrid w:val="0"/>
              <w:spacing w:line="400" w:lineRule="exact"/>
              <w:jc w:val="center"/>
              <w:rPr>
                <w:rFonts w:ascii="宋体" w:hAnsi="宋体" w:eastAsia="宋体" w:cs="宋体"/>
                <w:color w:val="auto"/>
                <w:kern w:val="2"/>
                <w:sz w:val="22"/>
                <w:szCs w:val="22"/>
                <w:highlight w:val="none"/>
                <w:lang w:val="en-US" w:eastAsia="zh-CN" w:bidi="ar-SA"/>
              </w:rPr>
            </w:pPr>
            <w:r>
              <w:rPr>
                <w:rFonts w:ascii="宋体" w:hAnsi="宋体" w:cs="宋体"/>
                <w:bCs/>
                <w:color w:val="auto"/>
                <w:sz w:val="22"/>
                <w:szCs w:val="22"/>
                <w:highlight w:val="none"/>
              </w:rPr>
              <w:t>质量</w:t>
            </w:r>
            <w:r>
              <w:rPr>
                <w:rFonts w:hint="eastAsia" w:ascii="宋体" w:hAnsi="宋体" w:cs="宋体"/>
                <w:bCs/>
                <w:color w:val="auto"/>
                <w:sz w:val="22"/>
                <w:szCs w:val="22"/>
                <w:highlight w:val="none"/>
              </w:rPr>
              <w:t>要求</w:t>
            </w:r>
          </w:p>
        </w:tc>
        <w:tc>
          <w:tcPr>
            <w:tcW w:w="5542" w:type="dxa"/>
            <w:tcBorders>
              <w:top w:val="single" w:color="auto" w:sz="4" w:space="0"/>
              <w:left w:val="single" w:color="auto" w:sz="4" w:space="0"/>
              <w:bottom w:val="single" w:color="auto" w:sz="4" w:space="0"/>
              <w:right w:val="single" w:color="auto" w:sz="4" w:space="0"/>
            </w:tcBorders>
            <w:vAlign w:val="center"/>
          </w:tcPr>
          <w:p w14:paraId="6E12633E">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rPr>
              <w:t>符合第二章“供应商须知”规定</w:t>
            </w:r>
          </w:p>
        </w:tc>
      </w:tr>
      <w:tr w14:paraId="48FC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974" w:type="dxa"/>
            <w:vMerge w:val="continue"/>
            <w:tcBorders>
              <w:left w:val="single" w:color="auto" w:sz="4" w:space="0"/>
              <w:right w:val="single" w:color="auto" w:sz="4" w:space="0"/>
            </w:tcBorders>
            <w:vAlign w:val="center"/>
          </w:tcPr>
          <w:p w14:paraId="40D4E6A7">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1D2A066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CB352B6">
            <w:pPr>
              <w:widowControl/>
              <w:adjustRightInd w:val="0"/>
              <w:snapToGrid w:val="0"/>
              <w:spacing w:line="400" w:lineRule="exact"/>
              <w:jc w:val="center"/>
              <w:rPr>
                <w:rFonts w:ascii="宋体" w:hAnsi="宋体" w:cs="宋体"/>
                <w:color w:val="auto"/>
                <w:sz w:val="22"/>
                <w:szCs w:val="22"/>
                <w:highlight w:val="none"/>
              </w:rPr>
            </w:pPr>
            <w:r>
              <w:rPr>
                <w:rFonts w:hint="eastAsia" w:ascii="宋体" w:hAnsi="宋体" w:cs="宋体"/>
                <w:bCs/>
                <w:color w:val="auto"/>
                <w:sz w:val="22"/>
                <w:szCs w:val="22"/>
                <w:highlight w:val="none"/>
              </w:rPr>
              <w:t>投标</w:t>
            </w:r>
            <w:r>
              <w:rPr>
                <w:rFonts w:ascii="宋体" w:hAnsi="宋体" w:cs="宋体"/>
                <w:bCs/>
                <w:color w:val="auto"/>
                <w:sz w:val="22"/>
                <w:szCs w:val="22"/>
                <w:highlight w:val="none"/>
              </w:rPr>
              <w:t>有效期</w:t>
            </w:r>
          </w:p>
        </w:tc>
        <w:tc>
          <w:tcPr>
            <w:tcW w:w="5542" w:type="dxa"/>
            <w:tcBorders>
              <w:top w:val="single" w:color="auto" w:sz="4" w:space="0"/>
              <w:left w:val="single" w:color="auto" w:sz="4" w:space="0"/>
              <w:bottom w:val="single" w:color="auto" w:sz="4" w:space="0"/>
              <w:right w:val="single" w:color="auto" w:sz="4" w:space="0"/>
            </w:tcBorders>
            <w:vAlign w:val="center"/>
          </w:tcPr>
          <w:p w14:paraId="63CB3B2A">
            <w:pPr>
              <w:widowControl/>
              <w:adjustRightInd w:val="0"/>
              <w:snapToGrid w:val="0"/>
              <w:spacing w:line="400" w:lineRule="exact"/>
              <w:rPr>
                <w:rFonts w:ascii="宋体" w:hAnsi="宋体" w:cs="宋体"/>
                <w:color w:val="auto"/>
                <w:sz w:val="22"/>
                <w:szCs w:val="22"/>
                <w:highlight w:val="none"/>
              </w:rPr>
            </w:pPr>
            <w:r>
              <w:rPr>
                <w:rFonts w:hint="eastAsia" w:ascii="宋体" w:hAnsi="宋体" w:cs="宋体"/>
                <w:bCs/>
                <w:color w:val="auto"/>
                <w:sz w:val="22"/>
                <w:szCs w:val="22"/>
                <w:highlight w:val="none"/>
              </w:rPr>
              <w:t>符合第二章“供应商须知”规定</w:t>
            </w:r>
          </w:p>
        </w:tc>
      </w:tr>
      <w:tr w14:paraId="42B5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974" w:type="dxa"/>
            <w:vMerge w:val="continue"/>
            <w:tcBorders>
              <w:left w:val="single" w:color="auto" w:sz="4" w:space="0"/>
              <w:right w:val="single" w:color="auto" w:sz="4" w:space="0"/>
            </w:tcBorders>
            <w:vAlign w:val="center"/>
          </w:tcPr>
          <w:p w14:paraId="2530F4B3">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1297AD7E">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1BE6B432">
            <w:pPr>
              <w:keepNext w:val="0"/>
              <w:keepLines w:val="0"/>
              <w:pageBreakBefore w:val="0"/>
              <w:kinsoku/>
              <w:wordWrap/>
              <w:overflowPunct/>
              <w:topLinePunct w:val="0"/>
              <w:autoSpaceDE/>
              <w:autoSpaceDN/>
              <w:bidi w:val="0"/>
              <w:spacing w:line="360" w:lineRule="exact"/>
              <w:jc w:val="center"/>
              <w:textAlignment w:val="auto"/>
              <w:rPr>
                <w:rFonts w:hint="eastAsia" w:ascii="宋体" w:hAnsi="Calibri" w:eastAsia="宋体" w:cs="Times New Roman"/>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投标报价</w:t>
            </w:r>
          </w:p>
        </w:tc>
        <w:tc>
          <w:tcPr>
            <w:tcW w:w="5542" w:type="dxa"/>
            <w:tcBorders>
              <w:top w:val="single" w:color="auto" w:sz="4" w:space="0"/>
              <w:left w:val="single" w:color="auto" w:sz="4" w:space="0"/>
              <w:bottom w:val="single" w:color="auto" w:sz="4" w:space="0"/>
              <w:right w:val="single" w:color="auto" w:sz="4" w:space="0"/>
            </w:tcBorders>
            <w:vAlign w:val="center"/>
          </w:tcPr>
          <w:p w14:paraId="01CA5257">
            <w:pPr>
              <w:spacing w:line="420" w:lineRule="exact"/>
              <w:jc w:val="left"/>
              <w:rPr>
                <w:rFonts w:hint="eastAsia" w:ascii="宋体" w:hAnsi="Calibri" w:eastAsia="宋体" w:cs="Times New Roman"/>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只有一个有效投标报价，不超过最高限价；</w:t>
            </w:r>
          </w:p>
        </w:tc>
      </w:tr>
      <w:tr w14:paraId="0DE6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vMerge w:val="continue"/>
            <w:tcBorders>
              <w:left w:val="single" w:color="auto" w:sz="4" w:space="0"/>
              <w:right w:val="single" w:color="auto" w:sz="4" w:space="0"/>
            </w:tcBorders>
            <w:vAlign w:val="center"/>
          </w:tcPr>
          <w:p w14:paraId="5D26DAA8">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504FDB5D">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12F38C2">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bCs/>
                <w:color w:val="auto"/>
                <w:kern w:val="2"/>
                <w:sz w:val="22"/>
                <w:szCs w:val="22"/>
                <w:highlight w:val="none"/>
                <w:lang w:val="en-US" w:eastAsia="zh-CN" w:bidi="ar-SA"/>
              </w:rPr>
            </w:pPr>
            <w:r>
              <w:rPr>
                <w:rFonts w:hint="eastAsia" w:ascii="宋体" w:hAnsi="宋体" w:cs="宋体"/>
                <w:bCs/>
                <w:color w:val="auto"/>
                <w:sz w:val="22"/>
                <w:szCs w:val="22"/>
                <w:highlight w:val="none"/>
                <w:lang w:val="en-US" w:eastAsia="zh-CN"/>
              </w:rPr>
              <w:t>投标承诺函</w:t>
            </w:r>
          </w:p>
        </w:tc>
        <w:tc>
          <w:tcPr>
            <w:tcW w:w="5542" w:type="dxa"/>
            <w:tcBorders>
              <w:top w:val="single" w:color="auto" w:sz="4" w:space="0"/>
              <w:left w:val="single" w:color="auto" w:sz="4" w:space="0"/>
              <w:bottom w:val="single" w:color="auto" w:sz="4" w:space="0"/>
              <w:right w:val="single" w:color="auto" w:sz="4" w:space="0"/>
            </w:tcBorders>
            <w:vAlign w:val="center"/>
          </w:tcPr>
          <w:p w14:paraId="58FEC803">
            <w:pPr>
              <w:widowControl/>
              <w:adjustRightInd w:val="0"/>
              <w:snapToGrid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cs="宋体"/>
                <w:bCs/>
                <w:color w:val="auto"/>
                <w:sz w:val="22"/>
                <w:szCs w:val="22"/>
                <w:highlight w:val="none"/>
                <w:lang w:eastAsia="zh-CN"/>
              </w:rPr>
              <w:t>按照</w:t>
            </w:r>
            <w:r>
              <w:rPr>
                <w:rFonts w:hint="eastAsia" w:ascii="宋体" w:hAnsi="宋体" w:cs="宋体"/>
                <w:bCs/>
                <w:color w:val="auto"/>
                <w:sz w:val="22"/>
                <w:szCs w:val="22"/>
                <w:highlight w:val="none"/>
              </w:rPr>
              <w:t>招标文件</w:t>
            </w:r>
            <w:r>
              <w:rPr>
                <w:rFonts w:hint="eastAsia" w:ascii="宋体" w:hAnsi="宋体" w:cs="宋体"/>
                <w:bCs/>
                <w:color w:val="auto"/>
                <w:sz w:val="22"/>
                <w:szCs w:val="22"/>
                <w:highlight w:val="none"/>
                <w:lang w:eastAsia="zh-CN"/>
              </w:rPr>
              <w:t>要求</w:t>
            </w:r>
            <w:r>
              <w:rPr>
                <w:rFonts w:hint="eastAsia" w:ascii="宋体" w:hAnsi="宋体" w:cs="宋体"/>
                <w:bCs/>
                <w:color w:val="auto"/>
                <w:sz w:val="22"/>
                <w:szCs w:val="22"/>
                <w:highlight w:val="none"/>
              </w:rPr>
              <w:t>的</w:t>
            </w:r>
            <w:r>
              <w:rPr>
                <w:rFonts w:hint="eastAsia" w:ascii="宋体" w:hAnsi="宋体" w:cs="宋体"/>
                <w:bCs/>
                <w:color w:val="auto"/>
                <w:sz w:val="22"/>
                <w:szCs w:val="22"/>
                <w:highlight w:val="none"/>
                <w:lang w:eastAsia="zh-CN"/>
              </w:rPr>
              <w:t>提供投标承诺函</w:t>
            </w:r>
            <w:r>
              <w:rPr>
                <w:rFonts w:hint="eastAsia" w:ascii="宋体" w:hAnsi="宋体" w:cs="宋体"/>
                <w:bCs/>
                <w:color w:val="auto"/>
                <w:sz w:val="22"/>
                <w:szCs w:val="22"/>
                <w:highlight w:val="none"/>
              </w:rPr>
              <w:t>；</w:t>
            </w:r>
          </w:p>
        </w:tc>
      </w:tr>
      <w:tr w14:paraId="5B54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vMerge w:val="continue"/>
            <w:tcBorders>
              <w:left w:val="single" w:color="auto" w:sz="4" w:space="0"/>
              <w:right w:val="single" w:color="auto" w:sz="4" w:space="0"/>
            </w:tcBorders>
            <w:vAlign w:val="center"/>
          </w:tcPr>
          <w:p w14:paraId="03761D87">
            <w:pPr>
              <w:rPr>
                <w:rFonts w:ascii="宋体" w:hAnsi="宋体" w:cs="宋体"/>
                <w:color w:val="auto"/>
                <w:sz w:val="22"/>
                <w:szCs w:val="22"/>
                <w:highlight w:val="none"/>
              </w:rPr>
            </w:pPr>
          </w:p>
        </w:tc>
        <w:tc>
          <w:tcPr>
            <w:tcW w:w="1060" w:type="dxa"/>
            <w:vMerge w:val="continue"/>
            <w:tcBorders>
              <w:left w:val="single" w:color="auto" w:sz="4" w:space="0"/>
              <w:right w:val="single" w:color="auto" w:sz="4" w:space="0"/>
            </w:tcBorders>
            <w:vAlign w:val="center"/>
          </w:tcPr>
          <w:p w14:paraId="7001C1AE">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520E72E">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技术参数及要求</w:t>
            </w:r>
          </w:p>
        </w:tc>
        <w:tc>
          <w:tcPr>
            <w:tcW w:w="5542" w:type="dxa"/>
            <w:tcBorders>
              <w:top w:val="single" w:color="auto" w:sz="4" w:space="0"/>
              <w:left w:val="single" w:color="auto" w:sz="4" w:space="0"/>
              <w:bottom w:val="single" w:color="auto" w:sz="4" w:space="0"/>
              <w:right w:val="single" w:color="auto" w:sz="4" w:space="0"/>
            </w:tcBorders>
            <w:vAlign w:val="center"/>
          </w:tcPr>
          <w:p w14:paraId="0810AE92">
            <w:pPr>
              <w:widowControl/>
              <w:adjustRightInd w:val="0"/>
              <w:snapToGrid w:val="0"/>
              <w:spacing w:line="400" w:lineRule="exact"/>
              <w:rPr>
                <w:rFonts w:hint="default" w:ascii="宋体" w:hAnsi="宋体" w:cs="宋体"/>
                <w:bCs/>
                <w:color w:val="auto"/>
                <w:sz w:val="22"/>
                <w:szCs w:val="22"/>
                <w:highlight w:val="none"/>
                <w:lang w:val="en-US" w:eastAsia="zh-CN"/>
              </w:rPr>
            </w:pPr>
            <w:r>
              <w:rPr>
                <w:rFonts w:hint="eastAsia" w:ascii="宋体" w:hAnsi="宋体" w:cs="宋体"/>
                <w:bCs/>
                <w:color w:val="auto"/>
                <w:sz w:val="22"/>
                <w:szCs w:val="22"/>
                <w:highlight w:val="none"/>
                <w:lang w:val="en-US" w:eastAsia="zh-CN"/>
              </w:rPr>
              <w:t>符合“第三章 采购清单 内容</w:t>
            </w:r>
          </w:p>
        </w:tc>
      </w:tr>
      <w:tr w14:paraId="3CD4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exact"/>
          <w:jc w:val="center"/>
        </w:trPr>
        <w:tc>
          <w:tcPr>
            <w:tcW w:w="974" w:type="dxa"/>
            <w:vMerge w:val="continue"/>
            <w:tcBorders>
              <w:left w:val="single" w:color="auto" w:sz="4" w:space="0"/>
              <w:bottom w:val="single" w:color="auto" w:sz="4" w:space="0"/>
              <w:right w:val="single" w:color="auto" w:sz="4" w:space="0"/>
            </w:tcBorders>
            <w:vAlign w:val="center"/>
          </w:tcPr>
          <w:p w14:paraId="280D31C2">
            <w:pPr>
              <w:rPr>
                <w:rFonts w:ascii="宋体" w:hAnsi="宋体" w:cs="宋体"/>
                <w:color w:val="auto"/>
                <w:sz w:val="22"/>
                <w:szCs w:val="22"/>
                <w:highlight w:val="none"/>
              </w:rPr>
            </w:pPr>
          </w:p>
        </w:tc>
        <w:tc>
          <w:tcPr>
            <w:tcW w:w="1060" w:type="dxa"/>
            <w:vMerge w:val="continue"/>
            <w:tcBorders>
              <w:left w:val="single" w:color="auto" w:sz="4" w:space="0"/>
              <w:bottom w:val="single" w:color="auto" w:sz="4" w:space="0"/>
              <w:right w:val="single" w:color="auto" w:sz="4" w:space="0"/>
            </w:tcBorders>
            <w:vAlign w:val="center"/>
          </w:tcPr>
          <w:p w14:paraId="6F5100F7">
            <w:pPr>
              <w:rPr>
                <w:rFonts w:ascii="宋体" w:hAnsi="宋体" w:cs="宋体"/>
                <w:color w:val="auto"/>
                <w:sz w:val="22"/>
                <w:szCs w:val="22"/>
                <w:highlight w:val="none"/>
              </w:rPr>
            </w:pPr>
          </w:p>
        </w:tc>
        <w:tc>
          <w:tcPr>
            <w:tcW w:w="2262" w:type="dxa"/>
            <w:tcBorders>
              <w:top w:val="single" w:color="auto" w:sz="4" w:space="0"/>
              <w:left w:val="single" w:color="auto" w:sz="4" w:space="0"/>
              <w:bottom w:val="single" w:color="auto" w:sz="4" w:space="0"/>
              <w:right w:val="single" w:color="auto" w:sz="4" w:space="0"/>
            </w:tcBorders>
            <w:vAlign w:val="center"/>
          </w:tcPr>
          <w:p w14:paraId="44D1A082">
            <w:pPr>
              <w:widowControl/>
              <w:adjustRightInd w:val="0"/>
              <w:snapToGrid w:val="0"/>
              <w:spacing w:line="40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其他要求</w:t>
            </w:r>
          </w:p>
        </w:tc>
        <w:tc>
          <w:tcPr>
            <w:tcW w:w="5542" w:type="dxa"/>
            <w:tcBorders>
              <w:top w:val="single" w:color="auto" w:sz="4" w:space="0"/>
              <w:left w:val="single" w:color="auto" w:sz="4" w:space="0"/>
              <w:bottom w:val="single" w:color="auto" w:sz="4" w:space="0"/>
              <w:right w:val="single" w:color="auto" w:sz="4" w:space="0"/>
            </w:tcBorders>
            <w:vAlign w:val="center"/>
          </w:tcPr>
          <w:p w14:paraId="74901A69">
            <w:pPr>
              <w:widowControl/>
              <w:adjustRightInd w:val="0"/>
              <w:snapToGrid w:val="0"/>
              <w:spacing w:line="400" w:lineRule="exact"/>
              <w:rPr>
                <w:rFonts w:hint="default" w:ascii="宋体" w:hAnsi="宋体" w:eastAsia="宋体" w:cs="宋体"/>
                <w:color w:val="auto"/>
                <w:sz w:val="22"/>
                <w:szCs w:val="22"/>
                <w:highlight w:val="none"/>
                <w:lang w:val="en-US" w:eastAsia="zh-CN"/>
              </w:rPr>
            </w:pPr>
            <w:r>
              <w:rPr>
                <w:rFonts w:hint="eastAsia" w:ascii="宋体" w:hAnsi="宋体" w:cs="宋体"/>
                <w:bCs/>
                <w:color w:val="auto"/>
                <w:sz w:val="22"/>
                <w:szCs w:val="22"/>
                <w:highlight w:val="none"/>
                <w:lang w:val="en-US" w:eastAsia="zh-CN"/>
              </w:rPr>
              <w:t>满足招标文件其他要求</w:t>
            </w:r>
          </w:p>
        </w:tc>
      </w:tr>
    </w:tbl>
    <w:p w14:paraId="3E618531">
      <w:pPr>
        <w:widowControl/>
        <w:jc w:val="center"/>
        <w:rPr>
          <w:rFonts w:hint="eastAsia" w:asciiTheme="minorEastAsia" w:hAnsiTheme="minorEastAsia" w:eastAsiaTheme="minorEastAsia"/>
          <w:b/>
          <w:bCs/>
          <w:color w:val="auto"/>
          <w:kern w:val="0"/>
          <w:sz w:val="28"/>
          <w:szCs w:val="28"/>
          <w:highlight w:val="none"/>
        </w:rPr>
      </w:pPr>
      <w:r>
        <w:rPr>
          <w:rFonts w:hint="eastAsia" w:asciiTheme="minorEastAsia" w:hAnsiTheme="minorEastAsia" w:eastAsiaTheme="minorEastAsia"/>
          <w:b/>
          <w:bCs/>
          <w:color w:val="auto"/>
          <w:kern w:val="0"/>
          <w:sz w:val="28"/>
          <w:szCs w:val="28"/>
          <w:highlight w:val="none"/>
        </w:rPr>
        <w:t>评分标准</w:t>
      </w:r>
    </w:p>
    <w:tbl>
      <w:tblPr>
        <w:tblStyle w:val="21"/>
        <w:tblpPr w:leftFromText="180" w:rightFromText="180" w:vertAnchor="text" w:horzAnchor="page" w:tblpX="1268" w:tblpY="336"/>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362"/>
        <w:gridCol w:w="7011"/>
      </w:tblGrid>
      <w:tr w14:paraId="1852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45" w:type="dxa"/>
            <w:vAlign w:val="center"/>
          </w:tcPr>
          <w:p w14:paraId="08E3A6C2">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条款号</w:t>
            </w:r>
          </w:p>
        </w:tc>
        <w:tc>
          <w:tcPr>
            <w:tcW w:w="1362" w:type="dxa"/>
            <w:vAlign w:val="center"/>
          </w:tcPr>
          <w:p w14:paraId="310DF858">
            <w:pPr>
              <w:spacing w:line="288" w:lineRule="auto"/>
              <w:rPr>
                <w:rFonts w:ascii="宋体" w:hAnsi="宋体" w:cs="宋体"/>
                <w:b/>
                <w:color w:val="auto"/>
                <w:sz w:val="22"/>
                <w:szCs w:val="22"/>
                <w:highlight w:val="none"/>
              </w:rPr>
            </w:pPr>
            <w:r>
              <w:rPr>
                <w:rFonts w:hint="eastAsia" w:ascii="宋体" w:hAnsi="宋体" w:cs="宋体"/>
                <w:b/>
                <w:color w:val="auto"/>
                <w:sz w:val="22"/>
                <w:szCs w:val="22"/>
                <w:highlight w:val="none"/>
              </w:rPr>
              <w:t>评分因素</w:t>
            </w:r>
          </w:p>
        </w:tc>
        <w:tc>
          <w:tcPr>
            <w:tcW w:w="7011" w:type="dxa"/>
            <w:vAlign w:val="center"/>
          </w:tcPr>
          <w:p w14:paraId="021A13AC">
            <w:pPr>
              <w:spacing w:line="288" w:lineRule="auto"/>
              <w:jc w:val="center"/>
              <w:rPr>
                <w:rFonts w:ascii="宋体" w:hAnsi="宋体" w:cs="宋体"/>
                <w:b/>
                <w:color w:val="auto"/>
                <w:sz w:val="22"/>
                <w:szCs w:val="22"/>
                <w:highlight w:val="none"/>
              </w:rPr>
            </w:pPr>
            <w:r>
              <w:rPr>
                <w:rFonts w:hint="eastAsia" w:ascii="宋体" w:hAnsi="宋体" w:cs="宋体"/>
                <w:b/>
                <w:color w:val="auto"/>
                <w:sz w:val="22"/>
                <w:szCs w:val="22"/>
                <w:highlight w:val="none"/>
              </w:rPr>
              <w:t>评分标准</w:t>
            </w:r>
          </w:p>
        </w:tc>
      </w:tr>
      <w:tr w14:paraId="7426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45" w:type="dxa"/>
            <w:vAlign w:val="center"/>
          </w:tcPr>
          <w:p w14:paraId="6BFBEC02">
            <w:pPr>
              <w:spacing w:line="288" w:lineRule="auto"/>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2.2</w:t>
            </w:r>
          </w:p>
        </w:tc>
        <w:tc>
          <w:tcPr>
            <w:tcW w:w="1362" w:type="dxa"/>
            <w:vAlign w:val="center"/>
          </w:tcPr>
          <w:p w14:paraId="44BEFCB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分值构成（总分100分）</w:t>
            </w:r>
          </w:p>
        </w:tc>
        <w:tc>
          <w:tcPr>
            <w:tcW w:w="7011" w:type="dxa"/>
            <w:vAlign w:val="center"/>
          </w:tcPr>
          <w:p w14:paraId="300567EA">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报价得分：30分</w:t>
            </w:r>
          </w:p>
          <w:p w14:paraId="5DD4B397">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综合</w:t>
            </w:r>
            <w:r>
              <w:rPr>
                <w:rFonts w:hint="eastAsia" w:ascii="宋体" w:hAnsi="宋体" w:eastAsia="宋体" w:cs="宋体"/>
                <w:bCs/>
                <w:color w:val="auto"/>
                <w:kern w:val="2"/>
                <w:sz w:val="24"/>
                <w:szCs w:val="24"/>
                <w:highlight w:val="none"/>
              </w:rPr>
              <w:t>标评审：</w:t>
            </w:r>
            <w:r>
              <w:rPr>
                <w:rFonts w:hint="eastAsia" w:ascii="宋体" w:hAnsi="宋体" w:eastAsia="宋体" w:cs="宋体"/>
                <w:bCs/>
                <w:color w:val="auto"/>
                <w:kern w:val="2"/>
                <w:sz w:val="24"/>
                <w:szCs w:val="24"/>
                <w:highlight w:val="none"/>
                <w:lang w:val="en-US" w:eastAsia="zh-CN"/>
              </w:rPr>
              <w:t>30</w:t>
            </w:r>
            <w:r>
              <w:rPr>
                <w:rFonts w:hint="eastAsia" w:ascii="宋体" w:hAnsi="宋体" w:eastAsia="宋体" w:cs="宋体"/>
                <w:bCs/>
                <w:color w:val="auto"/>
                <w:kern w:val="2"/>
                <w:sz w:val="24"/>
                <w:szCs w:val="24"/>
                <w:highlight w:val="none"/>
              </w:rPr>
              <w:t>分</w:t>
            </w:r>
          </w:p>
          <w:p w14:paraId="686C997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b/>
                <w:color w:val="auto"/>
                <w:sz w:val="22"/>
                <w:szCs w:val="22"/>
                <w:highlight w:val="none"/>
              </w:rPr>
            </w:pPr>
            <w:r>
              <w:rPr>
                <w:rFonts w:hint="eastAsia" w:ascii="宋体" w:hAnsi="宋体" w:eastAsia="宋体" w:cs="宋体"/>
                <w:bCs/>
                <w:color w:val="auto"/>
                <w:kern w:val="2"/>
                <w:sz w:val="24"/>
                <w:szCs w:val="24"/>
                <w:highlight w:val="none"/>
              </w:rPr>
              <w:t>技术标评审：</w:t>
            </w:r>
            <w:r>
              <w:rPr>
                <w:rFonts w:hint="eastAsia" w:ascii="宋体" w:hAnsi="宋体" w:eastAsia="宋体" w:cs="宋体"/>
                <w:bCs/>
                <w:color w:val="auto"/>
                <w:kern w:val="2"/>
                <w:sz w:val="24"/>
                <w:szCs w:val="24"/>
                <w:highlight w:val="none"/>
                <w:lang w:val="en-US" w:eastAsia="zh-CN"/>
              </w:rPr>
              <w:t>40</w:t>
            </w:r>
            <w:r>
              <w:rPr>
                <w:rFonts w:hint="eastAsia" w:ascii="宋体" w:hAnsi="宋体" w:eastAsia="宋体" w:cs="宋体"/>
                <w:bCs/>
                <w:color w:val="auto"/>
                <w:kern w:val="2"/>
                <w:sz w:val="24"/>
                <w:szCs w:val="24"/>
                <w:highlight w:val="none"/>
              </w:rPr>
              <w:t>分</w:t>
            </w:r>
          </w:p>
        </w:tc>
      </w:tr>
      <w:tr w14:paraId="0C8C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07" w:type="dxa"/>
            <w:gridSpan w:val="2"/>
            <w:vAlign w:val="center"/>
          </w:tcPr>
          <w:p w14:paraId="5162298E">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招标采购预算</w:t>
            </w:r>
          </w:p>
        </w:tc>
        <w:tc>
          <w:tcPr>
            <w:tcW w:w="7011" w:type="dxa"/>
            <w:vAlign w:val="center"/>
          </w:tcPr>
          <w:p w14:paraId="5F82BF3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本项目设招标采购预算，</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的投标总报价超出采购预算的采购人不予接受且按无效标处理。</w:t>
            </w:r>
          </w:p>
        </w:tc>
      </w:tr>
      <w:tr w14:paraId="2637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07" w:type="dxa"/>
            <w:gridSpan w:val="2"/>
            <w:vAlign w:val="center"/>
          </w:tcPr>
          <w:p w14:paraId="36D050B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评标基准值计算</w:t>
            </w:r>
          </w:p>
          <w:p w14:paraId="298CC9DC">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方法</w:t>
            </w:r>
          </w:p>
        </w:tc>
        <w:tc>
          <w:tcPr>
            <w:tcW w:w="7011" w:type="dxa"/>
            <w:vAlign w:val="center"/>
          </w:tcPr>
          <w:p w14:paraId="48C19CC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1、低于采购预算且通过初步评审的有效</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报价为有效报价。</w:t>
            </w:r>
          </w:p>
          <w:p w14:paraId="7B557E0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2、评标基准价=满足招标文件通过资格性和形式性审查且投标价格最低的投标报价</w:t>
            </w:r>
            <w:r>
              <w:rPr>
                <w:rFonts w:hint="eastAsia" w:ascii="宋体" w:hAnsi="宋体" w:eastAsia="宋体" w:cs="宋体"/>
                <w:bCs/>
                <w:color w:val="auto"/>
                <w:kern w:val="2"/>
                <w:sz w:val="24"/>
                <w:szCs w:val="24"/>
                <w:highlight w:val="none"/>
                <w:lang w:val="en-US" w:eastAsia="zh-CN"/>
              </w:rPr>
              <w:t>(明显低于成本除外)</w:t>
            </w:r>
            <w:r>
              <w:rPr>
                <w:rFonts w:hint="eastAsia" w:ascii="宋体" w:hAnsi="宋体" w:eastAsia="宋体" w:cs="宋体"/>
                <w:bCs/>
                <w:color w:val="auto"/>
                <w:kern w:val="2"/>
                <w:sz w:val="24"/>
                <w:szCs w:val="24"/>
                <w:highlight w:val="none"/>
              </w:rPr>
              <w:t>为评标基准价</w:t>
            </w:r>
          </w:p>
        </w:tc>
      </w:tr>
      <w:tr w14:paraId="245D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5" w:type="dxa"/>
            <w:vAlign w:val="center"/>
          </w:tcPr>
          <w:p w14:paraId="7444ED6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评审项</w:t>
            </w:r>
          </w:p>
        </w:tc>
        <w:tc>
          <w:tcPr>
            <w:tcW w:w="1362" w:type="dxa"/>
            <w:vAlign w:val="center"/>
          </w:tcPr>
          <w:p w14:paraId="1A9C9F4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编列内容</w:t>
            </w:r>
          </w:p>
        </w:tc>
        <w:tc>
          <w:tcPr>
            <w:tcW w:w="7011" w:type="dxa"/>
            <w:vAlign w:val="center"/>
          </w:tcPr>
          <w:p w14:paraId="298357BD">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评审方法</w:t>
            </w:r>
          </w:p>
        </w:tc>
      </w:tr>
      <w:tr w14:paraId="767D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45" w:type="dxa"/>
            <w:vAlign w:val="center"/>
          </w:tcPr>
          <w:p w14:paraId="454BF7DE">
            <w:pPr>
              <w:widowControl/>
              <w:wordWrap/>
              <w:adjustRightInd w:val="0"/>
              <w:snapToGrid w:val="0"/>
              <w:spacing w:before="0" w:beforeLines="0" w:beforeAutospacing="0" w:afterAutospacing="0" w:line="360" w:lineRule="auto"/>
              <w:ind w:left="0" w:leftChars="0" w:right="0" w:rightChars="0"/>
              <w:jc w:val="center"/>
              <w:textAlignment w:val="auto"/>
              <w:rPr>
                <w:rFonts w:hint="eastAsia"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w:t>
            </w:r>
          </w:p>
        </w:tc>
        <w:tc>
          <w:tcPr>
            <w:tcW w:w="1362" w:type="dxa"/>
            <w:vAlign w:val="center"/>
          </w:tcPr>
          <w:p w14:paraId="4EDC4962">
            <w:pPr>
              <w:widowControl/>
              <w:wordWrap/>
              <w:adjustRightInd w:val="0"/>
              <w:snapToGrid w:val="0"/>
              <w:spacing w:before="0" w:beforeLines="0" w:beforeAutospacing="0" w:afterAutospacing="0" w:line="360" w:lineRule="auto"/>
              <w:ind w:left="0" w:leftChars="0" w:right="0" w:rightChars="0"/>
              <w:jc w:val="center"/>
              <w:textAlignment w:val="auto"/>
              <w:rPr>
                <w:rFonts w:ascii="宋体" w:hAnsi="宋体" w:cs="宋体"/>
                <w:color w:val="auto"/>
                <w:sz w:val="22"/>
                <w:szCs w:val="22"/>
                <w:highlight w:val="none"/>
              </w:rPr>
            </w:pPr>
            <w:r>
              <w:rPr>
                <w:rFonts w:hint="eastAsia" w:ascii="宋体" w:hAnsi="宋体" w:eastAsia="宋体" w:cs="宋体"/>
                <w:color w:val="auto"/>
                <w:kern w:val="2"/>
                <w:sz w:val="24"/>
                <w:szCs w:val="24"/>
                <w:highlight w:val="none"/>
              </w:rPr>
              <w:t>投标报价（30分）</w:t>
            </w:r>
          </w:p>
        </w:tc>
        <w:tc>
          <w:tcPr>
            <w:tcW w:w="7011" w:type="dxa"/>
            <w:vAlign w:val="center"/>
          </w:tcPr>
          <w:p w14:paraId="6D8466C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1、价格分采用低价优先法计算，即满足招标文件通过资格性和形式性审查且投标价格最低的投标报价为评标基准价，其价格得分为满分30分。</w:t>
            </w:r>
          </w:p>
          <w:p w14:paraId="62A7075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2、其他</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的价格分统一按照下列公式计算：</w:t>
            </w:r>
          </w:p>
          <w:p w14:paraId="423A1774">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投标报价得分=(评标基准价／投标报价)×30</w:t>
            </w:r>
          </w:p>
          <w:p w14:paraId="4CAE8EBC">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3、价格扣除：1.投标供应商为中小微企业的（监狱企业/残疾人福利性企业视同小型、微型企业），对所投标的小型和微型企业制造的产品的价格给予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投标供应商为大型企业的不适用本款规定。</w:t>
            </w:r>
          </w:p>
          <w:p w14:paraId="114FA78A">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4、根据财政部司法部《关于政府采购支持监狱企业发展有关问题的通知》（财库〔2014〕68号）规定，本项目对监狱企业作为投标供应商所提供的本企业生产的产品的价格给予</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%的扣除。监狱企业，应当提供由省级以上监狱管理局、戒毒管理局（含新疆生产建设兵团）出具的属于监狱企业的证明文件。</w:t>
            </w:r>
          </w:p>
          <w:p w14:paraId="737E0E16">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5、参加政府采购活动的残疾人福利性单位应当提供《残疾人福利性单位声明函》，未填写残疾人福利性单位声明函的在</w:t>
            </w:r>
            <w:r>
              <w:rPr>
                <w:rFonts w:hint="eastAsia" w:ascii="宋体" w:hAnsi="宋体" w:eastAsia="宋体" w:cs="宋体"/>
                <w:bCs/>
                <w:color w:val="auto"/>
                <w:kern w:val="2"/>
                <w:sz w:val="24"/>
                <w:szCs w:val="24"/>
                <w:highlight w:val="none"/>
                <w:lang w:eastAsia="zh-CN"/>
              </w:rPr>
              <w:t>评</w:t>
            </w:r>
            <w:r>
              <w:rPr>
                <w:rFonts w:hint="eastAsia" w:ascii="宋体" w:hAnsi="宋体" w:eastAsia="宋体" w:cs="宋体"/>
                <w:bCs/>
                <w:color w:val="auto"/>
                <w:kern w:val="2"/>
                <w:sz w:val="24"/>
                <w:szCs w:val="24"/>
                <w:highlight w:val="none"/>
              </w:rPr>
              <w:t>标过程中不予认可。</w:t>
            </w:r>
          </w:p>
          <w:p w14:paraId="4C2DB410">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6、同一投标供应商，中小微企业产品和监狱企业产品价格扣除优惠只享受一次，不得重复享受。</w:t>
            </w:r>
          </w:p>
          <w:p w14:paraId="4E695000">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例：所投中小微企业产品报价=所投中小微企业产品报价合计×（1-</w:t>
            </w:r>
            <w:r>
              <w:rPr>
                <w:rFonts w:hint="eastAsia" w:ascii="宋体" w:hAnsi="宋体" w:eastAsia="宋体" w:cs="宋体"/>
                <w:bCs/>
                <w:color w:val="auto"/>
                <w:kern w:val="2"/>
                <w:sz w:val="24"/>
                <w:szCs w:val="24"/>
                <w:highlight w:val="none"/>
                <w:lang w:val="en-US" w:eastAsia="zh-CN"/>
              </w:rPr>
              <w:t>20</w:t>
            </w:r>
            <w:r>
              <w:rPr>
                <w:rFonts w:hint="eastAsia" w:ascii="宋体" w:hAnsi="宋体" w:eastAsia="宋体" w:cs="宋体"/>
                <w:bCs/>
                <w:color w:val="auto"/>
                <w:kern w:val="2"/>
                <w:sz w:val="24"/>
                <w:szCs w:val="24"/>
                <w:highlight w:val="none"/>
              </w:rPr>
              <w:t>%）</w:t>
            </w:r>
          </w:p>
          <w:p w14:paraId="6CDAF8A5">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注：价格分计算保留小数点后二位。在评标过程中，评标委员会发现</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的报价明显低于成本价时或明显低于其他通过初步审查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的报价，有可能影响产品质量或者不能诚信履约的，评标委员会可向该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 xml:space="preserve">提出询问， </w:t>
            </w:r>
          </w:p>
          <w:p w14:paraId="4CDC0212">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hint="eastAsia" w:ascii="宋体" w:hAnsi="宋体" w:cs="宋体"/>
                <w:color w:val="auto"/>
                <w:sz w:val="22"/>
                <w:szCs w:val="22"/>
                <w:highlight w:val="none"/>
                <w:lang w:eastAsia="zh-CN"/>
              </w:rPr>
            </w:pPr>
            <w:r>
              <w:rPr>
                <w:rFonts w:hint="eastAsia" w:ascii="宋体" w:hAnsi="宋体" w:eastAsia="宋体" w:cs="宋体"/>
                <w:bCs/>
                <w:color w:val="auto"/>
                <w:kern w:val="2"/>
                <w:sz w:val="24"/>
                <w:szCs w:val="24"/>
                <w:highlight w:val="none"/>
              </w:rPr>
              <w:t>要求该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作出书面说明并提供相关证明材料。</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不能合理说明及不能提供相关证明材料的，评标委员会认定该</w:t>
            </w:r>
            <w:r>
              <w:rPr>
                <w:rFonts w:hint="eastAsia" w:ascii="宋体" w:hAnsi="宋体" w:eastAsia="宋体" w:cs="宋体"/>
                <w:bCs/>
                <w:color w:val="auto"/>
                <w:kern w:val="2"/>
                <w:sz w:val="24"/>
                <w:szCs w:val="24"/>
                <w:highlight w:val="none"/>
                <w:lang w:eastAsia="zh-CN"/>
              </w:rPr>
              <w:t>供应商</w:t>
            </w:r>
            <w:r>
              <w:rPr>
                <w:rFonts w:hint="eastAsia" w:ascii="宋体" w:hAnsi="宋体" w:eastAsia="宋体" w:cs="宋体"/>
                <w:bCs/>
                <w:color w:val="auto"/>
                <w:kern w:val="2"/>
                <w:sz w:val="24"/>
                <w:szCs w:val="24"/>
                <w:highlight w:val="none"/>
              </w:rPr>
              <w:t>以低于成本价恶意竞标，其投标作废标处理</w:t>
            </w:r>
          </w:p>
        </w:tc>
      </w:tr>
      <w:tr w14:paraId="068B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5" w:type="dxa"/>
            <w:vMerge w:val="restart"/>
            <w:vAlign w:val="center"/>
          </w:tcPr>
          <w:p w14:paraId="17BCEE0C">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综合部分</w:t>
            </w:r>
          </w:p>
          <w:p w14:paraId="2B2DEC39">
            <w:pPr>
              <w:widowControl/>
              <w:spacing w:before="0" w:beforeLines="0" w:beforeAutospacing="0" w:afterAutospacing="0" w:line="360" w:lineRule="auto"/>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评分标准</w:t>
            </w:r>
          </w:p>
          <w:p w14:paraId="4501FE51">
            <w:pPr>
              <w:widowControl/>
              <w:spacing w:before="0" w:beforeLines="0" w:beforeAutospacing="0" w:afterAutospacing="0" w:line="360" w:lineRule="auto"/>
              <w:ind w:left="0" w:leftChars="0" w:right="0" w:rightChars="0"/>
              <w:jc w:val="left"/>
              <w:rPr>
                <w:rFonts w:hint="eastAsia" w:ascii="宋体" w:hAnsi="宋体" w:cs="宋体"/>
                <w:color w:val="auto"/>
                <w:kern w:val="0"/>
                <w:sz w:val="22"/>
                <w:szCs w:val="22"/>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分）</w:t>
            </w:r>
          </w:p>
        </w:tc>
        <w:tc>
          <w:tcPr>
            <w:tcW w:w="1362" w:type="dxa"/>
            <w:vAlign w:val="center"/>
          </w:tcPr>
          <w:p w14:paraId="17A6D300">
            <w:pPr>
              <w:widowControl w:val="0"/>
              <w:wordWrap/>
              <w:adjustRightInd w:val="0"/>
              <w:snapToGrid w:val="0"/>
              <w:spacing w:before="0" w:beforeLines="0" w:beforeAutospacing="0" w:after="0" w:afterLines="0" w:afterAutospacing="0" w:line="360" w:lineRule="auto"/>
              <w:ind w:left="0" w:right="0"/>
              <w:jc w:val="center"/>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业绩</w:t>
            </w:r>
          </w:p>
          <w:p w14:paraId="18474995">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分）</w:t>
            </w:r>
          </w:p>
        </w:tc>
        <w:tc>
          <w:tcPr>
            <w:tcW w:w="7011" w:type="dxa"/>
            <w:vAlign w:val="center"/>
          </w:tcPr>
          <w:p w14:paraId="6EB3015B">
            <w:pPr>
              <w:widowControl w:val="0"/>
              <w:wordWrap/>
              <w:adjustRightInd w:val="0"/>
              <w:snapToGrid w:val="0"/>
              <w:spacing w:before="0" w:beforeLines="0" w:beforeAutospacing="0" w:after="0" w:afterLines="0" w:afterAutospacing="0" w:line="360" w:lineRule="auto"/>
              <w:ind w:left="0" w:leftChars="0" w:right="0" w:firstLine="0" w:firstLineChars="0"/>
              <w:jc w:val="both"/>
              <w:textAlignment w:val="auto"/>
              <w:outlineLvl w:val="9"/>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投标供应商202</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年1月1日以来</w:t>
            </w:r>
            <w:r>
              <w:rPr>
                <w:rFonts w:hint="eastAsia" w:ascii="宋体" w:hAnsi="宋体" w:eastAsia="宋体" w:cs="宋体"/>
                <w:bCs/>
                <w:color w:val="auto"/>
                <w:kern w:val="2"/>
                <w:sz w:val="24"/>
                <w:szCs w:val="24"/>
                <w:highlight w:val="none"/>
              </w:rPr>
              <w:t>的类似业绩，提供一份得</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分，最高得</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分。缺项得0分</w:t>
            </w:r>
            <w:r>
              <w:rPr>
                <w:rFonts w:hint="eastAsia" w:ascii="宋体" w:hAnsi="宋体" w:eastAsia="宋体" w:cs="宋体"/>
                <w:bCs/>
                <w:color w:val="auto"/>
                <w:kern w:val="2"/>
                <w:sz w:val="24"/>
                <w:szCs w:val="24"/>
                <w:highlight w:val="none"/>
                <w:lang w:eastAsia="zh-CN"/>
              </w:rPr>
              <w:t>。</w:t>
            </w:r>
          </w:p>
          <w:p w14:paraId="6F4FC750">
            <w:pPr>
              <w:widowControl w:val="0"/>
              <w:wordWrap/>
              <w:adjustRightInd w:val="0"/>
              <w:snapToGrid w:val="0"/>
              <w:spacing w:before="0" w:beforeLines="0" w:beforeAutospacing="0" w:after="0" w:afterLines="0" w:afterAutospacing="0" w:line="360" w:lineRule="auto"/>
              <w:ind w:left="0" w:leftChars="0" w:right="0" w:rightChars="0" w:firstLine="0" w:firstLineChars="0"/>
              <w:jc w:val="both"/>
              <w:textAlignment w:val="auto"/>
              <w:outlineLvl w:val="9"/>
              <w:rPr>
                <w:rFonts w:ascii="宋体" w:hAnsi="宋体" w:eastAsia="宋体" w:cs="宋体"/>
                <w:color w:val="auto"/>
                <w:kern w:val="0"/>
                <w:sz w:val="22"/>
                <w:szCs w:val="22"/>
                <w:highlight w:val="none"/>
                <w:lang w:val="en-US" w:eastAsia="zh-CN" w:bidi="ar-SA"/>
              </w:rPr>
            </w:pPr>
            <w:r>
              <w:rPr>
                <w:rFonts w:hint="eastAsia" w:ascii="宋体" w:hAnsi="宋体" w:eastAsia="宋体" w:cs="宋体"/>
                <w:bCs/>
                <w:color w:val="auto"/>
                <w:kern w:val="2"/>
                <w:sz w:val="24"/>
                <w:szCs w:val="24"/>
                <w:highlight w:val="none"/>
              </w:rPr>
              <w:t>以投标文件中附的合同协议书扫描件为准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lang w:val="en-US" w:eastAsia="zh-CN"/>
              </w:rPr>
              <w:t>日期以合同协议书签订日期为准</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，否则不得分。</w:t>
            </w:r>
          </w:p>
        </w:tc>
      </w:tr>
      <w:tr w14:paraId="32C5F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jc w:val="center"/>
        </w:trPr>
        <w:tc>
          <w:tcPr>
            <w:tcW w:w="1145" w:type="dxa"/>
            <w:vMerge w:val="continue"/>
            <w:vAlign w:val="center"/>
          </w:tcPr>
          <w:p w14:paraId="6403FBAF">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restart"/>
            <w:vAlign w:val="center"/>
          </w:tcPr>
          <w:p w14:paraId="11608689">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售后服务</w:t>
            </w:r>
          </w:p>
          <w:p w14:paraId="1EAC5FCB">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（16分）</w:t>
            </w:r>
          </w:p>
        </w:tc>
        <w:tc>
          <w:tcPr>
            <w:tcW w:w="7011" w:type="dxa"/>
            <w:vAlign w:val="center"/>
          </w:tcPr>
          <w:p w14:paraId="1C7D95A6">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售后服务方案(包含服务内容、服务计划、服务队伍、解决问题时间、保障措施、服务信誉等)的完整性、可靠性以及服务承诺的合理性、可行性等进行综合评价（0-10分）</w:t>
            </w:r>
          </w:p>
          <w:p w14:paraId="51275F45">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售后服务方案非常合理成熟、可靠、完善，服务承诺内容非常齐全，可控性、可行性强，得10分；</w:t>
            </w:r>
          </w:p>
          <w:p w14:paraId="46EAB71F">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售后服务方案基本合理成熟，服务承诺内容基本合理、可行性基本合理，得7分；</w:t>
            </w:r>
          </w:p>
          <w:p w14:paraId="40C68A12">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售后服务方案一般、服务承诺内容一般、可行性一般，得3分；</w:t>
            </w:r>
          </w:p>
          <w:p w14:paraId="0771D065">
            <w:pPr>
              <w:widowControl w:val="0"/>
              <w:wordWrap/>
              <w:adjustRightInd w:val="0"/>
              <w:snapToGrid w:val="0"/>
              <w:spacing w:before="0" w:beforeAutospacing="0" w:after="0" w:afterAutospacing="0" w:line="360" w:lineRule="auto"/>
              <w:ind w:left="0" w:leftChars="0" w:right="0" w:rightChars="0"/>
              <w:jc w:val="both"/>
              <w:textAlignment w:val="auto"/>
              <w:rPr>
                <w:rFonts w:hint="default"/>
                <w:color w:val="auto"/>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14:paraId="5391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Merge w:val="continue"/>
            <w:vAlign w:val="center"/>
          </w:tcPr>
          <w:p w14:paraId="35FBAACA">
            <w:pPr>
              <w:widowControl/>
              <w:spacing w:before="0" w:beforeLines="0" w:beforeAutospacing="0" w:afterAutospacing="0" w:line="360" w:lineRule="auto"/>
              <w:ind w:left="0" w:leftChars="0" w:right="0" w:rightChars="0"/>
              <w:jc w:val="left"/>
              <w:rPr>
                <w:rFonts w:hint="eastAsia" w:ascii="宋体" w:hAnsi="宋体" w:cs="宋体"/>
                <w:color w:val="auto"/>
                <w:sz w:val="22"/>
                <w:szCs w:val="22"/>
                <w:highlight w:val="none"/>
              </w:rPr>
            </w:pPr>
          </w:p>
        </w:tc>
        <w:tc>
          <w:tcPr>
            <w:tcW w:w="1362" w:type="dxa"/>
            <w:vMerge w:val="continue"/>
            <w:vAlign w:val="center"/>
          </w:tcPr>
          <w:p w14:paraId="2F3DDEFC">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7011" w:type="dxa"/>
            <w:vAlign w:val="center"/>
          </w:tcPr>
          <w:p w14:paraId="4C61DED3">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后期指导服务方案（0-</w:t>
            </w:r>
            <w:r>
              <w:rPr>
                <w:rFonts w:hint="eastAsia" w:ascii="宋体" w:hAnsi="宋体" w:eastAsia="宋体" w:cs="宋体"/>
                <w:bCs/>
                <w:color w:val="auto"/>
                <w:kern w:val="2"/>
                <w:sz w:val="24"/>
                <w:szCs w:val="24"/>
                <w:highlight w:val="none"/>
                <w:lang w:val="en-US" w:eastAsia="zh-CN" w:bidi="ar-SA"/>
              </w:rPr>
              <w:t>6</w:t>
            </w:r>
            <w:r>
              <w:rPr>
                <w:rFonts w:hint="default" w:ascii="宋体" w:hAnsi="宋体" w:eastAsia="宋体" w:cs="宋体"/>
                <w:bCs/>
                <w:color w:val="auto"/>
                <w:kern w:val="2"/>
                <w:sz w:val="24"/>
                <w:szCs w:val="24"/>
                <w:highlight w:val="none"/>
                <w:lang w:val="en-US" w:eastAsia="zh-CN" w:bidi="ar-SA"/>
              </w:rPr>
              <w:t>分）</w:t>
            </w:r>
          </w:p>
          <w:p w14:paraId="113CD49A">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供应商提供方案科学、合理、针对性强的得</w:t>
            </w:r>
            <w:r>
              <w:rPr>
                <w:rFonts w:hint="eastAsia" w:ascii="宋体" w:hAnsi="宋体" w:eastAsia="宋体" w:cs="宋体"/>
                <w:bCs/>
                <w:color w:val="auto"/>
                <w:kern w:val="2"/>
                <w:sz w:val="24"/>
                <w:szCs w:val="24"/>
                <w:highlight w:val="none"/>
                <w:lang w:val="en-US" w:eastAsia="zh-CN" w:bidi="ar-SA"/>
              </w:rPr>
              <w:t>6</w:t>
            </w:r>
            <w:r>
              <w:rPr>
                <w:rFonts w:hint="default" w:ascii="宋体" w:hAnsi="宋体" w:eastAsia="宋体" w:cs="宋体"/>
                <w:bCs/>
                <w:color w:val="auto"/>
                <w:kern w:val="2"/>
                <w:sz w:val="24"/>
                <w:szCs w:val="24"/>
                <w:highlight w:val="none"/>
                <w:lang w:val="en-US" w:eastAsia="zh-CN" w:bidi="ar-SA"/>
              </w:rPr>
              <w:t>分；</w:t>
            </w:r>
          </w:p>
          <w:p w14:paraId="3A543EA8">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供应商提供方案比较科学、合理，比较完善、针对性比较强的得 3 分；</w:t>
            </w:r>
          </w:p>
          <w:p w14:paraId="7BB2A375">
            <w:pPr>
              <w:widowControl w:val="0"/>
              <w:wordWrap/>
              <w:adjustRightInd w:val="0"/>
              <w:snapToGrid w:val="0"/>
              <w:spacing w:before="0" w:beforeAutospacing="0" w:after="0" w:afterAutospacing="0" w:line="360" w:lineRule="auto"/>
              <w:ind w:left="0" w:leftChars="0" w:right="0" w:rightChars="0"/>
              <w:jc w:val="both"/>
              <w:textAlignment w:val="auto"/>
              <w:rPr>
                <w:rFonts w:hint="default" w:ascii="宋体" w:hAnsi="宋体" w:eastAsia="宋体" w:cs="宋体"/>
                <w:bCs/>
                <w:color w:val="auto"/>
                <w:kern w:val="2"/>
                <w:sz w:val="24"/>
                <w:szCs w:val="24"/>
                <w:highlight w:val="none"/>
                <w:lang w:val="en-US" w:eastAsia="zh-CN" w:bidi="ar-SA"/>
              </w:rPr>
            </w:pPr>
            <w:r>
              <w:rPr>
                <w:rFonts w:hint="default" w:ascii="宋体" w:hAnsi="宋体" w:eastAsia="宋体" w:cs="宋体"/>
                <w:bCs/>
                <w:color w:val="auto"/>
                <w:kern w:val="2"/>
                <w:sz w:val="24"/>
                <w:szCs w:val="24"/>
                <w:highlight w:val="none"/>
                <w:lang w:val="en-US" w:eastAsia="zh-CN" w:bidi="ar-SA"/>
              </w:rPr>
              <w:t>供应商提供方案一般的得 1 分。</w:t>
            </w:r>
          </w:p>
          <w:p w14:paraId="21575E0B">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color w:val="auto"/>
                <w:sz w:val="22"/>
                <w:szCs w:val="22"/>
                <w:highlight w:val="none"/>
                <w:lang w:val="en-US" w:eastAsia="zh-CN"/>
              </w:rPr>
            </w:pPr>
            <w:r>
              <w:rPr>
                <w:rFonts w:hint="default" w:ascii="宋体" w:hAnsi="宋体" w:eastAsia="宋体" w:cs="宋体"/>
                <w:bCs/>
                <w:color w:val="auto"/>
                <w:kern w:val="2"/>
                <w:sz w:val="24"/>
                <w:szCs w:val="24"/>
                <w:highlight w:val="none"/>
                <w:lang w:val="en-US" w:eastAsia="zh-CN" w:bidi="ar-SA"/>
              </w:rPr>
              <w:t>未提供不得分。</w:t>
            </w:r>
          </w:p>
        </w:tc>
      </w:tr>
      <w:tr w14:paraId="15B1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5" w:type="dxa"/>
            <w:vMerge w:val="continue"/>
            <w:vAlign w:val="center"/>
          </w:tcPr>
          <w:p w14:paraId="25065C06">
            <w:pPr>
              <w:widowControl/>
              <w:spacing w:before="0" w:beforeLines="0" w:beforeAutospacing="0" w:afterAutospacing="0" w:line="360" w:lineRule="auto"/>
              <w:ind w:left="0" w:leftChars="0" w:right="0" w:rightChars="0"/>
              <w:jc w:val="center"/>
              <w:rPr>
                <w:rFonts w:hint="eastAsia" w:ascii="宋体" w:hAnsi="宋体" w:cs="宋体"/>
                <w:color w:val="auto"/>
                <w:sz w:val="22"/>
                <w:szCs w:val="22"/>
                <w:highlight w:val="none"/>
              </w:rPr>
            </w:pPr>
          </w:p>
        </w:tc>
        <w:tc>
          <w:tcPr>
            <w:tcW w:w="1362" w:type="dxa"/>
            <w:shd w:val="clear" w:color="auto" w:fill="auto"/>
            <w:vAlign w:val="center"/>
          </w:tcPr>
          <w:p w14:paraId="19969C5D">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优惠承诺</w:t>
            </w:r>
          </w:p>
          <w:p w14:paraId="48F01F9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 xml:space="preserve">（10分）                  </w:t>
            </w:r>
          </w:p>
        </w:tc>
        <w:tc>
          <w:tcPr>
            <w:tcW w:w="7011" w:type="dxa"/>
            <w:shd w:val="clear" w:color="auto" w:fill="auto"/>
            <w:vAlign w:val="center"/>
          </w:tcPr>
          <w:p w14:paraId="45F0AF81">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供应商提供的优惠承诺符合项目特点，全面、具体、详细、切实对采购人有利的得10分；</w:t>
            </w:r>
          </w:p>
          <w:p w14:paraId="220432BA">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供应商提供的优惠承诺较全面、较具体、针对性较强的得6分；</w:t>
            </w:r>
          </w:p>
          <w:p w14:paraId="32B601E9">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供应商提供的优惠承诺承诺不全面、不具体或者针对性不强的得3分；</w:t>
            </w:r>
          </w:p>
          <w:p w14:paraId="4AEF8D3C">
            <w:pPr>
              <w:widowControl w:val="0"/>
              <w:wordWrap/>
              <w:adjustRightInd w:val="0"/>
              <w:snapToGrid w:val="0"/>
              <w:spacing w:before="0" w:beforeAutospacing="0" w:after="0" w:afterAutospacing="0" w:line="360" w:lineRule="auto"/>
              <w:ind w:left="0" w:leftChars="0" w:right="0" w:rightChars="0"/>
              <w:jc w:val="both"/>
              <w:textAlignment w:val="auto"/>
              <w:rPr>
                <w:rFonts w:hint="eastAsia" w:ascii="宋体" w:hAnsi="宋体" w:cs="宋体" w:eastAsiaTheme="minorEastAsia"/>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bidi="ar-SA"/>
              </w:rPr>
              <w:t>未提供不得分。</w:t>
            </w:r>
          </w:p>
        </w:tc>
      </w:tr>
      <w:tr w14:paraId="2C407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45" w:type="dxa"/>
            <w:vMerge w:val="restart"/>
            <w:vAlign w:val="center"/>
          </w:tcPr>
          <w:p w14:paraId="6D7B5ABF">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技术部分</w:t>
            </w:r>
          </w:p>
          <w:p w14:paraId="4FECD328">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评分标准</w:t>
            </w:r>
          </w:p>
          <w:p w14:paraId="6E498531">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cs="宋体"/>
                <w:color w:val="auto"/>
                <w:kern w:val="0"/>
                <w:sz w:val="22"/>
                <w:szCs w:val="22"/>
                <w:highlight w:val="none"/>
                <w:lang w:val="en-US" w:eastAsia="zh-CN"/>
              </w:rPr>
            </w:pPr>
            <w:r>
              <w:rPr>
                <w:rFonts w:hint="eastAsia" w:ascii="宋体" w:hAnsi="宋体" w:eastAsia="宋体" w:cs="宋体"/>
                <w:bCs/>
                <w:color w:val="auto"/>
                <w:kern w:val="2"/>
                <w:sz w:val="24"/>
                <w:szCs w:val="24"/>
                <w:highlight w:val="none"/>
                <w:lang w:val="en-US" w:eastAsia="zh-CN"/>
              </w:rPr>
              <w:t>（40分）</w:t>
            </w:r>
          </w:p>
        </w:tc>
        <w:tc>
          <w:tcPr>
            <w:tcW w:w="1362" w:type="dxa"/>
            <w:vAlign w:val="center"/>
          </w:tcPr>
          <w:p w14:paraId="55BE3B9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实施方案</w:t>
            </w:r>
          </w:p>
          <w:p w14:paraId="1FA480D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（20分）</w:t>
            </w:r>
          </w:p>
        </w:tc>
        <w:tc>
          <w:tcPr>
            <w:tcW w:w="7011" w:type="dxa"/>
            <w:vAlign w:val="center"/>
          </w:tcPr>
          <w:p w14:paraId="37DE2880">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根据采购人需求，针对项目实际情况，供应商制定详细的项目实施方案（内容至少包含项目的供货计划、供货措施，运输计划、运输安全保障方案等内容。）</w:t>
            </w:r>
          </w:p>
          <w:p w14:paraId="387D148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（1）供货计划（0-5分）</w:t>
            </w:r>
          </w:p>
          <w:p w14:paraId="392C31A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供货计划详细可行，满足本采购需求，得5分；</w:t>
            </w:r>
          </w:p>
          <w:p w14:paraId="1A260E06">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供货计划较为详细可行，满足采购需求，得3分；</w:t>
            </w:r>
          </w:p>
          <w:p w14:paraId="641E7AE0">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供货计划一般，基本满足采购需求，得1分；</w:t>
            </w:r>
          </w:p>
          <w:p w14:paraId="3510DBBA">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3752897F">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供货措施（0-5分）</w:t>
            </w:r>
          </w:p>
          <w:p w14:paraId="3E3ABBC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供货措施科学、完整，满足本采购需求，得5分；</w:t>
            </w:r>
          </w:p>
          <w:p w14:paraId="3D0AB0AB">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供货措施较科学、较完整，满足采购需求，得3分；</w:t>
            </w:r>
          </w:p>
          <w:p w14:paraId="7F42EA9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供货措施一般，基本满足采购需求，得1分；</w:t>
            </w:r>
          </w:p>
          <w:p w14:paraId="0837ED5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3B65C2F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运输计划（0-5分）</w:t>
            </w:r>
          </w:p>
          <w:p w14:paraId="7AB661B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运输计划详细可行，满足本采购需求，得5分；</w:t>
            </w:r>
          </w:p>
          <w:p w14:paraId="53B525C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运输计划较为详细可行，满足采购需求，得3分；</w:t>
            </w:r>
          </w:p>
          <w:p w14:paraId="4E87108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运输计划一般，基本满足采购需求，得1分；</w:t>
            </w:r>
          </w:p>
          <w:p w14:paraId="307A3034">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p w14:paraId="6B388EA7">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（4）运输安全保障方案（0-5分）</w:t>
            </w:r>
          </w:p>
          <w:p w14:paraId="46D0F16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运输安全保障方案科学、完整，满足本采购需求，得5分；</w:t>
            </w:r>
          </w:p>
          <w:p w14:paraId="676B6FA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运输安全保障方案较科学、较完整，满足采购需求，得3分；</w:t>
            </w:r>
          </w:p>
          <w:p w14:paraId="4A65990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运输安全保障方案一般，基本满足采购需求，得1分；</w:t>
            </w:r>
          </w:p>
          <w:p w14:paraId="56D92CDB">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1269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45" w:type="dxa"/>
            <w:vMerge w:val="continue"/>
            <w:vAlign w:val="center"/>
          </w:tcPr>
          <w:p w14:paraId="0A2CC8C7">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z w:val="22"/>
                <w:szCs w:val="22"/>
                <w:highlight w:val="none"/>
              </w:rPr>
            </w:pPr>
          </w:p>
        </w:tc>
        <w:tc>
          <w:tcPr>
            <w:tcW w:w="1362" w:type="dxa"/>
            <w:vAlign w:val="center"/>
          </w:tcPr>
          <w:p w14:paraId="1244C949">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需求理解</w:t>
            </w:r>
          </w:p>
          <w:p w14:paraId="09DDB171">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eastAsia" w:ascii="宋体" w:hAnsi="宋体" w:cs="宋体"/>
                <w:b w:val="0"/>
                <w:bCs w:val="0"/>
                <w:color w:val="auto"/>
                <w:sz w:val="22"/>
                <w:szCs w:val="22"/>
                <w:highlight w:val="none"/>
              </w:rPr>
            </w:pPr>
            <w:r>
              <w:rPr>
                <w:rFonts w:hint="eastAsia" w:ascii="宋体" w:hAnsi="宋体" w:eastAsia="宋体" w:cs="宋体"/>
                <w:bCs/>
                <w:color w:val="auto"/>
                <w:kern w:val="2"/>
                <w:sz w:val="24"/>
                <w:szCs w:val="24"/>
                <w:highlight w:val="none"/>
                <w:lang w:val="en-US" w:eastAsia="zh-CN" w:bidi="ar-SA"/>
              </w:rPr>
              <w:t>（5分）</w:t>
            </w:r>
          </w:p>
        </w:tc>
        <w:tc>
          <w:tcPr>
            <w:tcW w:w="7011" w:type="dxa"/>
            <w:vAlign w:val="center"/>
          </w:tcPr>
          <w:p w14:paraId="196FEA8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供应商对本项目采购需求的理解、重点、难点的分析、合理化建议准确到位得5分；</w:t>
            </w:r>
          </w:p>
          <w:p w14:paraId="00B28F1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供应商对本项目采购需求的理解、重点、难点的分析、合理化建议基本准确、基本到位得3分；</w:t>
            </w:r>
          </w:p>
          <w:p w14:paraId="257BBE4C">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供应商对本项目采购需求的理解、重点、难点的分析、合理化建议一般得1分；</w:t>
            </w:r>
          </w:p>
          <w:p w14:paraId="55300176">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cs="宋体"/>
                <w:color w:val="auto"/>
                <w:spacing w:val="-4"/>
                <w:sz w:val="22"/>
                <w:szCs w:val="22"/>
                <w:highlight w:val="none"/>
                <w:lang w:val="en-US" w:eastAsia="zh-CN"/>
              </w:rPr>
            </w:pPr>
            <w:r>
              <w:rPr>
                <w:rFonts w:hint="eastAsia" w:ascii="宋体" w:hAnsi="宋体" w:eastAsia="宋体" w:cs="宋体"/>
                <w:bCs/>
                <w:color w:val="auto"/>
                <w:kern w:val="2"/>
                <w:sz w:val="24"/>
                <w:szCs w:val="24"/>
                <w:highlight w:val="none"/>
                <w:lang w:val="en-US" w:eastAsia="zh-CN" w:bidi="ar-SA"/>
              </w:rPr>
              <w:t>未提供不得分。</w:t>
            </w:r>
          </w:p>
        </w:tc>
      </w:tr>
      <w:tr w14:paraId="2E58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45" w:type="dxa"/>
            <w:vMerge w:val="continue"/>
            <w:vAlign w:val="center"/>
          </w:tcPr>
          <w:p w14:paraId="442A3E99">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248FC048">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供货周期保证措施</w:t>
            </w:r>
          </w:p>
          <w:p w14:paraId="0C9C75D4">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14:paraId="64BEA8B5">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内容清晰、详实，措施科学合理且有针对性、可行性强的得5分；</w:t>
            </w:r>
          </w:p>
          <w:p w14:paraId="23BC6933">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内容清晰完整、措施合理较可行的得3分；</w:t>
            </w:r>
          </w:p>
          <w:p w14:paraId="2FC22A7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内容完整，措施基本合理、基本可行的得1分；</w:t>
            </w:r>
          </w:p>
          <w:p w14:paraId="4350D67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3365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45" w:type="dxa"/>
            <w:vMerge w:val="continue"/>
            <w:vAlign w:val="center"/>
          </w:tcPr>
          <w:p w14:paraId="1747FA2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09E9E9CD">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ascii="宋体" w:hAnsi="宋体" w:eastAsia="宋体" w:cs="宋体"/>
                <w:b w:val="0"/>
                <w:bCs w:val="0"/>
                <w:color w:val="auto"/>
                <w:kern w:val="2"/>
                <w:sz w:val="22"/>
                <w:szCs w:val="22"/>
                <w:highlight w:val="none"/>
                <w:lang w:val="en-US" w:eastAsia="zh-CN" w:bidi="ar-SA"/>
              </w:rPr>
            </w:pPr>
            <w:r>
              <w:rPr>
                <w:rFonts w:hint="eastAsia" w:ascii="宋体" w:hAnsi="宋体" w:eastAsia="宋体" w:cs="宋体"/>
                <w:bCs/>
                <w:color w:val="auto"/>
                <w:kern w:val="2"/>
                <w:sz w:val="24"/>
                <w:szCs w:val="24"/>
                <w:highlight w:val="none"/>
                <w:lang w:val="en-US" w:eastAsia="zh-CN"/>
              </w:rPr>
              <w:t>质量保证体系及风险控制措施（5分）</w:t>
            </w:r>
          </w:p>
        </w:tc>
        <w:tc>
          <w:tcPr>
            <w:tcW w:w="7011" w:type="dxa"/>
            <w:vAlign w:val="center"/>
          </w:tcPr>
          <w:p w14:paraId="6DB32D6F">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质量保证体系及风险控制措施科学、严谨，完全符合项目特点的得5分；</w:t>
            </w:r>
          </w:p>
          <w:p w14:paraId="41A5FCB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质量保证体系及风险控制措施较科学、完整，满足项目需求的得3分；</w:t>
            </w:r>
          </w:p>
          <w:p w14:paraId="21C199FD">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质量保证体系及风险控制措施基本满足项目需求的得1分。</w:t>
            </w:r>
          </w:p>
          <w:p w14:paraId="2B482702">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eastAsia" w:ascii="Times New Roman" w:hAnsi="Times New Roman" w:eastAsia="宋体" w:cs="Times New Roman"/>
                <w:color w:val="auto"/>
                <w:kern w:val="2"/>
                <w:sz w:val="21"/>
                <w:highlight w:val="none"/>
                <w:lang w:val="en-US" w:eastAsia="zh-CN" w:bidi="ar-SA"/>
              </w:rPr>
            </w:pPr>
            <w:r>
              <w:rPr>
                <w:rFonts w:hint="eastAsia" w:ascii="宋体" w:hAnsi="宋体" w:eastAsia="宋体" w:cs="宋体"/>
                <w:bCs/>
                <w:color w:val="auto"/>
                <w:kern w:val="2"/>
                <w:sz w:val="24"/>
                <w:szCs w:val="24"/>
                <w:highlight w:val="none"/>
                <w:lang w:val="en-US" w:eastAsia="zh-CN"/>
              </w:rPr>
              <w:t>未提供不得分。</w:t>
            </w:r>
          </w:p>
        </w:tc>
      </w:tr>
      <w:tr w14:paraId="7C89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145" w:type="dxa"/>
            <w:vAlign w:val="center"/>
          </w:tcPr>
          <w:p w14:paraId="04292AA0">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color w:val="auto"/>
                <w:sz w:val="22"/>
                <w:szCs w:val="22"/>
                <w:highlight w:val="none"/>
              </w:rPr>
            </w:pPr>
          </w:p>
        </w:tc>
        <w:tc>
          <w:tcPr>
            <w:tcW w:w="1362" w:type="dxa"/>
            <w:vAlign w:val="center"/>
          </w:tcPr>
          <w:p w14:paraId="664C2708">
            <w:pPr>
              <w:widowControl w:val="0"/>
              <w:wordWrap/>
              <w:adjustRightInd w:val="0"/>
              <w:snapToGrid w:val="0"/>
              <w:spacing w:before="0" w:beforeLines="0" w:beforeAutospacing="0" w:after="0" w:afterLines="0" w:afterAutospacing="0" w:line="360" w:lineRule="auto"/>
              <w:ind w:left="0" w:right="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应急方案</w:t>
            </w:r>
          </w:p>
          <w:p w14:paraId="3257D676">
            <w:pPr>
              <w:widowControl w:val="0"/>
              <w:wordWrap/>
              <w:adjustRightInd w:val="0"/>
              <w:snapToGrid w:val="0"/>
              <w:spacing w:before="0" w:beforeLines="0" w:beforeAutospacing="0" w:after="0" w:afterLines="0" w:afterAutospacing="0" w:line="360" w:lineRule="auto"/>
              <w:ind w:left="0" w:leftChars="0" w:right="0" w:rightChars="0"/>
              <w:jc w:val="lef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（5分）</w:t>
            </w:r>
          </w:p>
        </w:tc>
        <w:tc>
          <w:tcPr>
            <w:tcW w:w="7011" w:type="dxa"/>
            <w:vAlign w:val="center"/>
          </w:tcPr>
          <w:p w14:paraId="56B037E5">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评标委员会根据供应商提供的预防措施、应急方案的合理性、完善性及快速响应等方面综合打分（0-5分）</w:t>
            </w:r>
          </w:p>
          <w:p w14:paraId="32F396B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内容全面切实可行、服务明晰的得5分；</w:t>
            </w:r>
          </w:p>
          <w:p w14:paraId="391A576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内容较全面、基本可行、针对性一般的得3分；</w:t>
            </w:r>
          </w:p>
          <w:p w14:paraId="217DC78E">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内容不完整，描述简略得1分；</w:t>
            </w:r>
          </w:p>
          <w:p w14:paraId="3D2B769A">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bCs/>
                <w:color w:val="auto"/>
                <w:kern w:val="2"/>
                <w:sz w:val="24"/>
                <w:szCs w:val="24"/>
                <w:highlight w:val="none"/>
                <w:lang w:val="en-US" w:eastAsia="zh-CN"/>
              </w:rPr>
              <w:t>未提供不得分。</w:t>
            </w:r>
          </w:p>
        </w:tc>
      </w:tr>
      <w:tr w14:paraId="1A01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518" w:type="dxa"/>
            <w:gridSpan w:val="3"/>
            <w:vAlign w:val="center"/>
          </w:tcPr>
          <w:p w14:paraId="17049BEC">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投标人综合得分=商务标得分＋技术标得分＋投标报价得分。</w:t>
            </w:r>
          </w:p>
          <w:p w14:paraId="4A2AD38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评标委员会完成对技术标、商务标和投标报价得分的汇总后取平均值作为该投标人的最终得分。</w:t>
            </w:r>
          </w:p>
          <w:p w14:paraId="340C92D1">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本办法计算过程中分值按四舍五入保留两位小数，结果按四舍五入保留两位小数。</w:t>
            </w:r>
          </w:p>
          <w:p w14:paraId="3CD65A02">
            <w:pPr>
              <w:widowControl w:val="0"/>
              <w:wordWrap/>
              <w:adjustRightInd w:val="0"/>
              <w:snapToGrid w:val="0"/>
              <w:spacing w:before="0" w:beforeLines="0" w:beforeAutospacing="0" w:after="0" w:afterLines="0" w:afterAutospacing="0" w:line="360" w:lineRule="auto"/>
              <w:ind w:left="0" w:right="0"/>
              <w:jc w:val="both"/>
              <w:textAlignment w:val="auto"/>
              <w:rPr>
                <w:rFonts w:hint="eastAsia" w:ascii="宋体" w:hAnsi="宋体" w:eastAsia="宋体" w:cs="宋体"/>
                <w:bCs/>
                <w:color w:val="auto"/>
                <w:kern w:val="2"/>
                <w:sz w:val="22"/>
                <w:szCs w:val="22"/>
                <w:highlight w:val="none"/>
                <w:lang w:val="en-US" w:eastAsia="zh-CN"/>
              </w:rPr>
            </w:pPr>
            <w:r>
              <w:rPr>
                <w:rFonts w:hint="eastAsia" w:ascii="宋体" w:hAnsi="宋体" w:eastAsia="宋体" w:cs="宋体"/>
                <w:bCs/>
                <w:color w:val="auto"/>
                <w:kern w:val="2"/>
                <w:sz w:val="22"/>
                <w:szCs w:val="22"/>
                <w:highlight w:val="none"/>
                <w:lang w:val="en-US" w:eastAsia="zh-CN"/>
              </w:rPr>
              <w:t>注：1.评审中资格审查、评审打分以投标文件中原件扫描件为准且必须内容齐全、真实有效、清晰可辨，复印件不予认可。投标文件及主体信息库的内容真实性由供应商自行承担。因供应商上传原因导致资格审查不合格或应得分项而未得分等情况的，由供应商自行承担责任。</w:t>
            </w:r>
          </w:p>
          <w:p w14:paraId="04FA5AB5">
            <w:pPr>
              <w:widowControl w:val="0"/>
              <w:wordWrap/>
              <w:adjustRightInd w:val="0"/>
              <w:snapToGrid w:val="0"/>
              <w:spacing w:before="0" w:beforeLines="0" w:beforeAutospacing="0" w:after="0" w:afterLines="0" w:afterAutospacing="0" w:line="360" w:lineRule="auto"/>
              <w:ind w:left="0" w:leftChars="0" w:right="0" w:rightChars="0"/>
              <w:jc w:val="both"/>
              <w:textAlignment w:val="auto"/>
              <w:rPr>
                <w:rFonts w:ascii="宋体" w:hAnsi="宋体" w:cs="宋体"/>
                <w:b w:val="0"/>
                <w:bCs w:val="0"/>
                <w:color w:val="auto"/>
                <w:sz w:val="22"/>
                <w:szCs w:val="22"/>
                <w:highlight w:val="none"/>
              </w:rPr>
            </w:pPr>
            <w:r>
              <w:rPr>
                <w:rFonts w:hint="eastAsia" w:ascii="宋体" w:hAnsi="宋体" w:eastAsia="宋体" w:cs="宋体"/>
                <w:bCs/>
                <w:color w:val="auto"/>
                <w:kern w:val="2"/>
                <w:sz w:val="22"/>
                <w:szCs w:val="22"/>
                <w:highlight w:val="none"/>
                <w:lang w:val="en-US" w:eastAsia="zh-CN"/>
              </w:rPr>
              <w:t>2.评标开始后，不再接受任何补充材料。</w:t>
            </w:r>
          </w:p>
        </w:tc>
      </w:tr>
    </w:tbl>
    <w:p w14:paraId="5262F557">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本项目评标方法采用综合评分法。</w:t>
      </w:r>
    </w:p>
    <w:p w14:paraId="509BE827">
      <w:pPr>
        <w:keepNext w:val="0"/>
        <w:keepLines w:val="0"/>
        <w:pageBreakBefore w:val="0"/>
        <w:widowControl w:val="0"/>
        <w:kinsoku/>
        <w:wordWrap/>
        <w:overflowPunct/>
        <w:topLinePunct w:val="0"/>
        <w:autoSpaceDE w:val="0"/>
        <w:autoSpaceDN w:val="0"/>
        <w:bidi w:val="0"/>
        <w:adjustRightInd/>
        <w:snapToGrid/>
        <w:spacing w:before="50" w:line="360" w:lineRule="auto"/>
        <w:ind w:right="97" w:firstLine="480" w:firstLineChars="200"/>
        <w:textAlignment w:val="auto"/>
        <w:rPr>
          <w:rFonts w:hint="eastAsia" w:ascii="宋体" w:hAnsi="宋体" w:eastAsia="宋体" w:cs="宋体"/>
          <w:color w:val="auto"/>
          <w:spacing w:val="-4"/>
          <w:sz w:val="24"/>
          <w:szCs w:val="24"/>
          <w:highlight w:val="none"/>
        </w:rPr>
      </w:pPr>
      <w:r>
        <w:rPr>
          <w:rFonts w:hint="eastAsia" w:ascii="宋体" w:hAnsi="宋体" w:cs="宋体"/>
          <w:color w:val="auto"/>
          <w:sz w:val="24"/>
          <w:szCs w:val="24"/>
          <w:highlight w:val="none"/>
        </w:rPr>
        <w:t>评标委员会按照《中华人民共和国政府采购法》和《评标委员会和评标方法暂行规定》，结合本项目具体情况，</w:t>
      </w:r>
      <w:r>
        <w:rPr>
          <w:rFonts w:hint="eastAsia" w:ascii="宋体" w:hAnsi="宋体" w:cs="宋体"/>
          <w:color w:val="auto"/>
          <w:sz w:val="24"/>
          <w:szCs w:val="24"/>
          <w:highlight w:val="none"/>
          <w:lang w:val="en-US" w:eastAsia="zh-CN"/>
        </w:rPr>
        <w:t>按照本章</w:t>
      </w:r>
      <w:r>
        <w:rPr>
          <w:rFonts w:hint="eastAsia" w:ascii="宋体" w:hAnsi="宋体" w:cs="宋体"/>
          <w:color w:val="auto"/>
          <w:sz w:val="24"/>
          <w:szCs w:val="24"/>
          <w:highlight w:val="none"/>
        </w:rPr>
        <w:t>评分标准打分：第一部分：报价评审；第二部分：技术标评审；第三部分：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w:t>
      </w:r>
      <w:r>
        <w:rPr>
          <w:rFonts w:hint="eastAsia" w:ascii="宋体" w:hAnsi="宋体" w:eastAsia="宋体" w:cs="宋体"/>
          <w:color w:val="auto"/>
          <w:spacing w:val="-4"/>
          <w:sz w:val="24"/>
          <w:szCs w:val="24"/>
          <w:highlight w:val="none"/>
        </w:rPr>
        <w:t>。</w:t>
      </w:r>
    </w:p>
    <w:p w14:paraId="15C6A781">
      <w:pPr>
        <w:spacing w:line="440" w:lineRule="exact"/>
        <w:ind w:firstLine="424" w:firstLineChars="177"/>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最终得分=报价得分+技术标评审得分+</w:t>
      </w:r>
      <w:r>
        <w:rPr>
          <w:rFonts w:hint="eastAsia" w:ascii="宋体" w:hAnsi="宋体" w:cs="宋体"/>
          <w:color w:val="auto"/>
          <w:sz w:val="24"/>
          <w:szCs w:val="24"/>
          <w:highlight w:val="none"/>
          <w:lang w:val="en-US" w:eastAsia="zh-CN"/>
        </w:rPr>
        <w:t>综合</w:t>
      </w:r>
      <w:r>
        <w:rPr>
          <w:rFonts w:hint="eastAsia" w:ascii="宋体" w:hAnsi="宋体" w:cs="宋体"/>
          <w:color w:val="auto"/>
          <w:sz w:val="24"/>
          <w:szCs w:val="24"/>
          <w:highlight w:val="none"/>
        </w:rPr>
        <w:t>标评审得分。</w:t>
      </w:r>
    </w:p>
    <w:p w14:paraId="3A34EE32">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5.计分办法</w:t>
      </w:r>
    </w:p>
    <w:p w14:paraId="13AA6281">
      <w:pPr>
        <w:autoSpaceDE w:val="0"/>
        <w:autoSpaceDN w:val="0"/>
        <w:adjustRightInd w:val="0"/>
        <w:spacing w:line="440" w:lineRule="exact"/>
        <w:ind w:firstLine="464" w:firstLineChars="200"/>
        <w:rPr>
          <w:rFonts w:ascii="宋体" w:hAnsi="宋体" w:cs="宋体"/>
          <w:color w:val="auto"/>
          <w:sz w:val="24"/>
          <w:szCs w:val="24"/>
          <w:highlight w:val="none"/>
        </w:rPr>
      </w:pPr>
      <w:r>
        <w:rPr>
          <w:rFonts w:hint="eastAsia" w:ascii="宋体" w:hAnsi="宋体" w:eastAsia="宋体" w:cs="宋体"/>
          <w:color w:val="auto"/>
          <w:spacing w:val="-4"/>
          <w:sz w:val="24"/>
          <w:szCs w:val="24"/>
          <w:highlight w:val="none"/>
        </w:rPr>
        <w:t>计分过程中按四舍五入的法则，取至小数点后2位，</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的最终得分为所有评委打分的算术平均值，最终结果取至小数点后2位。评标委员会将按</w:t>
      </w:r>
      <w:r>
        <w:rPr>
          <w:rFonts w:hint="eastAsia" w:ascii="宋体" w:hAnsi="宋体" w:cs="宋体"/>
          <w:color w:val="auto"/>
          <w:spacing w:val="-4"/>
          <w:sz w:val="24"/>
          <w:szCs w:val="24"/>
          <w:highlight w:val="none"/>
          <w:lang w:eastAsia="zh-CN"/>
        </w:rPr>
        <w:t>供应商</w:t>
      </w:r>
      <w:r>
        <w:rPr>
          <w:rFonts w:hint="eastAsia" w:ascii="宋体" w:hAnsi="宋体" w:eastAsia="宋体" w:cs="宋体"/>
          <w:color w:val="auto"/>
          <w:spacing w:val="-4"/>
          <w:sz w:val="24"/>
          <w:szCs w:val="24"/>
          <w:highlight w:val="none"/>
        </w:rPr>
        <w:t>得分高低排序向采购人推荐</w:t>
      </w:r>
      <w:r>
        <w:rPr>
          <w:rFonts w:hint="eastAsia" w:ascii="宋体" w:hAnsi="宋体" w:cs="宋体"/>
          <w:color w:val="auto"/>
          <w:spacing w:val="-4"/>
          <w:sz w:val="24"/>
          <w:szCs w:val="24"/>
          <w:highlight w:val="none"/>
          <w:lang w:val="en-US" w:eastAsia="zh-CN"/>
        </w:rPr>
        <w:t>3名</w:t>
      </w:r>
      <w:r>
        <w:rPr>
          <w:rFonts w:hint="eastAsia" w:ascii="宋体" w:hAnsi="宋体" w:eastAsia="宋体" w:cs="宋体"/>
          <w:color w:val="auto"/>
          <w:spacing w:val="-4"/>
          <w:sz w:val="24"/>
          <w:szCs w:val="24"/>
          <w:highlight w:val="none"/>
        </w:rPr>
        <w:t>中标候选人</w:t>
      </w:r>
      <w:r>
        <w:rPr>
          <w:rFonts w:hint="eastAsia" w:ascii="宋体" w:hAnsi="宋体" w:cs="宋体"/>
          <w:color w:val="auto"/>
          <w:sz w:val="24"/>
          <w:szCs w:val="24"/>
          <w:highlight w:val="none"/>
        </w:rPr>
        <w:t>，并向采购人提供书面评标报告。</w:t>
      </w:r>
    </w:p>
    <w:p w14:paraId="5210B14B">
      <w:pPr>
        <w:pStyle w:val="19"/>
        <w:rPr>
          <w:rFonts w:hint="eastAsia"/>
          <w:color w:val="auto"/>
          <w:sz w:val="24"/>
          <w:szCs w:val="24"/>
          <w:highlight w:val="none"/>
          <w:lang w:eastAsia="zh-CN"/>
        </w:rPr>
      </w:pPr>
    </w:p>
    <w:p w14:paraId="2A8D1BEE">
      <w:pPr>
        <w:widowControl/>
        <w:jc w:val="both"/>
        <w:outlineLvl w:val="0"/>
        <w:rPr>
          <w:rFonts w:hint="eastAsia" w:asciiTheme="minorEastAsia" w:hAnsiTheme="minorEastAsia" w:eastAsiaTheme="minorEastAsia"/>
          <w:b/>
          <w:bCs/>
          <w:color w:val="auto"/>
          <w:kern w:val="0"/>
          <w:sz w:val="44"/>
          <w:szCs w:val="44"/>
          <w:highlight w:val="none"/>
        </w:rPr>
      </w:pPr>
    </w:p>
    <w:p w14:paraId="604FD3DF">
      <w:pPr>
        <w:rPr>
          <w:rFonts w:hint="eastAsia" w:asciiTheme="minorEastAsia" w:hAnsiTheme="minorEastAsia" w:eastAsiaTheme="minorEastAsia"/>
          <w:b/>
          <w:bCs/>
          <w:color w:val="auto"/>
          <w:kern w:val="0"/>
          <w:sz w:val="44"/>
          <w:szCs w:val="44"/>
          <w:highlight w:val="none"/>
        </w:rPr>
      </w:pPr>
      <w:r>
        <w:rPr>
          <w:rFonts w:hint="eastAsia" w:asciiTheme="minorEastAsia" w:hAnsiTheme="minorEastAsia" w:eastAsiaTheme="minorEastAsia"/>
          <w:b/>
          <w:bCs/>
          <w:color w:val="auto"/>
          <w:kern w:val="0"/>
          <w:sz w:val="44"/>
          <w:szCs w:val="44"/>
          <w:highlight w:val="none"/>
        </w:rPr>
        <w:br w:type="page"/>
      </w:r>
    </w:p>
    <w:p w14:paraId="72576A1C">
      <w:pPr>
        <w:widowControl/>
        <w:jc w:val="center"/>
        <w:outlineLvl w:val="0"/>
        <w:rPr>
          <w:rFonts w:asciiTheme="minorEastAsia" w:hAnsiTheme="minorEastAsia" w:eastAsiaTheme="minorEastAsia"/>
          <w:b/>
          <w:bCs/>
          <w:color w:val="auto"/>
          <w:kern w:val="0"/>
          <w:sz w:val="36"/>
          <w:szCs w:val="36"/>
          <w:highlight w:val="none"/>
        </w:rPr>
      </w:pPr>
      <w:bookmarkStart w:id="37" w:name="_Toc9463"/>
      <w:bookmarkStart w:id="38" w:name="_Toc6245"/>
      <w:bookmarkStart w:id="39" w:name="_Toc1175"/>
      <w:bookmarkStart w:id="40" w:name="_Toc30419"/>
      <w:r>
        <w:rPr>
          <w:rFonts w:hint="eastAsia" w:asciiTheme="minorEastAsia" w:hAnsiTheme="minorEastAsia" w:eastAsiaTheme="minorEastAsia"/>
          <w:b/>
          <w:bCs/>
          <w:color w:val="auto"/>
          <w:kern w:val="0"/>
          <w:sz w:val="36"/>
          <w:szCs w:val="36"/>
          <w:highlight w:val="none"/>
        </w:rPr>
        <w:t xml:space="preserve">第五章 </w:t>
      </w:r>
      <w:bookmarkStart w:id="41" w:name="政府采购合同"/>
      <w:r>
        <w:rPr>
          <w:rFonts w:hint="eastAsia" w:asciiTheme="minorEastAsia" w:hAnsiTheme="minorEastAsia" w:eastAsiaTheme="minorEastAsia"/>
          <w:b/>
          <w:bCs/>
          <w:color w:val="auto"/>
          <w:kern w:val="0"/>
          <w:sz w:val="36"/>
          <w:szCs w:val="36"/>
          <w:highlight w:val="none"/>
        </w:rPr>
        <w:t>合同</w:t>
      </w:r>
      <w:bookmarkEnd w:id="41"/>
      <w:r>
        <w:rPr>
          <w:rFonts w:hint="eastAsia" w:asciiTheme="minorEastAsia" w:hAnsiTheme="minorEastAsia" w:eastAsiaTheme="minorEastAsia"/>
          <w:b/>
          <w:bCs/>
          <w:color w:val="auto"/>
          <w:kern w:val="0"/>
          <w:sz w:val="36"/>
          <w:szCs w:val="36"/>
          <w:highlight w:val="none"/>
        </w:rPr>
        <w:t>条款及格式</w:t>
      </w:r>
      <w:bookmarkEnd w:id="37"/>
      <w:bookmarkEnd w:id="38"/>
      <w:bookmarkEnd w:id="39"/>
      <w:bookmarkEnd w:id="40"/>
    </w:p>
    <w:p w14:paraId="08236199">
      <w:pPr>
        <w:widowControl/>
        <w:spacing w:line="360" w:lineRule="auto"/>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（样本、仅供参考）</w:t>
      </w:r>
    </w:p>
    <w:p w14:paraId="5C1D21FC">
      <w:pPr>
        <w:widowControl/>
        <w:spacing w:line="520" w:lineRule="atLeast"/>
        <w:ind w:firstLine="480"/>
        <w:jc w:val="center"/>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w:t>
      </w:r>
      <w:r>
        <w:rPr>
          <w:rFonts w:hint="eastAsia" w:asciiTheme="minorEastAsia" w:hAnsiTheme="minorEastAsia" w:eastAsiaTheme="minorEastAsia"/>
          <w:color w:val="auto"/>
          <w:kern w:val="0"/>
          <w:sz w:val="24"/>
          <w:szCs w:val="24"/>
          <w:highlight w:val="none"/>
        </w:rPr>
        <w:t>采购人可根据采购项目的实际情况增减条款和内容</w:t>
      </w:r>
      <w:r>
        <w:rPr>
          <w:rFonts w:hint="eastAsia" w:asciiTheme="minorEastAsia" w:hAnsiTheme="minorEastAsia" w:eastAsiaTheme="minorEastAsia"/>
          <w:b/>
          <w:bCs/>
          <w:color w:val="auto"/>
          <w:kern w:val="0"/>
          <w:sz w:val="24"/>
          <w:szCs w:val="24"/>
          <w:highlight w:val="none"/>
        </w:rPr>
        <w:t>）</w:t>
      </w:r>
    </w:p>
    <w:p w14:paraId="428B5F80">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w:t>
      </w:r>
    </w:p>
    <w:p w14:paraId="65E843D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（采购人）</w:t>
      </w:r>
    </w:p>
    <w:p w14:paraId="7809A35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（中标供应商）</w:t>
      </w:r>
    </w:p>
    <w:p w14:paraId="51A58C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甲、乙双方根据《中华人民共和国采购法》、《中华人民共和国民法典》等法律法规的规定，按照</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rPr>
        <w:t>项目名称）的中标结果签订本合同。</w:t>
      </w:r>
    </w:p>
    <w:p w14:paraId="0507DDE4">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1.合同内容</w:t>
      </w:r>
    </w:p>
    <w:p w14:paraId="15E5F06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 项目名称：</w:t>
      </w:r>
      <w:r>
        <w:rPr>
          <w:rFonts w:hint="eastAsia" w:asciiTheme="minorEastAsia" w:hAnsiTheme="minorEastAsia" w:eastAsiaTheme="minorEastAsia"/>
          <w:color w:val="auto"/>
          <w:kern w:val="0"/>
          <w:sz w:val="24"/>
          <w:szCs w:val="24"/>
          <w:highlight w:val="none"/>
          <w:u w:val="single"/>
        </w:rPr>
        <w:t xml:space="preserve">          </w:t>
      </w:r>
    </w:p>
    <w:p w14:paraId="683C04D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 型号规格：</w:t>
      </w:r>
      <w:r>
        <w:rPr>
          <w:rFonts w:hint="eastAsia" w:asciiTheme="minorEastAsia" w:hAnsiTheme="minorEastAsia" w:eastAsiaTheme="minorEastAsia"/>
          <w:color w:val="auto"/>
          <w:kern w:val="0"/>
          <w:sz w:val="24"/>
          <w:szCs w:val="24"/>
          <w:highlight w:val="none"/>
          <w:u w:val="single"/>
        </w:rPr>
        <w:t xml:space="preserve">          </w:t>
      </w:r>
    </w:p>
    <w:p w14:paraId="175B03D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 技术参数：</w:t>
      </w:r>
      <w:r>
        <w:rPr>
          <w:rFonts w:hint="eastAsia" w:asciiTheme="minorEastAsia" w:hAnsiTheme="minorEastAsia" w:eastAsiaTheme="minorEastAsia"/>
          <w:color w:val="auto"/>
          <w:kern w:val="0"/>
          <w:sz w:val="24"/>
          <w:szCs w:val="24"/>
          <w:highlight w:val="none"/>
          <w:u w:val="single"/>
        </w:rPr>
        <w:t xml:space="preserve">          </w:t>
      </w:r>
    </w:p>
    <w:p w14:paraId="310CB7C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1.4 数量（单位）：</w:t>
      </w:r>
      <w:r>
        <w:rPr>
          <w:rFonts w:hint="eastAsia" w:asciiTheme="minorEastAsia" w:hAnsiTheme="minorEastAsia" w:eastAsiaTheme="minorEastAsia"/>
          <w:color w:val="auto"/>
          <w:kern w:val="0"/>
          <w:sz w:val="24"/>
          <w:szCs w:val="24"/>
          <w:highlight w:val="none"/>
          <w:u w:val="single"/>
        </w:rPr>
        <w:t xml:space="preserve">          </w:t>
      </w:r>
    </w:p>
    <w:p w14:paraId="6BF1C552">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2.合同金额</w:t>
      </w:r>
    </w:p>
    <w:p w14:paraId="5487A4C9">
      <w:pPr>
        <w:widowControl/>
        <w:spacing w:line="520" w:lineRule="atLeast"/>
        <w:ind w:firstLine="480"/>
        <w:jc w:val="left"/>
        <w:rPr>
          <w:rFonts w:hint="eastAsia" w:cs="Times New Roman" w:asciiTheme="minorEastAsia" w:hAnsiTheme="minorEastAsia" w:eastAsiaTheme="minorEastAsia"/>
          <w:color w:val="auto"/>
          <w:kern w:val="0"/>
          <w:sz w:val="24"/>
          <w:szCs w:val="24"/>
          <w:highlight w:val="none"/>
          <w:lang w:eastAsia="zh-CN"/>
        </w:rPr>
      </w:pPr>
      <w:r>
        <w:rPr>
          <w:rFonts w:hint="eastAsia" w:cs="Times New Roman" w:asciiTheme="minorEastAsia" w:hAnsiTheme="minorEastAsia" w:eastAsiaTheme="minorEastAsia"/>
          <w:color w:val="auto"/>
          <w:kern w:val="0"/>
          <w:sz w:val="24"/>
          <w:szCs w:val="24"/>
          <w:highlight w:val="none"/>
        </w:rPr>
        <w:t>本合同金额为人民币（大写）：</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cs="Times New Roman" w:asciiTheme="minorEastAsia" w:hAnsiTheme="minorEastAsia" w:eastAsiaTheme="minorEastAsia"/>
          <w:color w:val="auto"/>
          <w:kern w:val="0"/>
          <w:sz w:val="24"/>
          <w:szCs w:val="24"/>
          <w:highlight w:val="none"/>
        </w:rPr>
        <w:t>元）</w:t>
      </w:r>
      <w:r>
        <w:rPr>
          <w:rFonts w:hint="eastAsia" w:cs="Times New Roman" w:asciiTheme="minorEastAsia" w:hAnsiTheme="minorEastAsia" w:eastAsiaTheme="minorEastAsia"/>
          <w:color w:val="auto"/>
          <w:kern w:val="0"/>
          <w:sz w:val="24"/>
          <w:szCs w:val="24"/>
          <w:highlight w:val="none"/>
          <w:lang w:eastAsia="zh-CN"/>
        </w:rPr>
        <w:t>。</w:t>
      </w:r>
    </w:p>
    <w:p w14:paraId="2CACBB65">
      <w:pPr>
        <w:widowControl/>
        <w:spacing w:line="520" w:lineRule="atLeast"/>
        <w:jc w:val="left"/>
        <w:rPr>
          <w:rFonts w:hint="eastAsia" w:cs="Times New Roman" w:asciiTheme="minorEastAsia" w:hAnsiTheme="minorEastAsia" w:eastAsiaTheme="minorEastAsia"/>
          <w:b/>
          <w:bCs/>
          <w:color w:val="auto"/>
          <w:kern w:val="0"/>
          <w:sz w:val="24"/>
          <w:szCs w:val="24"/>
          <w:highlight w:val="none"/>
        </w:rPr>
      </w:pPr>
      <w:r>
        <w:rPr>
          <w:rFonts w:hint="eastAsia" w:cs="Times New Roman" w:asciiTheme="minorEastAsia" w:hAnsiTheme="minorEastAsia" w:eastAsiaTheme="minorEastAsia"/>
          <w:b/>
          <w:bCs/>
          <w:color w:val="auto"/>
          <w:kern w:val="0"/>
          <w:sz w:val="24"/>
          <w:szCs w:val="24"/>
          <w:highlight w:val="none"/>
        </w:rPr>
        <w:t>3.技术资料</w:t>
      </w:r>
    </w:p>
    <w:p w14:paraId="692250E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3.1乙方按招标文件规定的时间向甲方提供使用货物的有关技术资料。</w:t>
      </w:r>
    </w:p>
    <w:p w14:paraId="47A00F9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3.2 没有甲方事先书面同意，乙方不得将由甲方提供的有关合同或任何合同条文、规格、计划、样品或资料提供给与履行本合同无关的任何其他人。</w:t>
      </w:r>
    </w:p>
    <w:p w14:paraId="442E90A7">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4.知识产权</w:t>
      </w:r>
    </w:p>
    <w:p w14:paraId="7D1BFFAE">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乙方保证所提供的货物或其任何一部分均不会侵犯任何第三方的知识产权。</w:t>
      </w:r>
    </w:p>
    <w:p w14:paraId="529D847C">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5.产权担保</w:t>
      </w:r>
    </w:p>
    <w:p w14:paraId="160ED01F">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乙方保证所交付的货物的所有权完全属于乙方且无任何抵押、查封等产权瑕疵。</w:t>
      </w:r>
    </w:p>
    <w:p w14:paraId="22AD9E5E">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6.质量保证金</w:t>
      </w:r>
    </w:p>
    <w:p w14:paraId="0DDC6FB9">
      <w:pPr>
        <w:widowControl/>
        <w:spacing w:line="520" w:lineRule="atLeast"/>
        <w:ind w:firstLine="240" w:firstLineChars="100"/>
        <w:jc w:val="left"/>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本项目不要求。</w:t>
      </w:r>
    </w:p>
    <w:p w14:paraId="3CD3EAC9">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7.转包或分包</w:t>
      </w:r>
    </w:p>
    <w:p w14:paraId="0045E076">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7.1本合同范围的货物，由乙方直接供应，不得转让他人供应。</w:t>
      </w:r>
    </w:p>
    <w:p w14:paraId="35346DAD">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7.2 除非得到甲方的书面同意，乙方不得部分分包给他人供应。</w:t>
      </w:r>
    </w:p>
    <w:p w14:paraId="75CE96B9">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7.3如有转让和未经甲方同意的分包行为，甲方有权给予终止合同。</w:t>
      </w:r>
    </w:p>
    <w:p w14:paraId="7A852712">
      <w:pPr>
        <w:widowControl/>
        <w:spacing w:line="520" w:lineRule="atLeast"/>
        <w:jc w:val="left"/>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b/>
          <w:bCs/>
          <w:color w:val="auto"/>
          <w:kern w:val="0"/>
          <w:sz w:val="24"/>
          <w:szCs w:val="24"/>
          <w:highlight w:val="none"/>
        </w:rPr>
        <w:t>8.交货期、交货方式及</w:t>
      </w:r>
      <w:r>
        <w:rPr>
          <w:rFonts w:hint="eastAsia" w:asciiTheme="minorEastAsia" w:hAnsiTheme="minorEastAsia" w:eastAsiaTheme="minorEastAsia"/>
          <w:b/>
          <w:bCs/>
          <w:color w:val="auto"/>
          <w:kern w:val="0"/>
          <w:sz w:val="24"/>
          <w:szCs w:val="24"/>
          <w:highlight w:val="none"/>
          <w:lang w:eastAsia="zh-CN"/>
        </w:rPr>
        <w:t>交货地点</w:t>
      </w:r>
    </w:p>
    <w:p w14:paraId="1028151C">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8.1 交货期：</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271B115B">
      <w:pPr>
        <w:widowControl/>
        <w:spacing w:line="520" w:lineRule="atLeast"/>
        <w:ind w:firstLine="480" w:firstLineChars="20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8.2 交货方式：</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p>
    <w:p w14:paraId="167E1104">
      <w:pPr>
        <w:widowControl/>
        <w:spacing w:line="520" w:lineRule="atLeast"/>
        <w:ind w:firstLine="480" w:firstLineChars="20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8.3 </w:t>
      </w:r>
      <w:r>
        <w:rPr>
          <w:rFonts w:hint="eastAsia" w:asciiTheme="minorEastAsia" w:hAnsiTheme="minorEastAsia" w:eastAsiaTheme="minorEastAsia"/>
          <w:color w:val="auto"/>
          <w:kern w:val="0"/>
          <w:sz w:val="24"/>
          <w:szCs w:val="24"/>
          <w:highlight w:val="none"/>
          <w:lang w:eastAsia="zh-CN"/>
        </w:rPr>
        <w:t>交货地点</w:t>
      </w:r>
      <w:r>
        <w:rPr>
          <w:rFonts w:hint="eastAsia" w:asciiTheme="minorEastAsia" w:hAnsiTheme="minorEastAsia" w:eastAsiaTheme="minorEastAsia"/>
          <w:color w:val="auto"/>
          <w:kern w:val="0"/>
          <w:sz w:val="24"/>
          <w:szCs w:val="24"/>
          <w:highlight w:val="none"/>
        </w:rPr>
        <w:t>：</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rPr>
        <w:t xml:space="preserve"> </w:t>
      </w:r>
    </w:p>
    <w:p w14:paraId="1192D3CC">
      <w:pPr>
        <w:widowControl/>
        <w:spacing w:line="520" w:lineRule="atLeast"/>
        <w:jc w:val="left"/>
        <w:rPr>
          <w:rFonts w:hint="eastAsia" w:asciiTheme="minorEastAsia" w:hAnsiTheme="minorEastAsia" w:eastAsiaTheme="minorEastAsia"/>
          <w:color w:val="auto"/>
          <w:kern w:val="0"/>
          <w:sz w:val="24"/>
          <w:szCs w:val="24"/>
          <w:highlight w:val="none"/>
          <w:u w:val="single"/>
          <w:lang w:eastAsia="zh-CN"/>
        </w:rPr>
      </w:pPr>
      <w:r>
        <w:rPr>
          <w:rFonts w:hint="eastAsia" w:asciiTheme="minorEastAsia" w:hAnsiTheme="minorEastAsia" w:eastAsiaTheme="minorEastAsia"/>
          <w:b/>
          <w:bCs/>
          <w:color w:val="auto"/>
          <w:kern w:val="0"/>
          <w:sz w:val="24"/>
          <w:szCs w:val="24"/>
          <w:highlight w:val="none"/>
        </w:rPr>
        <w:t>9.货款支付：</w:t>
      </w:r>
      <w:r>
        <w:rPr>
          <w:rFonts w:hint="eastAsia" w:asciiTheme="minorEastAsia" w:hAnsiTheme="minorEastAsia" w:eastAsiaTheme="minorEastAsia"/>
          <w:color w:val="auto"/>
          <w:kern w:val="0"/>
          <w:sz w:val="24"/>
          <w:szCs w:val="24"/>
          <w:highlight w:val="none"/>
          <w:u w:val="single"/>
          <w:lang w:val="en-US" w:eastAsia="zh-CN"/>
        </w:rPr>
        <w:t xml:space="preserve">            </w:t>
      </w:r>
      <w:r>
        <w:rPr>
          <w:rFonts w:hint="eastAsia" w:asciiTheme="minorEastAsia" w:hAnsiTheme="minorEastAsia" w:eastAsiaTheme="minorEastAsia"/>
          <w:color w:val="auto"/>
          <w:kern w:val="0"/>
          <w:sz w:val="24"/>
          <w:szCs w:val="24"/>
          <w:highlight w:val="none"/>
          <w:u w:val="single"/>
        </w:rPr>
        <w:t xml:space="preserve"> </w:t>
      </w:r>
      <w:r>
        <w:rPr>
          <w:rFonts w:hint="eastAsia" w:asciiTheme="minorEastAsia" w:hAnsiTheme="minorEastAsia" w:eastAsiaTheme="minorEastAsia"/>
          <w:color w:val="auto"/>
          <w:kern w:val="0"/>
          <w:sz w:val="24"/>
          <w:szCs w:val="24"/>
          <w:highlight w:val="none"/>
          <w:u w:val="single"/>
          <w:lang w:eastAsia="zh-CN"/>
        </w:rPr>
        <w:t>。</w:t>
      </w:r>
    </w:p>
    <w:p w14:paraId="5F192BC1">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10.税费</w:t>
      </w:r>
    </w:p>
    <w:p w14:paraId="702EE19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本合同执行中相关的一切税费均由乙方负担。</w:t>
      </w:r>
    </w:p>
    <w:p w14:paraId="34A530B8">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11.货物包装、发运及运输</w:t>
      </w:r>
    </w:p>
    <w:p w14:paraId="497B2FE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11.1 乙方在货物发运前对其进行满足运输距离、防潮、防震、防锈和防破损装卸等要求包装，以保证货物安全运达甲方指定地点。</w:t>
      </w:r>
    </w:p>
    <w:p w14:paraId="096C9587">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11.2 使用说明书、质量检验证明书、随配附件和工具以及清单一并附于货物内。</w:t>
      </w:r>
    </w:p>
    <w:p w14:paraId="5755178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11.3 乙方在货物发运手续办理完毕后24小时内或货到甲方48小时前通知甲方，以准备接货。</w:t>
      </w:r>
    </w:p>
    <w:p w14:paraId="1BEB8E1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11.4 货物在交付甲方前发生的风险均由乙方负责。</w:t>
      </w:r>
    </w:p>
    <w:p w14:paraId="34CC81C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11.5 货物在规定的交付期限内由乙方送达甲方指定的地点视为交付，乙方同时需通知甲方货物已送达。</w:t>
      </w:r>
    </w:p>
    <w:p w14:paraId="1CA7243B">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12.质量保证及售后服务</w:t>
      </w:r>
    </w:p>
    <w:p w14:paraId="5CF6C1A7">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12.1 乙方提供的货物是全新、未使用过的，并完全符合强制性的国家技术质量规范和招标文件规定的质量、规格、性能和技术规范等的要求。</w:t>
      </w:r>
    </w:p>
    <w:p w14:paraId="6EB5540D">
      <w:pPr>
        <w:keepNext w:val="0"/>
        <w:keepLines w:val="0"/>
        <w:pageBreakBefore w:val="0"/>
        <w:widowControl w:val="0"/>
        <w:kinsoku/>
        <w:wordWrap/>
        <w:overflowPunct/>
        <w:topLinePunct w:val="0"/>
        <w:autoSpaceDE/>
        <w:autoSpaceDN/>
        <w:bidi w:val="0"/>
        <w:adjustRightInd/>
        <w:snapToGrid/>
        <w:spacing w:line="520" w:lineRule="atLeast"/>
        <w:ind w:firstLine="482"/>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12.2 乙方提供的货物经正确安装、正常运转和保养，在其使用寿命期内须具有符合质量要求和产品说明书的性能。在货物质量保证期之内，乙方须对由于设计、工艺或材料的缺陷而发生的任何不足或故障负责。</w:t>
      </w:r>
    </w:p>
    <w:p w14:paraId="279F799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日内应免费维修或更换有缺陷的货物或部件。如果乙方在收到通知后</w:t>
      </w:r>
      <w:r>
        <w:rPr>
          <w:rFonts w:hint="eastAsia" w:asciiTheme="minorEastAsia" w:hAnsiTheme="minorEastAsia" w:eastAsiaTheme="minorEastAsia"/>
          <w:color w:val="auto"/>
          <w:kern w:val="0"/>
          <w:sz w:val="24"/>
          <w:szCs w:val="24"/>
          <w:highlight w:val="none"/>
          <w:u w:val="single"/>
        </w:rPr>
        <w:t>7</w:t>
      </w:r>
      <w:r>
        <w:rPr>
          <w:rFonts w:hint="eastAsia" w:asciiTheme="minorEastAsia" w:hAnsiTheme="minorEastAsia" w:eastAsiaTheme="minorEastAsia"/>
          <w:color w:val="auto"/>
          <w:kern w:val="0"/>
          <w:sz w:val="24"/>
          <w:szCs w:val="24"/>
          <w:highlight w:val="none"/>
        </w:rPr>
        <w:t>日内没有弥补缺陷，甲方可采取必要的补救措施，但由此引发的风险和费用将由乙方承担。</w:t>
      </w:r>
    </w:p>
    <w:p w14:paraId="262554D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12.4合同项下货物的质量保证期为自货物通过最终验收起个月，在保修期内，因人为因素出现故障外，乙方对货物出现的质量及安全问题负责处理解决并承担一切费用。</w:t>
      </w:r>
    </w:p>
    <w:p w14:paraId="62740F32">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12.5合同项下货物免费保修期为质量保证期满后个月，因人为因素出现的故障不在免费保修范围内。对超过保修期的货物终生维修，维修时只收部件成本费。</w:t>
      </w:r>
    </w:p>
    <w:p w14:paraId="1F4A868A">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12.6在使用过程中发生故障，乙方在接到甲方通知后在小时内到达甲方现场，小时内解除故障。</w:t>
      </w:r>
    </w:p>
    <w:p w14:paraId="7CD3F2A5">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13.调试和验收</w:t>
      </w:r>
    </w:p>
    <w:p w14:paraId="18B4CF6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13.1乙方交货前对产品作出全面检查和对验收文件进行整理，并列出清单，作为甲方收货验收和使用的技术条件依据，检验的结果应随货物交甲方。</w:t>
      </w:r>
    </w:p>
    <w:p w14:paraId="203AB42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13.2货物运抵现场后，甲方依据招标文件上的技术规格要求和国家有关质量标准在3个工作日内组织初步验收，并制作验收备忘录，签署验收意见。初步验收不合格的不予签收。</w:t>
      </w:r>
    </w:p>
    <w:p w14:paraId="74C4AA7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13.3 甲方对乙方提供的货物在使用前进行调试时，乙方负责安装并培训甲方的使用操作人员，并协助甲方一起调试，直到符合技术要求，甲方才做最终验收并签署验收意见。</w:t>
      </w:r>
    </w:p>
    <w:p w14:paraId="370D432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13.4 对大型或技术复杂的货物，甲方应邀请国家认可的专业检测机构参与初步验收及最终验收，并由其出具质量检测报告。</w:t>
      </w:r>
    </w:p>
    <w:p w14:paraId="3A30507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13.5 验收时乙方必须在现场，验收完毕后作出验收结果报告。验收费用由乙方负责。</w:t>
      </w:r>
    </w:p>
    <w:p w14:paraId="6893D4D0">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14.索赔</w:t>
      </w:r>
    </w:p>
    <w:p w14:paraId="02925067">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0344905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 在根据合同第12条和第13条规定的检验期和质量保证期内，如果乙方对甲方提出的索赔负有责任，乙方应按照甲方同意的下列一种或多种方式解决索赔事宜：</w:t>
      </w:r>
    </w:p>
    <w:p w14:paraId="29559BE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6930B74">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14.2.2 根据货物低劣程度、损坏程度以及甲方所遭受损失的数额，经双方商定降低货物的价格，或由有权的部门评估，以降低后的价格或评估价格为准。</w:t>
      </w:r>
    </w:p>
    <w:p w14:paraId="66D662C9">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086B3CD9">
      <w:pPr>
        <w:keepNext w:val="0"/>
        <w:keepLines w:val="0"/>
        <w:pageBreakBefore w:val="0"/>
        <w:widowControl w:val="0"/>
        <w:kinsoku/>
        <w:wordWrap/>
        <w:overflowPunct/>
        <w:topLinePunct w:val="0"/>
        <w:autoSpaceDE/>
        <w:autoSpaceDN/>
        <w:bidi w:val="0"/>
        <w:adjustRightInd/>
        <w:snapToGrid/>
        <w:spacing w:line="520" w:lineRule="atLeast"/>
        <w:ind w:firstLine="36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23F664EE">
      <w:pPr>
        <w:keepNext w:val="0"/>
        <w:keepLines w:val="0"/>
        <w:pageBreakBefore w:val="0"/>
        <w:widowControl w:val="0"/>
        <w:kinsoku/>
        <w:wordWrap/>
        <w:overflowPunct/>
        <w:topLinePunct w:val="0"/>
        <w:autoSpaceDE/>
        <w:autoSpaceDN/>
        <w:bidi w:val="0"/>
        <w:adjustRightInd/>
        <w:snapToGrid/>
        <w:spacing w:line="520" w:lineRule="atLeast"/>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15.违约责任</w:t>
      </w:r>
    </w:p>
    <w:p w14:paraId="4385AD7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15.1 甲方无正当理由拒收货物的，甲方向乙方偿付拒收货款总值的百分之五违约金。</w:t>
      </w:r>
    </w:p>
    <w:p w14:paraId="554A11D1">
      <w:pPr>
        <w:keepNext w:val="0"/>
        <w:keepLines w:val="0"/>
        <w:pageBreakBefore w:val="0"/>
        <w:widowControl w:val="0"/>
        <w:kinsoku/>
        <w:wordWrap/>
        <w:overflowPunct/>
        <w:topLinePunct w:val="0"/>
        <w:autoSpaceDE/>
        <w:autoSpaceDN/>
        <w:bidi w:val="0"/>
        <w:adjustRightInd/>
        <w:snapToGrid/>
        <w:spacing w:line="520" w:lineRule="atLeast"/>
        <w:ind w:firstLine="480"/>
        <w:jc w:val="left"/>
        <w:textAlignment w:val="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15.2 甲方无故逾期验收和办理货款支付手续的,甲方按逾期付款总额每日万分之五向乙方支付违约金。</w:t>
      </w:r>
    </w:p>
    <w:p w14:paraId="0D23AEA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09663BB7">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16.不可抗力事件处理</w:t>
      </w:r>
    </w:p>
    <w:p w14:paraId="05E0ED54">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4163E9E">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16.2 本合同中的不可抗力指不能预见、不能避免并不能克服的客观情况。包括但不限于：自然灾害如地震、台风、洪水、火灾；政府行为、法律规定或其适用的变化或者其他任何无法预见、避免或者控制的事件。</w:t>
      </w:r>
    </w:p>
    <w:p w14:paraId="75E11BFE">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17.合同纠纷处理</w:t>
      </w:r>
    </w:p>
    <w:p w14:paraId="4890CB39">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因本合同或与本合同有关的一切事项发生争议，由双方友好协商解决。协商不成的，任何一方均可选择以下方式解决：</w:t>
      </w:r>
    </w:p>
    <w:p w14:paraId="7F060B68">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17.1 向合同签订地人民法院提起诉讼。</w:t>
      </w:r>
    </w:p>
    <w:p w14:paraId="09F1ACAC">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18.违约解除合同</w:t>
      </w:r>
    </w:p>
    <w:p w14:paraId="16E12B08">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18.1在乙方违约的情况下，甲方可向乙方发出书面通知，部分或全部终止合同，同时保留向对方追诉的权利。</w:t>
      </w:r>
    </w:p>
    <w:p w14:paraId="57C341B3">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18.1.1 乙方未能在合同规定的限期或甲方同意延长的限期内提供全部或部分货物，按合同第15.3的规定可以解除合同的。</w:t>
      </w:r>
    </w:p>
    <w:p w14:paraId="2ACDAFED">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18.1.2 乙方有转让和未经甲方同意的分包行为，按合同第7.3的规定可以解除合同的。</w:t>
      </w:r>
    </w:p>
    <w:p w14:paraId="2F9699C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18.1.3 乙方未能履行合同规定的其它主要义务的。</w:t>
      </w:r>
    </w:p>
    <w:p w14:paraId="29DD9A9E">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18.1.4 在本合同履行过程中有腐败和欺诈行为的。</w:t>
      </w:r>
    </w:p>
    <w:p w14:paraId="72E262A1">
      <w:pPr>
        <w:widowControl/>
        <w:spacing w:line="520" w:lineRule="atLeast"/>
        <w:ind w:firstLine="36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410ACF62">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bCs/>
          <w:color w:val="auto"/>
          <w:kern w:val="0"/>
          <w:sz w:val="24"/>
          <w:szCs w:val="24"/>
          <w:highlight w:val="none"/>
        </w:rPr>
        <w:t>19.其他约定</w:t>
      </w:r>
    </w:p>
    <w:p w14:paraId="11DA74F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19.1 本采购项目的招标文件、中标供应商的投标文件以及相关的澄清确认函（如果有的话）均为本合同不可分割的一部分，与本合同具有同等法律效力。</w:t>
      </w:r>
    </w:p>
    <w:p w14:paraId="314A5E0C">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19.2 本合同未尽事宜，双方另行补充。</w:t>
      </w:r>
    </w:p>
    <w:p w14:paraId="0CBF7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19.3本合同正本一式份，具有同等法律效力，甲、乙双方各执两份。</w:t>
      </w:r>
    </w:p>
    <w:p w14:paraId="15623E6E">
      <w:pPr>
        <w:widowControl/>
        <w:spacing w:line="520" w:lineRule="atLeast"/>
        <w:ind w:firstLine="480"/>
        <w:jc w:val="left"/>
        <w:rPr>
          <w:rFonts w:hint="default" w:asciiTheme="minorEastAsia" w:hAnsiTheme="minorEastAsia" w:eastAsiaTheme="minorEastAsia"/>
          <w:color w:val="auto"/>
          <w:kern w:val="0"/>
          <w:sz w:val="24"/>
          <w:szCs w:val="24"/>
          <w:highlight w:val="none"/>
          <w:u w:val="single"/>
          <w:lang w:val="en-US" w:eastAsia="zh-CN"/>
        </w:rPr>
      </w:pPr>
      <w:r>
        <w:rPr>
          <w:rFonts w:hint="eastAsia" w:asciiTheme="minorEastAsia" w:hAnsiTheme="minorEastAsia" w:eastAsiaTheme="minorEastAsia"/>
          <w:color w:val="auto"/>
          <w:kern w:val="0"/>
          <w:sz w:val="24"/>
          <w:szCs w:val="24"/>
          <w:highlight w:val="none"/>
        </w:rPr>
        <w:t>19.4 签定地点：</w:t>
      </w:r>
      <w:r>
        <w:rPr>
          <w:rFonts w:hint="eastAsia" w:asciiTheme="minorEastAsia" w:hAnsiTheme="minorEastAsia" w:eastAsiaTheme="minorEastAsia"/>
          <w:color w:val="auto"/>
          <w:kern w:val="0"/>
          <w:sz w:val="24"/>
          <w:szCs w:val="24"/>
          <w:highlight w:val="none"/>
          <w:u w:val="single"/>
          <w:lang w:val="en-US" w:eastAsia="zh-CN"/>
        </w:rPr>
        <w:t xml:space="preserve">         。</w:t>
      </w:r>
    </w:p>
    <w:p w14:paraId="49C81E5F">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39E9D48A">
      <w:pPr>
        <w:widowControl/>
        <w:spacing w:line="520" w:lineRule="atLeast"/>
        <w:ind w:firstLine="480"/>
        <w:jc w:val="left"/>
        <w:rPr>
          <w:rFonts w:hint="eastAsia" w:asciiTheme="minorEastAsia" w:hAnsiTheme="minorEastAsia" w:eastAsiaTheme="minorEastAsia"/>
          <w:color w:val="auto"/>
          <w:kern w:val="0"/>
          <w:sz w:val="24"/>
          <w:szCs w:val="24"/>
          <w:highlight w:val="none"/>
        </w:rPr>
      </w:pPr>
    </w:p>
    <w:p w14:paraId="0A2F0083">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甲 方：                          乙 方：</w:t>
      </w:r>
    </w:p>
    <w:p w14:paraId="5F3AE27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单位地址：                       单位地址：</w:t>
      </w:r>
    </w:p>
    <w:p w14:paraId="265972A5">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法定代表人：                     法定代表人：</w:t>
      </w:r>
    </w:p>
    <w:p w14:paraId="58336EFB">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委托代理人：                     委托代理人：</w:t>
      </w:r>
    </w:p>
    <w:p w14:paraId="2BD9BAE6">
      <w:pPr>
        <w:widowControl/>
        <w:spacing w:line="520" w:lineRule="atLeast"/>
        <w:ind w:firstLine="48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电 话：                          电 话：</w:t>
      </w:r>
    </w:p>
    <w:p w14:paraId="62957F3B">
      <w:pPr>
        <w:widowControl/>
        <w:spacing w:line="520" w:lineRule="atLeast"/>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（监督管理部门）</w:t>
      </w:r>
    </w:p>
    <w:p w14:paraId="547E413D">
      <w:pPr>
        <w:widowControl/>
        <w:spacing w:line="520" w:lineRule="atLeast"/>
        <w:ind w:firstLine="4200" w:firstLineChars="1750"/>
        <w:jc w:val="left"/>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 xml:space="preserve">签订日期：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年 </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月</w:t>
      </w:r>
      <w:r>
        <w:rPr>
          <w:rFonts w:hint="eastAsia" w:asciiTheme="minorEastAsia" w:hAnsiTheme="minorEastAsia"/>
          <w:color w:val="auto"/>
          <w:kern w:val="0"/>
          <w:sz w:val="24"/>
          <w:szCs w:val="24"/>
          <w:highlight w:val="none"/>
          <w:lang w:val="en-US" w:eastAsia="zh-CN"/>
        </w:rPr>
        <w:t xml:space="preserve">  </w:t>
      </w:r>
      <w:r>
        <w:rPr>
          <w:rFonts w:hint="eastAsia" w:asciiTheme="minorEastAsia" w:hAnsiTheme="minorEastAsia" w:eastAsiaTheme="minorEastAsia"/>
          <w:color w:val="auto"/>
          <w:kern w:val="0"/>
          <w:sz w:val="24"/>
          <w:szCs w:val="24"/>
          <w:highlight w:val="none"/>
        </w:rPr>
        <w:t xml:space="preserve"> 日</w:t>
      </w:r>
    </w:p>
    <w:p w14:paraId="1EBDEDC1">
      <w:pPr>
        <w:widowControl/>
        <w:rPr>
          <w:rFonts w:asciiTheme="minorEastAsia" w:hAnsiTheme="minorEastAsia" w:eastAsiaTheme="minorEastAsia"/>
          <w:b/>
          <w:bCs/>
          <w:color w:val="auto"/>
          <w:kern w:val="0"/>
          <w:sz w:val="24"/>
          <w:szCs w:val="24"/>
          <w:highlight w:val="none"/>
        </w:rPr>
      </w:pPr>
    </w:p>
    <w:p w14:paraId="1CE7F3F2">
      <w:pPr>
        <w:widowControl/>
        <w:jc w:val="center"/>
        <w:rPr>
          <w:rFonts w:asciiTheme="minorEastAsia" w:hAnsiTheme="minorEastAsia" w:eastAsiaTheme="minorEastAsia"/>
          <w:b/>
          <w:bCs/>
          <w:color w:val="auto"/>
          <w:kern w:val="0"/>
          <w:sz w:val="24"/>
          <w:szCs w:val="24"/>
          <w:highlight w:val="none"/>
        </w:rPr>
      </w:pPr>
    </w:p>
    <w:p w14:paraId="30397E1B">
      <w:pPr>
        <w:widowControl/>
        <w:jc w:val="center"/>
        <w:rPr>
          <w:rFonts w:asciiTheme="minorEastAsia" w:hAnsiTheme="minorEastAsia" w:eastAsiaTheme="minorEastAsia"/>
          <w:b/>
          <w:bCs/>
          <w:color w:val="auto"/>
          <w:kern w:val="0"/>
          <w:sz w:val="24"/>
          <w:szCs w:val="24"/>
          <w:highlight w:val="none"/>
        </w:rPr>
      </w:pPr>
    </w:p>
    <w:p w14:paraId="5238CA4E">
      <w:pPr>
        <w:widowControl/>
        <w:jc w:val="center"/>
        <w:rPr>
          <w:rFonts w:asciiTheme="minorEastAsia" w:hAnsiTheme="minorEastAsia" w:eastAsiaTheme="minorEastAsia"/>
          <w:b/>
          <w:bCs/>
          <w:color w:val="auto"/>
          <w:kern w:val="0"/>
          <w:sz w:val="44"/>
          <w:szCs w:val="44"/>
          <w:highlight w:val="none"/>
        </w:rPr>
      </w:pPr>
    </w:p>
    <w:p w14:paraId="25179274">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2BC8A3F">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1FE24D50">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80C6692">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02D18D5B">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FDE49CD">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46B04B7A">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31C19B6">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210AE8CC">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7B709E8D">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3F65C8EA">
      <w:pPr>
        <w:pStyle w:val="37"/>
        <w:numPr>
          <w:ilvl w:val="0"/>
          <w:numId w:val="0"/>
        </w:numPr>
        <w:ind w:firstLine="0" w:firstLineChars="0"/>
        <w:jc w:val="center"/>
        <w:rPr>
          <w:rFonts w:hint="eastAsia" w:ascii="宋体" w:hAnsi="宋体" w:eastAsia="宋体" w:cs="Times New Roman"/>
          <w:b/>
          <w:color w:val="auto"/>
          <w:kern w:val="2"/>
          <w:sz w:val="28"/>
          <w:szCs w:val="28"/>
          <w:highlight w:val="none"/>
          <w:lang w:val="en-US" w:eastAsia="zh-CN" w:bidi="ar-SA"/>
        </w:rPr>
      </w:pPr>
    </w:p>
    <w:p w14:paraId="0407C0A6">
      <w:pPr>
        <w:pStyle w:val="37"/>
        <w:numPr>
          <w:ilvl w:val="0"/>
          <w:numId w:val="0"/>
        </w:numPr>
        <w:ind w:firstLine="0" w:firstLineChars="0"/>
        <w:jc w:val="center"/>
        <w:rPr>
          <w:rFonts w:hint="eastAsia" w:ascii="宋体" w:hAnsi="宋体" w:eastAsia="宋体"/>
          <w:b/>
          <w:color w:val="auto"/>
          <w:sz w:val="36"/>
          <w:szCs w:val="36"/>
          <w:highlight w:val="none"/>
          <w:lang w:val="en-US" w:eastAsia="zh-CN"/>
        </w:rPr>
      </w:pPr>
    </w:p>
    <w:p w14:paraId="13643C5F">
      <w:pPr>
        <w:pStyle w:val="37"/>
        <w:numPr>
          <w:ilvl w:val="0"/>
          <w:numId w:val="0"/>
        </w:numPr>
        <w:ind w:firstLine="0" w:firstLineChars="0"/>
        <w:jc w:val="center"/>
        <w:rPr>
          <w:rFonts w:hint="eastAsia" w:ascii="宋体" w:hAnsi="宋体" w:eastAsia="宋体"/>
          <w:b/>
          <w:color w:val="auto"/>
          <w:sz w:val="36"/>
          <w:szCs w:val="36"/>
          <w:highlight w:val="none"/>
          <w:lang w:val="en-US" w:eastAsia="zh-CN"/>
        </w:rPr>
      </w:pPr>
    </w:p>
    <w:p w14:paraId="2198DBBF">
      <w:pPr>
        <w:pStyle w:val="37"/>
        <w:numPr>
          <w:ilvl w:val="0"/>
          <w:numId w:val="0"/>
        </w:numPr>
        <w:ind w:firstLine="0" w:firstLineChars="0"/>
        <w:jc w:val="center"/>
        <w:rPr>
          <w:rFonts w:ascii="宋体" w:hAnsi="宋体" w:eastAsia="宋体"/>
          <w:b/>
          <w:color w:val="auto"/>
          <w:sz w:val="36"/>
          <w:szCs w:val="36"/>
          <w:highlight w:val="none"/>
        </w:rPr>
      </w:pPr>
      <w:r>
        <w:rPr>
          <w:rFonts w:hint="eastAsia" w:ascii="宋体" w:hAnsi="宋体" w:eastAsia="宋体"/>
          <w:b/>
          <w:color w:val="auto"/>
          <w:sz w:val="36"/>
          <w:szCs w:val="36"/>
          <w:highlight w:val="none"/>
          <w:lang w:val="en-US" w:eastAsia="zh-CN"/>
        </w:rPr>
        <w:t>第六章</w:t>
      </w:r>
      <w:r>
        <w:rPr>
          <w:rFonts w:ascii="宋体" w:hAnsi="宋体" w:eastAsia="宋体"/>
          <w:b/>
          <w:color w:val="auto"/>
          <w:sz w:val="36"/>
          <w:szCs w:val="36"/>
          <w:highlight w:val="none"/>
        </w:rPr>
        <w:t xml:space="preserve">  投标文件格式</w:t>
      </w:r>
    </w:p>
    <w:p w14:paraId="6D2826CA">
      <w:pPr>
        <w:spacing w:line="360" w:lineRule="auto"/>
        <w:ind w:right="-483" w:rightChars="-230"/>
        <w:rPr>
          <w:rFonts w:hint="eastAsia" w:ascii="宋体" w:hAnsi="宋体" w:eastAsia="宋体"/>
          <w:color w:val="auto"/>
          <w:sz w:val="28"/>
          <w:szCs w:val="28"/>
          <w:highlight w:val="none"/>
        </w:rPr>
      </w:pPr>
      <w:bookmarkStart w:id="42" w:name="_Toc171073042"/>
      <w:bookmarkStart w:id="43" w:name="_Toc223432387"/>
      <w:bookmarkStart w:id="44" w:name="_Toc171073207"/>
      <w:bookmarkStart w:id="45" w:name="_Toc169921407"/>
    </w:p>
    <w:p w14:paraId="140AAE29">
      <w:pPr>
        <w:spacing w:line="360" w:lineRule="auto"/>
        <w:ind w:right="-483" w:rightChars="-230"/>
        <w:rPr>
          <w:rFonts w:hint="eastAsia" w:ascii="宋体" w:hAnsi="宋体" w:eastAsia="宋体"/>
          <w:color w:val="auto"/>
          <w:sz w:val="28"/>
          <w:szCs w:val="28"/>
          <w:highlight w:val="none"/>
        </w:rPr>
      </w:pPr>
    </w:p>
    <w:p w14:paraId="6ED2B46E">
      <w:pPr>
        <w:spacing w:line="360" w:lineRule="auto"/>
        <w:ind w:right="-483" w:rightChars="-230" w:firstLine="3360" w:firstLineChars="1200"/>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 xml:space="preserve">项目名称  </w:t>
      </w:r>
      <w:r>
        <w:rPr>
          <w:rFonts w:hint="eastAsia" w:ascii="宋体" w:hAnsi="宋体" w:eastAsia="宋体"/>
          <w:color w:val="auto"/>
          <w:sz w:val="28"/>
          <w:szCs w:val="28"/>
          <w:highlight w:val="none"/>
          <w:lang w:eastAsia="zh-CN"/>
        </w:rPr>
        <w:t>：</w:t>
      </w:r>
    </w:p>
    <w:p w14:paraId="47A6B903">
      <w:pPr>
        <w:spacing w:line="360" w:lineRule="auto"/>
        <w:ind w:right="-483" w:rightChars="-230" w:firstLine="3360" w:firstLineChars="1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项目编号</w:t>
      </w:r>
      <w:r>
        <w:rPr>
          <w:rFonts w:hint="eastAsia" w:ascii="宋体" w:hAnsi="宋体" w:eastAsia="宋体"/>
          <w:color w:val="auto"/>
          <w:sz w:val="28"/>
          <w:szCs w:val="28"/>
          <w:highlight w:val="none"/>
          <w:lang w:val="en-US" w:eastAsia="zh-CN"/>
        </w:rPr>
        <w:t xml:space="preserve">  ：</w:t>
      </w:r>
    </w:p>
    <w:p w14:paraId="7B47B897">
      <w:pPr>
        <w:spacing w:line="360" w:lineRule="auto"/>
        <w:ind w:right="-483" w:rightChars="-230" w:firstLine="3373" w:firstLineChars="600"/>
        <w:jc w:val="both"/>
        <w:rPr>
          <w:rFonts w:hint="eastAsia" w:ascii="宋体" w:hAnsi="宋体" w:eastAsia="宋体"/>
          <w:b/>
          <w:bCs/>
          <w:color w:val="auto"/>
          <w:sz w:val="56"/>
          <w:szCs w:val="56"/>
          <w:highlight w:val="none"/>
        </w:rPr>
      </w:pPr>
    </w:p>
    <w:p w14:paraId="32E58232">
      <w:pPr>
        <w:spacing w:line="360" w:lineRule="auto"/>
        <w:ind w:right="-483" w:rightChars="-230" w:firstLine="3373" w:firstLineChars="600"/>
        <w:jc w:val="both"/>
        <w:rPr>
          <w:b/>
          <w:bCs/>
          <w:color w:val="auto"/>
          <w:sz w:val="56"/>
          <w:szCs w:val="56"/>
          <w:highlight w:val="none"/>
        </w:rPr>
      </w:pPr>
      <w:r>
        <w:rPr>
          <w:rFonts w:hint="eastAsia" w:ascii="宋体" w:hAnsi="宋体" w:eastAsia="宋体"/>
          <w:b/>
          <w:bCs/>
          <w:color w:val="auto"/>
          <w:sz w:val="56"/>
          <w:szCs w:val="56"/>
          <w:highlight w:val="none"/>
        </w:rPr>
        <w:t>投 标 文 件</w:t>
      </w:r>
    </w:p>
    <w:p w14:paraId="523B0D95">
      <w:pPr>
        <w:spacing w:line="360" w:lineRule="auto"/>
        <w:ind w:left="-283" w:leftChars="-135" w:right="-483" w:rightChars="-230" w:firstLine="4620" w:firstLineChars="1650"/>
        <w:rPr>
          <w:rFonts w:ascii="宋体" w:hAnsi="宋体" w:eastAsia="宋体"/>
          <w:color w:val="auto"/>
          <w:sz w:val="28"/>
          <w:szCs w:val="28"/>
          <w:highlight w:val="none"/>
        </w:rPr>
      </w:pPr>
    </w:p>
    <w:bookmarkEnd w:id="42"/>
    <w:bookmarkEnd w:id="43"/>
    <w:bookmarkEnd w:id="44"/>
    <w:bookmarkEnd w:id="45"/>
    <w:p w14:paraId="6DAEA16E">
      <w:pPr>
        <w:spacing w:line="660" w:lineRule="auto"/>
        <w:rPr>
          <w:rFonts w:ascii="宋体" w:hAnsi="宋体" w:eastAsia="宋体"/>
          <w:color w:val="auto"/>
          <w:sz w:val="28"/>
          <w:szCs w:val="28"/>
          <w:highlight w:val="none"/>
        </w:rPr>
      </w:pPr>
    </w:p>
    <w:p w14:paraId="6ABF518F">
      <w:pPr>
        <w:spacing w:line="480" w:lineRule="auto"/>
        <w:ind w:left="735" w:leftChars="350" w:firstLine="1089" w:firstLineChars="389"/>
        <w:rPr>
          <w:rFonts w:hint="eastAsia" w:ascii="宋体" w:hAnsi="宋体" w:eastAsia="宋体"/>
          <w:color w:val="auto"/>
          <w:sz w:val="28"/>
          <w:szCs w:val="28"/>
          <w:highlight w:val="none"/>
        </w:rPr>
      </w:pPr>
    </w:p>
    <w:p w14:paraId="58F7CF8E">
      <w:pPr>
        <w:spacing w:line="480" w:lineRule="auto"/>
        <w:ind w:left="735" w:leftChars="350" w:firstLine="1089" w:firstLineChars="389"/>
        <w:rPr>
          <w:rFonts w:hint="eastAsia" w:ascii="宋体" w:hAnsi="宋体" w:eastAsia="宋体"/>
          <w:color w:val="auto"/>
          <w:sz w:val="28"/>
          <w:szCs w:val="28"/>
          <w:highlight w:val="none"/>
        </w:rPr>
      </w:pPr>
    </w:p>
    <w:p w14:paraId="6B5A46E8">
      <w:pPr>
        <w:spacing w:line="480" w:lineRule="auto"/>
        <w:ind w:left="735" w:leftChars="350" w:firstLine="1089" w:firstLineChars="389"/>
        <w:rPr>
          <w:rFonts w:hint="eastAsia" w:ascii="宋体" w:hAnsi="宋体" w:eastAsia="宋体"/>
          <w:color w:val="auto"/>
          <w:sz w:val="28"/>
          <w:szCs w:val="28"/>
          <w:highlight w:val="none"/>
        </w:rPr>
      </w:pPr>
    </w:p>
    <w:p w14:paraId="0F2B609B">
      <w:pPr>
        <w:spacing w:line="480" w:lineRule="auto"/>
        <w:ind w:left="735" w:leftChars="350" w:firstLine="1089" w:firstLineChars="389"/>
        <w:rPr>
          <w:rFonts w:hint="eastAsia" w:ascii="宋体" w:hAnsi="宋体" w:eastAsia="宋体"/>
          <w:color w:val="auto"/>
          <w:sz w:val="28"/>
          <w:szCs w:val="28"/>
          <w:highlight w:val="none"/>
        </w:rPr>
      </w:pPr>
    </w:p>
    <w:p w14:paraId="1DD6D565">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6B16407B">
      <w:pPr>
        <w:spacing w:line="480" w:lineRule="auto"/>
        <w:ind w:left="735" w:leftChars="350" w:firstLine="1089" w:firstLineChars="389"/>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0E821510">
      <w:pPr>
        <w:ind w:firstLine="2060" w:firstLineChars="736"/>
        <w:rPr>
          <w:rFonts w:ascii="宋体" w:hAnsi="宋体" w:eastAsia="宋体"/>
          <w:color w:val="auto"/>
          <w:sz w:val="28"/>
          <w:szCs w:val="28"/>
          <w:highlight w:val="none"/>
        </w:rPr>
      </w:pPr>
      <w:r>
        <w:rPr>
          <w:rFonts w:hint="eastAsia" w:ascii="宋体" w:hAnsi="宋体" w:eastAsia="宋体"/>
          <w:color w:val="auto"/>
          <w:sz w:val="28"/>
          <w:szCs w:val="28"/>
          <w:highlight w:val="none"/>
        </w:rPr>
        <w:t>日期：年 月 日</w:t>
      </w:r>
      <w:bookmarkStart w:id="46" w:name="_Toc171073043"/>
      <w:bookmarkStart w:id="47" w:name="_Toc171073208"/>
      <w:bookmarkStart w:id="48" w:name="_Toc223432388"/>
    </w:p>
    <w:bookmarkEnd w:id="46"/>
    <w:bookmarkEnd w:id="47"/>
    <w:bookmarkEnd w:id="48"/>
    <w:p w14:paraId="1AFD8BD7">
      <w:pPr>
        <w:rPr>
          <w:rFonts w:ascii="宋体" w:hAnsi="宋体" w:eastAsia="宋体"/>
          <w:b/>
          <w:color w:val="auto"/>
          <w:sz w:val="28"/>
          <w:szCs w:val="28"/>
          <w:highlight w:val="none"/>
        </w:rPr>
      </w:pPr>
    </w:p>
    <w:p w14:paraId="10724C16">
      <w:pPr>
        <w:rPr>
          <w:rFonts w:ascii="宋体" w:hAnsi="宋体" w:eastAsia="宋体"/>
          <w:b/>
          <w:color w:val="auto"/>
          <w:sz w:val="28"/>
          <w:szCs w:val="28"/>
          <w:highlight w:val="none"/>
        </w:rPr>
      </w:pPr>
    </w:p>
    <w:p w14:paraId="281B882C">
      <w:pPr>
        <w:rPr>
          <w:rFonts w:ascii="宋体" w:hAnsi="宋体" w:eastAsia="宋体"/>
          <w:b/>
          <w:color w:val="auto"/>
          <w:sz w:val="28"/>
          <w:szCs w:val="28"/>
          <w:highlight w:val="none"/>
        </w:rPr>
      </w:pPr>
    </w:p>
    <w:p w14:paraId="1AA9BDB1">
      <w:pPr>
        <w:rPr>
          <w:rFonts w:ascii="宋体" w:hAnsi="宋体" w:eastAsia="宋体"/>
          <w:b/>
          <w:color w:val="auto"/>
          <w:sz w:val="28"/>
          <w:szCs w:val="28"/>
          <w:highlight w:val="none"/>
        </w:rPr>
      </w:pPr>
    </w:p>
    <w:p w14:paraId="3E156504">
      <w:pPr>
        <w:tabs>
          <w:tab w:val="left" w:pos="0"/>
        </w:tabs>
        <w:spacing w:line="480" w:lineRule="auto"/>
        <w:jc w:val="both"/>
        <w:rPr>
          <w:rFonts w:hint="eastAsia" w:ascii="宋体" w:hAnsi="宋体" w:eastAsia="宋体"/>
          <w:color w:val="auto"/>
          <w:sz w:val="28"/>
          <w:szCs w:val="28"/>
          <w:highlight w:val="none"/>
        </w:rPr>
      </w:pPr>
    </w:p>
    <w:p w14:paraId="54A8DCDA">
      <w:pPr>
        <w:tabs>
          <w:tab w:val="left" w:pos="0"/>
        </w:tabs>
        <w:spacing w:line="480" w:lineRule="auto"/>
        <w:ind w:left="1622" w:firstLine="2520" w:firstLineChars="900"/>
        <w:jc w:val="both"/>
        <w:rPr>
          <w:rFonts w:ascii="宋体" w:hAnsi="宋体" w:eastAsia="宋体"/>
          <w:color w:val="auto"/>
          <w:sz w:val="28"/>
          <w:szCs w:val="28"/>
          <w:highlight w:val="none"/>
        </w:rPr>
      </w:pPr>
      <w:r>
        <w:rPr>
          <w:rFonts w:hint="eastAsia" w:ascii="宋体" w:hAnsi="宋体" w:eastAsia="宋体"/>
          <w:color w:val="auto"/>
          <w:sz w:val="28"/>
          <w:szCs w:val="28"/>
          <w:highlight w:val="none"/>
        </w:rPr>
        <w:t>目  录</w:t>
      </w:r>
    </w:p>
    <w:p w14:paraId="03342A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一、投标函</w:t>
      </w:r>
    </w:p>
    <w:p w14:paraId="0157486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二、开标一览表</w:t>
      </w:r>
    </w:p>
    <w:p w14:paraId="6C5A63A2">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三、参数一览表</w:t>
      </w:r>
    </w:p>
    <w:p w14:paraId="7DFDBC56">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四、法定代表人身份证明及授权委托书</w:t>
      </w:r>
    </w:p>
    <w:p w14:paraId="3140D07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五、投标承诺函</w:t>
      </w:r>
    </w:p>
    <w:p w14:paraId="0B65634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六、供应商基本情况表</w:t>
      </w:r>
    </w:p>
    <w:p w14:paraId="74201973">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七、营业执照、税务登记证书等相关</w:t>
      </w:r>
      <w:r>
        <w:rPr>
          <w:rFonts w:hint="eastAsia" w:ascii="宋体" w:hAnsi="宋体" w:eastAsia="宋体"/>
          <w:color w:val="auto"/>
          <w:sz w:val="28"/>
          <w:szCs w:val="28"/>
          <w:highlight w:val="none"/>
          <w:lang w:eastAsia="zh-CN"/>
        </w:rPr>
        <w:t>资料</w:t>
      </w:r>
    </w:p>
    <w:p w14:paraId="345B6AF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ascii="宋体" w:hAnsi="宋体" w:eastAsia="宋体"/>
          <w:color w:val="auto"/>
          <w:sz w:val="28"/>
          <w:szCs w:val="28"/>
          <w:highlight w:val="none"/>
        </w:rPr>
      </w:pPr>
      <w:r>
        <w:rPr>
          <w:rFonts w:hint="eastAsia" w:ascii="宋体" w:hAnsi="宋体" w:eastAsia="宋体"/>
          <w:color w:val="auto"/>
          <w:sz w:val="28"/>
          <w:szCs w:val="28"/>
          <w:highlight w:val="none"/>
        </w:rPr>
        <w:t>八、承担过的类似业绩(如有)</w:t>
      </w:r>
    </w:p>
    <w:p w14:paraId="4CB5D489">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rPr>
        <w:t>九、其他</w:t>
      </w:r>
      <w:r>
        <w:rPr>
          <w:rFonts w:hint="eastAsia" w:ascii="宋体" w:hAnsi="宋体" w:eastAsia="宋体"/>
          <w:color w:val="auto"/>
          <w:sz w:val="28"/>
          <w:szCs w:val="28"/>
          <w:highlight w:val="none"/>
          <w:lang w:eastAsia="zh-CN"/>
        </w:rPr>
        <w:t>资料</w:t>
      </w:r>
    </w:p>
    <w:p w14:paraId="0637CE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0063E9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485383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F84EC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4682CB5">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3B3852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DBC889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1077F9A">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F2187B1">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732FFB7B">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B0482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2D606FB4">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A5BD60">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028F910E">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4912FC79">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33078556">
      <w:pPr>
        <w:widowControl/>
        <w:tabs>
          <w:tab w:val="left" w:pos="0"/>
        </w:tabs>
        <w:wordWrap/>
        <w:adjustRightInd w:val="0"/>
        <w:snapToGrid w:val="0"/>
        <w:spacing w:before="0" w:beforeLines="0" w:after="0" w:afterLines="0" w:line="360" w:lineRule="auto"/>
        <w:ind w:left="0" w:leftChars="0" w:right="0" w:firstLine="0" w:firstLineChars="0"/>
        <w:jc w:val="left"/>
        <w:textAlignment w:val="auto"/>
        <w:outlineLvl w:val="9"/>
        <w:rPr>
          <w:rFonts w:hint="eastAsia" w:ascii="宋体" w:hAnsi="宋体" w:eastAsia="宋体"/>
          <w:color w:val="auto"/>
          <w:sz w:val="28"/>
          <w:szCs w:val="28"/>
          <w:highlight w:val="none"/>
          <w:lang w:eastAsia="zh-CN"/>
        </w:rPr>
      </w:pPr>
    </w:p>
    <w:p w14:paraId="5C92BECB">
      <w:pPr>
        <w:widowControl/>
        <w:tabs>
          <w:tab w:val="left" w:pos="0"/>
        </w:tabs>
        <w:wordWrap/>
        <w:adjustRightInd w:val="0"/>
        <w:snapToGrid w:val="0"/>
        <w:spacing w:before="0" w:beforeLines="0" w:after="0" w:afterLines="0" w:line="360" w:lineRule="auto"/>
        <w:ind w:right="0" w:firstLine="4176" w:firstLineChars="1300"/>
        <w:jc w:val="left"/>
        <w:textAlignment w:val="auto"/>
        <w:outlineLvl w:val="9"/>
        <w:rPr>
          <w:rFonts w:ascii="宋体" w:hAnsi="宋体"/>
          <w:b/>
          <w:bCs w:val="0"/>
          <w:color w:val="auto"/>
          <w:sz w:val="32"/>
          <w:szCs w:val="32"/>
          <w:highlight w:val="none"/>
        </w:rPr>
      </w:pPr>
      <w:r>
        <w:rPr>
          <w:rFonts w:ascii="宋体" w:hAnsi="宋体"/>
          <w:b/>
          <w:bCs w:val="0"/>
          <w:color w:val="auto"/>
          <w:sz w:val="32"/>
          <w:szCs w:val="32"/>
          <w:highlight w:val="none"/>
        </w:rPr>
        <w:t>一、投标函</w:t>
      </w:r>
    </w:p>
    <w:p w14:paraId="092D7B54">
      <w:pPr>
        <w:widowControl/>
        <w:wordWrap/>
        <w:adjustRightInd w:val="0"/>
        <w:snapToGrid w:val="0"/>
        <w:spacing w:after="0" w:afterLines="0" w:line="480" w:lineRule="exact"/>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致</w:t>
      </w:r>
      <w:r>
        <w:rPr>
          <w:rFonts w:hint="eastAsia" w:ascii="宋体" w:hAnsi="宋体" w:eastAsia="宋体"/>
          <w:color w:val="auto"/>
          <w:sz w:val="24"/>
          <w:szCs w:val="24"/>
          <w:highlight w:val="none"/>
          <w:u w:val="single"/>
        </w:rPr>
        <w:t>（采购人 ）</w:t>
      </w:r>
      <w:r>
        <w:rPr>
          <w:rFonts w:hint="eastAsia" w:ascii="宋体" w:hAnsi="宋体" w:eastAsia="宋体"/>
          <w:color w:val="auto"/>
          <w:sz w:val="24"/>
          <w:szCs w:val="24"/>
          <w:highlight w:val="none"/>
        </w:rPr>
        <w:t>：</w:t>
      </w:r>
    </w:p>
    <w:p w14:paraId="08F41B8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根据已收到贵方的</w:t>
      </w:r>
      <w:r>
        <w:rPr>
          <w:rFonts w:hint="eastAsia" w:ascii="宋体" w:hAnsi="宋体" w:eastAsia="宋体"/>
          <w:color w:val="auto"/>
          <w:sz w:val="24"/>
          <w:szCs w:val="24"/>
          <w:highlight w:val="none"/>
          <w:u w:val="single"/>
        </w:rPr>
        <w:t>（项目名称）（项目编号）</w:t>
      </w:r>
      <w:r>
        <w:rPr>
          <w:rFonts w:hint="eastAsia" w:ascii="宋体" w:hAnsi="宋体" w:eastAsia="宋体"/>
          <w:color w:val="auto"/>
          <w:sz w:val="24"/>
          <w:szCs w:val="24"/>
          <w:highlight w:val="none"/>
        </w:rPr>
        <w:t>的招标文件，遵照《中华人民共和国政府采购法》等有关规定，我单位经考察现场和研究上述招标文件的投标须知、合同条款、技术参数及其它有关文件后，我方愿以人民币</w:t>
      </w:r>
      <w:r>
        <w:rPr>
          <w:rFonts w:hint="eastAsia" w:ascii="宋体" w:hAnsi="宋体" w:eastAsia="宋体"/>
          <w:color w:val="auto"/>
          <w:sz w:val="24"/>
          <w:szCs w:val="24"/>
          <w:highlight w:val="none"/>
          <w:u w:val="single"/>
        </w:rPr>
        <w:t xml:space="preserve">（大写）          （小写：       </w:t>
      </w:r>
      <w:r>
        <w:rPr>
          <w:rFonts w:hint="eastAsia" w:ascii="宋体" w:hAnsi="宋体" w:eastAsia="宋体"/>
          <w:color w:val="auto"/>
          <w:sz w:val="24"/>
          <w:szCs w:val="24"/>
          <w:highlight w:val="none"/>
        </w:rPr>
        <w:t>元）的投标报价承包上述项目的采购</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为该项目提供相应的</w:t>
      </w:r>
      <w:r>
        <w:rPr>
          <w:rFonts w:hint="eastAsia" w:ascii="宋体" w:hAnsi="宋体" w:eastAsia="宋体"/>
          <w:color w:val="auto"/>
          <w:sz w:val="24"/>
          <w:szCs w:val="24"/>
          <w:highlight w:val="none"/>
          <w:lang w:eastAsia="zh-CN"/>
        </w:rPr>
        <w:t>采购</w:t>
      </w:r>
      <w:r>
        <w:rPr>
          <w:rFonts w:hint="eastAsia" w:ascii="宋体" w:hAnsi="宋体" w:eastAsia="宋体"/>
          <w:color w:val="auto"/>
          <w:sz w:val="24"/>
          <w:szCs w:val="24"/>
          <w:highlight w:val="none"/>
        </w:rPr>
        <w:t>服务；</w:t>
      </w:r>
      <w:r>
        <w:rPr>
          <w:rFonts w:hint="eastAsia" w:ascii="宋体" w:hAnsi="宋体" w:eastAsia="宋体"/>
          <w:color w:val="auto"/>
          <w:sz w:val="24"/>
          <w:szCs w:val="24"/>
          <w:highlight w:val="none"/>
          <w:lang w:eastAsia="zh-CN"/>
        </w:rPr>
        <w:t>供货周期</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；质量要求：</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；质保期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 xml:space="preserve">投标有效期 </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w:t>
      </w:r>
    </w:p>
    <w:p w14:paraId="52252F0D">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w:t>
      </w:r>
    </w:p>
    <w:p w14:paraId="5A2D7D66">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我方承认投标函附表是我方投标函的组成部分。</w:t>
      </w:r>
    </w:p>
    <w:p w14:paraId="01FCA2E0">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val="en-US" w:eastAsia="zh-CN"/>
        </w:rPr>
        <w:t>.</w:t>
      </w:r>
      <w:r>
        <w:rPr>
          <w:rFonts w:hint="eastAsia" w:ascii="宋体" w:hAnsi="宋体" w:eastAsia="宋体"/>
          <w:color w:val="auto"/>
          <w:sz w:val="24"/>
          <w:szCs w:val="24"/>
          <w:highlight w:val="none"/>
        </w:rPr>
        <w:t>如我方中标，我方承诺在收到中标通知书后，在中标通知书规定的期限内，根据招标文件、我方的投标文件及有关澄清承诺书的要求，与采购人订立书面合同，并按照合同约定承担完成合同的责任和义务。</w:t>
      </w:r>
    </w:p>
    <w:p w14:paraId="45A9E8DC">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我方同意自本项目招标文件中规定的投标有效期内有效，并承诺在投标有效期内不修改、撤销投标文件。</w:t>
      </w:r>
    </w:p>
    <w:p w14:paraId="2B2ED824">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我方在此声明，所递交的投标文件及有关资料内容完整、真实和准确。</w:t>
      </w:r>
    </w:p>
    <w:p w14:paraId="69233BCB">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6.</w:t>
      </w:r>
      <w:r>
        <w:rPr>
          <w:rFonts w:hint="eastAsia" w:ascii="宋体" w:hAnsi="宋体" w:eastAsia="宋体"/>
          <w:color w:val="auto"/>
          <w:sz w:val="24"/>
          <w:szCs w:val="24"/>
          <w:highlight w:val="none"/>
        </w:rPr>
        <w:t>我们愿按《中华人民共和国合同法》履行自己的全部责任。</w:t>
      </w:r>
    </w:p>
    <w:p w14:paraId="236A0391">
      <w:pPr>
        <w:widowControl/>
        <w:wordWrap/>
        <w:adjustRightInd w:val="0"/>
        <w:snapToGrid w:val="0"/>
        <w:spacing w:after="0" w:afterLines="0" w:line="480" w:lineRule="exact"/>
        <w:ind w:firstLine="480" w:firstLineChars="200"/>
        <w:jc w:val="both"/>
        <w:textAlignment w:val="auto"/>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7.</w:t>
      </w:r>
      <w:r>
        <w:rPr>
          <w:rFonts w:hint="eastAsia" w:ascii="宋体" w:hAnsi="宋体" w:eastAsia="宋体"/>
          <w:color w:val="auto"/>
          <w:sz w:val="24"/>
          <w:szCs w:val="24"/>
          <w:highlight w:val="none"/>
        </w:rPr>
        <w:t>投标报价含货物、软件、标准附件、备品备件、专用工具、图纸资料、技术服务，包装、仓储、运输、装卸、保险、税金，货到就位以及安装、调试、培训、保修等一切费用。</w:t>
      </w:r>
    </w:p>
    <w:p w14:paraId="483E5379">
      <w:pPr>
        <w:widowControl/>
        <w:wordWrap/>
        <w:adjustRightInd w:val="0"/>
        <w:snapToGrid w:val="0"/>
        <w:spacing w:after="0" w:afterLines="0" w:line="480" w:lineRule="exact"/>
        <w:ind w:firstLine="480" w:firstLineChars="200"/>
        <w:jc w:val="both"/>
        <w:textAlignment w:val="auto"/>
        <w:outlineLvl w:val="0"/>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8.</w:t>
      </w:r>
      <w:r>
        <w:rPr>
          <w:rFonts w:hint="eastAsia" w:ascii="宋体" w:hAnsi="宋体" w:eastAsia="宋体"/>
          <w:color w:val="auto"/>
          <w:sz w:val="24"/>
          <w:szCs w:val="24"/>
          <w:highlight w:val="none"/>
        </w:rPr>
        <w:t>我们承诺，我方愿承担后期市场风险等其他一切因素影响。</w:t>
      </w:r>
    </w:p>
    <w:p w14:paraId="4D23C825">
      <w:pPr>
        <w:spacing w:after="0" w:afterLines="0" w:line="480" w:lineRule="exact"/>
        <w:jc w:val="both"/>
        <w:outlineLvl w:val="0"/>
        <w:rPr>
          <w:rFonts w:hint="eastAsia" w:ascii="宋体" w:hAnsi="宋体" w:eastAsia="宋体"/>
          <w:color w:val="auto"/>
          <w:sz w:val="28"/>
          <w:szCs w:val="28"/>
          <w:highlight w:val="none"/>
        </w:rPr>
      </w:pPr>
    </w:p>
    <w:p w14:paraId="3C3F9B25">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供应商(签章)：</w:t>
      </w:r>
    </w:p>
    <w:p w14:paraId="5F9743E4">
      <w:pPr>
        <w:spacing w:after="0" w:afterLines="0" w:line="480" w:lineRule="exact"/>
        <w:jc w:val="both"/>
        <w:outlineLvl w:val="0"/>
        <w:rPr>
          <w:rFonts w:ascii="宋体" w:hAnsi="宋体" w:eastAsia="宋体"/>
          <w:color w:val="auto"/>
          <w:sz w:val="28"/>
          <w:szCs w:val="28"/>
          <w:highlight w:val="none"/>
        </w:rPr>
      </w:pPr>
      <w:r>
        <w:rPr>
          <w:rFonts w:hint="eastAsia" w:ascii="宋体" w:hAnsi="宋体" w:eastAsia="宋体"/>
          <w:color w:val="auto"/>
          <w:sz w:val="28"/>
          <w:szCs w:val="28"/>
          <w:highlight w:val="none"/>
        </w:rPr>
        <w:t>法定代表人(签章)：</w:t>
      </w:r>
    </w:p>
    <w:p w14:paraId="26F227D1">
      <w:pPr>
        <w:spacing w:after="0" w:afterLines="0" w:line="480" w:lineRule="exact"/>
        <w:jc w:val="left"/>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日期： 年 月 日</w:t>
      </w:r>
    </w:p>
    <w:p w14:paraId="39D30BED">
      <w:pPr>
        <w:pStyle w:val="19"/>
        <w:tabs>
          <w:tab w:val="left" w:pos="720"/>
        </w:tabs>
        <w:rPr>
          <w:rFonts w:hint="eastAsia"/>
          <w:color w:val="auto"/>
          <w:highlight w:val="none"/>
        </w:rPr>
      </w:pPr>
    </w:p>
    <w:p w14:paraId="558B4AF5">
      <w:pPr>
        <w:spacing w:after="0" w:afterLines="0" w:line="480" w:lineRule="exact"/>
        <w:jc w:val="center"/>
        <w:outlineLvl w:val="0"/>
        <w:rPr>
          <w:rFonts w:ascii="宋体" w:hAnsi="宋体" w:eastAsia="宋体"/>
          <w:b/>
          <w:bCs/>
          <w:color w:val="auto"/>
          <w:sz w:val="28"/>
          <w:szCs w:val="28"/>
          <w:highlight w:val="none"/>
        </w:rPr>
      </w:pPr>
      <w:r>
        <w:rPr>
          <w:rFonts w:ascii="宋体" w:hAnsi="宋体" w:eastAsia="宋体"/>
          <w:color w:val="auto"/>
          <w:sz w:val="28"/>
          <w:szCs w:val="28"/>
          <w:highlight w:val="none"/>
        </w:rPr>
        <w:br w:type="page"/>
      </w:r>
      <w:r>
        <w:rPr>
          <w:rFonts w:hint="eastAsia" w:ascii="宋体" w:hAnsi="宋体" w:eastAsia="宋体"/>
          <w:b/>
          <w:bCs/>
          <w:color w:val="auto"/>
          <w:sz w:val="28"/>
          <w:szCs w:val="28"/>
          <w:highlight w:val="none"/>
        </w:rPr>
        <w:t>二、开标一览表</w:t>
      </w:r>
    </w:p>
    <w:tbl>
      <w:tblPr>
        <w:tblStyle w:val="21"/>
        <w:tblpPr w:leftFromText="180" w:rightFromText="180" w:vertAnchor="text" w:horzAnchor="page" w:tblpX="1725" w:tblpY="4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377"/>
        <w:gridCol w:w="1785"/>
        <w:gridCol w:w="1956"/>
      </w:tblGrid>
      <w:tr w14:paraId="4282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15DC7ED6">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项目名称</w:t>
            </w:r>
          </w:p>
        </w:tc>
        <w:tc>
          <w:tcPr>
            <w:tcW w:w="6118" w:type="dxa"/>
            <w:gridSpan w:val="3"/>
            <w:noWrap w:val="0"/>
            <w:vAlign w:val="center"/>
          </w:tcPr>
          <w:p w14:paraId="1023E76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77D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2A48AFB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118" w:type="dxa"/>
            <w:gridSpan w:val="3"/>
            <w:noWrap w:val="0"/>
            <w:vAlign w:val="center"/>
          </w:tcPr>
          <w:p w14:paraId="521BF78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7F5A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634C03E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118" w:type="dxa"/>
            <w:gridSpan w:val="3"/>
            <w:noWrap w:val="0"/>
            <w:vAlign w:val="center"/>
          </w:tcPr>
          <w:p w14:paraId="44F9B5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4C84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21202B2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供应商地址</w:t>
            </w:r>
          </w:p>
        </w:tc>
        <w:tc>
          <w:tcPr>
            <w:tcW w:w="6118" w:type="dxa"/>
            <w:gridSpan w:val="3"/>
            <w:noWrap w:val="0"/>
            <w:vAlign w:val="center"/>
          </w:tcPr>
          <w:p w14:paraId="09FD413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11C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70CBF64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统一信用代码</w:t>
            </w:r>
          </w:p>
        </w:tc>
        <w:tc>
          <w:tcPr>
            <w:tcW w:w="6118" w:type="dxa"/>
            <w:gridSpan w:val="3"/>
            <w:noWrap w:val="0"/>
            <w:vAlign w:val="center"/>
          </w:tcPr>
          <w:p w14:paraId="28153505">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textAlignment w:val="auto"/>
              <w:rPr>
                <w:rFonts w:ascii="宋体" w:hAnsi="宋体" w:eastAsia="宋体" w:cs="宋体"/>
                <w:color w:val="auto"/>
                <w:kern w:val="2"/>
                <w:sz w:val="24"/>
                <w:szCs w:val="24"/>
                <w:highlight w:val="none"/>
              </w:rPr>
            </w:pPr>
          </w:p>
        </w:tc>
      </w:tr>
      <w:tr w14:paraId="2B0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665FC4C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both"/>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投标报价</w:t>
            </w:r>
            <w:r>
              <w:rPr>
                <w:rFonts w:hint="eastAsia" w:ascii="宋体" w:hAnsi="宋体" w:eastAsia="宋体" w:cs="宋体"/>
                <w:color w:val="auto"/>
                <w:kern w:val="2"/>
                <w:sz w:val="24"/>
                <w:szCs w:val="24"/>
                <w:highlight w:val="none"/>
                <w:lang w:eastAsia="zh-CN"/>
              </w:rPr>
              <w:t>（元）</w:t>
            </w:r>
          </w:p>
        </w:tc>
        <w:tc>
          <w:tcPr>
            <w:tcW w:w="6118" w:type="dxa"/>
            <w:gridSpan w:val="3"/>
            <w:noWrap w:val="0"/>
            <w:vAlign w:val="center"/>
          </w:tcPr>
          <w:p w14:paraId="7B83A07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大写：</w:t>
            </w:r>
          </w:p>
          <w:p w14:paraId="184BAF31">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小写：</w:t>
            </w:r>
          </w:p>
        </w:tc>
      </w:tr>
      <w:tr w14:paraId="1856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3336327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法定代表人姓名</w:t>
            </w:r>
          </w:p>
        </w:tc>
        <w:tc>
          <w:tcPr>
            <w:tcW w:w="6118" w:type="dxa"/>
            <w:gridSpan w:val="3"/>
            <w:noWrap w:val="0"/>
            <w:vAlign w:val="center"/>
          </w:tcPr>
          <w:p w14:paraId="3DBBFE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D97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6544E7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项目负责人姓名</w:t>
            </w:r>
          </w:p>
        </w:tc>
        <w:tc>
          <w:tcPr>
            <w:tcW w:w="2377" w:type="dxa"/>
            <w:noWrap w:val="0"/>
            <w:vAlign w:val="center"/>
          </w:tcPr>
          <w:p w14:paraId="2369AAAF">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c>
          <w:tcPr>
            <w:tcW w:w="1785" w:type="dxa"/>
            <w:noWrap w:val="0"/>
            <w:vAlign w:val="center"/>
          </w:tcPr>
          <w:p w14:paraId="19A560AE">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联系方式</w:t>
            </w:r>
          </w:p>
        </w:tc>
        <w:tc>
          <w:tcPr>
            <w:tcW w:w="1956" w:type="dxa"/>
            <w:noWrap w:val="0"/>
            <w:vAlign w:val="center"/>
          </w:tcPr>
          <w:p w14:paraId="155E72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7F90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4FB0451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lang w:eastAsia="zh-CN"/>
              </w:rPr>
              <w:t>供货周期</w:t>
            </w:r>
          </w:p>
        </w:tc>
        <w:tc>
          <w:tcPr>
            <w:tcW w:w="6118" w:type="dxa"/>
            <w:gridSpan w:val="3"/>
            <w:noWrap w:val="0"/>
            <w:vAlign w:val="center"/>
          </w:tcPr>
          <w:p w14:paraId="6C63948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3E4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6DB60093">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118" w:type="dxa"/>
            <w:gridSpan w:val="3"/>
            <w:noWrap w:val="0"/>
            <w:vAlign w:val="center"/>
          </w:tcPr>
          <w:p w14:paraId="6DBCFE82">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6B9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35F0E2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val="en-US" w:eastAsia="zh-CN"/>
              </w:rPr>
              <w:t>质保期</w:t>
            </w:r>
          </w:p>
        </w:tc>
        <w:tc>
          <w:tcPr>
            <w:tcW w:w="6118" w:type="dxa"/>
            <w:gridSpan w:val="3"/>
            <w:noWrap w:val="0"/>
            <w:vAlign w:val="center"/>
          </w:tcPr>
          <w:p w14:paraId="6BBC0C1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2D7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76047FA8">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交货地点</w:t>
            </w:r>
          </w:p>
        </w:tc>
        <w:tc>
          <w:tcPr>
            <w:tcW w:w="6118" w:type="dxa"/>
            <w:gridSpan w:val="3"/>
            <w:noWrap w:val="0"/>
            <w:vAlign w:val="center"/>
          </w:tcPr>
          <w:p w14:paraId="7B4D230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CFF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6F7E5DC4">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投标内容</w:t>
            </w:r>
          </w:p>
        </w:tc>
        <w:tc>
          <w:tcPr>
            <w:tcW w:w="6118" w:type="dxa"/>
            <w:gridSpan w:val="3"/>
            <w:noWrap w:val="0"/>
            <w:vAlign w:val="center"/>
          </w:tcPr>
          <w:p w14:paraId="291386F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01B7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21419B6B">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投标有效期</w:t>
            </w:r>
          </w:p>
        </w:tc>
        <w:tc>
          <w:tcPr>
            <w:tcW w:w="6118" w:type="dxa"/>
            <w:gridSpan w:val="3"/>
            <w:noWrap w:val="0"/>
            <w:vAlign w:val="center"/>
          </w:tcPr>
          <w:p w14:paraId="2B1FDC57">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2CC8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141F84EA">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其 他</w:t>
            </w:r>
          </w:p>
        </w:tc>
        <w:tc>
          <w:tcPr>
            <w:tcW w:w="6118" w:type="dxa"/>
            <w:gridSpan w:val="3"/>
            <w:noWrap w:val="0"/>
            <w:vAlign w:val="center"/>
          </w:tcPr>
          <w:p w14:paraId="4EF2DC99">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r w14:paraId="5007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noWrap w:val="0"/>
            <w:vAlign w:val="center"/>
          </w:tcPr>
          <w:p w14:paraId="79979FFC">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备 注</w:t>
            </w:r>
          </w:p>
        </w:tc>
        <w:tc>
          <w:tcPr>
            <w:tcW w:w="6118" w:type="dxa"/>
            <w:gridSpan w:val="3"/>
            <w:noWrap w:val="0"/>
            <w:vAlign w:val="center"/>
          </w:tcPr>
          <w:p w14:paraId="02E4E940">
            <w:pPr>
              <w:keepNext w:val="0"/>
              <w:keepLines w:val="0"/>
              <w:pageBreakBefore w:val="0"/>
              <w:widowControl/>
              <w:kinsoku/>
              <w:wordWrap/>
              <w:overflowPunct/>
              <w:topLinePunct w:val="0"/>
              <w:autoSpaceDE w:val="0"/>
              <w:autoSpaceDN w:val="0"/>
              <w:bidi w:val="0"/>
              <w:adjustRightInd w:val="0"/>
              <w:snapToGrid w:val="0"/>
              <w:spacing w:before="0" w:beforeLines="0" w:beforeAutospacing="0" w:after="0" w:afterAutospacing="0" w:line="360" w:lineRule="auto"/>
              <w:ind w:left="0" w:right="0"/>
              <w:jc w:val="center"/>
              <w:textAlignment w:val="auto"/>
              <w:rPr>
                <w:rFonts w:ascii="宋体" w:hAnsi="宋体" w:eastAsia="宋体" w:cs="宋体"/>
                <w:color w:val="auto"/>
                <w:kern w:val="2"/>
                <w:sz w:val="24"/>
                <w:szCs w:val="24"/>
                <w:highlight w:val="none"/>
              </w:rPr>
            </w:pPr>
          </w:p>
        </w:tc>
      </w:tr>
    </w:tbl>
    <w:p w14:paraId="3230AE7B">
      <w:pPr>
        <w:pStyle w:val="18"/>
        <w:ind w:left="0" w:leftChars="0" w:firstLine="0" w:firstLineChars="0"/>
        <w:rPr>
          <w:color w:val="auto"/>
          <w:highlight w:val="none"/>
        </w:rPr>
      </w:pPr>
    </w:p>
    <w:p w14:paraId="7F52EA78">
      <w:pPr>
        <w:widowControl/>
        <w:wordWrap/>
        <w:adjustRightInd w:val="0"/>
        <w:snapToGrid w:val="0"/>
        <w:spacing w:after="0" w:afterLines="0"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注1：上述日期均以日历天为单位，包括法定节假日。</w:t>
      </w:r>
    </w:p>
    <w:p w14:paraId="31E39ACB">
      <w:pPr>
        <w:autoSpaceDE w:val="0"/>
        <w:autoSpaceDN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2、以上数量为一年使用估算量，最终结算价=供应商一年实际供货量*中标单价。</w:t>
      </w:r>
    </w:p>
    <w:p w14:paraId="7ABFB3AB">
      <w:pPr>
        <w:autoSpaceDE w:val="0"/>
        <w:autoSpaceDN w:val="0"/>
        <w:spacing w:line="360" w:lineRule="auto"/>
        <w:ind w:firstLine="240" w:firstLineChars="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lang w:val="en-US" w:eastAsia="zh-CN"/>
        </w:rPr>
        <w:t>3、以上报价均包含货物费、运输费、税费、售后服务及相关伴随服务等与项目相关的所有费用。</w:t>
      </w:r>
      <w:r>
        <w:rPr>
          <w:rFonts w:hint="eastAsia" w:ascii="宋体" w:hAnsi="宋体" w:eastAsia="宋体" w:cs="宋体"/>
          <w:color w:val="auto"/>
          <w:sz w:val="28"/>
          <w:szCs w:val="28"/>
          <w:highlight w:val="none"/>
        </w:rPr>
        <w:t xml:space="preserve">             </w:t>
      </w:r>
    </w:p>
    <w:p w14:paraId="22C12C51">
      <w:pPr>
        <w:autoSpaceDE w:val="0"/>
        <w:autoSpaceDN w:val="0"/>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14:paraId="7C56F98C">
      <w:pPr>
        <w:autoSpaceDE w:val="0"/>
        <w:autoSpaceDN w:val="0"/>
        <w:spacing w:line="360" w:lineRule="auto"/>
        <w:ind w:firstLine="1960" w:firstLineChars="7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olor w:val="auto"/>
          <w:sz w:val="28"/>
          <w:szCs w:val="28"/>
          <w:highlight w:val="none"/>
        </w:rPr>
        <w:t>签章</w:t>
      </w:r>
      <w:r>
        <w:rPr>
          <w:rFonts w:hint="eastAsia" w:ascii="宋体" w:hAnsi="宋体" w:eastAsia="宋体" w:cs="宋体"/>
          <w:color w:val="auto"/>
          <w:sz w:val="28"/>
          <w:szCs w:val="28"/>
          <w:highlight w:val="none"/>
        </w:rPr>
        <w:t>）</w:t>
      </w:r>
    </w:p>
    <w:p w14:paraId="334CCC38">
      <w:pPr>
        <w:autoSpaceDE w:val="0"/>
        <w:autoSpaceDN w:val="0"/>
        <w:spacing w:line="360" w:lineRule="auto"/>
        <w:rPr>
          <w:rFonts w:ascii="宋体" w:hAnsi="宋体"/>
          <w:color w:val="auto"/>
          <w:sz w:val="28"/>
          <w:szCs w:val="28"/>
          <w:highlight w:val="none"/>
        </w:rPr>
      </w:pPr>
      <w:r>
        <w:rPr>
          <w:rFonts w:hint="eastAsia" w:ascii="宋体" w:hAnsi="宋体" w:eastAsia="宋体" w:cs="宋体"/>
          <w:color w:val="auto"/>
          <w:sz w:val="28"/>
          <w:szCs w:val="28"/>
          <w:highlight w:val="none"/>
        </w:rPr>
        <w:t xml:space="preserve">               日期：</w:t>
      </w:r>
    </w:p>
    <w:p w14:paraId="5A4A762A">
      <w:pPr>
        <w:spacing w:line="480" w:lineRule="auto"/>
        <w:jc w:val="center"/>
        <w:outlineLvl w:val="0"/>
        <w:rPr>
          <w:rFonts w:hint="eastAsia" w:ascii="宋体" w:hAnsi="宋体" w:eastAsia="宋体"/>
          <w:b/>
          <w:bCs/>
          <w:color w:val="auto"/>
          <w:sz w:val="28"/>
          <w:szCs w:val="28"/>
          <w:highlight w:val="none"/>
        </w:rPr>
      </w:pPr>
    </w:p>
    <w:p w14:paraId="289ED907">
      <w:pPr>
        <w:spacing w:line="480" w:lineRule="auto"/>
        <w:jc w:val="both"/>
        <w:outlineLvl w:val="0"/>
        <w:rPr>
          <w:rFonts w:hint="eastAsia" w:ascii="宋体" w:hAnsi="宋体" w:eastAsia="宋体"/>
          <w:b/>
          <w:bCs/>
          <w:color w:val="auto"/>
          <w:sz w:val="28"/>
          <w:szCs w:val="28"/>
          <w:highlight w:val="none"/>
        </w:rPr>
      </w:pPr>
    </w:p>
    <w:p w14:paraId="0042E8F2">
      <w:pPr>
        <w:spacing w:line="48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三、参数一览表</w:t>
      </w:r>
    </w:p>
    <w:p w14:paraId="77627FE1">
      <w:pPr>
        <w:spacing w:line="480" w:lineRule="auto"/>
        <w:jc w:val="center"/>
        <w:outlineLvl w:val="0"/>
        <w:rPr>
          <w:rFonts w:ascii="宋体" w:hAnsi="宋体" w:eastAsia="宋体" w:cs="宋体"/>
          <w:color w:val="auto"/>
          <w:sz w:val="28"/>
          <w:szCs w:val="28"/>
          <w:highlight w:val="none"/>
        </w:rPr>
      </w:pPr>
      <w:r>
        <w:rPr>
          <w:rFonts w:hint="eastAsia" w:ascii="宋体" w:hAnsi="宋体" w:eastAsia="宋体"/>
          <w:b/>
          <w:bCs/>
          <w:color w:val="auto"/>
          <w:sz w:val="28"/>
          <w:szCs w:val="28"/>
          <w:highlight w:val="none"/>
        </w:rPr>
        <w:t>（一）投标货物分项一览表</w:t>
      </w:r>
    </w:p>
    <w:tbl>
      <w:tblPr>
        <w:tblStyle w:val="2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50"/>
        <w:gridCol w:w="1395"/>
        <w:gridCol w:w="975"/>
        <w:gridCol w:w="885"/>
        <w:gridCol w:w="885"/>
        <w:gridCol w:w="1447"/>
        <w:gridCol w:w="1226"/>
      </w:tblGrid>
      <w:tr w14:paraId="77FA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14:paraId="03FD8EA1">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供应商名称</w:t>
            </w:r>
          </w:p>
        </w:tc>
        <w:tc>
          <w:tcPr>
            <w:tcW w:w="6813" w:type="dxa"/>
            <w:gridSpan w:val="6"/>
            <w:noWrap w:val="0"/>
            <w:vAlign w:val="top"/>
          </w:tcPr>
          <w:p w14:paraId="2EDAF63B">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0707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6" w:type="dxa"/>
            <w:gridSpan w:val="2"/>
            <w:noWrap w:val="0"/>
            <w:vAlign w:val="center"/>
          </w:tcPr>
          <w:p w14:paraId="559A03A0">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项目编号</w:t>
            </w:r>
          </w:p>
        </w:tc>
        <w:tc>
          <w:tcPr>
            <w:tcW w:w="6813" w:type="dxa"/>
            <w:gridSpan w:val="6"/>
            <w:noWrap w:val="0"/>
            <w:vAlign w:val="top"/>
          </w:tcPr>
          <w:p w14:paraId="7C8938AA">
            <w:pPr>
              <w:widowControl/>
              <w:spacing w:before="0" w:beforeAutospacing="0" w:afterAutospacing="0"/>
              <w:ind w:left="0" w:right="0"/>
              <w:jc w:val="center"/>
              <w:rPr>
                <w:rFonts w:ascii="宋体" w:hAnsi="宋体" w:eastAsia="宋体" w:cs="宋体"/>
                <w:color w:val="auto"/>
                <w:kern w:val="2"/>
                <w:sz w:val="24"/>
                <w:szCs w:val="24"/>
                <w:highlight w:val="none"/>
              </w:rPr>
            </w:pPr>
          </w:p>
        </w:tc>
      </w:tr>
      <w:tr w14:paraId="4A8B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76" w:type="dxa"/>
            <w:noWrap w:val="0"/>
            <w:vAlign w:val="center"/>
          </w:tcPr>
          <w:p w14:paraId="0E5FA162">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350" w:type="dxa"/>
            <w:noWrap w:val="0"/>
            <w:vAlign w:val="center"/>
          </w:tcPr>
          <w:p w14:paraId="0A9390CF">
            <w:pPr>
              <w:widowControl/>
              <w:spacing w:before="0" w:beforeAutospacing="0" w:afterAutospacing="0"/>
              <w:ind w:left="0" w:right="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物品</w:t>
            </w:r>
            <w:r>
              <w:rPr>
                <w:rFonts w:hint="eastAsia" w:ascii="宋体" w:hAnsi="宋体" w:eastAsia="宋体" w:cs="宋体"/>
                <w:color w:val="auto"/>
                <w:kern w:val="2"/>
                <w:sz w:val="24"/>
                <w:szCs w:val="24"/>
                <w:highlight w:val="none"/>
              </w:rPr>
              <w:t>名称</w:t>
            </w:r>
          </w:p>
        </w:tc>
        <w:tc>
          <w:tcPr>
            <w:tcW w:w="1395" w:type="dxa"/>
            <w:noWrap w:val="0"/>
            <w:vAlign w:val="center"/>
          </w:tcPr>
          <w:p w14:paraId="573219E2">
            <w:pPr>
              <w:widowControl/>
              <w:spacing w:before="0" w:beforeAutospacing="0" w:afterAutospacing="0"/>
              <w:ind w:left="0" w:right="0" w:firstLine="120" w:firstLineChars="5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数量</w:t>
            </w:r>
          </w:p>
        </w:tc>
        <w:tc>
          <w:tcPr>
            <w:tcW w:w="975" w:type="dxa"/>
            <w:noWrap w:val="0"/>
            <w:vAlign w:val="center"/>
          </w:tcPr>
          <w:p w14:paraId="76F5266F">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规格</w:t>
            </w:r>
          </w:p>
        </w:tc>
        <w:tc>
          <w:tcPr>
            <w:tcW w:w="885" w:type="dxa"/>
            <w:noWrap w:val="0"/>
            <w:vAlign w:val="center"/>
          </w:tcPr>
          <w:p w14:paraId="2C565A7B">
            <w:pPr>
              <w:widowControl/>
              <w:spacing w:before="0" w:beforeAutospacing="0" w:afterAutospacing="0"/>
              <w:ind w:left="0" w:right="0"/>
              <w:jc w:val="center"/>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单价</w:t>
            </w:r>
          </w:p>
        </w:tc>
        <w:tc>
          <w:tcPr>
            <w:tcW w:w="885" w:type="dxa"/>
            <w:noWrap w:val="0"/>
            <w:vAlign w:val="center"/>
          </w:tcPr>
          <w:p w14:paraId="75B33376">
            <w:pPr>
              <w:widowControl/>
              <w:spacing w:before="0" w:beforeAutospacing="0" w:afterAutospacing="0"/>
              <w:ind w:left="0" w:right="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总价</w:t>
            </w:r>
          </w:p>
        </w:tc>
        <w:tc>
          <w:tcPr>
            <w:tcW w:w="1447" w:type="dxa"/>
            <w:noWrap w:val="0"/>
            <w:vAlign w:val="center"/>
          </w:tcPr>
          <w:p w14:paraId="78EDF212">
            <w:pPr>
              <w:numPr>
                <w:ilvl w:val="0"/>
                <w:numId w:val="0"/>
              </w:numPr>
              <w:ind w:left="0" w:leftChars="0" w:firstLine="0" w:firstLineChars="0"/>
              <w:jc w:val="center"/>
              <w:rPr>
                <w:rFonts w:hint="eastAsia"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技术参数执行标准及要求</w:t>
            </w:r>
          </w:p>
        </w:tc>
        <w:tc>
          <w:tcPr>
            <w:tcW w:w="1226" w:type="dxa"/>
            <w:noWrap w:val="0"/>
            <w:vAlign w:val="center"/>
          </w:tcPr>
          <w:p w14:paraId="01B741FB">
            <w:pPr>
              <w:widowControl/>
              <w:spacing w:before="0" w:beforeAutospacing="0" w:afterAutospacing="0"/>
              <w:ind w:right="0"/>
              <w:jc w:val="both"/>
              <w:rPr>
                <w:rFonts w:ascii="宋体" w:hAnsi="宋体" w:eastAsia="宋体" w:cs="宋体"/>
                <w:color w:val="auto"/>
                <w:kern w:val="2"/>
                <w:sz w:val="24"/>
                <w:szCs w:val="24"/>
                <w:highlight w:val="none"/>
              </w:rPr>
            </w:pPr>
            <w:r>
              <w:rPr>
                <w:rFonts w:hint="eastAsia"/>
                <w:color w:val="auto"/>
                <w:sz w:val="22"/>
                <w:szCs w:val="28"/>
                <w:highlight w:val="none"/>
                <w:vertAlign w:val="baseline"/>
                <w:lang w:val="en-US" w:eastAsia="zh-CN"/>
              </w:rPr>
              <w:t>备注</w:t>
            </w:r>
          </w:p>
        </w:tc>
      </w:tr>
      <w:tr w14:paraId="189F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676" w:type="dxa"/>
            <w:noWrap w:val="0"/>
            <w:vAlign w:val="top"/>
          </w:tcPr>
          <w:p w14:paraId="0E650F4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068FC8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902BCD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4A96E6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FAF65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2893AB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4A4C7E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5A2EF5D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FB1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0E82504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674FEF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4A6ED2F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724B30EB">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C5B03D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286AA9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459EA0F2">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45AF516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4678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3403DF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748B570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5EB1EB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5744E4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40B540D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A6885F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2E97DDC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60FC5D5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6574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40DF9F4">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51363A3A">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0033F94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32ECC95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A3D4BE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885" w:type="dxa"/>
            <w:noWrap w:val="0"/>
            <w:vAlign w:val="center"/>
          </w:tcPr>
          <w:p w14:paraId="4772CC7A">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447" w:type="dxa"/>
            <w:noWrap w:val="0"/>
            <w:vAlign w:val="center"/>
          </w:tcPr>
          <w:p w14:paraId="0C6C626B">
            <w:pPr>
              <w:widowControl/>
              <w:autoSpaceDE w:val="0"/>
              <w:autoSpaceDN w:val="0"/>
              <w:spacing w:before="0" w:beforeAutospacing="0" w:afterAutospacing="0"/>
              <w:ind w:left="0" w:right="0"/>
              <w:jc w:val="both"/>
              <w:rPr>
                <w:rFonts w:ascii="宋体" w:hAnsi="宋体" w:eastAsia="宋体" w:cs="宋体"/>
                <w:color w:val="auto"/>
                <w:kern w:val="2"/>
                <w:sz w:val="24"/>
                <w:szCs w:val="24"/>
                <w:highlight w:val="none"/>
              </w:rPr>
            </w:pPr>
          </w:p>
        </w:tc>
        <w:tc>
          <w:tcPr>
            <w:tcW w:w="1226" w:type="dxa"/>
            <w:noWrap w:val="0"/>
            <w:vAlign w:val="top"/>
          </w:tcPr>
          <w:p w14:paraId="3F0C68F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7F2C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2541EC15">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ABB09B7">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1CE5CBF">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679211A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3561A40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96A2771">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065A180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35DBC52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22D2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76" w:type="dxa"/>
            <w:noWrap w:val="0"/>
            <w:vAlign w:val="top"/>
          </w:tcPr>
          <w:p w14:paraId="610C14E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478246A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544F43E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18EDE0F8">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5E54278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0626C1CE">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3E7AE0A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29BC7414">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r w14:paraId="38A6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76" w:type="dxa"/>
            <w:noWrap w:val="0"/>
            <w:vAlign w:val="top"/>
          </w:tcPr>
          <w:p w14:paraId="0E4A63AD">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50" w:type="dxa"/>
            <w:noWrap w:val="0"/>
            <w:vAlign w:val="center"/>
          </w:tcPr>
          <w:p w14:paraId="22733726">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395" w:type="dxa"/>
            <w:noWrap w:val="0"/>
            <w:vAlign w:val="center"/>
          </w:tcPr>
          <w:p w14:paraId="2F0C9E8C">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975" w:type="dxa"/>
            <w:noWrap w:val="0"/>
            <w:vAlign w:val="center"/>
          </w:tcPr>
          <w:p w14:paraId="2D723F70">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65652E7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885" w:type="dxa"/>
            <w:noWrap w:val="0"/>
            <w:vAlign w:val="center"/>
          </w:tcPr>
          <w:p w14:paraId="1893889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447" w:type="dxa"/>
            <w:noWrap w:val="0"/>
            <w:vAlign w:val="center"/>
          </w:tcPr>
          <w:p w14:paraId="6DEF0159">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c>
          <w:tcPr>
            <w:tcW w:w="1226" w:type="dxa"/>
            <w:noWrap w:val="0"/>
            <w:vAlign w:val="top"/>
          </w:tcPr>
          <w:p w14:paraId="1B9BB1A3">
            <w:pPr>
              <w:widowControl/>
              <w:autoSpaceDE w:val="0"/>
              <w:autoSpaceDN w:val="0"/>
              <w:spacing w:before="0" w:beforeAutospacing="0" w:afterAutospacing="0"/>
              <w:ind w:left="0" w:right="0"/>
              <w:jc w:val="center"/>
              <w:rPr>
                <w:rFonts w:ascii="宋体" w:hAnsi="宋体" w:eastAsia="宋体" w:cs="宋体"/>
                <w:color w:val="auto"/>
                <w:kern w:val="2"/>
                <w:sz w:val="24"/>
                <w:szCs w:val="24"/>
                <w:highlight w:val="none"/>
              </w:rPr>
            </w:pPr>
          </w:p>
        </w:tc>
      </w:tr>
    </w:tbl>
    <w:p w14:paraId="648B75F7">
      <w:pPr>
        <w:widowControl/>
        <w:wordWrap/>
        <w:autoSpaceDE w:val="0"/>
        <w:autoSpaceDN w:val="0"/>
        <w:adjustRightInd w:val="0"/>
        <w:snapToGrid w:val="0"/>
        <w:spacing w:after="0" w:afterLine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57E84EE1">
      <w:pPr>
        <w:widowControl/>
        <w:wordWrap/>
        <w:autoSpaceDE w:val="0"/>
        <w:autoSpaceDN w:val="0"/>
        <w:adjustRightInd w:val="0"/>
        <w:snapToGrid w:val="0"/>
        <w:spacing w:after="0" w:afterLine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注：此表可延续，请各供应商对各种类型的物品单价进行详细填报，此报价只供采购人参考使用，不作为中标价。</w:t>
      </w:r>
    </w:p>
    <w:p w14:paraId="36C81C75">
      <w:pPr>
        <w:autoSpaceDE w:val="0"/>
        <w:autoSpaceDN w:val="0"/>
        <w:spacing w:line="360" w:lineRule="auto"/>
        <w:ind w:left="-178" w:leftChars="-8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14:paraId="6D405B14">
      <w:pPr>
        <w:autoSpaceDE w:val="0"/>
        <w:autoSpaceDN w:val="0"/>
        <w:spacing w:line="360" w:lineRule="auto"/>
        <w:ind w:firstLine="1440" w:firstLineChars="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olor w:val="auto"/>
          <w:sz w:val="24"/>
          <w:szCs w:val="24"/>
          <w:highlight w:val="none"/>
        </w:rPr>
        <w:t>签章</w:t>
      </w:r>
      <w:r>
        <w:rPr>
          <w:rFonts w:hint="eastAsia" w:ascii="宋体" w:hAnsi="宋体" w:eastAsia="宋体" w:cs="宋体"/>
          <w:color w:val="auto"/>
          <w:sz w:val="24"/>
          <w:szCs w:val="24"/>
          <w:highlight w:val="none"/>
        </w:rPr>
        <w:t>）</w:t>
      </w:r>
    </w:p>
    <w:p w14:paraId="50DEF7A4">
      <w:pPr>
        <w:autoSpaceDE w:val="0"/>
        <w:autoSpaceDN w:val="0"/>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w:t>
      </w:r>
      <w:bookmarkStart w:id="49" w:name="_Toc402538861"/>
      <w:bookmarkStart w:id="50" w:name="_Toc360999032"/>
      <w:bookmarkStart w:id="51" w:name="_Toc380136447"/>
      <w:bookmarkStart w:id="52" w:name="_Toc440880273"/>
      <w:bookmarkStart w:id="53" w:name="_Toc402538048"/>
      <w:bookmarkStart w:id="54" w:name="_Toc402538242"/>
    </w:p>
    <w:p w14:paraId="55C8D43C">
      <w:pPr>
        <w:pStyle w:val="38"/>
        <w:ind w:left="0" w:leftChars="0" w:firstLine="0" w:firstLineChars="0"/>
        <w:rPr>
          <w:rFonts w:ascii="宋体" w:hAnsi="宋体" w:cs="宋体"/>
          <w:color w:val="auto"/>
          <w:sz w:val="28"/>
          <w:szCs w:val="28"/>
          <w:highlight w:val="none"/>
        </w:rPr>
      </w:pPr>
    </w:p>
    <w:p w14:paraId="0122FA66">
      <w:pPr>
        <w:autoSpaceDE w:val="0"/>
        <w:autoSpaceDN w:val="0"/>
        <w:jc w:val="both"/>
        <w:rPr>
          <w:rFonts w:ascii="宋体" w:hAnsi="宋体" w:eastAsia="宋体" w:cs="宋体"/>
          <w:color w:val="auto"/>
          <w:sz w:val="28"/>
          <w:szCs w:val="28"/>
          <w:highlight w:val="none"/>
        </w:rPr>
      </w:pPr>
    </w:p>
    <w:p w14:paraId="43172BFD">
      <w:pPr>
        <w:autoSpaceDE w:val="0"/>
        <w:autoSpaceDN w:val="0"/>
        <w:jc w:val="center"/>
        <w:rPr>
          <w:rFonts w:ascii="宋体" w:hAnsi="宋体" w:eastAsia="宋体" w:cs="宋体"/>
          <w:color w:val="auto"/>
          <w:sz w:val="28"/>
          <w:szCs w:val="28"/>
          <w:highlight w:val="none"/>
        </w:rPr>
      </w:pPr>
    </w:p>
    <w:p w14:paraId="023971EF">
      <w:pPr>
        <w:jc w:val="center"/>
        <w:rPr>
          <w:rFonts w:hint="eastAsia" w:ascii="宋体" w:hAnsi="宋体" w:eastAsia="宋体"/>
          <w:b/>
          <w:bCs/>
          <w:color w:val="auto"/>
          <w:sz w:val="28"/>
          <w:szCs w:val="28"/>
          <w:highlight w:val="none"/>
          <w:lang w:eastAsia="zh-CN"/>
        </w:rPr>
      </w:pPr>
    </w:p>
    <w:p w14:paraId="03A5386B">
      <w:pPr>
        <w:jc w:val="center"/>
        <w:rPr>
          <w:rFonts w:hint="eastAsia" w:ascii="宋体" w:hAnsi="宋体" w:eastAsia="宋体"/>
          <w:b/>
          <w:bCs/>
          <w:color w:val="auto"/>
          <w:sz w:val="28"/>
          <w:szCs w:val="28"/>
          <w:highlight w:val="none"/>
          <w:lang w:eastAsia="zh-CN"/>
        </w:rPr>
      </w:pPr>
    </w:p>
    <w:p w14:paraId="792D080C">
      <w:pPr>
        <w:autoSpaceDE w:val="0"/>
        <w:autoSpaceDN w:val="0"/>
        <w:jc w:val="center"/>
        <w:rPr>
          <w:rFonts w:hint="eastAsia" w:ascii="宋体" w:hAnsi="宋体" w:eastAsia="宋体" w:cs="宋体"/>
          <w:b/>
          <w:bCs/>
          <w:color w:val="auto"/>
          <w:sz w:val="28"/>
          <w:szCs w:val="28"/>
          <w:highlight w:val="none"/>
        </w:rPr>
      </w:pPr>
    </w:p>
    <w:p w14:paraId="214432CC">
      <w:pPr>
        <w:pStyle w:val="7"/>
        <w:rPr>
          <w:rFonts w:hint="eastAsia"/>
          <w:color w:val="auto"/>
          <w:highlight w:val="none"/>
        </w:rPr>
      </w:pPr>
    </w:p>
    <w:p w14:paraId="5B3A6C4D">
      <w:pPr>
        <w:autoSpaceDE w:val="0"/>
        <w:autoSpaceDN w:val="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）技术要求响应与偏差表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1936"/>
        <w:gridCol w:w="2204"/>
        <w:gridCol w:w="2222"/>
      </w:tblGrid>
      <w:tr w14:paraId="7155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75269C09">
            <w:pPr>
              <w:spacing w:line="400" w:lineRule="exact"/>
              <w:ind w:left="-141"/>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980" w:type="dxa"/>
            <w:tcBorders>
              <w:top w:val="double" w:color="auto" w:sz="4" w:space="0"/>
            </w:tcBorders>
            <w:noWrap w:val="0"/>
            <w:vAlign w:val="center"/>
          </w:tcPr>
          <w:p w14:paraId="487E271B">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投标产品</w:t>
            </w:r>
          </w:p>
        </w:tc>
        <w:tc>
          <w:tcPr>
            <w:tcW w:w="1936" w:type="dxa"/>
            <w:tcBorders>
              <w:top w:val="double" w:color="auto" w:sz="4" w:space="0"/>
            </w:tcBorders>
            <w:noWrap w:val="0"/>
            <w:vAlign w:val="center"/>
          </w:tcPr>
          <w:p w14:paraId="3476E611">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招标文件要求</w:t>
            </w:r>
          </w:p>
        </w:tc>
        <w:tc>
          <w:tcPr>
            <w:tcW w:w="2204" w:type="dxa"/>
            <w:tcBorders>
              <w:top w:val="double" w:color="auto" w:sz="4" w:space="0"/>
            </w:tcBorders>
            <w:noWrap w:val="0"/>
            <w:vAlign w:val="center"/>
          </w:tcPr>
          <w:p w14:paraId="3FC0DB54">
            <w:pPr>
              <w:widowControl/>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投标文件响应</w:t>
            </w:r>
          </w:p>
        </w:tc>
        <w:tc>
          <w:tcPr>
            <w:tcW w:w="2222" w:type="dxa"/>
            <w:tcBorders>
              <w:top w:val="double" w:color="auto" w:sz="4" w:space="0"/>
              <w:right w:val="double" w:color="auto" w:sz="4" w:space="0"/>
            </w:tcBorders>
            <w:noWrap w:val="0"/>
            <w:vAlign w:val="center"/>
          </w:tcPr>
          <w:p w14:paraId="64E1B7DE">
            <w:pPr>
              <w:widowControl/>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偏离说明</w:t>
            </w:r>
          </w:p>
        </w:tc>
      </w:tr>
      <w:tr w14:paraId="5B3C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6F9B61DF">
            <w:pPr>
              <w:spacing w:line="400" w:lineRule="exact"/>
              <w:jc w:val="center"/>
              <w:rPr>
                <w:rFonts w:ascii="宋体" w:hAnsi="宋体" w:cs="宋体"/>
                <w:bCs/>
                <w:color w:val="auto"/>
                <w:szCs w:val="21"/>
                <w:highlight w:val="none"/>
              </w:rPr>
            </w:pPr>
          </w:p>
        </w:tc>
        <w:tc>
          <w:tcPr>
            <w:tcW w:w="1980" w:type="dxa"/>
            <w:noWrap w:val="0"/>
            <w:vAlign w:val="center"/>
          </w:tcPr>
          <w:p w14:paraId="3CE852DD">
            <w:pPr>
              <w:spacing w:line="400" w:lineRule="exact"/>
              <w:jc w:val="center"/>
              <w:rPr>
                <w:rFonts w:ascii="宋体" w:hAnsi="宋体" w:cs="宋体"/>
                <w:bCs/>
                <w:color w:val="auto"/>
                <w:szCs w:val="21"/>
                <w:highlight w:val="none"/>
              </w:rPr>
            </w:pPr>
          </w:p>
        </w:tc>
        <w:tc>
          <w:tcPr>
            <w:tcW w:w="1936" w:type="dxa"/>
            <w:noWrap w:val="0"/>
            <w:vAlign w:val="center"/>
          </w:tcPr>
          <w:p w14:paraId="56B9CEFF">
            <w:pPr>
              <w:spacing w:line="400" w:lineRule="exact"/>
              <w:jc w:val="center"/>
              <w:rPr>
                <w:rFonts w:ascii="宋体" w:hAnsi="宋体" w:cs="宋体"/>
                <w:bCs/>
                <w:color w:val="auto"/>
                <w:szCs w:val="21"/>
                <w:highlight w:val="none"/>
              </w:rPr>
            </w:pPr>
          </w:p>
        </w:tc>
        <w:tc>
          <w:tcPr>
            <w:tcW w:w="2204" w:type="dxa"/>
            <w:noWrap w:val="0"/>
            <w:vAlign w:val="center"/>
          </w:tcPr>
          <w:p w14:paraId="1AD09FAD">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26C718B6">
            <w:pPr>
              <w:spacing w:line="400" w:lineRule="exact"/>
              <w:jc w:val="center"/>
              <w:rPr>
                <w:rFonts w:ascii="宋体" w:hAnsi="宋体" w:cs="宋体"/>
                <w:bCs/>
                <w:color w:val="auto"/>
                <w:szCs w:val="21"/>
                <w:highlight w:val="none"/>
              </w:rPr>
            </w:pPr>
          </w:p>
        </w:tc>
      </w:tr>
      <w:tr w14:paraId="1348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5F3C64C">
            <w:pPr>
              <w:spacing w:line="400" w:lineRule="exact"/>
              <w:jc w:val="center"/>
              <w:rPr>
                <w:rFonts w:ascii="宋体" w:hAnsi="宋体" w:cs="宋体"/>
                <w:bCs/>
                <w:color w:val="auto"/>
                <w:szCs w:val="21"/>
                <w:highlight w:val="none"/>
              </w:rPr>
            </w:pPr>
          </w:p>
        </w:tc>
        <w:tc>
          <w:tcPr>
            <w:tcW w:w="1980" w:type="dxa"/>
            <w:noWrap w:val="0"/>
            <w:vAlign w:val="center"/>
          </w:tcPr>
          <w:p w14:paraId="06FDF7BC">
            <w:pPr>
              <w:spacing w:line="400" w:lineRule="exact"/>
              <w:jc w:val="center"/>
              <w:rPr>
                <w:rFonts w:ascii="宋体" w:hAnsi="宋体" w:cs="宋体"/>
                <w:bCs/>
                <w:color w:val="auto"/>
                <w:szCs w:val="21"/>
                <w:highlight w:val="none"/>
              </w:rPr>
            </w:pPr>
          </w:p>
        </w:tc>
        <w:tc>
          <w:tcPr>
            <w:tcW w:w="1936" w:type="dxa"/>
            <w:noWrap w:val="0"/>
            <w:vAlign w:val="center"/>
          </w:tcPr>
          <w:p w14:paraId="5D84B456">
            <w:pPr>
              <w:spacing w:line="400" w:lineRule="exact"/>
              <w:jc w:val="center"/>
              <w:rPr>
                <w:rFonts w:ascii="宋体" w:hAnsi="宋体" w:cs="宋体"/>
                <w:bCs/>
                <w:color w:val="auto"/>
                <w:szCs w:val="21"/>
                <w:highlight w:val="none"/>
              </w:rPr>
            </w:pPr>
          </w:p>
        </w:tc>
        <w:tc>
          <w:tcPr>
            <w:tcW w:w="2204" w:type="dxa"/>
            <w:noWrap w:val="0"/>
            <w:vAlign w:val="center"/>
          </w:tcPr>
          <w:p w14:paraId="3BE8560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C34E83E">
            <w:pPr>
              <w:spacing w:line="400" w:lineRule="exact"/>
              <w:jc w:val="center"/>
              <w:rPr>
                <w:rFonts w:ascii="宋体" w:hAnsi="宋体" w:cs="宋体"/>
                <w:bCs/>
                <w:color w:val="auto"/>
                <w:szCs w:val="21"/>
                <w:highlight w:val="none"/>
              </w:rPr>
            </w:pPr>
          </w:p>
        </w:tc>
      </w:tr>
      <w:tr w14:paraId="2B677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32165D3">
            <w:pPr>
              <w:spacing w:line="400" w:lineRule="exact"/>
              <w:jc w:val="center"/>
              <w:rPr>
                <w:rFonts w:ascii="宋体" w:hAnsi="宋体" w:cs="宋体"/>
                <w:bCs/>
                <w:color w:val="auto"/>
                <w:szCs w:val="21"/>
                <w:highlight w:val="none"/>
              </w:rPr>
            </w:pPr>
          </w:p>
        </w:tc>
        <w:tc>
          <w:tcPr>
            <w:tcW w:w="1980" w:type="dxa"/>
            <w:noWrap w:val="0"/>
            <w:vAlign w:val="center"/>
          </w:tcPr>
          <w:p w14:paraId="3FB59038">
            <w:pPr>
              <w:spacing w:line="400" w:lineRule="exact"/>
              <w:jc w:val="center"/>
              <w:rPr>
                <w:rFonts w:ascii="宋体" w:hAnsi="宋体" w:cs="宋体"/>
                <w:bCs/>
                <w:color w:val="auto"/>
                <w:szCs w:val="21"/>
                <w:highlight w:val="none"/>
              </w:rPr>
            </w:pPr>
          </w:p>
        </w:tc>
        <w:tc>
          <w:tcPr>
            <w:tcW w:w="1936" w:type="dxa"/>
            <w:noWrap w:val="0"/>
            <w:vAlign w:val="center"/>
          </w:tcPr>
          <w:p w14:paraId="5A64AE53">
            <w:pPr>
              <w:spacing w:line="400" w:lineRule="exact"/>
              <w:jc w:val="center"/>
              <w:rPr>
                <w:rFonts w:ascii="宋体" w:hAnsi="宋体" w:cs="宋体"/>
                <w:bCs/>
                <w:color w:val="auto"/>
                <w:szCs w:val="21"/>
                <w:highlight w:val="none"/>
              </w:rPr>
            </w:pPr>
          </w:p>
        </w:tc>
        <w:tc>
          <w:tcPr>
            <w:tcW w:w="2204" w:type="dxa"/>
            <w:noWrap w:val="0"/>
            <w:vAlign w:val="center"/>
          </w:tcPr>
          <w:p w14:paraId="50EF5392">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07261BCD">
            <w:pPr>
              <w:spacing w:line="400" w:lineRule="exact"/>
              <w:jc w:val="center"/>
              <w:rPr>
                <w:rFonts w:ascii="宋体" w:hAnsi="宋体" w:cs="宋体"/>
                <w:bCs/>
                <w:color w:val="auto"/>
                <w:szCs w:val="21"/>
                <w:highlight w:val="none"/>
              </w:rPr>
            </w:pPr>
          </w:p>
        </w:tc>
      </w:tr>
      <w:tr w14:paraId="70CF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426240A7">
            <w:pPr>
              <w:spacing w:line="400" w:lineRule="exact"/>
              <w:jc w:val="center"/>
              <w:rPr>
                <w:rFonts w:ascii="宋体" w:hAnsi="宋体" w:cs="宋体"/>
                <w:bCs/>
                <w:color w:val="auto"/>
                <w:szCs w:val="21"/>
                <w:highlight w:val="none"/>
              </w:rPr>
            </w:pPr>
          </w:p>
        </w:tc>
        <w:tc>
          <w:tcPr>
            <w:tcW w:w="1980" w:type="dxa"/>
            <w:noWrap w:val="0"/>
            <w:vAlign w:val="center"/>
          </w:tcPr>
          <w:p w14:paraId="79FCFC6F">
            <w:pPr>
              <w:spacing w:line="400" w:lineRule="exact"/>
              <w:jc w:val="center"/>
              <w:rPr>
                <w:rFonts w:ascii="宋体" w:hAnsi="宋体" w:cs="宋体"/>
                <w:bCs/>
                <w:color w:val="auto"/>
                <w:szCs w:val="21"/>
                <w:highlight w:val="none"/>
              </w:rPr>
            </w:pPr>
          </w:p>
        </w:tc>
        <w:tc>
          <w:tcPr>
            <w:tcW w:w="1936" w:type="dxa"/>
            <w:noWrap w:val="0"/>
            <w:vAlign w:val="center"/>
          </w:tcPr>
          <w:p w14:paraId="05676233">
            <w:pPr>
              <w:spacing w:line="400" w:lineRule="exact"/>
              <w:jc w:val="center"/>
              <w:rPr>
                <w:rFonts w:ascii="宋体" w:hAnsi="宋体" w:cs="宋体"/>
                <w:bCs/>
                <w:color w:val="auto"/>
                <w:szCs w:val="21"/>
                <w:highlight w:val="none"/>
              </w:rPr>
            </w:pPr>
          </w:p>
        </w:tc>
        <w:tc>
          <w:tcPr>
            <w:tcW w:w="2204" w:type="dxa"/>
            <w:noWrap w:val="0"/>
            <w:vAlign w:val="center"/>
          </w:tcPr>
          <w:p w14:paraId="04389C8B">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6A7909D5">
            <w:pPr>
              <w:spacing w:line="400" w:lineRule="exact"/>
              <w:jc w:val="center"/>
              <w:rPr>
                <w:rFonts w:ascii="宋体" w:hAnsi="宋体" w:cs="宋体"/>
                <w:bCs/>
                <w:color w:val="auto"/>
                <w:szCs w:val="21"/>
                <w:highlight w:val="none"/>
              </w:rPr>
            </w:pPr>
          </w:p>
        </w:tc>
      </w:tr>
      <w:tr w14:paraId="35CE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13268F0E">
            <w:pPr>
              <w:spacing w:line="400" w:lineRule="exact"/>
              <w:jc w:val="center"/>
              <w:rPr>
                <w:rFonts w:ascii="宋体" w:hAnsi="宋体" w:cs="宋体"/>
                <w:bCs/>
                <w:color w:val="auto"/>
                <w:szCs w:val="21"/>
                <w:highlight w:val="none"/>
              </w:rPr>
            </w:pPr>
          </w:p>
        </w:tc>
        <w:tc>
          <w:tcPr>
            <w:tcW w:w="1980" w:type="dxa"/>
            <w:noWrap w:val="0"/>
            <w:vAlign w:val="center"/>
          </w:tcPr>
          <w:p w14:paraId="6BE1681F">
            <w:pPr>
              <w:spacing w:line="400" w:lineRule="exact"/>
              <w:jc w:val="center"/>
              <w:rPr>
                <w:rFonts w:ascii="宋体" w:hAnsi="宋体" w:cs="宋体"/>
                <w:bCs/>
                <w:color w:val="auto"/>
                <w:szCs w:val="21"/>
                <w:highlight w:val="none"/>
              </w:rPr>
            </w:pPr>
          </w:p>
        </w:tc>
        <w:tc>
          <w:tcPr>
            <w:tcW w:w="1936" w:type="dxa"/>
            <w:noWrap w:val="0"/>
            <w:vAlign w:val="center"/>
          </w:tcPr>
          <w:p w14:paraId="78C4AAE3">
            <w:pPr>
              <w:spacing w:line="400" w:lineRule="exact"/>
              <w:jc w:val="center"/>
              <w:rPr>
                <w:rFonts w:ascii="宋体" w:hAnsi="宋体" w:cs="宋体"/>
                <w:bCs/>
                <w:color w:val="auto"/>
                <w:szCs w:val="21"/>
                <w:highlight w:val="none"/>
              </w:rPr>
            </w:pPr>
          </w:p>
        </w:tc>
        <w:tc>
          <w:tcPr>
            <w:tcW w:w="2204" w:type="dxa"/>
            <w:noWrap w:val="0"/>
            <w:vAlign w:val="center"/>
          </w:tcPr>
          <w:p w14:paraId="5716C159">
            <w:pPr>
              <w:spacing w:line="400" w:lineRule="exact"/>
              <w:jc w:val="center"/>
              <w:rPr>
                <w:rFonts w:ascii="宋体" w:hAnsi="宋体" w:cs="宋体"/>
                <w:bCs/>
                <w:color w:val="auto"/>
                <w:szCs w:val="21"/>
                <w:highlight w:val="none"/>
              </w:rPr>
            </w:pPr>
          </w:p>
        </w:tc>
        <w:tc>
          <w:tcPr>
            <w:tcW w:w="2222" w:type="dxa"/>
            <w:tcBorders>
              <w:right w:val="double" w:color="auto" w:sz="4" w:space="0"/>
            </w:tcBorders>
            <w:noWrap w:val="0"/>
            <w:vAlign w:val="center"/>
          </w:tcPr>
          <w:p w14:paraId="73A8FCBF">
            <w:pPr>
              <w:spacing w:line="400" w:lineRule="exact"/>
              <w:jc w:val="center"/>
              <w:rPr>
                <w:rFonts w:ascii="宋体" w:hAnsi="宋体" w:cs="宋体"/>
                <w:bCs/>
                <w:color w:val="auto"/>
                <w:szCs w:val="21"/>
                <w:highlight w:val="none"/>
              </w:rPr>
            </w:pPr>
          </w:p>
        </w:tc>
      </w:tr>
      <w:tr w14:paraId="198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bottom w:val="double" w:color="auto" w:sz="4" w:space="0"/>
            </w:tcBorders>
            <w:noWrap w:val="0"/>
            <w:vAlign w:val="center"/>
          </w:tcPr>
          <w:p w14:paraId="46E433EA">
            <w:pPr>
              <w:spacing w:line="400" w:lineRule="exact"/>
              <w:jc w:val="center"/>
              <w:rPr>
                <w:rFonts w:ascii="宋体" w:hAnsi="宋体" w:cs="宋体"/>
                <w:bCs/>
                <w:color w:val="auto"/>
                <w:szCs w:val="21"/>
                <w:highlight w:val="none"/>
              </w:rPr>
            </w:pPr>
            <w:r>
              <w:rPr>
                <w:rFonts w:hint="eastAsia" w:ascii="宋体" w:hAnsi="宋体" w:cs="宋体"/>
                <w:bCs/>
                <w:color w:val="auto"/>
                <w:szCs w:val="21"/>
                <w:highlight w:val="none"/>
              </w:rPr>
              <w:t>......</w:t>
            </w:r>
          </w:p>
        </w:tc>
        <w:tc>
          <w:tcPr>
            <w:tcW w:w="1980" w:type="dxa"/>
            <w:tcBorders>
              <w:bottom w:val="double" w:color="auto" w:sz="4" w:space="0"/>
            </w:tcBorders>
            <w:noWrap w:val="0"/>
            <w:vAlign w:val="center"/>
          </w:tcPr>
          <w:p w14:paraId="0E2E84C2">
            <w:pPr>
              <w:spacing w:line="400" w:lineRule="exact"/>
              <w:jc w:val="center"/>
              <w:rPr>
                <w:rFonts w:ascii="宋体" w:hAnsi="宋体" w:cs="宋体"/>
                <w:bCs/>
                <w:color w:val="auto"/>
                <w:szCs w:val="21"/>
                <w:highlight w:val="none"/>
              </w:rPr>
            </w:pPr>
          </w:p>
        </w:tc>
        <w:tc>
          <w:tcPr>
            <w:tcW w:w="1936" w:type="dxa"/>
            <w:tcBorders>
              <w:bottom w:val="double" w:color="auto" w:sz="4" w:space="0"/>
            </w:tcBorders>
            <w:noWrap w:val="0"/>
            <w:vAlign w:val="center"/>
          </w:tcPr>
          <w:p w14:paraId="06F1149F">
            <w:pPr>
              <w:spacing w:line="400" w:lineRule="exact"/>
              <w:jc w:val="center"/>
              <w:rPr>
                <w:rFonts w:ascii="宋体" w:hAnsi="宋体" w:cs="宋体"/>
                <w:bCs/>
                <w:color w:val="auto"/>
                <w:szCs w:val="21"/>
                <w:highlight w:val="none"/>
              </w:rPr>
            </w:pPr>
          </w:p>
        </w:tc>
        <w:tc>
          <w:tcPr>
            <w:tcW w:w="2204" w:type="dxa"/>
            <w:tcBorders>
              <w:bottom w:val="double" w:color="auto" w:sz="4" w:space="0"/>
            </w:tcBorders>
            <w:noWrap w:val="0"/>
            <w:vAlign w:val="center"/>
          </w:tcPr>
          <w:p w14:paraId="74A595ED">
            <w:pPr>
              <w:spacing w:line="400" w:lineRule="exact"/>
              <w:jc w:val="center"/>
              <w:rPr>
                <w:rFonts w:ascii="宋体" w:hAnsi="宋体" w:cs="宋体"/>
                <w:bCs/>
                <w:color w:val="auto"/>
                <w:szCs w:val="21"/>
                <w:highlight w:val="none"/>
              </w:rPr>
            </w:pPr>
          </w:p>
        </w:tc>
        <w:tc>
          <w:tcPr>
            <w:tcW w:w="2222" w:type="dxa"/>
            <w:tcBorders>
              <w:bottom w:val="double" w:color="auto" w:sz="4" w:space="0"/>
              <w:right w:val="double" w:color="auto" w:sz="4" w:space="0"/>
            </w:tcBorders>
            <w:noWrap w:val="0"/>
            <w:vAlign w:val="center"/>
          </w:tcPr>
          <w:p w14:paraId="0D308095">
            <w:pPr>
              <w:spacing w:line="400" w:lineRule="exact"/>
              <w:jc w:val="center"/>
              <w:rPr>
                <w:rFonts w:ascii="宋体" w:hAnsi="宋体" w:cs="宋体"/>
                <w:bCs/>
                <w:color w:val="auto"/>
                <w:szCs w:val="21"/>
                <w:highlight w:val="none"/>
              </w:rPr>
            </w:pPr>
          </w:p>
        </w:tc>
      </w:tr>
    </w:tbl>
    <w:p w14:paraId="3FAD8370">
      <w:pPr>
        <w:pStyle w:val="38"/>
        <w:rPr>
          <w:rFonts w:ascii="宋体" w:hAnsi="宋体" w:cs="宋体"/>
          <w:color w:val="auto"/>
          <w:sz w:val="28"/>
          <w:szCs w:val="28"/>
          <w:highlight w:val="none"/>
        </w:rPr>
      </w:pPr>
    </w:p>
    <w:p w14:paraId="2A806104">
      <w:pPr>
        <w:pStyle w:val="2"/>
        <w:numPr>
          <w:ilvl w:val="1"/>
          <w:numId w:val="0"/>
        </w:numPr>
        <w:tabs>
          <w:tab w:val="left" w:pos="425"/>
        </w:tabs>
        <w:spacing w:line="480" w:lineRule="exact"/>
        <w:jc w:val="both"/>
        <w:rPr>
          <w:rFonts w:ascii="宋体" w:hAnsi="宋体"/>
          <w:b w:val="0"/>
          <w:bCs w:val="0"/>
          <w:color w:val="auto"/>
          <w:sz w:val="24"/>
          <w:szCs w:val="24"/>
          <w:highlight w:val="none"/>
          <w:lang w:val="zh-CN"/>
        </w:rPr>
      </w:pPr>
      <w:r>
        <w:rPr>
          <w:rFonts w:hint="eastAsia" w:ascii="宋体" w:hAnsi="宋体"/>
          <w:b w:val="0"/>
          <w:bCs w:val="0"/>
          <w:color w:val="auto"/>
          <w:sz w:val="24"/>
          <w:szCs w:val="24"/>
          <w:highlight w:val="none"/>
          <w:lang w:val="zh-CN"/>
        </w:rPr>
        <w:t>注：供应商应按本表“列”的内容要求逐项认真填报，可根据需要自行增减表格行数。</w:t>
      </w:r>
      <w:r>
        <w:rPr>
          <w:rFonts w:hint="eastAsia" w:ascii="宋体" w:hAnsi="宋体" w:cs="宋体"/>
          <w:b w:val="0"/>
          <w:bCs w:val="0"/>
          <w:color w:val="auto"/>
          <w:kern w:val="0"/>
          <w:sz w:val="24"/>
          <w:szCs w:val="24"/>
          <w:highlight w:val="none"/>
        </w:rPr>
        <w:t>因技术参数内容较多，此表只填有偏离的，</w:t>
      </w:r>
      <w:r>
        <w:rPr>
          <w:rFonts w:hint="eastAsia" w:ascii="宋体" w:hAnsi="宋体" w:cs="宋体"/>
          <w:b w:val="0"/>
          <w:bCs w:val="0"/>
          <w:color w:val="auto"/>
          <w:kern w:val="0"/>
          <w:sz w:val="24"/>
          <w:szCs w:val="24"/>
          <w:highlight w:val="none"/>
          <w:lang w:val="zh-CN"/>
        </w:rPr>
        <w:t>无偏离此表可不填列内容</w:t>
      </w:r>
      <w:r>
        <w:rPr>
          <w:rFonts w:hint="eastAsia" w:ascii="宋体" w:hAnsi="宋体" w:cs="宋体"/>
          <w:b w:val="0"/>
          <w:bCs w:val="0"/>
          <w:color w:val="auto"/>
          <w:kern w:val="0"/>
          <w:sz w:val="24"/>
          <w:szCs w:val="24"/>
          <w:highlight w:val="none"/>
        </w:rPr>
        <w:t>。</w:t>
      </w:r>
    </w:p>
    <w:p w14:paraId="1C520575">
      <w:pPr>
        <w:pStyle w:val="2"/>
        <w:numPr>
          <w:ilvl w:val="1"/>
          <w:numId w:val="0"/>
        </w:numPr>
        <w:tabs>
          <w:tab w:val="left" w:pos="425"/>
        </w:tabs>
        <w:spacing w:line="480" w:lineRule="exact"/>
        <w:ind w:left="1800"/>
        <w:rPr>
          <w:rFonts w:ascii="宋体" w:hAnsi="宋体"/>
          <w:bCs/>
          <w:color w:val="auto"/>
          <w:sz w:val="28"/>
          <w:szCs w:val="28"/>
          <w:highlight w:val="none"/>
        </w:rPr>
      </w:pPr>
    </w:p>
    <w:p w14:paraId="0DBC4367">
      <w:pPr>
        <w:pStyle w:val="2"/>
        <w:numPr>
          <w:ilvl w:val="1"/>
          <w:numId w:val="0"/>
        </w:numPr>
        <w:tabs>
          <w:tab w:val="left" w:pos="425"/>
        </w:tabs>
        <w:spacing w:line="480" w:lineRule="exact"/>
        <w:ind w:left="1800"/>
        <w:rPr>
          <w:rFonts w:ascii="宋体" w:hAnsi="宋体"/>
          <w:bCs/>
          <w:color w:val="auto"/>
          <w:sz w:val="28"/>
          <w:szCs w:val="28"/>
          <w:highlight w:val="none"/>
        </w:rPr>
      </w:pPr>
    </w:p>
    <w:p w14:paraId="13721CBC">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供应商(签章)：</w:t>
      </w:r>
    </w:p>
    <w:p w14:paraId="4A5591F3">
      <w:pPr>
        <w:pStyle w:val="2"/>
        <w:numPr>
          <w:ilvl w:val="1"/>
          <w:numId w:val="0"/>
        </w:numPr>
        <w:tabs>
          <w:tab w:val="left" w:pos="425"/>
        </w:tabs>
        <w:spacing w:line="480" w:lineRule="exact"/>
        <w:ind w:left="1800"/>
        <w:rPr>
          <w:rFonts w:ascii="宋体" w:hAnsi="宋体"/>
          <w:b w:val="0"/>
          <w:bCs w:val="0"/>
          <w:color w:val="auto"/>
          <w:sz w:val="28"/>
          <w:szCs w:val="28"/>
          <w:highlight w:val="none"/>
        </w:rPr>
      </w:pPr>
      <w:r>
        <w:rPr>
          <w:rFonts w:hint="eastAsia" w:ascii="宋体" w:hAnsi="宋体"/>
          <w:b w:val="0"/>
          <w:bCs w:val="0"/>
          <w:color w:val="auto"/>
          <w:sz w:val="28"/>
          <w:szCs w:val="28"/>
          <w:highlight w:val="none"/>
        </w:rPr>
        <w:t>法定代表人(签章)：</w:t>
      </w:r>
    </w:p>
    <w:p w14:paraId="7115FDA6">
      <w:pPr>
        <w:pStyle w:val="2"/>
        <w:numPr>
          <w:ilvl w:val="1"/>
          <w:numId w:val="0"/>
        </w:numPr>
        <w:tabs>
          <w:tab w:val="left" w:pos="425"/>
        </w:tabs>
        <w:spacing w:line="480" w:lineRule="exact"/>
        <w:ind w:left="1800"/>
        <w:rPr>
          <w:rFonts w:ascii="宋体" w:hAnsi="宋体"/>
          <w:b w:val="0"/>
          <w:bCs w:val="0"/>
          <w:color w:val="auto"/>
          <w:sz w:val="28"/>
          <w:szCs w:val="28"/>
          <w:highlight w:val="none"/>
        </w:rPr>
        <w:sectPr>
          <w:pgSz w:w="11905" w:h="16838"/>
          <w:pgMar w:top="1162" w:right="1372" w:bottom="1151" w:left="1361" w:header="851" w:footer="992" w:gutter="0"/>
          <w:pgNumType w:fmt="decimal"/>
          <w:cols w:space="0" w:num="1"/>
          <w:rtlGutter w:val="0"/>
          <w:docGrid w:type="lines" w:linePitch="316" w:charSpace="0"/>
        </w:sectPr>
      </w:pPr>
      <w:r>
        <w:rPr>
          <w:rFonts w:hint="eastAsia" w:ascii="宋体" w:hAnsi="宋体"/>
          <w:b w:val="0"/>
          <w:bCs w:val="0"/>
          <w:color w:val="auto"/>
          <w:sz w:val="28"/>
          <w:szCs w:val="28"/>
          <w:highlight w:val="none"/>
        </w:rPr>
        <w:t>日期：     年   月   日</w:t>
      </w:r>
    </w:p>
    <w:p w14:paraId="1C8369DB">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四、法定代表人身份证明及授权委托书</w:t>
      </w:r>
      <w:bookmarkEnd w:id="49"/>
      <w:bookmarkEnd w:id="50"/>
      <w:bookmarkEnd w:id="51"/>
      <w:bookmarkEnd w:id="52"/>
      <w:bookmarkEnd w:id="53"/>
      <w:bookmarkEnd w:id="54"/>
    </w:p>
    <w:p w14:paraId="71026614">
      <w:pPr>
        <w:spacing w:before="156" w:beforeLines="50" w:after="156" w:afterLines="50" w:line="360" w:lineRule="auto"/>
        <w:jc w:val="center"/>
        <w:outlineLvl w:val="1"/>
        <w:rPr>
          <w:rFonts w:ascii="宋体" w:hAnsi="宋体" w:eastAsia="宋体"/>
          <w:b/>
          <w:bCs/>
          <w:color w:val="auto"/>
          <w:spacing w:val="6"/>
          <w:sz w:val="28"/>
          <w:szCs w:val="28"/>
          <w:highlight w:val="none"/>
        </w:rPr>
      </w:pPr>
      <w:bookmarkStart w:id="55" w:name="_Toc5843"/>
      <w:bookmarkStart w:id="56" w:name="_Toc5955"/>
      <w:bookmarkStart w:id="57" w:name="_Toc28381"/>
      <w:r>
        <w:rPr>
          <w:rFonts w:hint="eastAsia" w:ascii="宋体" w:hAnsi="宋体" w:eastAsia="宋体"/>
          <w:b/>
          <w:bCs/>
          <w:color w:val="auto"/>
          <w:sz w:val="28"/>
          <w:szCs w:val="28"/>
          <w:highlight w:val="none"/>
        </w:rPr>
        <w:t>（一）法定代表人身份证明</w:t>
      </w:r>
      <w:bookmarkEnd w:id="55"/>
      <w:bookmarkEnd w:id="56"/>
      <w:bookmarkEnd w:id="57"/>
      <w:r>
        <w:rPr>
          <w:rFonts w:hint="eastAsia" w:ascii="宋体" w:hAnsi="宋体" w:eastAsia="宋体"/>
          <w:b/>
          <w:bCs/>
          <w:color w:val="auto"/>
          <w:spacing w:val="6"/>
          <w:sz w:val="28"/>
          <w:szCs w:val="28"/>
          <w:highlight w:val="none"/>
        </w:rPr>
        <w:t xml:space="preserve"> </w:t>
      </w:r>
    </w:p>
    <w:p w14:paraId="1179D488">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供应商名称：</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5F5C3ECD">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单位性质：</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w:t>
      </w:r>
    </w:p>
    <w:p w14:paraId="1858B8E4">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地址：</w:t>
      </w:r>
      <w:r>
        <w:rPr>
          <w:rFonts w:hint="eastAsia" w:ascii="宋体" w:hAnsi="宋体" w:eastAsia="宋体"/>
          <w:color w:val="auto"/>
          <w:sz w:val="28"/>
          <w:szCs w:val="28"/>
          <w:highlight w:val="none"/>
          <w:u w:val="single"/>
        </w:rPr>
        <w:t xml:space="preserve">                                   </w:t>
      </w:r>
    </w:p>
    <w:p w14:paraId="0B03FB86">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成立时间：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14:paraId="1ED1F4A8">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经营期限：</w:t>
      </w:r>
      <w:r>
        <w:rPr>
          <w:rFonts w:hint="eastAsia" w:ascii="宋体" w:hAnsi="宋体" w:eastAsia="宋体"/>
          <w:color w:val="auto"/>
          <w:sz w:val="28"/>
          <w:szCs w:val="28"/>
          <w:highlight w:val="none"/>
          <w:u w:val="single"/>
        </w:rPr>
        <w:t xml:space="preserve">                               </w:t>
      </w:r>
    </w:p>
    <w:p w14:paraId="659F9C15">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姓名：</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 性别：</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年龄：</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职务：</w:t>
      </w:r>
      <w:r>
        <w:rPr>
          <w:rFonts w:hint="eastAsia" w:ascii="宋体" w:hAnsi="宋体" w:eastAsia="宋体"/>
          <w:color w:val="auto"/>
          <w:sz w:val="28"/>
          <w:szCs w:val="28"/>
          <w:highlight w:val="none"/>
          <w:u w:val="single"/>
        </w:rPr>
        <w:t xml:space="preserve">        </w:t>
      </w:r>
    </w:p>
    <w:p w14:paraId="2A12191D">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w:t>
      </w:r>
    </w:p>
    <w:p w14:paraId="0368EF8A">
      <w:pPr>
        <w:spacing w:line="480" w:lineRule="auto"/>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特此证明。</w:t>
      </w:r>
    </w:p>
    <w:p w14:paraId="58F50355">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14:paraId="0A5177CF">
      <w:pPr>
        <w:spacing w:line="360" w:lineRule="auto"/>
        <w:rPr>
          <w:rFonts w:hint="eastAsia" w:ascii="宋体" w:hAnsi="宋体" w:eastAsia="宋体"/>
          <w:color w:val="auto"/>
          <w:sz w:val="28"/>
          <w:szCs w:val="28"/>
          <w:highlight w:val="none"/>
        </w:rPr>
      </w:pPr>
      <w:r>
        <w:rPr>
          <w:rFonts w:hint="eastAsia" w:ascii="宋体" w:hAnsi="宋体" w:eastAsia="宋体"/>
          <w:color w:val="auto"/>
          <w:sz w:val="28"/>
          <w:szCs w:val="28"/>
          <w:highlight w:val="none"/>
        </w:rPr>
        <w:t>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 xml:space="preserve">(签章) </w:t>
      </w:r>
    </w:p>
    <w:p w14:paraId="01C328B7">
      <w:pPr>
        <w:spacing w:line="480" w:lineRule="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日  期：______年_____月____日  </w:t>
      </w:r>
    </w:p>
    <w:p w14:paraId="09832DEC">
      <w:pPr>
        <w:spacing w:line="360" w:lineRule="auto"/>
        <w:ind w:left="4740" w:leftChars="2257"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4E66078B">
      <w:pPr>
        <w:spacing w:line="360" w:lineRule="auto"/>
        <w:jc w:val="center"/>
        <w:outlineLvl w:val="1"/>
        <w:rPr>
          <w:rFonts w:ascii="宋体" w:hAnsi="宋体" w:eastAsia="宋体"/>
          <w:b/>
          <w:bCs/>
          <w:color w:val="auto"/>
          <w:sz w:val="28"/>
          <w:szCs w:val="28"/>
          <w:highlight w:val="none"/>
        </w:rPr>
      </w:pPr>
      <w:bookmarkStart w:id="58" w:name="_Toc29611"/>
      <w:bookmarkStart w:id="59" w:name="_Toc12633"/>
      <w:bookmarkStart w:id="60" w:name="_Toc22161"/>
    </w:p>
    <w:bookmarkEnd w:id="58"/>
    <w:bookmarkEnd w:id="59"/>
    <w:bookmarkEnd w:id="60"/>
    <w:p w14:paraId="16C0CB67">
      <w:pPr>
        <w:topLinePunct/>
        <w:spacing w:line="360" w:lineRule="auto"/>
        <w:rPr>
          <w:rFonts w:ascii="宋体" w:hAnsi="宋体" w:eastAsia="宋体"/>
          <w:color w:val="auto"/>
          <w:sz w:val="28"/>
          <w:szCs w:val="28"/>
          <w:highlight w:val="none"/>
        </w:rPr>
      </w:pPr>
    </w:p>
    <w:p w14:paraId="7ACE6FA7">
      <w:pPr>
        <w:spacing w:line="360" w:lineRule="auto"/>
        <w:jc w:val="center"/>
        <w:outlineLvl w:val="1"/>
        <w:rPr>
          <w:rFonts w:hint="eastAsia" w:ascii="宋体" w:hAnsi="宋体" w:eastAsia="宋体"/>
          <w:b/>
          <w:bCs/>
          <w:color w:val="auto"/>
          <w:sz w:val="28"/>
          <w:szCs w:val="28"/>
          <w:highlight w:val="none"/>
        </w:rPr>
      </w:pPr>
    </w:p>
    <w:p w14:paraId="72E9F242">
      <w:pPr>
        <w:spacing w:line="360" w:lineRule="auto"/>
        <w:jc w:val="center"/>
        <w:outlineLvl w:val="1"/>
        <w:rPr>
          <w:rFonts w:hint="eastAsia" w:ascii="宋体" w:hAnsi="宋体" w:eastAsia="宋体"/>
          <w:b/>
          <w:bCs/>
          <w:color w:val="auto"/>
          <w:sz w:val="28"/>
          <w:szCs w:val="28"/>
          <w:highlight w:val="none"/>
        </w:rPr>
      </w:pPr>
    </w:p>
    <w:p w14:paraId="2D3F487F">
      <w:pPr>
        <w:spacing w:line="360" w:lineRule="auto"/>
        <w:jc w:val="center"/>
        <w:outlineLvl w:val="1"/>
        <w:rPr>
          <w:rFonts w:hint="eastAsia" w:ascii="宋体" w:hAnsi="宋体" w:eastAsia="宋体"/>
          <w:b/>
          <w:bCs/>
          <w:color w:val="auto"/>
          <w:sz w:val="28"/>
          <w:szCs w:val="28"/>
          <w:highlight w:val="none"/>
        </w:rPr>
      </w:pPr>
    </w:p>
    <w:p w14:paraId="1C7FB905">
      <w:pPr>
        <w:spacing w:line="360" w:lineRule="auto"/>
        <w:jc w:val="center"/>
        <w:outlineLvl w:val="1"/>
        <w:rPr>
          <w:rFonts w:hint="eastAsia" w:ascii="宋体" w:hAnsi="宋体" w:eastAsia="宋体"/>
          <w:b/>
          <w:bCs/>
          <w:color w:val="auto"/>
          <w:sz w:val="28"/>
          <w:szCs w:val="28"/>
          <w:highlight w:val="none"/>
        </w:rPr>
      </w:pPr>
    </w:p>
    <w:p w14:paraId="412B9133">
      <w:pPr>
        <w:spacing w:line="360" w:lineRule="auto"/>
        <w:jc w:val="center"/>
        <w:outlineLvl w:val="1"/>
        <w:rPr>
          <w:rFonts w:hint="eastAsia" w:ascii="宋体" w:hAnsi="宋体" w:eastAsia="宋体"/>
          <w:b/>
          <w:bCs/>
          <w:color w:val="auto"/>
          <w:sz w:val="28"/>
          <w:szCs w:val="28"/>
          <w:highlight w:val="none"/>
        </w:rPr>
      </w:pPr>
    </w:p>
    <w:p w14:paraId="74CD9554">
      <w:pPr>
        <w:spacing w:line="360" w:lineRule="auto"/>
        <w:jc w:val="center"/>
        <w:outlineLvl w:val="1"/>
        <w:rPr>
          <w:rFonts w:hint="eastAsia" w:ascii="宋体" w:hAnsi="宋体" w:eastAsia="宋体"/>
          <w:b/>
          <w:bCs/>
          <w:color w:val="auto"/>
          <w:sz w:val="28"/>
          <w:szCs w:val="28"/>
          <w:highlight w:val="none"/>
        </w:rPr>
      </w:pPr>
    </w:p>
    <w:p w14:paraId="7F99C7C9">
      <w:pPr>
        <w:spacing w:line="360" w:lineRule="auto"/>
        <w:jc w:val="center"/>
        <w:outlineLvl w:val="1"/>
        <w:rPr>
          <w:rFonts w:hint="eastAsia" w:ascii="宋体" w:hAnsi="宋体" w:eastAsia="宋体"/>
          <w:b/>
          <w:bCs/>
          <w:color w:val="auto"/>
          <w:sz w:val="28"/>
          <w:szCs w:val="28"/>
          <w:highlight w:val="none"/>
        </w:rPr>
      </w:pPr>
    </w:p>
    <w:p w14:paraId="6FE4A113">
      <w:pPr>
        <w:spacing w:line="360" w:lineRule="auto"/>
        <w:jc w:val="center"/>
        <w:outlineLvl w:val="1"/>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（二）授权委托书</w:t>
      </w:r>
    </w:p>
    <w:p w14:paraId="767EB492">
      <w:pPr>
        <w:topLinePunct/>
        <w:spacing w:line="360" w:lineRule="auto"/>
        <w:ind w:firstLine="560" w:firstLineChars="200"/>
        <w:rPr>
          <w:rFonts w:ascii="宋体" w:hAnsi="宋体" w:eastAsia="宋体"/>
          <w:color w:val="auto"/>
          <w:sz w:val="28"/>
          <w:szCs w:val="28"/>
          <w:highlight w:val="none"/>
        </w:rPr>
      </w:pPr>
    </w:p>
    <w:p w14:paraId="59122158">
      <w:pPr>
        <w:widowControl/>
        <w:wordWrap/>
        <w:topLinePunct/>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本人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（姓名）系</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（供应商名称）的法定代表人，现委托</w:t>
      </w:r>
      <w:r>
        <w:rPr>
          <w:rFonts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（姓名）为我方代理人。代理人根据授权，以我方名义签署、澄清、说明、补正、递交、撤回、修改</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（项目名称）投标文件、签订合同和处理有关事宜，其法律后果由我方承担。</w:t>
      </w:r>
    </w:p>
    <w:p w14:paraId="61709F7C">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委托期限：</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w:t>
      </w:r>
    </w:p>
    <w:p w14:paraId="3BCAE3DE">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代理人无转委托权。</w:t>
      </w:r>
    </w:p>
    <w:p w14:paraId="307114D7">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14:paraId="2774DADF">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附：委托代理人身份证复印件。</w:t>
      </w:r>
    </w:p>
    <w:p w14:paraId="08AF7AD4">
      <w:pPr>
        <w:widowControl/>
        <w:wordWrap/>
        <w:adjustRightInd w:val="0"/>
        <w:snapToGrid w:val="0"/>
        <w:spacing w:after="0" w:afterLines="0" w:line="360" w:lineRule="auto"/>
        <w:textAlignment w:val="auto"/>
        <w:rPr>
          <w:rFonts w:ascii="宋体" w:hAnsi="宋体" w:eastAsia="宋体"/>
          <w:color w:val="auto"/>
          <w:sz w:val="28"/>
          <w:szCs w:val="28"/>
          <w:highlight w:val="none"/>
        </w:rPr>
      </w:pPr>
    </w:p>
    <w:p w14:paraId="26F85D69">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供应商：</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2594B41C">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法定代表人：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（签章）</w:t>
      </w:r>
    </w:p>
    <w:p w14:paraId="28FF1F9E">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身份证号码：</w:t>
      </w:r>
      <w:r>
        <w:rPr>
          <w:rFonts w:hint="eastAsia" w:ascii="宋体" w:hAnsi="宋体" w:eastAsia="宋体"/>
          <w:color w:val="auto"/>
          <w:sz w:val="28"/>
          <w:szCs w:val="28"/>
          <w:highlight w:val="none"/>
          <w:u w:val="single"/>
        </w:rPr>
        <w:t xml:space="preserve">                      </w:t>
      </w:r>
    </w:p>
    <w:p w14:paraId="1E65439D">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委托代理人：</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（签字）</w:t>
      </w:r>
    </w:p>
    <w:p w14:paraId="2A8BC362">
      <w:pPr>
        <w:widowControl/>
        <w:wordWrap/>
        <w:adjustRightInd w:val="0"/>
        <w:snapToGrid w:val="0"/>
        <w:spacing w:after="0" w:afterLines="0" w:line="360" w:lineRule="auto"/>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 xml:space="preserve"> </w:t>
      </w:r>
      <w:r>
        <w:rPr>
          <w:rFonts w:hint="eastAsia" w:ascii="宋体" w:hAnsi="宋体" w:eastAsia="宋体"/>
          <w:color w:val="auto"/>
          <w:sz w:val="28"/>
          <w:szCs w:val="28"/>
          <w:highlight w:val="none"/>
        </w:rPr>
        <w:t>身份证号码：</w:t>
      </w:r>
      <w:r>
        <w:rPr>
          <w:rFonts w:hint="eastAsia" w:ascii="宋体" w:hAnsi="宋体" w:eastAsia="宋体"/>
          <w:color w:val="auto"/>
          <w:sz w:val="28"/>
          <w:szCs w:val="28"/>
          <w:highlight w:val="none"/>
          <w:u w:val="single"/>
        </w:rPr>
        <w:t xml:space="preserve">                        </w:t>
      </w:r>
    </w:p>
    <w:p w14:paraId="19304315">
      <w:pPr>
        <w:widowControl/>
        <w:wordWrap/>
        <w:adjustRightInd w:val="0"/>
        <w:snapToGrid w:val="0"/>
        <w:spacing w:after="0" w:afterLines="0" w:line="360" w:lineRule="auto"/>
        <w:ind w:firstLine="560" w:firstLineChars="200"/>
        <w:textAlignment w:val="auto"/>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联系方式：</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u w:val="single"/>
          <w:lang w:val="en-US" w:eastAsia="zh-CN"/>
        </w:rPr>
        <w:t xml:space="preserve">                       </w:t>
      </w:r>
    </w:p>
    <w:p w14:paraId="7C2D2E9B">
      <w:pPr>
        <w:widowControl/>
        <w:wordWrap/>
        <w:adjustRightInd w:val="0"/>
        <w:snapToGrid w:val="0"/>
        <w:spacing w:after="0" w:afterLines="0" w:line="360" w:lineRule="auto"/>
        <w:ind w:firstLine="560" w:firstLineChars="200"/>
        <w:textAlignment w:val="auto"/>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年</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月</w:t>
      </w:r>
      <w:r>
        <w:rPr>
          <w:rFonts w:hint="eastAsia" w:ascii="宋体" w:hAnsi="宋体" w:eastAsia="宋体"/>
          <w:color w:val="auto"/>
          <w:sz w:val="28"/>
          <w:szCs w:val="28"/>
          <w:highlight w:val="none"/>
          <w:u w:val="single"/>
        </w:rPr>
        <w:t xml:space="preserve">    </w:t>
      </w:r>
      <w:r>
        <w:rPr>
          <w:rFonts w:hint="eastAsia" w:ascii="宋体" w:hAnsi="宋体" w:eastAsia="宋体"/>
          <w:color w:val="auto"/>
          <w:sz w:val="28"/>
          <w:szCs w:val="28"/>
          <w:highlight w:val="none"/>
        </w:rPr>
        <w:t>日</w:t>
      </w:r>
    </w:p>
    <w:p w14:paraId="2FE8EE96">
      <w:pPr>
        <w:pStyle w:val="2"/>
        <w:numPr>
          <w:ilvl w:val="1"/>
          <w:numId w:val="0"/>
        </w:numPr>
        <w:tabs>
          <w:tab w:val="left" w:pos="425"/>
        </w:tabs>
        <w:spacing w:line="480" w:lineRule="exact"/>
        <w:jc w:val="both"/>
        <w:rPr>
          <w:rFonts w:ascii="宋体" w:hAnsi="宋体"/>
          <w:bCs/>
          <w:color w:val="auto"/>
          <w:sz w:val="28"/>
          <w:szCs w:val="28"/>
          <w:highlight w:val="none"/>
        </w:rPr>
      </w:pPr>
      <w:bookmarkStart w:id="61" w:name="_Toc330365284"/>
      <w:bookmarkStart w:id="62" w:name="_Toc440880274"/>
      <w:bookmarkStart w:id="63" w:name="_Toc402538863"/>
      <w:bookmarkStart w:id="64" w:name="_Toc301970919"/>
      <w:bookmarkStart w:id="65" w:name="_Toc402538244"/>
      <w:bookmarkStart w:id="66" w:name="_Toc402538050"/>
      <w:bookmarkStart w:id="67" w:name="_Toc440880275"/>
      <w:bookmarkStart w:id="68" w:name="_Toc380136448"/>
    </w:p>
    <w:bookmarkEnd w:id="61"/>
    <w:bookmarkEnd w:id="62"/>
    <w:bookmarkEnd w:id="63"/>
    <w:bookmarkEnd w:id="64"/>
    <w:bookmarkEnd w:id="65"/>
    <w:bookmarkEnd w:id="66"/>
    <w:p w14:paraId="4093BB7B">
      <w:pPr>
        <w:spacing w:before="100" w:beforeLines="0" w:beforeAutospacing="1" w:after="100" w:afterLines="0" w:afterAutospacing="1" w:line="360" w:lineRule="auto"/>
        <w:rPr>
          <w:rFonts w:ascii="宋体" w:hAnsi="宋体" w:eastAsia="宋体"/>
          <w:color w:val="auto"/>
          <w:sz w:val="28"/>
          <w:szCs w:val="28"/>
          <w:highlight w:val="none"/>
        </w:rPr>
      </w:pPr>
    </w:p>
    <w:p w14:paraId="38254A3B">
      <w:pPr>
        <w:spacing w:line="360" w:lineRule="auto"/>
        <w:rPr>
          <w:rFonts w:ascii="宋体" w:hAnsi="宋体" w:eastAsia="宋体"/>
          <w:color w:val="auto"/>
          <w:sz w:val="21"/>
          <w:szCs w:val="21"/>
          <w:highlight w:val="none"/>
        </w:rPr>
      </w:pPr>
    </w:p>
    <w:p w14:paraId="29A5FDA9">
      <w:pPr>
        <w:spacing w:line="360" w:lineRule="auto"/>
        <w:rPr>
          <w:rFonts w:ascii="宋体" w:hAnsi="宋体" w:eastAsia="宋体"/>
          <w:color w:val="auto"/>
          <w:sz w:val="21"/>
          <w:szCs w:val="21"/>
          <w:highlight w:val="none"/>
        </w:rPr>
      </w:pPr>
    </w:p>
    <w:p w14:paraId="45715CF6">
      <w:pPr>
        <w:spacing w:line="360" w:lineRule="auto"/>
        <w:rPr>
          <w:rFonts w:ascii="宋体" w:hAnsi="宋体" w:eastAsia="宋体"/>
          <w:color w:val="auto"/>
          <w:sz w:val="21"/>
          <w:szCs w:val="21"/>
          <w:highlight w:val="none"/>
        </w:rPr>
      </w:pPr>
    </w:p>
    <w:p w14:paraId="37E02C45">
      <w:pPr>
        <w:pStyle w:val="2"/>
        <w:numPr>
          <w:ilvl w:val="1"/>
          <w:numId w:val="0"/>
        </w:numPr>
        <w:tabs>
          <w:tab w:val="left" w:pos="425"/>
        </w:tabs>
        <w:spacing w:line="480" w:lineRule="exact"/>
        <w:jc w:val="center"/>
        <w:rPr>
          <w:rFonts w:ascii="宋体" w:hAnsi="宋体"/>
          <w:bCs/>
          <w:color w:val="auto"/>
          <w:sz w:val="28"/>
          <w:szCs w:val="28"/>
          <w:highlight w:val="none"/>
        </w:rPr>
      </w:pPr>
      <w:r>
        <w:rPr>
          <w:rFonts w:ascii="宋体" w:hAnsi="宋体"/>
          <w:bCs/>
          <w:color w:val="auto"/>
          <w:sz w:val="28"/>
          <w:szCs w:val="28"/>
          <w:highlight w:val="none"/>
        </w:rPr>
        <w:t>五、投标</w:t>
      </w:r>
      <w:r>
        <w:rPr>
          <w:rFonts w:hint="eastAsia" w:ascii="宋体" w:hAnsi="宋体"/>
          <w:bCs/>
          <w:color w:val="auto"/>
          <w:sz w:val="28"/>
          <w:szCs w:val="28"/>
          <w:highlight w:val="none"/>
        </w:rPr>
        <w:t>承诺函</w:t>
      </w:r>
    </w:p>
    <w:p w14:paraId="66F07176">
      <w:pPr>
        <w:spacing w:line="360" w:lineRule="auto"/>
        <w:rPr>
          <w:rFonts w:ascii="宋体" w:hAnsi="宋体" w:eastAsia="宋体"/>
          <w:color w:val="auto"/>
          <w:sz w:val="28"/>
          <w:szCs w:val="28"/>
          <w:highlight w:val="none"/>
        </w:rPr>
      </w:pPr>
    </w:p>
    <w:p w14:paraId="5BDAF502">
      <w:pPr>
        <w:pStyle w:val="7"/>
        <w:numPr>
          <w:ilvl w:val="0"/>
          <w:numId w:val="2"/>
        </w:numPr>
        <w:spacing w:after="0" w:afterLines="0"/>
        <w:rPr>
          <w:rFonts w:ascii="宋体" w:hAnsi="宋体"/>
          <w:color w:val="auto"/>
          <w:sz w:val="28"/>
          <w:szCs w:val="28"/>
          <w:highlight w:val="none"/>
        </w:rPr>
      </w:pPr>
      <w:r>
        <w:rPr>
          <w:rFonts w:hint="eastAsia" w:ascii="宋体" w:hAnsi="宋体"/>
          <w:color w:val="auto"/>
          <w:sz w:val="28"/>
          <w:szCs w:val="28"/>
          <w:highlight w:val="none"/>
        </w:rPr>
        <w:t>承诺函（格式自拟）</w:t>
      </w:r>
    </w:p>
    <w:p w14:paraId="4AC93BF6">
      <w:pPr>
        <w:pStyle w:val="7"/>
        <w:rPr>
          <w:rFonts w:ascii="宋体" w:hAnsi="宋体"/>
          <w:color w:val="auto"/>
          <w:sz w:val="28"/>
          <w:szCs w:val="28"/>
          <w:highlight w:val="none"/>
        </w:rPr>
      </w:pPr>
    </w:p>
    <w:p w14:paraId="50FF9E1E">
      <w:pPr>
        <w:pStyle w:val="7"/>
        <w:numPr>
          <w:ilvl w:val="0"/>
          <w:numId w:val="2"/>
        </w:numPr>
        <w:spacing w:after="0" w:afterLines="0"/>
        <w:rPr>
          <w:rFonts w:ascii="宋体" w:hAnsi="宋体"/>
          <w:color w:val="auto"/>
          <w:sz w:val="28"/>
          <w:szCs w:val="28"/>
          <w:highlight w:val="none"/>
        </w:rPr>
      </w:pPr>
      <w:r>
        <w:rPr>
          <w:rFonts w:hint="eastAsia" w:ascii="宋体" w:hAnsi="宋体"/>
          <w:color w:val="auto"/>
          <w:sz w:val="28"/>
          <w:szCs w:val="28"/>
          <w:highlight w:val="none"/>
        </w:rPr>
        <w:t>违背承诺函的责任（格式自拟）</w:t>
      </w:r>
    </w:p>
    <w:p w14:paraId="36B2B130">
      <w:pPr>
        <w:pStyle w:val="7"/>
        <w:ind w:left="720"/>
        <w:rPr>
          <w:rFonts w:ascii="宋体" w:hAnsi="宋体"/>
          <w:color w:val="auto"/>
          <w:sz w:val="28"/>
          <w:szCs w:val="28"/>
          <w:highlight w:val="none"/>
        </w:rPr>
      </w:pPr>
    </w:p>
    <w:p w14:paraId="1B3FD9B5">
      <w:pPr>
        <w:pStyle w:val="7"/>
        <w:ind w:left="720"/>
        <w:rPr>
          <w:rFonts w:ascii="宋体" w:hAnsi="宋体"/>
          <w:color w:val="auto"/>
          <w:sz w:val="28"/>
          <w:szCs w:val="28"/>
          <w:highlight w:val="none"/>
        </w:rPr>
      </w:pPr>
    </w:p>
    <w:p w14:paraId="459E939B">
      <w:pPr>
        <w:pStyle w:val="7"/>
        <w:ind w:left="720"/>
        <w:rPr>
          <w:rFonts w:ascii="宋体" w:hAnsi="宋体"/>
          <w:color w:val="auto"/>
          <w:sz w:val="28"/>
          <w:szCs w:val="28"/>
          <w:highlight w:val="none"/>
        </w:rPr>
      </w:pPr>
    </w:p>
    <w:p w14:paraId="72BC2A2B">
      <w:pPr>
        <w:pStyle w:val="7"/>
        <w:ind w:left="720"/>
        <w:rPr>
          <w:rFonts w:ascii="宋体" w:hAnsi="宋体"/>
          <w:color w:val="auto"/>
          <w:sz w:val="28"/>
          <w:szCs w:val="28"/>
          <w:highlight w:val="none"/>
        </w:rPr>
      </w:pPr>
    </w:p>
    <w:p w14:paraId="1E905251">
      <w:pPr>
        <w:pStyle w:val="7"/>
        <w:rPr>
          <w:rFonts w:ascii="宋体" w:hAnsi="宋体"/>
          <w:color w:val="auto"/>
          <w:sz w:val="28"/>
          <w:szCs w:val="28"/>
          <w:highlight w:val="none"/>
        </w:rPr>
      </w:pPr>
      <w:r>
        <w:rPr>
          <w:rFonts w:hint="eastAsia" w:ascii="宋体" w:hAnsi="宋体"/>
          <w:color w:val="auto"/>
          <w:sz w:val="28"/>
          <w:szCs w:val="28"/>
          <w:highlight w:val="none"/>
        </w:rPr>
        <w:t>供应商：（</w:t>
      </w:r>
      <w:r>
        <w:rPr>
          <w:rFonts w:hint="eastAsia" w:ascii="宋体" w:hAnsi="宋体" w:eastAsia="宋体"/>
          <w:color w:val="auto"/>
          <w:sz w:val="28"/>
          <w:szCs w:val="28"/>
          <w:highlight w:val="none"/>
        </w:rPr>
        <w:t>签章</w:t>
      </w:r>
      <w:r>
        <w:rPr>
          <w:rFonts w:hint="eastAsia" w:ascii="宋体" w:hAnsi="宋体"/>
          <w:color w:val="auto"/>
          <w:sz w:val="28"/>
          <w:szCs w:val="28"/>
          <w:highlight w:val="none"/>
        </w:rPr>
        <w:t>）</w:t>
      </w:r>
    </w:p>
    <w:p w14:paraId="24558170">
      <w:pPr>
        <w:pStyle w:val="7"/>
        <w:ind w:left="498" w:leftChars="237" w:firstLine="5756" w:firstLineChars="2056"/>
        <w:rPr>
          <w:rFonts w:ascii="宋体" w:hAnsi="宋体"/>
          <w:color w:val="auto"/>
          <w:sz w:val="28"/>
          <w:szCs w:val="28"/>
          <w:highlight w:val="none"/>
        </w:rPr>
      </w:pPr>
    </w:p>
    <w:p w14:paraId="129C84A6">
      <w:pPr>
        <w:pStyle w:val="7"/>
        <w:rPr>
          <w:rFonts w:ascii="宋体" w:hAnsi="宋体"/>
          <w:color w:val="auto"/>
          <w:sz w:val="28"/>
          <w:szCs w:val="28"/>
          <w:highlight w:val="none"/>
        </w:rPr>
      </w:pPr>
      <w:r>
        <w:rPr>
          <w:rFonts w:hint="eastAsia" w:ascii="宋体" w:hAnsi="宋体"/>
          <w:color w:val="auto"/>
          <w:sz w:val="28"/>
          <w:szCs w:val="28"/>
          <w:highlight w:val="none"/>
        </w:rPr>
        <w:t>法定代表人：（签章）</w:t>
      </w:r>
    </w:p>
    <w:p w14:paraId="66758F03">
      <w:pPr>
        <w:pStyle w:val="7"/>
        <w:ind w:left="498" w:leftChars="237" w:firstLine="5241" w:firstLineChars="1872"/>
        <w:rPr>
          <w:rFonts w:ascii="宋体" w:hAnsi="宋体"/>
          <w:color w:val="auto"/>
          <w:sz w:val="28"/>
          <w:szCs w:val="28"/>
          <w:highlight w:val="none"/>
        </w:rPr>
      </w:pPr>
    </w:p>
    <w:p w14:paraId="2DEA1A41">
      <w:pPr>
        <w:pStyle w:val="7"/>
        <w:rPr>
          <w:rFonts w:ascii="宋体" w:hAnsi="宋体"/>
          <w:color w:val="auto"/>
          <w:sz w:val="28"/>
          <w:szCs w:val="28"/>
          <w:highlight w:val="none"/>
        </w:rPr>
      </w:pPr>
      <w:r>
        <w:rPr>
          <w:rFonts w:hint="eastAsia" w:ascii="宋体" w:hAnsi="宋体"/>
          <w:color w:val="auto"/>
          <w:sz w:val="28"/>
          <w:szCs w:val="28"/>
          <w:highlight w:val="none"/>
        </w:rPr>
        <w:t xml:space="preserve">日期：  年   月   日 </w:t>
      </w:r>
    </w:p>
    <w:p w14:paraId="77855B7D">
      <w:pPr>
        <w:pStyle w:val="2"/>
        <w:numPr>
          <w:ilvl w:val="1"/>
          <w:numId w:val="0"/>
        </w:numPr>
        <w:tabs>
          <w:tab w:val="left" w:pos="425"/>
        </w:tabs>
        <w:spacing w:line="480" w:lineRule="exact"/>
        <w:jc w:val="both"/>
        <w:rPr>
          <w:rFonts w:ascii="宋体" w:hAnsi="宋体"/>
          <w:bCs/>
          <w:color w:val="auto"/>
          <w:sz w:val="21"/>
          <w:szCs w:val="21"/>
          <w:highlight w:val="none"/>
        </w:rPr>
      </w:pPr>
    </w:p>
    <w:p w14:paraId="50BB1F29">
      <w:pPr>
        <w:pStyle w:val="2"/>
        <w:numPr>
          <w:ilvl w:val="1"/>
          <w:numId w:val="0"/>
        </w:numPr>
        <w:tabs>
          <w:tab w:val="left" w:pos="425"/>
        </w:tabs>
        <w:spacing w:line="480" w:lineRule="exact"/>
        <w:ind w:left="1800"/>
        <w:rPr>
          <w:rFonts w:ascii="宋体" w:hAnsi="宋体"/>
          <w:bCs/>
          <w:color w:val="auto"/>
          <w:sz w:val="28"/>
          <w:szCs w:val="28"/>
          <w:highlight w:val="none"/>
        </w:rPr>
      </w:pPr>
    </w:p>
    <w:p w14:paraId="27E3D5BB">
      <w:pPr>
        <w:pStyle w:val="2"/>
        <w:numPr>
          <w:ilvl w:val="1"/>
          <w:numId w:val="0"/>
        </w:numPr>
        <w:tabs>
          <w:tab w:val="left" w:pos="425"/>
        </w:tabs>
        <w:spacing w:line="480" w:lineRule="exact"/>
        <w:ind w:left="1800"/>
        <w:rPr>
          <w:rFonts w:ascii="宋体" w:hAnsi="宋体"/>
          <w:bCs/>
          <w:color w:val="auto"/>
          <w:sz w:val="28"/>
          <w:szCs w:val="28"/>
          <w:highlight w:val="none"/>
        </w:rPr>
      </w:pPr>
    </w:p>
    <w:bookmarkEnd w:id="67"/>
    <w:p w14:paraId="4EB64836">
      <w:pPr>
        <w:spacing w:line="360" w:lineRule="auto"/>
        <w:jc w:val="center"/>
        <w:outlineLvl w:val="0"/>
        <w:rPr>
          <w:rFonts w:ascii="宋体" w:hAnsi="宋体" w:eastAsia="宋体"/>
          <w:b/>
          <w:bCs/>
          <w:color w:val="auto"/>
          <w:sz w:val="24"/>
          <w:szCs w:val="24"/>
          <w:highlight w:val="none"/>
        </w:rPr>
      </w:pPr>
      <w:bookmarkStart w:id="69" w:name="_Toc24704"/>
      <w:bookmarkStart w:id="70" w:name="_Toc10000"/>
      <w:bookmarkStart w:id="71" w:name="_Toc282"/>
      <w:bookmarkStart w:id="72" w:name="_Toc25619"/>
    </w:p>
    <w:p w14:paraId="4C33EA03">
      <w:pPr>
        <w:spacing w:line="360" w:lineRule="auto"/>
        <w:jc w:val="center"/>
        <w:outlineLvl w:val="0"/>
        <w:rPr>
          <w:rFonts w:ascii="宋体" w:hAnsi="宋体" w:eastAsia="宋体"/>
          <w:b/>
          <w:bCs/>
          <w:color w:val="auto"/>
          <w:sz w:val="21"/>
          <w:szCs w:val="21"/>
          <w:highlight w:val="none"/>
        </w:rPr>
      </w:pPr>
    </w:p>
    <w:p w14:paraId="428F3C23">
      <w:pPr>
        <w:pStyle w:val="2"/>
        <w:numPr>
          <w:ilvl w:val="1"/>
          <w:numId w:val="0"/>
        </w:numPr>
        <w:tabs>
          <w:tab w:val="left" w:pos="425"/>
        </w:tabs>
        <w:spacing w:line="480" w:lineRule="exact"/>
        <w:ind w:left="1800" w:firstLine="562" w:firstLineChars="200"/>
        <w:jc w:val="both"/>
        <w:rPr>
          <w:rFonts w:ascii="宋体" w:hAnsi="宋体"/>
          <w:bCs/>
          <w:color w:val="auto"/>
          <w:sz w:val="28"/>
          <w:szCs w:val="28"/>
          <w:highlight w:val="none"/>
        </w:rPr>
      </w:pPr>
      <w:r>
        <w:rPr>
          <w:rFonts w:ascii="宋体" w:hAnsi="宋体"/>
          <w:bCs/>
          <w:color w:val="auto"/>
          <w:sz w:val="28"/>
          <w:szCs w:val="28"/>
          <w:highlight w:val="none"/>
        </w:rPr>
        <w:t>六、</w:t>
      </w:r>
      <w:r>
        <w:rPr>
          <w:rFonts w:ascii="宋体" w:hAnsi="宋体"/>
          <w:color w:val="auto"/>
          <w:sz w:val="28"/>
          <w:szCs w:val="28"/>
          <w:highlight w:val="none"/>
        </w:rPr>
        <w:t>供应商基本情况表</w:t>
      </w: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0"/>
        <w:gridCol w:w="1048"/>
        <w:gridCol w:w="1757"/>
        <w:gridCol w:w="1222"/>
        <w:gridCol w:w="793"/>
        <w:gridCol w:w="439"/>
        <w:gridCol w:w="2098"/>
      </w:tblGrid>
      <w:tr w14:paraId="2593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3D525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供应商名称</w:t>
            </w:r>
          </w:p>
        </w:tc>
        <w:tc>
          <w:tcPr>
            <w:tcW w:w="7357" w:type="dxa"/>
            <w:gridSpan w:val="6"/>
            <w:tcBorders>
              <w:top w:val="single" w:color="auto" w:sz="4" w:space="0"/>
              <w:left w:val="nil"/>
              <w:bottom w:val="single" w:color="auto" w:sz="4" w:space="0"/>
              <w:right w:val="single" w:color="auto" w:sz="4" w:space="0"/>
            </w:tcBorders>
            <w:noWrap w:val="0"/>
            <w:vAlign w:val="center"/>
          </w:tcPr>
          <w:p w14:paraId="321F6D0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286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41B35C5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注册地址</w:t>
            </w:r>
          </w:p>
        </w:tc>
        <w:tc>
          <w:tcPr>
            <w:tcW w:w="4027" w:type="dxa"/>
            <w:gridSpan w:val="3"/>
            <w:tcBorders>
              <w:top w:val="single" w:color="auto" w:sz="4" w:space="0"/>
              <w:left w:val="nil"/>
              <w:bottom w:val="single" w:color="auto" w:sz="4" w:space="0"/>
              <w:right w:val="single" w:color="auto" w:sz="4" w:space="0"/>
            </w:tcBorders>
            <w:noWrap w:val="0"/>
            <w:vAlign w:val="center"/>
          </w:tcPr>
          <w:p w14:paraId="726DE0B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76C6F86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邮政编码</w:t>
            </w:r>
          </w:p>
        </w:tc>
        <w:tc>
          <w:tcPr>
            <w:tcW w:w="2098" w:type="dxa"/>
            <w:tcBorders>
              <w:top w:val="single" w:color="auto" w:sz="4" w:space="0"/>
              <w:left w:val="nil"/>
              <w:bottom w:val="single" w:color="auto" w:sz="4" w:space="0"/>
              <w:right w:val="single" w:color="auto" w:sz="4" w:space="0"/>
            </w:tcBorders>
            <w:noWrap w:val="0"/>
            <w:vAlign w:val="center"/>
          </w:tcPr>
          <w:p w14:paraId="22B5023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787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noWrap w:val="0"/>
            <w:vAlign w:val="center"/>
          </w:tcPr>
          <w:p w14:paraId="36E6BB7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1048" w:type="dxa"/>
            <w:tcBorders>
              <w:top w:val="single" w:color="auto" w:sz="4" w:space="0"/>
              <w:left w:val="nil"/>
              <w:bottom w:val="single" w:color="auto" w:sz="4" w:space="0"/>
              <w:right w:val="single" w:color="auto" w:sz="4" w:space="0"/>
            </w:tcBorders>
            <w:noWrap w:val="0"/>
            <w:vAlign w:val="center"/>
          </w:tcPr>
          <w:p w14:paraId="2276E23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联系人</w:t>
            </w:r>
          </w:p>
        </w:tc>
        <w:tc>
          <w:tcPr>
            <w:tcW w:w="2979" w:type="dxa"/>
            <w:gridSpan w:val="2"/>
            <w:tcBorders>
              <w:top w:val="single" w:color="auto" w:sz="4" w:space="0"/>
              <w:left w:val="nil"/>
              <w:bottom w:val="single" w:color="auto" w:sz="4" w:space="0"/>
              <w:right w:val="single" w:color="auto" w:sz="4" w:space="0"/>
            </w:tcBorders>
            <w:noWrap w:val="0"/>
            <w:vAlign w:val="center"/>
          </w:tcPr>
          <w:p w14:paraId="6A4F3FB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D90BF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电话</w:t>
            </w:r>
          </w:p>
        </w:tc>
        <w:tc>
          <w:tcPr>
            <w:tcW w:w="2098" w:type="dxa"/>
            <w:tcBorders>
              <w:top w:val="single" w:color="auto" w:sz="4" w:space="0"/>
              <w:left w:val="nil"/>
              <w:bottom w:val="single" w:color="auto" w:sz="4" w:space="0"/>
              <w:right w:val="single" w:color="auto" w:sz="4" w:space="0"/>
            </w:tcBorders>
            <w:noWrap w:val="0"/>
            <w:vAlign w:val="center"/>
          </w:tcPr>
          <w:p w14:paraId="7DA5E66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8B8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noWrap w:val="0"/>
            <w:vAlign w:val="center"/>
          </w:tcPr>
          <w:p w14:paraId="3EC143BA">
            <w:pPr>
              <w:widowControl/>
              <w:spacing w:before="0" w:beforeLines="0" w:beforeAutospacing="0" w:afterAutospacing="0"/>
              <w:ind w:left="0" w:right="0"/>
              <w:rPr>
                <w:rFonts w:ascii="宋体" w:hAnsi="宋体" w:eastAsia="宋体" w:cs="Calibri"/>
                <w:color w:val="auto"/>
                <w:kern w:val="2"/>
                <w:sz w:val="24"/>
                <w:szCs w:val="24"/>
                <w:highlight w:val="none"/>
              </w:rPr>
            </w:pPr>
          </w:p>
        </w:tc>
        <w:tc>
          <w:tcPr>
            <w:tcW w:w="1048" w:type="dxa"/>
            <w:tcBorders>
              <w:top w:val="single" w:color="auto" w:sz="4" w:space="0"/>
              <w:left w:val="nil"/>
              <w:bottom w:val="single" w:color="auto" w:sz="4" w:space="0"/>
              <w:right w:val="single" w:color="auto" w:sz="4" w:space="0"/>
            </w:tcBorders>
            <w:noWrap w:val="0"/>
            <w:vAlign w:val="center"/>
          </w:tcPr>
          <w:p w14:paraId="3150703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传真</w:t>
            </w:r>
          </w:p>
        </w:tc>
        <w:tc>
          <w:tcPr>
            <w:tcW w:w="2979" w:type="dxa"/>
            <w:gridSpan w:val="2"/>
            <w:tcBorders>
              <w:top w:val="single" w:color="auto" w:sz="4" w:space="0"/>
              <w:left w:val="nil"/>
              <w:bottom w:val="single" w:color="auto" w:sz="4" w:space="0"/>
              <w:right w:val="single" w:color="auto" w:sz="4" w:space="0"/>
            </w:tcBorders>
            <w:noWrap w:val="0"/>
            <w:vAlign w:val="center"/>
          </w:tcPr>
          <w:p w14:paraId="77CA73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1232" w:type="dxa"/>
            <w:gridSpan w:val="2"/>
            <w:tcBorders>
              <w:top w:val="single" w:color="auto" w:sz="4" w:space="0"/>
              <w:left w:val="nil"/>
              <w:bottom w:val="single" w:color="auto" w:sz="4" w:space="0"/>
              <w:right w:val="single" w:color="auto" w:sz="4" w:space="0"/>
            </w:tcBorders>
            <w:noWrap w:val="0"/>
            <w:vAlign w:val="center"/>
          </w:tcPr>
          <w:p w14:paraId="4EEF995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网址</w:t>
            </w:r>
          </w:p>
        </w:tc>
        <w:tc>
          <w:tcPr>
            <w:tcW w:w="2098" w:type="dxa"/>
            <w:tcBorders>
              <w:top w:val="single" w:color="auto" w:sz="4" w:space="0"/>
              <w:left w:val="nil"/>
              <w:bottom w:val="single" w:color="auto" w:sz="4" w:space="0"/>
              <w:right w:val="single" w:color="auto" w:sz="4" w:space="0"/>
            </w:tcBorders>
            <w:noWrap w:val="0"/>
            <w:vAlign w:val="center"/>
          </w:tcPr>
          <w:p w14:paraId="2EC357CF">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1113D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859A8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组织结构</w:t>
            </w:r>
          </w:p>
        </w:tc>
        <w:tc>
          <w:tcPr>
            <w:tcW w:w="7357" w:type="dxa"/>
            <w:gridSpan w:val="6"/>
            <w:tcBorders>
              <w:top w:val="single" w:color="auto" w:sz="4" w:space="0"/>
              <w:left w:val="nil"/>
              <w:bottom w:val="single" w:color="auto" w:sz="4" w:space="0"/>
              <w:right w:val="single" w:color="auto" w:sz="4" w:space="0"/>
            </w:tcBorders>
            <w:noWrap w:val="0"/>
            <w:vAlign w:val="center"/>
          </w:tcPr>
          <w:p w14:paraId="46BF358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D63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32DA291">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法定代表人</w:t>
            </w:r>
          </w:p>
        </w:tc>
        <w:tc>
          <w:tcPr>
            <w:tcW w:w="1048" w:type="dxa"/>
            <w:tcBorders>
              <w:top w:val="single" w:color="auto" w:sz="4" w:space="0"/>
              <w:left w:val="nil"/>
              <w:bottom w:val="single" w:color="auto" w:sz="4" w:space="0"/>
              <w:right w:val="single" w:color="auto" w:sz="4" w:space="0"/>
            </w:tcBorders>
            <w:noWrap w:val="0"/>
            <w:vAlign w:val="center"/>
          </w:tcPr>
          <w:p w14:paraId="6CF821C6">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79F4D73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1E7443C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F80269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24763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A0A0BA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项目负责人</w:t>
            </w:r>
          </w:p>
        </w:tc>
        <w:tc>
          <w:tcPr>
            <w:tcW w:w="1048" w:type="dxa"/>
            <w:tcBorders>
              <w:top w:val="single" w:color="auto" w:sz="4" w:space="0"/>
              <w:left w:val="nil"/>
              <w:bottom w:val="single" w:color="auto" w:sz="4" w:space="0"/>
              <w:right w:val="single" w:color="auto" w:sz="4" w:space="0"/>
            </w:tcBorders>
            <w:noWrap w:val="0"/>
            <w:vAlign w:val="center"/>
          </w:tcPr>
          <w:p w14:paraId="14217202">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姓名</w:t>
            </w:r>
          </w:p>
        </w:tc>
        <w:tc>
          <w:tcPr>
            <w:tcW w:w="1757" w:type="dxa"/>
            <w:tcBorders>
              <w:top w:val="single" w:color="auto" w:sz="4" w:space="0"/>
              <w:left w:val="nil"/>
              <w:bottom w:val="single" w:color="auto" w:sz="4" w:space="0"/>
              <w:right w:val="single" w:color="auto" w:sz="4" w:space="0"/>
            </w:tcBorders>
            <w:noWrap w:val="0"/>
            <w:vAlign w:val="center"/>
          </w:tcPr>
          <w:p w14:paraId="60CD1B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2015" w:type="dxa"/>
            <w:gridSpan w:val="2"/>
            <w:tcBorders>
              <w:top w:val="single" w:color="auto" w:sz="4" w:space="0"/>
              <w:left w:val="nil"/>
              <w:bottom w:val="single" w:color="auto" w:sz="4" w:space="0"/>
              <w:right w:val="single" w:color="auto" w:sz="4" w:space="0"/>
            </w:tcBorders>
            <w:noWrap w:val="0"/>
            <w:vAlign w:val="center"/>
          </w:tcPr>
          <w:p w14:paraId="33304E2B">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联系方式</w:t>
            </w:r>
          </w:p>
        </w:tc>
        <w:tc>
          <w:tcPr>
            <w:tcW w:w="2537" w:type="dxa"/>
            <w:gridSpan w:val="2"/>
            <w:tcBorders>
              <w:top w:val="single" w:color="auto" w:sz="4" w:space="0"/>
              <w:left w:val="nil"/>
              <w:bottom w:val="single" w:color="auto" w:sz="4" w:space="0"/>
              <w:right w:val="single" w:color="auto" w:sz="4" w:space="0"/>
            </w:tcBorders>
            <w:noWrap w:val="0"/>
            <w:vAlign w:val="center"/>
          </w:tcPr>
          <w:p w14:paraId="12035784">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D67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E75A98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成立时间</w:t>
            </w:r>
          </w:p>
        </w:tc>
        <w:tc>
          <w:tcPr>
            <w:tcW w:w="2805" w:type="dxa"/>
            <w:gridSpan w:val="2"/>
            <w:tcBorders>
              <w:top w:val="single" w:color="auto" w:sz="4" w:space="0"/>
              <w:left w:val="nil"/>
              <w:bottom w:val="single" w:color="auto" w:sz="4" w:space="0"/>
              <w:right w:val="single" w:color="auto" w:sz="4" w:space="0"/>
            </w:tcBorders>
            <w:noWrap w:val="0"/>
            <w:vAlign w:val="center"/>
          </w:tcPr>
          <w:p w14:paraId="25DC363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c>
          <w:tcPr>
            <w:tcW w:w="4552" w:type="dxa"/>
            <w:gridSpan w:val="4"/>
            <w:tcBorders>
              <w:top w:val="single" w:color="auto" w:sz="4" w:space="0"/>
              <w:left w:val="nil"/>
              <w:bottom w:val="single" w:color="auto" w:sz="4" w:space="0"/>
              <w:right w:val="single" w:color="auto" w:sz="4" w:space="0"/>
            </w:tcBorders>
            <w:noWrap w:val="0"/>
            <w:vAlign w:val="center"/>
          </w:tcPr>
          <w:p w14:paraId="24E6A01B">
            <w:pPr>
              <w:widowControl/>
              <w:spacing w:before="0" w:beforeLines="0" w:beforeAutospacing="0" w:afterAutospacing="0" w:line="360" w:lineRule="auto"/>
              <w:ind w:left="0" w:right="0"/>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员工总人数：</w:t>
            </w:r>
          </w:p>
        </w:tc>
      </w:tr>
      <w:tr w14:paraId="1C1B9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0D714CC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营业执照号</w:t>
            </w:r>
          </w:p>
        </w:tc>
        <w:tc>
          <w:tcPr>
            <w:tcW w:w="7357" w:type="dxa"/>
            <w:gridSpan w:val="6"/>
            <w:tcBorders>
              <w:top w:val="single" w:color="auto" w:sz="4" w:space="0"/>
              <w:left w:val="nil"/>
              <w:bottom w:val="single" w:color="auto" w:sz="4" w:space="0"/>
              <w:right w:val="single" w:color="auto" w:sz="4" w:space="0"/>
            </w:tcBorders>
            <w:noWrap w:val="0"/>
            <w:vAlign w:val="center"/>
          </w:tcPr>
          <w:p w14:paraId="583C5248">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7D7E1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5DC3CB1E">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注册资金</w:t>
            </w:r>
          </w:p>
        </w:tc>
        <w:tc>
          <w:tcPr>
            <w:tcW w:w="7357" w:type="dxa"/>
            <w:gridSpan w:val="6"/>
            <w:tcBorders>
              <w:top w:val="single" w:color="auto" w:sz="4" w:space="0"/>
              <w:left w:val="nil"/>
              <w:bottom w:val="single" w:color="auto" w:sz="4" w:space="0"/>
              <w:right w:val="single" w:color="auto" w:sz="4" w:space="0"/>
            </w:tcBorders>
            <w:noWrap w:val="0"/>
            <w:vAlign w:val="center"/>
          </w:tcPr>
          <w:p w14:paraId="2C67992D">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0AD1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7FFDD26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开户银行</w:t>
            </w:r>
          </w:p>
        </w:tc>
        <w:tc>
          <w:tcPr>
            <w:tcW w:w="7357" w:type="dxa"/>
            <w:gridSpan w:val="6"/>
            <w:tcBorders>
              <w:top w:val="single" w:color="auto" w:sz="4" w:space="0"/>
              <w:left w:val="nil"/>
              <w:bottom w:val="single" w:color="auto" w:sz="4" w:space="0"/>
              <w:right w:val="single" w:color="auto" w:sz="4" w:space="0"/>
            </w:tcBorders>
            <w:noWrap w:val="0"/>
            <w:vAlign w:val="center"/>
          </w:tcPr>
          <w:p w14:paraId="3C9DBD53">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4CBF6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6326D90">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账号</w:t>
            </w:r>
          </w:p>
        </w:tc>
        <w:tc>
          <w:tcPr>
            <w:tcW w:w="7357" w:type="dxa"/>
            <w:gridSpan w:val="6"/>
            <w:tcBorders>
              <w:top w:val="single" w:color="auto" w:sz="4" w:space="0"/>
              <w:left w:val="nil"/>
              <w:bottom w:val="single" w:color="auto" w:sz="4" w:space="0"/>
              <w:right w:val="single" w:color="auto" w:sz="4" w:space="0"/>
            </w:tcBorders>
            <w:noWrap w:val="0"/>
            <w:vAlign w:val="center"/>
          </w:tcPr>
          <w:p w14:paraId="06E8FB3C">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p>
        </w:tc>
      </w:tr>
      <w:tr w14:paraId="3071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1A21CACA">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经营范围</w:t>
            </w:r>
          </w:p>
        </w:tc>
        <w:tc>
          <w:tcPr>
            <w:tcW w:w="7357" w:type="dxa"/>
            <w:gridSpan w:val="6"/>
            <w:tcBorders>
              <w:top w:val="single" w:color="auto" w:sz="4" w:space="0"/>
              <w:left w:val="nil"/>
              <w:bottom w:val="single" w:color="auto" w:sz="4" w:space="0"/>
              <w:right w:val="single" w:color="auto" w:sz="4" w:space="0"/>
            </w:tcBorders>
            <w:noWrap w:val="0"/>
            <w:vAlign w:val="center"/>
          </w:tcPr>
          <w:p w14:paraId="6863F325">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r w14:paraId="3927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14:paraId="38B1A2D9">
            <w:pPr>
              <w:widowControl/>
              <w:spacing w:before="0" w:beforeLines="0" w:beforeAutospacing="0" w:afterAutospacing="0" w:line="360" w:lineRule="auto"/>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7357" w:type="dxa"/>
            <w:gridSpan w:val="6"/>
            <w:tcBorders>
              <w:top w:val="single" w:color="auto" w:sz="4" w:space="0"/>
              <w:left w:val="nil"/>
              <w:bottom w:val="single" w:color="auto" w:sz="4" w:space="0"/>
              <w:right w:val="single" w:color="auto" w:sz="4" w:space="0"/>
            </w:tcBorders>
            <w:noWrap w:val="0"/>
            <w:vAlign w:val="center"/>
          </w:tcPr>
          <w:p w14:paraId="1AFA14D7">
            <w:pPr>
              <w:widowControl/>
              <w:spacing w:before="0" w:beforeLines="0" w:beforeAutospacing="0" w:afterAutospacing="0" w:line="360" w:lineRule="auto"/>
              <w:ind w:left="0" w:right="0" w:firstLine="480" w:firstLineChars="200"/>
              <w:jc w:val="center"/>
              <w:rPr>
                <w:rFonts w:ascii="宋体" w:hAnsi="宋体" w:eastAsia="宋体" w:cs="Calibri"/>
                <w:color w:val="auto"/>
                <w:kern w:val="2"/>
                <w:sz w:val="24"/>
                <w:szCs w:val="24"/>
                <w:highlight w:val="none"/>
              </w:rPr>
            </w:pPr>
          </w:p>
        </w:tc>
      </w:tr>
    </w:tbl>
    <w:p w14:paraId="2EDC33FE">
      <w:pPr>
        <w:spacing w:line="360" w:lineRule="auto"/>
        <w:jc w:val="center"/>
        <w:outlineLvl w:val="0"/>
        <w:rPr>
          <w:rFonts w:ascii="宋体" w:hAnsi="宋体" w:eastAsia="宋体"/>
          <w:b/>
          <w:bCs/>
          <w:color w:val="auto"/>
          <w:sz w:val="21"/>
          <w:szCs w:val="21"/>
          <w:highlight w:val="none"/>
        </w:rPr>
      </w:pPr>
    </w:p>
    <w:p w14:paraId="6FA32854">
      <w:pPr>
        <w:spacing w:line="360" w:lineRule="auto"/>
        <w:jc w:val="center"/>
        <w:outlineLvl w:val="0"/>
        <w:rPr>
          <w:rFonts w:ascii="宋体" w:hAnsi="宋体" w:eastAsia="宋体"/>
          <w:b/>
          <w:bCs/>
          <w:color w:val="auto"/>
          <w:sz w:val="21"/>
          <w:szCs w:val="21"/>
          <w:highlight w:val="none"/>
        </w:rPr>
      </w:pPr>
    </w:p>
    <w:p w14:paraId="6552465A">
      <w:pPr>
        <w:spacing w:line="360" w:lineRule="auto"/>
        <w:jc w:val="center"/>
        <w:outlineLvl w:val="0"/>
        <w:rPr>
          <w:rFonts w:ascii="宋体" w:hAnsi="宋体" w:eastAsia="宋体"/>
          <w:b/>
          <w:bCs/>
          <w:color w:val="auto"/>
          <w:sz w:val="21"/>
          <w:szCs w:val="21"/>
          <w:highlight w:val="none"/>
        </w:rPr>
      </w:pPr>
    </w:p>
    <w:p w14:paraId="7F990742">
      <w:pPr>
        <w:spacing w:line="360" w:lineRule="auto"/>
        <w:jc w:val="center"/>
        <w:outlineLvl w:val="0"/>
        <w:rPr>
          <w:rFonts w:ascii="宋体" w:hAnsi="宋体" w:eastAsia="宋体"/>
          <w:b/>
          <w:bCs/>
          <w:color w:val="auto"/>
          <w:sz w:val="21"/>
          <w:szCs w:val="21"/>
          <w:highlight w:val="none"/>
        </w:rPr>
      </w:pPr>
    </w:p>
    <w:p w14:paraId="3427550B">
      <w:pPr>
        <w:spacing w:line="360" w:lineRule="auto"/>
        <w:jc w:val="center"/>
        <w:outlineLvl w:val="0"/>
        <w:rPr>
          <w:rFonts w:hint="eastAsia" w:ascii="宋体" w:hAnsi="宋体" w:eastAsia="宋体"/>
          <w:b/>
          <w:bCs/>
          <w:color w:val="auto"/>
          <w:sz w:val="28"/>
          <w:szCs w:val="28"/>
          <w:highlight w:val="none"/>
        </w:rPr>
      </w:pPr>
    </w:p>
    <w:p w14:paraId="5B3C375D">
      <w:pPr>
        <w:spacing w:line="360" w:lineRule="auto"/>
        <w:jc w:val="center"/>
        <w:outlineLvl w:val="0"/>
        <w:rPr>
          <w:rFonts w:hint="eastAsia" w:ascii="宋体" w:hAnsi="宋体" w:eastAsia="宋体"/>
          <w:b/>
          <w:bCs/>
          <w:color w:val="auto"/>
          <w:sz w:val="28"/>
          <w:szCs w:val="28"/>
          <w:highlight w:val="none"/>
        </w:rPr>
      </w:pPr>
    </w:p>
    <w:p w14:paraId="7F3A6F7A">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七、营业执照、税务登记证书等相关</w:t>
      </w:r>
      <w:bookmarkEnd w:id="69"/>
      <w:bookmarkEnd w:id="70"/>
      <w:bookmarkEnd w:id="71"/>
      <w:bookmarkEnd w:id="72"/>
      <w:r>
        <w:rPr>
          <w:rFonts w:hint="eastAsia" w:ascii="宋体" w:hAnsi="宋体" w:eastAsia="宋体"/>
          <w:b/>
          <w:bCs/>
          <w:color w:val="auto"/>
          <w:sz w:val="28"/>
          <w:szCs w:val="28"/>
          <w:highlight w:val="none"/>
          <w:lang w:eastAsia="zh-CN"/>
        </w:rPr>
        <w:t>资料</w:t>
      </w:r>
    </w:p>
    <w:p w14:paraId="34A4CEC2">
      <w:pPr>
        <w:jc w:val="center"/>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rPr>
        <w:t>（招标文件评分标准中相关证明资料）</w:t>
      </w:r>
    </w:p>
    <w:p w14:paraId="1276D16E">
      <w:pPr>
        <w:jc w:val="center"/>
        <w:rPr>
          <w:rFonts w:ascii="宋体" w:hAnsi="宋体" w:eastAsia="宋体" w:cs="宋体"/>
          <w:b/>
          <w:bCs/>
          <w:color w:val="auto"/>
          <w:sz w:val="28"/>
          <w:szCs w:val="28"/>
          <w:highlight w:val="none"/>
        </w:rPr>
        <w:sectPr>
          <w:footerReference r:id="rId7" w:type="default"/>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8"/>
          <w:szCs w:val="28"/>
          <w:highlight w:val="none"/>
        </w:rPr>
        <w:t>格式自拟</w:t>
      </w:r>
      <w:r>
        <w:rPr>
          <w:rFonts w:hint="eastAsia" w:ascii="宋体" w:hAnsi="宋体" w:eastAsia="宋体" w:cs="宋体"/>
          <w:b/>
          <w:bCs/>
          <w:color w:val="auto"/>
          <w:sz w:val="28"/>
          <w:szCs w:val="28"/>
          <w:highlight w:val="none"/>
        </w:rPr>
        <w:t>并逐页签章</w:t>
      </w:r>
    </w:p>
    <w:p w14:paraId="3E7BEC74">
      <w:pPr>
        <w:spacing w:line="360" w:lineRule="auto"/>
        <w:ind w:firstLine="562" w:firstLineChars="200"/>
        <w:jc w:val="center"/>
        <w:outlineLvl w:val="0"/>
        <w:rPr>
          <w:rFonts w:ascii="宋体" w:hAnsi="宋体" w:eastAsia="宋体"/>
          <w:b/>
          <w:bCs/>
          <w:color w:val="auto"/>
          <w:sz w:val="28"/>
          <w:szCs w:val="28"/>
          <w:highlight w:val="none"/>
        </w:rPr>
      </w:pPr>
      <w:bookmarkStart w:id="73" w:name="_Toc16636"/>
      <w:bookmarkStart w:id="74" w:name="_Toc30810"/>
      <w:bookmarkStart w:id="75" w:name="_Toc4114"/>
      <w:bookmarkStart w:id="76" w:name="_Toc12150"/>
      <w:r>
        <w:rPr>
          <w:rFonts w:hint="eastAsia" w:ascii="宋体" w:hAnsi="宋体" w:eastAsia="宋体"/>
          <w:b/>
          <w:bCs/>
          <w:color w:val="auto"/>
          <w:sz w:val="28"/>
          <w:szCs w:val="28"/>
          <w:highlight w:val="none"/>
        </w:rPr>
        <w:t>八、20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年以来供应商承担过的类似业绩</w:t>
      </w:r>
      <w:bookmarkEnd w:id="73"/>
      <w:bookmarkEnd w:id="74"/>
      <w:bookmarkEnd w:id="75"/>
      <w:bookmarkEnd w:id="76"/>
      <w:r>
        <w:rPr>
          <w:rFonts w:hint="eastAsia" w:ascii="宋体" w:hAnsi="宋体" w:eastAsia="宋体"/>
          <w:b/>
          <w:bCs/>
          <w:color w:val="auto"/>
          <w:sz w:val="28"/>
          <w:szCs w:val="28"/>
          <w:highlight w:val="none"/>
        </w:rPr>
        <w:t>（如有）</w:t>
      </w:r>
    </w:p>
    <w:p w14:paraId="1CACC0E6">
      <w:pPr>
        <w:spacing w:line="360" w:lineRule="auto"/>
        <w:jc w:val="center"/>
        <w:outlineLvl w:val="1"/>
        <w:rPr>
          <w:rFonts w:ascii="宋体" w:hAnsi="宋体" w:eastAsia="宋体"/>
          <w:b/>
          <w:bCs/>
          <w:color w:val="auto"/>
          <w:sz w:val="28"/>
          <w:szCs w:val="28"/>
          <w:highlight w:val="none"/>
        </w:rPr>
      </w:pPr>
      <w:bookmarkStart w:id="77" w:name="_Toc17684"/>
      <w:bookmarkStart w:id="78" w:name="_Toc4059"/>
      <w:bookmarkStart w:id="79" w:name="_Toc31838"/>
      <w:bookmarkStart w:id="80" w:name="_Toc17349"/>
      <w:r>
        <w:rPr>
          <w:rFonts w:hint="eastAsia" w:ascii="宋体" w:hAnsi="宋体" w:eastAsia="宋体"/>
          <w:b/>
          <w:bCs/>
          <w:color w:val="auto"/>
          <w:sz w:val="28"/>
          <w:szCs w:val="28"/>
          <w:highlight w:val="none"/>
        </w:rPr>
        <w:t>（一）20</w:t>
      </w:r>
      <w:r>
        <w:rPr>
          <w:rFonts w:hint="eastAsia" w:ascii="宋体" w:hAnsi="宋体" w:eastAsia="宋体"/>
          <w:b/>
          <w:bCs/>
          <w:color w:val="auto"/>
          <w:sz w:val="28"/>
          <w:szCs w:val="28"/>
          <w:highlight w:val="none"/>
          <w:lang w:val="en-US" w:eastAsia="zh-CN"/>
        </w:rPr>
        <w:t>22</w:t>
      </w:r>
      <w:r>
        <w:rPr>
          <w:rFonts w:hint="eastAsia" w:ascii="宋体" w:hAnsi="宋体" w:eastAsia="宋体"/>
          <w:b/>
          <w:bCs/>
          <w:color w:val="auto"/>
          <w:sz w:val="28"/>
          <w:szCs w:val="28"/>
          <w:highlight w:val="none"/>
        </w:rPr>
        <w:t>年以来完成的类似项目情况表</w:t>
      </w:r>
      <w:bookmarkEnd w:id="77"/>
      <w:bookmarkEnd w:id="78"/>
      <w:bookmarkEnd w:id="79"/>
      <w:bookmarkEnd w:id="80"/>
    </w:p>
    <w:p w14:paraId="076E645A">
      <w:pPr>
        <w:spacing w:line="360" w:lineRule="auto"/>
        <w:jc w:val="center"/>
        <w:rPr>
          <w:rFonts w:ascii="宋体" w:hAnsi="宋体" w:eastAsia="宋体"/>
          <w:color w:val="auto"/>
          <w:sz w:val="21"/>
          <w:szCs w:val="21"/>
          <w:highlight w:val="none"/>
        </w:rPr>
      </w:pPr>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07"/>
      </w:tblGrid>
      <w:tr w14:paraId="3D37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6E0B6A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项目名称</w:t>
            </w:r>
          </w:p>
        </w:tc>
        <w:tc>
          <w:tcPr>
            <w:tcW w:w="6007" w:type="dxa"/>
            <w:tcBorders>
              <w:top w:val="single" w:color="auto" w:sz="4" w:space="0"/>
              <w:left w:val="nil"/>
              <w:bottom w:val="single" w:color="auto" w:sz="4" w:space="0"/>
              <w:right w:val="single" w:color="auto" w:sz="4" w:space="0"/>
            </w:tcBorders>
            <w:noWrap w:val="0"/>
            <w:vAlign w:val="top"/>
          </w:tcPr>
          <w:p w14:paraId="6504A7A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253C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E00CAE6">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项目所在地</w:t>
            </w:r>
          </w:p>
        </w:tc>
        <w:tc>
          <w:tcPr>
            <w:tcW w:w="6007" w:type="dxa"/>
            <w:tcBorders>
              <w:top w:val="single" w:color="auto" w:sz="4" w:space="0"/>
              <w:left w:val="nil"/>
              <w:bottom w:val="single" w:color="auto" w:sz="4" w:space="0"/>
              <w:right w:val="single" w:color="auto" w:sz="4" w:space="0"/>
            </w:tcBorders>
            <w:noWrap w:val="0"/>
            <w:vAlign w:val="top"/>
          </w:tcPr>
          <w:p w14:paraId="4A617CBF">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B141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60F25222">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采购人名称</w:t>
            </w:r>
          </w:p>
        </w:tc>
        <w:tc>
          <w:tcPr>
            <w:tcW w:w="6007" w:type="dxa"/>
            <w:tcBorders>
              <w:top w:val="single" w:color="auto" w:sz="4" w:space="0"/>
              <w:left w:val="nil"/>
              <w:bottom w:val="single" w:color="auto" w:sz="4" w:space="0"/>
              <w:right w:val="single" w:color="auto" w:sz="4" w:space="0"/>
            </w:tcBorders>
            <w:noWrap w:val="0"/>
            <w:vAlign w:val="top"/>
          </w:tcPr>
          <w:p w14:paraId="306DD8A5">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319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CC87995">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采购人地址</w:t>
            </w:r>
          </w:p>
        </w:tc>
        <w:tc>
          <w:tcPr>
            <w:tcW w:w="6007" w:type="dxa"/>
            <w:tcBorders>
              <w:top w:val="single" w:color="auto" w:sz="4" w:space="0"/>
              <w:left w:val="nil"/>
              <w:bottom w:val="single" w:color="auto" w:sz="4" w:space="0"/>
              <w:right w:val="single" w:color="auto" w:sz="4" w:space="0"/>
            </w:tcBorders>
            <w:noWrap w:val="0"/>
            <w:vAlign w:val="top"/>
          </w:tcPr>
          <w:p w14:paraId="2EEC9E16">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4BEF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3C41A647">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4"/>
                <w:szCs w:val="24"/>
                <w:highlight w:val="none"/>
                <w:lang w:eastAsia="zh-CN"/>
              </w:rPr>
            </w:pPr>
            <w:r>
              <w:rPr>
                <w:rFonts w:hint="eastAsia" w:ascii="宋体" w:hAnsi="宋体" w:eastAsia="宋体" w:cs="Calibri"/>
                <w:color w:val="auto"/>
                <w:kern w:val="2"/>
                <w:sz w:val="24"/>
                <w:szCs w:val="24"/>
                <w:highlight w:val="none"/>
              </w:rPr>
              <w:t>采购人</w:t>
            </w:r>
            <w:r>
              <w:rPr>
                <w:rFonts w:hint="eastAsia" w:ascii="宋体" w:hAnsi="宋体" w:eastAsia="宋体" w:cs="Calibri"/>
                <w:color w:val="auto"/>
                <w:kern w:val="2"/>
                <w:sz w:val="24"/>
                <w:szCs w:val="24"/>
                <w:highlight w:val="none"/>
                <w:lang w:eastAsia="zh-CN"/>
              </w:rPr>
              <w:t>联系方式</w:t>
            </w:r>
          </w:p>
        </w:tc>
        <w:tc>
          <w:tcPr>
            <w:tcW w:w="6007" w:type="dxa"/>
            <w:tcBorders>
              <w:top w:val="single" w:color="auto" w:sz="4" w:space="0"/>
              <w:left w:val="nil"/>
              <w:bottom w:val="single" w:color="auto" w:sz="4" w:space="0"/>
              <w:right w:val="single" w:color="auto" w:sz="4" w:space="0"/>
            </w:tcBorders>
            <w:noWrap w:val="0"/>
            <w:vAlign w:val="top"/>
          </w:tcPr>
          <w:p w14:paraId="27F9A253">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109A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2980338">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合同价格</w:t>
            </w:r>
          </w:p>
        </w:tc>
        <w:tc>
          <w:tcPr>
            <w:tcW w:w="6007" w:type="dxa"/>
            <w:tcBorders>
              <w:top w:val="single" w:color="auto" w:sz="4" w:space="0"/>
              <w:left w:val="nil"/>
              <w:bottom w:val="single" w:color="auto" w:sz="4" w:space="0"/>
              <w:right w:val="single" w:color="auto" w:sz="4" w:space="0"/>
            </w:tcBorders>
            <w:noWrap w:val="0"/>
            <w:vAlign w:val="top"/>
          </w:tcPr>
          <w:p w14:paraId="004D8DC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61B2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77085B63">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供货期限</w:t>
            </w:r>
          </w:p>
        </w:tc>
        <w:tc>
          <w:tcPr>
            <w:tcW w:w="6007" w:type="dxa"/>
            <w:tcBorders>
              <w:top w:val="single" w:color="auto" w:sz="4" w:space="0"/>
              <w:left w:val="nil"/>
              <w:bottom w:val="single" w:color="auto" w:sz="4" w:space="0"/>
              <w:right w:val="single" w:color="auto" w:sz="4" w:space="0"/>
            </w:tcBorders>
            <w:noWrap w:val="0"/>
            <w:vAlign w:val="center"/>
          </w:tcPr>
          <w:p w14:paraId="635CC809">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从               至</w:t>
            </w:r>
          </w:p>
        </w:tc>
      </w:tr>
      <w:tr w14:paraId="0CFD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268DDD10">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采购内容</w:t>
            </w:r>
          </w:p>
        </w:tc>
        <w:tc>
          <w:tcPr>
            <w:tcW w:w="6007" w:type="dxa"/>
            <w:tcBorders>
              <w:top w:val="single" w:color="auto" w:sz="4" w:space="0"/>
              <w:left w:val="nil"/>
              <w:bottom w:val="single" w:color="auto" w:sz="4" w:space="0"/>
              <w:right w:val="single" w:color="auto" w:sz="4" w:space="0"/>
            </w:tcBorders>
            <w:noWrap w:val="0"/>
            <w:vAlign w:val="top"/>
          </w:tcPr>
          <w:p w14:paraId="3F41D382">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374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00BDD6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质量要求</w:t>
            </w:r>
          </w:p>
        </w:tc>
        <w:tc>
          <w:tcPr>
            <w:tcW w:w="6007" w:type="dxa"/>
            <w:tcBorders>
              <w:top w:val="single" w:color="auto" w:sz="4" w:space="0"/>
              <w:left w:val="nil"/>
              <w:bottom w:val="single" w:color="auto" w:sz="4" w:space="0"/>
              <w:right w:val="single" w:color="auto" w:sz="4" w:space="0"/>
            </w:tcBorders>
            <w:noWrap w:val="0"/>
            <w:vAlign w:val="top"/>
          </w:tcPr>
          <w:p w14:paraId="223D4B97">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r w14:paraId="0E99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987" w:type="dxa"/>
            <w:tcBorders>
              <w:top w:val="single" w:color="auto" w:sz="4" w:space="0"/>
              <w:left w:val="single" w:color="auto" w:sz="4" w:space="0"/>
              <w:bottom w:val="single" w:color="auto" w:sz="4" w:space="0"/>
              <w:right w:val="single" w:color="auto" w:sz="4" w:space="0"/>
            </w:tcBorders>
            <w:noWrap w:val="0"/>
            <w:vAlign w:val="center"/>
          </w:tcPr>
          <w:p w14:paraId="4F29449F">
            <w:pPr>
              <w:widowControl/>
              <w:topLinePunct/>
              <w:spacing w:before="0" w:beforeLines="0" w:beforeAutospacing="0" w:afterAutospacing="0" w:line="440" w:lineRule="exact"/>
              <w:ind w:left="0" w:right="0"/>
              <w:jc w:val="center"/>
              <w:rPr>
                <w:rFonts w:ascii="宋体" w:hAnsi="宋体" w:eastAsia="宋体" w:cs="Calibri"/>
                <w:color w:val="auto"/>
                <w:kern w:val="2"/>
                <w:sz w:val="24"/>
                <w:szCs w:val="24"/>
                <w:highlight w:val="none"/>
              </w:rPr>
            </w:pPr>
            <w:r>
              <w:rPr>
                <w:rFonts w:hint="eastAsia" w:ascii="宋体" w:hAnsi="宋体" w:eastAsia="宋体" w:cs="Calibri"/>
                <w:color w:val="auto"/>
                <w:kern w:val="2"/>
                <w:sz w:val="24"/>
                <w:szCs w:val="24"/>
                <w:highlight w:val="none"/>
              </w:rPr>
              <w:t>备注</w:t>
            </w:r>
          </w:p>
        </w:tc>
        <w:tc>
          <w:tcPr>
            <w:tcW w:w="6007" w:type="dxa"/>
            <w:tcBorders>
              <w:top w:val="single" w:color="auto" w:sz="4" w:space="0"/>
              <w:left w:val="nil"/>
              <w:bottom w:val="single" w:color="auto" w:sz="4" w:space="0"/>
              <w:right w:val="single" w:color="auto" w:sz="4" w:space="0"/>
            </w:tcBorders>
            <w:noWrap w:val="0"/>
            <w:vAlign w:val="top"/>
          </w:tcPr>
          <w:p w14:paraId="6624445A">
            <w:pPr>
              <w:widowControl/>
              <w:topLinePunct/>
              <w:spacing w:before="0" w:beforeLines="0" w:beforeAutospacing="0" w:afterAutospacing="0" w:line="440" w:lineRule="exact"/>
              <w:ind w:left="0" w:right="0"/>
              <w:rPr>
                <w:rFonts w:ascii="宋体" w:hAnsi="宋体" w:eastAsia="宋体" w:cs="Calibri"/>
                <w:color w:val="auto"/>
                <w:kern w:val="2"/>
                <w:sz w:val="24"/>
                <w:szCs w:val="24"/>
                <w:highlight w:val="none"/>
              </w:rPr>
            </w:pPr>
          </w:p>
        </w:tc>
      </w:tr>
    </w:tbl>
    <w:p w14:paraId="3E807DC7">
      <w:pPr>
        <w:spacing w:line="360" w:lineRule="auto"/>
        <w:ind w:firstLine="105" w:firstLineChars="50"/>
        <w:rPr>
          <w:rFonts w:hint="eastAsia" w:ascii="宋体" w:hAnsi="宋体" w:eastAsia="宋体"/>
          <w:b/>
          <w:bCs/>
          <w:color w:val="auto"/>
          <w:sz w:val="21"/>
          <w:szCs w:val="21"/>
          <w:highlight w:val="none"/>
        </w:rPr>
      </w:pPr>
    </w:p>
    <w:p w14:paraId="72428EFF">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2729736E">
      <w:pPr>
        <w:spacing w:line="360" w:lineRule="auto"/>
        <w:jc w:val="center"/>
        <w:outlineLvl w:val="1"/>
        <w:rPr>
          <w:rFonts w:ascii="宋体" w:hAnsi="宋体" w:eastAsia="宋体"/>
          <w:b/>
          <w:bCs/>
          <w:color w:val="auto"/>
          <w:sz w:val="28"/>
          <w:szCs w:val="28"/>
          <w:highlight w:val="none"/>
        </w:rPr>
      </w:pPr>
      <w:bookmarkStart w:id="81" w:name="_Toc6662"/>
      <w:bookmarkStart w:id="82" w:name="_Toc24449"/>
      <w:bookmarkStart w:id="83" w:name="_Toc7893"/>
      <w:bookmarkStart w:id="84" w:name="_Toc28318"/>
      <w:r>
        <w:rPr>
          <w:rFonts w:hint="eastAsia" w:ascii="宋体" w:hAnsi="宋体" w:eastAsia="宋体"/>
          <w:b/>
          <w:bCs/>
          <w:color w:val="auto"/>
          <w:sz w:val="28"/>
          <w:szCs w:val="28"/>
          <w:highlight w:val="none"/>
        </w:rPr>
        <w:t>（二）新承接的类似项目情况表（如有）</w:t>
      </w:r>
    </w:p>
    <w:p w14:paraId="30C837F8">
      <w:pPr>
        <w:spacing w:line="360" w:lineRule="auto"/>
        <w:jc w:val="center"/>
        <w:rPr>
          <w:rFonts w:ascii="宋体" w:hAnsi="宋体" w:eastAsia="宋体"/>
          <w:color w:val="auto"/>
          <w:sz w:val="21"/>
          <w:szCs w:val="21"/>
          <w:highlight w:val="none"/>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87"/>
        <w:gridCol w:w="6013"/>
      </w:tblGrid>
      <w:tr w14:paraId="4EE79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3FD852CE">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项目名称</w:t>
            </w:r>
          </w:p>
        </w:tc>
        <w:tc>
          <w:tcPr>
            <w:tcW w:w="6013" w:type="dxa"/>
            <w:tcBorders>
              <w:top w:val="single" w:color="auto" w:sz="4" w:space="0"/>
              <w:left w:val="nil"/>
              <w:bottom w:val="single" w:color="auto" w:sz="4" w:space="0"/>
              <w:right w:val="single" w:color="auto" w:sz="4" w:space="0"/>
            </w:tcBorders>
            <w:noWrap w:val="0"/>
            <w:vAlign w:val="top"/>
          </w:tcPr>
          <w:p w14:paraId="4BF738E1">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49E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1B015231">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项目所在地</w:t>
            </w:r>
          </w:p>
        </w:tc>
        <w:tc>
          <w:tcPr>
            <w:tcW w:w="6013" w:type="dxa"/>
            <w:tcBorders>
              <w:top w:val="single" w:color="auto" w:sz="4" w:space="0"/>
              <w:left w:val="nil"/>
              <w:bottom w:val="single" w:color="auto" w:sz="4" w:space="0"/>
              <w:right w:val="single" w:color="auto" w:sz="4" w:space="0"/>
            </w:tcBorders>
            <w:noWrap w:val="0"/>
            <w:vAlign w:val="top"/>
          </w:tcPr>
          <w:p w14:paraId="20D4CCF8">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7EB5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55560776">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采购人名称</w:t>
            </w:r>
          </w:p>
        </w:tc>
        <w:tc>
          <w:tcPr>
            <w:tcW w:w="6013" w:type="dxa"/>
            <w:tcBorders>
              <w:top w:val="single" w:color="auto" w:sz="4" w:space="0"/>
              <w:left w:val="nil"/>
              <w:bottom w:val="single" w:color="auto" w:sz="4" w:space="0"/>
              <w:right w:val="single" w:color="auto" w:sz="4" w:space="0"/>
            </w:tcBorders>
            <w:noWrap w:val="0"/>
            <w:vAlign w:val="top"/>
          </w:tcPr>
          <w:p w14:paraId="547CE874">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C5F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E81F92A">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采购人地址</w:t>
            </w:r>
          </w:p>
        </w:tc>
        <w:tc>
          <w:tcPr>
            <w:tcW w:w="6013" w:type="dxa"/>
            <w:tcBorders>
              <w:top w:val="single" w:color="auto" w:sz="4" w:space="0"/>
              <w:left w:val="nil"/>
              <w:bottom w:val="single" w:color="auto" w:sz="4" w:space="0"/>
              <w:right w:val="single" w:color="auto" w:sz="4" w:space="0"/>
            </w:tcBorders>
            <w:noWrap w:val="0"/>
            <w:vAlign w:val="top"/>
          </w:tcPr>
          <w:p w14:paraId="1B7C5F27">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A60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4CE36DDE">
            <w:pPr>
              <w:widowControl/>
              <w:topLinePunct/>
              <w:spacing w:before="0" w:beforeLines="0" w:beforeAutospacing="0" w:afterAutospacing="0" w:line="440" w:lineRule="exact"/>
              <w:ind w:left="0" w:right="0"/>
              <w:jc w:val="center"/>
              <w:rPr>
                <w:rFonts w:hint="eastAsia" w:ascii="宋体" w:hAnsi="宋体" w:eastAsia="宋体" w:cs="Calibri"/>
                <w:color w:val="auto"/>
                <w:kern w:val="2"/>
                <w:sz w:val="28"/>
                <w:szCs w:val="28"/>
                <w:highlight w:val="none"/>
                <w:lang w:eastAsia="zh-CN"/>
              </w:rPr>
            </w:pPr>
            <w:r>
              <w:rPr>
                <w:rFonts w:hint="eastAsia" w:ascii="宋体" w:hAnsi="宋体" w:eastAsia="宋体" w:cs="Calibri"/>
                <w:color w:val="auto"/>
                <w:kern w:val="2"/>
                <w:sz w:val="28"/>
                <w:szCs w:val="28"/>
                <w:highlight w:val="none"/>
              </w:rPr>
              <w:t>采购人</w:t>
            </w:r>
            <w:r>
              <w:rPr>
                <w:rFonts w:hint="eastAsia" w:ascii="宋体" w:hAnsi="宋体" w:eastAsia="宋体" w:cs="Calibri"/>
                <w:color w:val="auto"/>
                <w:kern w:val="2"/>
                <w:sz w:val="28"/>
                <w:szCs w:val="28"/>
                <w:highlight w:val="none"/>
                <w:lang w:eastAsia="zh-CN"/>
              </w:rPr>
              <w:t>联系方式</w:t>
            </w:r>
          </w:p>
        </w:tc>
        <w:tc>
          <w:tcPr>
            <w:tcW w:w="6013" w:type="dxa"/>
            <w:tcBorders>
              <w:top w:val="single" w:color="auto" w:sz="4" w:space="0"/>
              <w:left w:val="nil"/>
              <w:bottom w:val="single" w:color="auto" w:sz="4" w:space="0"/>
              <w:right w:val="single" w:color="auto" w:sz="4" w:space="0"/>
            </w:tcBorders>
            <w:noWrap w:val="0"/>
            <w:vAlign w:val="top"/>
          </w:tcPr>
          <w:p w14:paraId="41308582">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3DF48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523ACC02">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合同价格</w:t>
            </w:r>
          </w:p>
        </w:tc>
        <w:tc>
          <w:tcPr>
            <w:tcW w:w="6013" w:type="dxa"/>
            <w:tcBorders>
              <w:top w:val="single" w:color="auto" w:sz="4" w:space="0"/>
              <w:left w:val="nil"/>
              <w:bottom w:val="single" w:color="auto" w:sz="4" w:space="0"/>
              <w:right w:val="single" w:color="auto" w:sz="4" w:space="0"/>
            </w:tcBorders>
            <w:noWrap w:val="0"/>
            <w:vAlign w:val="top"/>
          </w:tcPr>
          <w:p w14:paraId="0192E383">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2886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72A6A1B6">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供货期限</w:t>
            </w:r>
          </w:p>
        </w:tc>
        <w:tc>
          <w:tcPr>
            <w:tcW w:w="6013" w:type="dxa"/>
            <w:tcBorders>
              <w:top w:val="single" w:color="auto" w:sz="4" w:space="0"/>
              <w:left w:val="nil"/>
              <w:bottom w:val="single" w:color="auto" w:sz="4" w:space="0"/>
              <w:right w:val="single" w:color="auto" w:sz="4" w:space="0"/>
            </w:tcBorders>
            <w:noWrap w:val="0"/>
            <w:vAlign w:val="center"/>
          </w:tcPr>
          <w:p w14:paraId="59AF04EF">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从               至</w:t>
            </w:r>
          </w:p>
        </w:tc>
      </w:tr>
      <w:tr w14:paraId="400B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16B5049">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采购内容</w:t>
            </w:r>
          </w:p>
        </w:tc>
        <w:tc>
          <w:tcPr>
            <w:tcW w:w="6013" w:type="dxa"/>
            <w:tcBorders>
              <w:top w:val="single" w:color="auto" w:sz="4" w:space="0"/>
              <w:left w:val="nil"/>
              <w:bottom w:val="single" w:color="auto" w:sz="4" w:space="0"/>
              <w:right w:val="single" w:color="auto" w:sz="4" w:space="0"/>
            </w:tcBorders>
            <w:noWrap w:val="0"/>
            <w:vAlign w:val="top"/>
          </w:tcPr>
          <w:p w14:paraId="3179F89F">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6D3E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2102797C">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质量</w:t>
            </w:r>
          </w:p>
        </w:tc>
        <w:tc>
          <w:tcPr>
            <w:tcW w:w="6013" w:type="dxa"/>
            <w:tcBorders>
              <w:top w:val="single" w:color="auto" w:sz="4" w:space="0"/>
              <w:left w:val="nil"/>
              <w:bottom w:val="single" w:color="auto" w:sz="4" w:space="0"/>
              <w:right w:val="single" w:color="auto" w:sz="4" w:space="0"/>
            </w:tcBorders>
            <w:noWrap w:val="0"/>
            <w:vAlign w:val="top"/>
          </w:tcPr>
          <w:p w14:paraId="57FDA091">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r w14:paraId="6A40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2987" w:type="dxa"/>
            <w:tcBorders>
              <w:top w:val="single" w:color="auto" w:sz="4" w:space="0"/>
              <w:left w:val="single" w:color="auto" w:sz="4" w:space="0"/>
              <w:bottom w:val="single" w:color="auto" w:sz="4" w:space="0"/>
              <w:right w:val="single" w:color="auto" w:sz="4" w:space="0"/>
            </w:tcBorders>
            <w:noWrap w:val="0"/>
            <w:vAlign w:val="center"/>
          </w:tcPr>
          <w:p w14:paraId="0AF32128">
            <w:pPr>
              <w:widowControl/>
              <w:topLinePunct/>
              <w:spacing w:before="0" w:beforeLines="0" w:beforeAutospacing="0" w:afterAutospacing="0" w:line="440" w:lineRule="exact"/>
              <w:ind w:left="0" w:right="0"/>
              <w:jc w:val="center"/>
              <w:rPr>
                <w:rFonts w:ascii="宋体" w:hAnsi="宋体" w:eastAsia="宋体" w:cs="Calibri"/>
                <w:color w:val="auto"/>
                <w:kern w:val="2"/>
                <w:sz w:val="28"/>
                <w:szCs w:val="28"/>
                <w:highlight w:val="none"/>
              </w:rPr>
            </w:pPr>
            <w:r>
              <w:rPr>
                <w:rFonts w:hint="eastAsia" w:ascii="宋体" w:hAnsi="宋体" w:eastAsia="宋体" w:cs="Calibri"/>
                <w:color w:val="auto"/>
                <w:kern w:val="2"/>
                <w:sz w:val="28"/>
                <w:szCs w:val="28"/>
                <w:highlight w:val="none"/>
              </w:rPr>
              <w:t>备注</w:t>
            </w:r>
          </w:p>
        </w:tc>
        <w:tc>
          <w:tcPr>
            <w:tcW w:w="6013" w:type="dxa"/>
            <w:tcBorders>
              <w:top w:val="single" w:color="auto" w:sz="4" w:space="0"/>
              <w:left w:val="nil"/>
              <w:bottom w:val="single" w:color="auto" w:sz="4" w:space="0"/>
              <w:right w:val="single" w:color="auto" w:sz="4" w:space="0"/>
            </w:tcBorders>
            <w:noWrap w:val="0"/>
            <w:vAlign w:val="top"/>
          </w:tcPr>
          <w:p w14:paraId="55ADC1D6">
            <w:pPr>
              <w:widowControl/>
              <w:topLinePunct/>
              <w:spacing w:before="0" w:beforeLines="0" w:beforeAutospacing="0" w:afterAutospacing="0" w:line="440" w:lineRule="exact"/>
              <w:ind w:left="0" w:right="0"/>
              <w:rPr>
                <w:rFonts w:ascii="宋体" w:hAnsi="宋体" w:eastAsia="宋体" w:cs="Calibri"/>
                <w:color w:val="auto"/>
                <w:kern w:val="2"/>
                <w:sz w:val="28"/>
                <w:szCs w:val="28"/>
                <w:highlight w:val="none"/>
              </w:rPr>
            </w:pPr>
          </w:p>
        </w:tc>
      </w:tr>
    </w:tbl>
    <w:p w14:paraId="3C86156F">
      <w:pPr>
        <w:spacing w:line="360" w:lineRule="auto"/>
        <w:ind w:firstLine="105" w:firstLineChars="50"/>
        <w:rPr>
          <w:rFonts w:hint="default" w:ascii="宋体" w:hAnsi="宋体" w:eastAsia="宋体"/>
          <w:b/>
          <w:bCs/>
          <w:color w:val="auto"/>
          <w:sz w:val="21"/>
          <w:szCs w:val="21"/>
          <w:highlight w:val="none"/>
          <w:lang w:val="en-US" w:eastAsia="zh-CN"/>
        </w:rPr>
        <w:sectPr>
          <w:pgSz w:w="11905" w:h="16838"/>
          <w:pgMar w:top="1162" w:right="1372" w:bottom="1151" w:left="1361" w:header="720" w:footer="720" w:gutter="0"/>
          <w:pgNumType w:fmt="decimal"/>
          <w:cols w:space="720" w:num="1"/>
          <w:rtlGutter w:val="0"/>
          <w:docGrid w:type="lines" w:linePitch="312" w:charSpace="0"/>
        </w:sectPr>
      </w:pPr>
      <w:r>
        <w:rPr>
          <w:rFonts w:hint="eastAsia" w:ascii="宋体" w:hAnsi="宋体" w:eastAsia="宋体"/>
          <w:b/>
          <w:bCs/>
          <w:color w:val="auto"/>
          <w:sz w:val="21"/>
          <w:szCs w:val="21"/>
          <w:highlight w:val="none"/>
          <w:lang w:val="en-US" w:eastAsia="zh-CN"/>
        </w:rPr>
        <w:t>备注</w:t>
      </w:r>
      <w:r>
        <w:rPr>
          <w:rFonts w:hint="eastAsia" w:ascii="宋体" w:hAnsi="宋体" w:eastAsia="宋体"/>
          <w:b/>
          <w:bCs/>
          <w:color w:val="auto"/>
          <w:sz w:val="21"/>
          <w:szCs w:val="21"/>
          <w:highlight w:val="none"/>
        </w:rPr>
        <w:t>：本表后附合同协议书的</w:t>
      </w:r>
      <w:r>
        <w:rPr>
          <w:rFonts w:hint="eastAsia" w:ascii="宋体" w:hAnsi="宋体" w:eastAsia="宋体"/>
          <w:b/>
          <w:bCs/>
          <w:color w:val="auto"/>
          <w:sz w:val="21"/>
          <w:szCs w:val="21"/>
          <w:highlight w:val="none"/>
          <w:lang w:eastAsia="zh-CN"/>
        </w:rPr>
        <w:t>原件扫描件，每张表格只填写一个项目，并标明序号，</w:t>
      </w:r>
      <w:r>
        <w:rPr>
          <w:rFonts w:hint="eastAsia" w:ascii="宋体" w:hAnsi="宋体" w:eastAsia="宋体"/>
          <w:b/>
          <w:bCs/>
          <w:color w:val="auto"/>
          <w:sz w:val="21"/>
          <w:szCs w:val="21"/>
          <w:highlight w:val="none"/>
          <w:lang w:val="en-US" w:eastAsia="zh-CN"/>
        </w:rPr>
        <w:t>可自行增加表格。</w:t>
      </w:r>
    </w:p>
    <w:p w14:paraId="4309A361">
      <w:pPr>
        <w:jc w:val="both"/>
        <w:rPr>
          <w:rFonts w:ascii="宋体" w:hAnsi="宋体" w:eastAsia="宋体"/>
          <w:b/>
          <w:bCs/>
          <w:color w:val="auto"/>
          <w:sz w:val="21"/>
          <w:szCs w:val="21"/>
          <w:highlight w:val="none"/>
        </w:rPr>
      </w:pPr>
    </w:p>
    <w:p w14:paraId="12CFFBA6">
      <w:pPr>
        <w:jc w:val="both"/>
        <w:rPr>
          <w:rFonts w:ascii="宋体" w:hAnsi="宋体" w:eastAsia="宋体"/>
          <w:b/>
          <w:bCs/>
          <w:color w:val="auto"/>
          <w:sz w:val="21"/>
          <w:szCs w:val="21"/>
          <w:highlight w:val="none"/>
        </w:rPr>
      </w:pPr>
    </w:p>
    <w:p w14:paraId="657B577F">
      <w:pPr>
        <w:numPr>
          <w:ilvl w:val="0"/>
          <w:numId w:val="3"/>
        </w:numPr>
        <w:jc w:val="center"/>
        <w:rPr>
          <w:rFonts w:hint="eastAsia" w:ascii="宋体" w:hAnsi="宋体" w:eastAsia="宋体" w:cs="仿宋"/>
          <w:b/>
          <w:bCs/>
          <w:color w:val="auto"/>
          <w:sz w:val="28"/>
          <w:szCs w:val="28"/>
          <w:highlight w:val="none"/>
        </w:rPr>
      </w:pPr>
      <w:r>
        <w:rPr>
          <w:rFonts w:hint="eastAsia" w:ascii="宋体" w:hAnsi="宋体" w:eastAsia="宋体" w:cs="仿宋"/>
          <w:b/>
          <w:bCs/>
          <w:color w:val="auto"/>
          <w:sz w:val="28"/>
          <w:szCs w:val="28"/>
          <w:highlight w:val="none"/>
        </w:rPr>
        <w:t>近年发生的诉讼及仲裁情况</w:t>
      </w:r>
      <w:r>
        <w:rPr>
          <w:rFonts w:hint="eastAsia" w:ascii="宋体" w:hAnsi="宋体" w:eastAsia="宋体"/>
          <w:b/>
          <w:bCs/>
          <w:color w:val="auto"/>
          <w:sz w:val="28"/>
          <w:szCs w:val="28"/>
          <w:highlight w:val="none"/>
        </w:rPr>
        <w:t>（如有）</w:t>
      </w:r>
    </w:p>
    <w:p w14:paraId="37DD4B41">
      <w:pPr>
        <w:numPr>
          <w:ilvl w:val="0"/>
          <w:numId w:val="0"/>
        </w:numPr>
        <w:jc w:val="center"/>
        <w:rPr>
          <w:rFonts w:ascii="宋体" w:hAnsi="宋体" w:eastAsia="宋体"/>
          <w:b/>
          <w:bCs/>
          <w:color w:val="auto"/>
          <w:sz w:val="21"/>
          <w:szCs w:val="21"/>
          <w:highlight w:val="none"/>
        </w:rPr>
      </w:pPr>
      <w:r>
        <w:rPr>
          <w:rFonts w:hint="eastAsia" w:ascii="宋体" w:hAnsi="宋体" w:eastAsia="宋体"/>
          <w:b w:val="0"/>
          <w:bCs w:val="0"/>
          <w:color w:val="auto"/>
          <w:sz w:val="22"/>
          <w:szCs w:val="22"/>
          <w:highlight w:val="none"/>
          <w:lang w:eastAsia="zh-CN"/>
        </w:rPr>
        <w:t>格式自拟并逐页签章</w:t>
      </w:r>
      <w:r>
        <w:rPr>
          <w:rFonts w:ascii="宋体" w:hAnsi="宋体" w:eastAsia="宋体"/>
          <w:b/>
          <w:bCs/>
          <w:color w:val="auto"/>
          <w:sz w:val="28"/>
          <w:szCs w:val="28"/>
          <w:highlight w:val="none"/>
        </w:rPr>
        <w:br w:type="page"/>
      </w:r>
    </w:p>
    <w:p w14:paraId="3A72D511">
      <w:pPr>
        <w:spacing w:line="360" w:lineRule="auto"/>
        <w:jc w:val="center"/>
        <w:outlineLvl w:val="0"/>
        <w:rPr>
          <w:rFonts w:ascii="宋体" w:hAnsi="宋体" w:eastAsia="宋体"/>
          <w:b/>
          <w:bCs/>
          <w:color w:val="auto"/>
          <w:sz w:val="28"/>
          <w:szCs w:val="28"/>
          <w:highlight w:val="none"/>
        </w:rPr>
      </w:pPr>
      <w:r>
        <w:rPr>
          <w:rFonts w:hint="eastAsia" w:ascii="宋体" w:hAnsi="宋体" w:eastAsia="宋体"/>
          <w:b/>
          <w:bCs/>
          <w:color w:val="auto"/>
          <w:sz w:val="28"/>
          <w:szCs w:val="28"/>
          <w:highlight w:val="none"/>
        </w:rPr>
        <w:t>九、其他</w:t>
      </w:r>
      <w:r>
        <w:rPr>
          <w:rFonts w:hint="eastAsia" w:ascii="宋体" w:hAnsi="宋体" w:eastAsia="宋体"/>
          <w:b/>
          <w:bCs/>
          <w:color w:val="auto"/>
          <w:sz w:val="28"/>
          <w:szCs w:val="28"/>
          <w:highlight w:val="none"/>
          <w:lang w:eastAsia="zh-CN"/>
        </w:rPr>
        <w:t>资</w:t>
      </w:r>
      <w:r>
        <w:rPr>
          <w:rFonts w:hint="eastAsia" w:ascii="宋体" w:hAnsi="宋体" w:eastAsia="宋体"/>
          <w:b/>
          <w:bCs/>
          <w:color w:val="auto"/>
          <w:sz w:val="28"/>
          <w:szCs w:val="28"/>
          <w:highlight w:val="none"/>
        </w:rPr>
        <w:t>料</w:t>
      </w:r>
      <w:bookmarkEnd w:id="81"/>
      <w:bookmarkEnd w:id="82"/>
      <w:bookmarkEnd w:id="83"/>
      <w:bookmarkEnd w:id="84"/>
    </w:p>
    <w:p w14:paraId="22FD4FA1">
      <w:pPr>
        <w:rPr>
          <w:rFonts w:hint="eastAsia" w:ascii="宋体" w:hAnsi="宋体" w:eastAsia="宋体"/>
          <w:color w:val="auto"/>
          <w:sz w:val="28"/>
          <w:szCs w:val="28"/>
          <w:highlight w:val="none"/>
        </w:rPr>
      </w:pPr>
      <w:r>
        <w:rPr>
          <w:rFonts w:hint="eastAsia" w:ascii="宋体" w:hAnsi="宋体" w:eastAsia="宋体"/>
          <w:color w:val="auto"/>
          <w:sz w:val="28"/>
          <w:szCs w:val="28"/>
          <w:highlight w:val="none"/>
        </w:rPr>
        <w:t>（评分办法中提到的承诺书、其他资料及供应商认为应附的其他资料并逐页签章）</w:t>
      </w:r>
      <w:bookmarkEnd w:id="68"/>
    </w:p>
    <w:p w14:paraId="01344324">
      <w:pPr>
        <w:rPr>
          <w:rFonts w:hint="eastAsia" w:ascii="宋体" w:hAnsi="宋体" w:eastAsia="宋体"/>
          <w:color w:val="auto"/>
          <w:sz w:val="28"/>
          <w:szCs w:val="28"/>
          <w:highlight w:val="none"/>
        </w:rPr>
      </w:pPr>
    </w:p>
    <w:p w14:paraId="5BED6B76">
      <w:pPr>
        <w:rPr>
          <w:rFonts w:hint="eastAsia" w:ascii="宋体" w:hAnsi="宋体" w:eastAsia="宋体"/>
          <w:color w:val="auto"/>
          <w:sz w:val="28"/>
          <w:szCs w:val="28"/>
          <w:highlight w:val="none"/>
        </w:rPr>
      </w:pPr>
    </w:p>
    <w:p w14:paraId="14708397">
      <w:pPr>
        <w:rPr>
          <w:rFonts w:hint="eastAsia" w:ascii="宋体" w:hAnsi="宋体" w:eastAsia="宋体"/>
          <w:color w:val="auto"/>
          <w:sz w:val="28"/>
          <w:szCs w:val="28"/>
          <w:highlight w:val="none"/>
        </w:rPr>
      </w:pPr>
    </w:p>
    <w:p w14:paraId="65857B00">
      <w:pPr>
        <w:rPr>
          <w:rFonts w:hint="eastAsia" w:ascii="宋体" w:hAnsi="宋体" w:eastAsia="宋体"/>
          <w:color w:val="auto"/>
          <w:sz w:val="28"/>
          <w:szCs w:val="28"/>
          <w:highlight w:val="none"/>
        </w:rPr>
      </w:pPr>
    </w:p>
    <w:p w14:paraId="48A6D2D2">
      <w:pPr>
        <w:rPr>
          <w:rFonts w:hint="eastAsia" w:ascii="宋体" w:hAnsi="宋体" w:eastAsia="宋体"/>
          <w:color w:val="auto"/>
          <w:sz w:val="28"/>
          <w:szCs w:val="28"/>
          <w:highlight w:val="none"/>
        </w:rPr>
      </w:pPr>
    </w:p>
    <w:p w14:paraId="3BC249E3">
      <w:pPr>
        <w:rPr>
          <w:rFonts w:hint="eastAsia" w:ascii="宋体" w:hAnsi="宋体" w:eastAsia="宋体"/>
          <w:color w:val="auto"/>
          <w:sz w:val="28"/>
          <w:szCs w:val="28"/>
          <w:highlight w:val="none"/>
        </w:rPr>
      </w:pPr>
    </w:p>
    <w:p w14:paraId="24DA5908">
      <w:pPr>
        <w:rPr>
          <w:rFonts w:hint="eastAsia" w:ascii="宋体" w:hAnsi="宋体" w:eastAsia="宋体"/>
          <w:color w:val="auto"/>
          <w:sz w:val="28"/>
          <w:szCs w:val="28"/>
          <w:highlight w:val="none"/>
        </w:rPr>
      </w:pPr>
    </w:p>
    <w:p w14:paraId="7FA17685">
      <w:pPr>
        <w:rPr>
          <w:rFonts w:hint="eastAsia" w:ascii="宋体" w:hAnsi="宋体" w:eastAsia="宋体"/>
          <w:color w:val="auto"/>
          <w:sz w:val="28"/>
          <w:szCs w:val="28"/>
          <w:highlight w:val="none"/>
        </w:rPr>
      </w:pPr>
    </w:p>
    <w:p w14:paraId="39B78036">
      <w:pPr>
        <w:rPr>
          <w:rFonts w:hint="eastAsia" w:ascii="宋体" w:hAnsi="宋体" w:eastAsia="宋体"/>
          <w:color w:val="auto"/>
          <w:sz w:val="28"/>
          <w:szCs w:val="28"/>
          <w:highlight w:val="none"/>
        </w:rPr>
      </w:pPr>
    </w:p>
    <w:p w14:paraId="3BDB0862">
      <w:pPr>
        <w:rPr>
          <w:rFonts w:hint="eastAsia" w:ascii="宋体" w:hAnsi="宋体" w:eastAsia="宋体"/>
          <w:color w:val="auto"/>
          <w:sz w:val="28"/>
          <w:szCs w:val="28"/>
          <w:highlight w:val="none"/>
        </w:rPr>
      </w:pPr>
    </w:p>
    <w:p w14:paraId="0F1E9F1B">
      <w:pPr>
        <w:rPr>
          <w:rFonts w:hint="eastAsia" w:ascii="宋体" w:hAnsi="宋体" w:eastAsia="宋体"/>
          <w:color w:val="auto"/>
          <w:sz w:val="28"/>
          <w:szCs w:val="28"/>
          <w:highlight w:val="none"/>
        </w:rPr>
      </w:pPr>
    </w:p>
    <w:p w14:paraId="07F15E46">
      <w:pPr>
        <w:rPr>
          <w:rFonts w:hint="eastAsia" w:ascii="宋体" w:hAnsi="宋体" w:eastAsia="宋体"/>
          <w:color w:val="auto"/>
          <w:sz w:val="28"/>
          <w:szCs w:val="28"/>
          <w:highlight w:val="none"/>
        </w:rPr>
      </w:pPr>
    </w:p>
    <w:p w14:paraId="77709663">
      <w:pPr>
        <w:rPr>
          <w:rFonts w:hint="eastAsia" w:ascii="宋体" w:hAnsi="宋体" w:eastAsia="宋体"/>
          <w:color w:val="auto"/>
          <w:sz w:val="28"/>
          <w:szCs w:val="28"/>
          <w:highlight w:val="none"/>
        </w:rPr>
      </w:pPr>
    </w:p>
    <w:p w14:paraId="4DEE5A37">
      <w:pPr>
        <w:rPr>
          <w:rFonts w:hint="eastAsia" w:ascii="宋体" w:hAnsi="宋体" w:eastAsia="宋体"/>
          <w:color w:val="auto"/>
          <w:sz w:val="28"/>
          <w:szCs w:val="28"/>
          <w:highlight w:val="none"/>
        </w:rPr>
      </w:pPr>
    </w:p>
    <w:p w14:paraId="0A69173B">
      <w:pPr>
        <w:rPr>
          <w:rFonts w:hint="eastAsia" w:ascii="宋体" w:hAnsi="宋体" w:eastAsia="宋体"/>
          <w:color w:val="auto"/>
          <w:sz w:val="28"/>
          <w:szCs w:val="28"/>
          <w:highlight w:val="none"/>
        </w:rPr>
      </w:pPr>
    </w:p>
    <w:p w14:paraId="6238326C">
      <w:pPr>
        <w:rPr>
          <w:rFonts w:hint="eastAsia" w:ascii="宋体" w:hAnsi="宋体" w:eastAsia="宋体"/>
          <w:color w:val="auto"/>
          <w:sz w:val="28"/>
          <w:szCs w:val="28"/>
          <w:highlight w:val="none"/>
        </w:rPr>
      </w:pPr>
    </w:p>
    <w:p w14:paraId="7CC1B652">
      <w:pPr>
        <w:rPr>
          <w:rFonts w:hint="eastAsia" w:ascii="宋体" w:hAnsi="宋体" w:eastAsia="宋体"/>
          <w:color w:val="auto"/>
          <w:sz w:val="28"/>
          <w:szCs w:val="28"/>
          <w:highlight w:val="none"/>
        </w:rPr>
      </w:pPr>
    </w:p>
    <w:p w14:paraId="25342086">
      <w:pPr>
        <w:rPr>
          <w:rFonts w:hint="eastAsia" w:ascii="宋体" w:hAnsi="宋体" w:eastAsia="宋体"/>
          <w:color w:val="auto"/>
          <w:sz w:val="28"/>
          <w:szCs w:val="28"/>
          <w:highlight w:val="none"/>
        </w:rPr>
      </w:pPr>
    </w:p>
    <w:p w14:paraId="278F6413">
      <w:pPr>
        <w:rPr>
          <w:rFonts w:hint="eastAsia" w:ascii="宋体" w:hAnsi="宋体" w:eastAsia="宋体"/>
          <w:color w:val="auto"/>
          <w:sz w:val="28"/>
          <w:szCs w:val="28"/>
          <w:highlight w:val="none"/>
        </w:rPr>
      </w:pPr>
    </w:p>
    <w:p w14:paraId="0598D45B">
      <w:pPr>
        <w:rPr>
          <w:rFonts w:hint="eastAsia" w:ascii="宋体" w:hAnsi="宋体" w:eastAsia="宋体"/>
          <w:color w:val="auto"/>
          <w:sz w:val="28"/>
          <w:szCs w:val="28"/>
          <w:highlight w:val="none"/>
        </w:rPr>
      </w:pPr>
    </w:p>
    <w:p w14:paraId="11B003AF">
      <w:pPr>
        <w:rPr>
          <w:rFonts w:hint="eastAsia" w:ascii="宋体" w:hAnsi="宋体" w:eastAsia="宋体"/>
          <w:color w:val="auto"/>
          <w:sz w:val="28"/>
          <w:szCs w:val="28"/>
          <w:highlight w:val="none"/>
        </w:rPr>
      </w:pPr>
    </w:p>
    <w:p w14:paraId="637C978B">
      <w:pPr>
        <w:rPr>
          <w:rFonts w:hint="eastAsia" w:ascii="宋体" w:hAnsi="宋体" w:eastAsia="宋体"/>
          <w:color w:val="auto"/>
          <w:sz w:val="28"/>
          <w:szCs w:val="28"/>
          <w:highlight w:val="none"/>
        </w:rPr>
      </w:pPr>
    </w:p>
    <w:p w14:paraId="62DB495C">
      <w:pPr>
        <w:rPr>
          <w:rFonts w:hint="eastAsia" w:ascii="宋体" w:hAnsi="宋体" w:eastAsia="宋体"/>
          <w:color w:val="auto"/>
          <w:sz w:val="28"/>
          <w:szCs w:val="28"/>
          <w:highlight w:val="none"/>
        </w:rPr>
      </w:pPr>
    </w:p>
    <w:p w14:paraId="348A8836">
      <w:pPr>
        <w:rPr>
          <w:rFonts w:hint="eastAsia" w:ascii="宋体" w:hAnsi="宋体" w:eastAsia="宋体"/>
          <w:color w:val="auto"/>
          <w:sz w:val="28"/>
          <w:szCs w:val="28"/>
          <w:highlight w:val="none"/>
        </w:rPr>
      </w:pPr>
    </w:p>
    <w:p w14:paraId="0092C30B">
      <w:pPr>
        <w:rPr>
          <w:rFonts w:hint="eastAsia" w:ascii="宋体" w:hAnsi="宋体" w:eastAsia="宋体"/>
          <w:color w:val="auto"/>
          <w:sz w:val="28"/>
          <w:szCs w:val="28"/>
          <w:highlight w:val="none"/>
        </w:rPr>
      </w:pPr>
    </w:p>
    <w:p w14:paraId="4FCD3935">
      <w:pPr>
        <w:rPr>
          <w:rFonts w:hint="eastAsia" w:ascii="宋体" w:hAnsi="宋体" w:eastAsia="宋体"/>
          <w:color w:val="auto"/>
          <w:sz w:val="28"/>
          <w:szCs w:val="28"/>
          <w:highlight w:val="none"/>
        </w:rPr>
      </w:pPr>
    </w:p>
    <w:p w14:paraId="619A5C84">
      <w:pPr>
        <w:rPr>
          <w:rFonts w:hint="eastAsia" w:ascii="宋体" w:hAnsi="宋体" w:eastAsia="宋体"/>
          <w:color w:val="auto"/>
          <w:sz w:val="28"/>
          <w:szCs w:val="28"/>
          <w:highlight w:val="none"/>
        </w:rPr>
      </w:pPr>
    </w:p>
    <w:p w14:paraId="3E14DB07">
      <w:pPr>
        <w:rPr>
          <w:rFonts w:hint="eastAsia" w:ascii="宋体" w:hAnsi="宋体" w:eastAsia="宋体"/>
          <w:color w:val="auto"/>
          <w:sz w:val="28"/>
          <w:szCs w:val="28"/>
          <w:highlight w:val="none"/>
        </w:rPr>
      </w:pPr>
    </w:p>
    <w:p w14:paraId="28B1EF44">
      <w:pPr>
        <w:rPr>
          <w:rFonts w:hint="eastAsia" w:ascii="宋体" w:hAnsi="宋体" w:eastAsia="宋体"/>
          <w:color w:val="auto"/>
          <w:sz w:val="28"/>
          <w:szCs w:val="28"/>
          <w:highlight w:val="none"/>
        </w:rPr>
      </w:pPr>
    </w:p>
    <w:p w14:paraId="3541188B">
      <w:pPr>
        <w:rPr>
          <w:rFonts w:hint="eastAsia" w:ascii="宋体" w:hAnsi="宋体" w:eastAsia="宋体"/>
          <w:color w:val="auto"/>
          <w:sz w:val="28"/>
          <w:szCs w:val="28"/>
          <w:highlight w:val="none"/>
        </w:rPr>
      </w:pPr>
    </w:p>
    <w:p w14:paraId="23C673EF">
      <w:pPr>
        <w:rPr>
          <w:rFonts w:hint="eastAsia" w:ascii="宋体" w:hAnsi="宋体" w:eastAsia="宋体"/>
          <w:color w:val="auto"/>
          <w:sz w:val="28"/>
          <w:szCs w:val="28"/>
          <w:highlight w:val="none"/>
        </w:rPr>
      </w:pPr>
    </w:p>
    <w:p w14:paraId="69F891DB">
      <w:pPr>
        <w:rPr>
          <w:rFonts w:hint="eastAsia" w:ascii="宋体" w:hAnsi="宋体" w:eastAsia="宋体"/>
          <w:color w:val="auto"/>
          <w:sz w:val="28"/>
          <w:szCs w:val="28"/>
          <w:highlight w:val="none"/>
        </w:rPr>
      </w:pPr>
    </w:p>
    <w:p w14:paraId="627FBB8E">
      <w:pPr>
        <w:rPr>
          <w:rFonts w:hint="eastAsia" w:ascii="宋体" w:hAnsi="宋体" w:eastAsia="宋体"/>
          <w:color w:val="auto"/>
          <w:sz w:val="28"/>
          <w:szCs w:val="28"/>
          <w:highlight w:val="none"/>
        </w:rPr>
      </w:pPr>
    </w:p>
    <w:p w14:paraId="27F4E9F0">
      <w:pPr>
        <w:rPr>
          <w:rFonts w:hint="eastAsia" w:ascii="宋体" w:hAnsi="宋体" w:eastAsia="宋体"/>
          <w:color w:val="auto"/>
          <w:sz w:val="28"/>
          <w:szCs w:val="28"/>
          <w:highlight w:val="none"/>
        </w:rPr>
      </w:pPr>
    </w:p>
    <w:p w14:paraId="2A4D85F9">
      <w:pPr>
        <w:rPr>
          <w:color w:val="auto"/>
          <w:sz w:val="28"/>
          <w:szCs w:val="28"/>
          <w:highlight w:val="none"/>
        </w:rPr>
      </w:pPr>
      <w:r>
        <w:rPr>
          <w:rFonts w:hint="eastAsia"/>
          <w:color w:val="auto"/>
          <w:sz w:val="28"/>
          <w:szCs w:val="28"/>
          <w:highlight w:val="none"/>
        </w:rPr>
        <w:t>附件1</w:t>
      </w:r>
    </w:p>
    <w:p w14:paraId="74CC414B">
      <w:pPr>
        <w:pStyle w:val="7"/>
        <w:spacing w:after="0" w:line="362" w:lineRule="auto"/>
        <w:ind w:left="63" w:right="63"/>
        <w:jc w:val="center"/>
        <w:rPr>
          <w:rFonts w:hint="eastAsia"/>
          <w:b/>
          <w:color w:val="auto"/>
          <w:sz w:val="28"/>
          <w:szCs w:val="28"/>
          <w:highlight w:val="none"/>
        </w:rPr>
      </w:pPr>
      <w:r>
        <w:rPr>
          <w:rFonts w:hint="eastAsia"/>
          <w:b/>
          <w:color w:val="auto"/>
          <w:sz w:val="28"/>
          <w:szCs w:val="28"/>
          <w:highlight w:val="none"/>
        </w:rPr>
        <w:t>中小微企业声明函（</w:t>
      </w:r>
      <w:r>
        <w:rPr>
          <w:rFonts w:hint="eastAsia"/>
          <w:b/>
          <w:color w:val="auto"/>
          <w:sz w:val="28"/>
          <w:szCs w:val="28"/>
          <w:highlight w:val="none"/>
          <w:lang w:val="en-US" w:eastAsia="zh-CN"/>
        </w:rPr>
        <w:t>供应商</w:t>
      </w:r>
      <w:r>
        <w:rPr>
          <w:rFonts w:hint="eastAsia"/>
          <w:b/>
          <w:color w:val="auto"/>
          <w:sz w:val="28"/>
          <w:szCs w:val="28"/>
          <w:highlight w:val="none"/>
        </w:rPr>
        <w:t>）</w:t>
      </w:r>
    </w:p>
    <w:p w14:paraId="37BC427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（单位名称）的（项目名称）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17AC4BA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A3DB69">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B32C93B">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"_bookmark0"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pacing w:val="-12"/>
          <w:position w:val="16"/>
          <w:sz w:val="24"/>
          <w:szCs w:val="24"/>
          <w:highlight w:val="none"/>
        </w:rPr>
        <w:t>1</w:t>
      </w:r>
      <w:r>
        <w:rPr>
          <w:rFonts w:hint="eastAsia" w:ascii="宋体" w:hAnsi="宋体" w:eastAsia="宋体" w:cs="宋体"/>
          <w:color w:val="auto"/>
          <w:spacing w:val="-12"/>
          <w:position w:val="16"/>
          <w:sz w:val="24"/>
          <w:szCs w:val="24"/>
          <w:highlight w:val="none"/>
        </w:rPr>
        <w:fldChar w:fldCharType="end"/>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35E848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EA427A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F91F5D9">
      <w:pPr>
        <w:adjustRightInd w:val="0"/>
        <w:snapToGrid w:val="0"/>
        <w:spacing w:line="360" w:lineRule="auto"/>
        <w:ind w:firstLine="480" w:firstLineChars="200"/>
        <w:rPr>
          <w:rFonts w:hint="eastAsia"/>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33A7D5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w:t>
      </w:r>
      <w:r>
        <w:rPr>
          <w:rFonts w:hint="eastAsia" w:ascii="宋体" w:hAnsi="宋体" w:eastAsia="宋体" w:cs="宋体"/>
          <w:b w:val="0"/>
          <w:bCs w:val="0"/>
          <w:color w:val="auto"/>
          <w:sz w:val="24"/>
          <w:szCs w:val="24"/>
          <w:highlight w:val="none"/>
        </w:rPr>
        <w:t>名称（</w:t>
      </w:r>
      <w:r>
        <w:rPr>
          <w:rFonts w:hint="eastAsia" w:ascii="宋体" w:hAnsi="宋体" w:eastAsia="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5F31C8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4833E0A">
      <w:pPr>
        <w:pStyle w:val="19"/>
        <w:tabs>
          <w:tab w:val="left" w:pos="720"/>
        </w:tabs>
        <w:spacing w:line="360" w:lineRule="auto"/>
        <w:rPr>
          <w:rFonts w:hint="eastAsia" w:ascii="宋体" w:hAnsi="宋体" w:eastAsia="宋体" w:cs="宋体"/>
          <w:color w:val="auto"/>
          <w:sz w:val="24"/>
          <w:szCs w:val="24"/>
          <w:highlight w:val="none"/>
        </w:rPr>
      </w:pPr>
    </w:p>
    <w:p w14:paraId="0EC89A61">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2D8522CA">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1、从业人员、营业收入、资产总额填报上一年度数据，无上一年度数据的新成立企业可不填报。</w:t>
      </w:r>
    </w:p>
    <w:p w14:paraId="70E52F5E">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6AA69639">
      <w:pPr>
        <w:pStyle w:val="19"/>
        <w:tabs>
          <w:tab w:val="left" w:pos="720"/>
        </w:tabs>
        <w:spacing w:line="360" w:lineRule="auto"/>
        <w:ind w:left="0" w:leftChars="0" w:firstLine="0" w:firstLineChars="0"/>
        <w:rPr>
          <w:rFonts w:hint="eastAsia" w:ascii="宋体" w:hAnsi="宋体" w:cs="宋体"/>
          <w:color w:val="auto"/>
          <w:sz w:val="28"/>
          <w:szCs w:val="28"/>
          <w:highlight w:val="none"/>
        </w:rPr>
        <w:sectPr>
          <w:footerReference r:id="rId8" w:type="default"/>
          <w:pgSz w:w="11905" w:h="16838"/>
          <w:pgMar w:top="1162" w:right="1372" w:bottom="1151" w:left="1361" w:header="0" w:footer="1595" w:gutter="0"/>
          <w:pgNumType w:fmt="decimal"/>
          <w:cols w:space="720" w:num="1"/>
          <w:rtlGutter w:val="0"/>
        </w:sectPr>
      </w:pPr>
      <w:r>
        <w:rPr>
          <w:rFonts w:hint="eastAsia" w:ascii="宋体" w:hAnsi="宋体" w:eastAsia="宋体" w:cs="宋体"/>
          <w:color w:val="auto"/>
          <w:spacing w:val="6"/>
          <w:kern w:val="0"/>
          <w:sz w:val="24"/>
          <w:szCs w:val="24"/>
          <w:highlight w:val="none"/>
        </w:rPr>
        <w:t>3、未按上述要求提供、填写的，评审时不予以考虑。</w:t>
      </w:r>
    </w:p>
    <w:p w14:paraId="65213B39">
      <w:pPr>
        <w:pageBreakBefore/>
        <w:rPr>
          <w:color w:val="auto"/>
          <w:sz w:val="28"/>
          <w:szCs w:val="28"/>
          <w:highlight w:val="none"/>
        </w:rPr>
      </w:pPr>
      <w:r>
        <w:rPr>
          <w:rFonts w:hint="eastAsia"/>
          <w:color w:val="auto"/>
          <w:sz w:val="28"/>
          <w:szCs w:val="28"/>
          <w:highlight w:val="none"/>
        </w:rPr>
        <w:t>附件2</w:t>
      </w:r>
    </w:p>
    <w:p w14:paraId="6AAFA44B">
      <w:pPr>
        <w:adjustRightInd w:val="0"/>
        <w:snapToGrid w:val="0"/>
        <w:ind w:firstLine="560" w:firstLineChars="200"/>
        <w:rPr>
          <w:color w:val="auto"/>
          <w:sz w:val="28"/>
          <w:szCs w:val="28"/>
          <w:highlight w:val="none"/>
        </w:rPr>
      </w:pPr>
    </w:p>
    <w:p w14:paraId="6FBCC8C1">
      <w:pPr>
        <w:pStyle w:val="2"/>
        <w:numPr>
          <w:ilvl w:val="1"/>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8BE1BC7">
      <w:pPr>
        <w:jc w:val="center"/>
        <w:rPr>
          <w:b/>
          <w:bCs/>
          <w:color w:val="auto"/>
          <w:sz w:val="28"/>
          <w:szCs w:val="28"/>
          <w:highlight w:val="none"/>
        </w:rPr>
      </w:pPr>
    </w:p>
    <w:p w14:paraId="705CAD9B">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452091B6">
      <w:pPr>
        <w:pStyle w:val="13"/>
        <w:ind w:left="1470" w:right="1470"/>
        <w:rPr>
          <w:b/>
          <w:bCs/>
          <w:color w:val="auto"/>
          <w:kern w:val="36"/>
          <w:sz w:val="22"/>
          <w:szCs w:val="42"/>
          <w:highlight w:val="none"/>
        </w:rPr>
      </w:pPr>
    </w:p>
    <w:p w14:paraId="7D9219FF">
      <w:pPr>
        <w:pStyle w:val="13"/>
        <w:ind w:left="1470" w:right="1470"/>
        <w:rPr>
          <w:b/>
          <w:bCs/>
          <w:color w:val="auto"/>
          <w:kern w:val="36"/>
          <w:sz w:val="22"/>
          <w:szCs w:val="42"/>
          <w:highlight w:val="none"/>
        </w:rPr>
      </w:pPr>
    </w:p>
    <w:p w14:paraId="79F9B5AF">
      <w:pPr>
        <w:pStyle w:val="13"/>
        <w:ind w:left="1470" w:right="1470"/>
        <w:rPr>
          <w:b/>
          <w:bCs/>
          <w:color w:val="auto"/>
          <w:kern w:val="36"/>
          <w:sz w:val="22"/>
          <w:szCs w:val="42"/>
          <w:highlight w:val="none"/>
        </w:rPr>
      </w:pPr>
    </w:p>
    <w:p w14:paraId="22EA0735">
      <w:pPr>
        <w:pStyle w:val="13"/>
        <w:ind w:left="1470" w:right="1470"/>
        <w:rPr>
          <w:b/>
          <w:bCs/>
          <w:color w:val="auto"/>
          <w:kern w:val="36"/>
          <w:sz w:val="22"/>
          <w:szCs w:val="42"/>
          <w:highlight w:val="none"/>
        </w:rPr>
      </w:pPr>
    </w:p>
    <w:p w14:paraId="17B07976">
      <w:pPr>
        <w:pStyle w:val="13"/>
        <w:ind w:left="1470" w:right="1470"/>
        <w:rPr>
          <w:b/>
          <w:bCs/>
          <w:color w:val="auto"/>
          <w:kern w:val="36"/>
          <w:sz w:val="22"/>
          <w:szCs w:val="42"/>
          <w:highlight w:val="none"/>
        </w:rPr>
      </w:pPr>
    </w:p>
    <w:p w14:paraId="7248CC99">
      <w:pPr>
        <w:pStyle w:val="13"/>
        <w:ind w:left="1470" w:right="1470"/>
        <w:rPr>
          <w:b/>
          <w:bCs/>
          <w:color w:val="auto"/>
          <w:kern w:val="36"/>
          <w:sz w:val="22"/>
          <w:szCs w:val="42"/>
          <w:highlight w:val="none"/>
        </w:rPr>
      </w:pPr>
    </w:p>
    <w:p w14:paraId="554620AF">
      <w:pPr>
        <w:pStyle w:val="13"/>
        <w:ind w:left="1470" w:right="1470"/>
        <w:rPr>
          <w:b/>
          <w:bCs/>
          <w:color w:val="auto"/>
          <w:kern w:val="36"/>
          <w:sz w:val="22"/>
          <w:szCs w:val="42"/>
          <w:highlight w:val="none"/>
        </w:rPr>
      </w:pPr>
    </w:p>
    <w:p w14:paraId="0C867E11">
      <w:pPr>
        <w:pStyle w:val="13"/>
        <w:ind w:left="1470" w:right="1470"/>
        <w:rPr>
          <w:b/>
          <w:bCs/>
          <w:color w:val="auto"/>
          <w:kern w:val="36"/>
          <w:sz w:val="22"/>
          <w:szCs w:val="42"/>
          <w:highlight w:val="none"/>
        </w:rPr>
      </w:pPr>
    </w:p>
    <w:p w14:paraId="2C854A77">
      <w:pPr>
        <w:pStyle w:val="13"/>
        <w:ind w:left="1470" w:right="1470"/>
        <w:rPr>
          <w:b/>
          <w:bCs/>
          <w:color w:val="auto"/>
          <w:kern w:val="36"/>
          <w:sz w:val="22"/>
          <w:szCs w:val="42"/>
          <w:highlight w:val="none"/>
        </w:rPr>
      </w:pPr>
    </w:p>
    <w:p w14:paraId="3F3B12E7">
      <w:pPr>
        <w:pStyle w:val="13"/>
        <w:ind w:left="1470" w:right="1470"/>
        <w:rPr>
          <w:b/>
          <w:bCs/>
          <w:color w:val="auto"/>
          <w:kern w:val="36"/>
          <w:sz w:val="22"/>
          <w:szCs w:val="42"/>
          <w:highlight w:val="none"/>
        </w:rPr>
      </w:pPr>
    </w:p>
    <w:p w14:paraId="081B812A">
      <w:pPr>
        <w:pStyle w:val="13"/>
        <w:ind w:left="1470" w:right="1470"/>
        <w:rPr>
          <w:b/>
          <w:bCs/>
          <w:color w:val="auto"/>
          <w:kern w:val="36"/>
          <w:sz w:val="22"/>
          <w:szCs w:val="42"/>
          <w:highlight w:val="none"/>
        </w:rPr>
      </w:pPr>
    </w:p>
    <w:p w14:paraId="09C6E695">
      <w:pPr>
        <w:pStyle w:val="13"/>
        <w:ind w:left="1470" w:right="1470"/>
        <w:rPr>
          <w:b/>
          <w:bCs/>
          <w:color w:val="auto"/>
          <w:kern w:val="36"/>
          <w:sz w:val="22"/>
          <w:szCs w:val="42"/>
          <w:highlight w:val="none"/>
        </w:rPr>
      </w:pPr>
    </w:p>
    <w:p w14:paraId="39B22616">
      <w:pPr>
        <w:pStyle w:val="13"/>
        <w:ind w:left="1470" w:right="1470"/>
        <w:rPr>
          <w:b/>
          <w:bCs/>
          <w:color w:val="auto"/>
          <w:kern w:val="36"/>
          <w:sz w:val="22"/>
          <w:szCs w:val="42"/>
          <w:highlight w:val="none"/>
        </w:rPr>
      </w:pPr>
    </w:p>
    <w:p w14:paraId="49698504">
      <w:pPr>
        <w:pStyle w:val="13"/>
        <w:ind w:left="1470" w:right="1470"/>
        <w:rPr>
          <w:b/>
          <w:bCs/>
          <w:color w:val="auto"/>
          <w:kern w:val="36"/>
          <w:sz w:val="22"/>
          <w:szCs w:val="42"/>
          <w:highlight w:val="none"/>
        </w:rPr>
      </w:pPr>
    </w:p>
    <w:p w14:paraId="0AFC6EBA">
      <w:pPr>
        <w:pageBreakBefore/>
        <w:rPr>
          <w:color w:val="auto"/>
          <w:sz w:val="28"/>
          <w:szCs w:val="28"/>
          <w:highlight w:val="none"/>
        </w:rPr>
      </w:pPr>
      <w:r>
        <w:rPr>
          <w:rFonts w:hint="eastAsia"/>
          <w:color w:val="auto"/>
          <w:sz w:val="28"/>
          <w:szCs w:val="28"/>
          <w:highlight w:val="none"/>
        </w:rPr>
        <w:t>附件3</w:t>
      </w:r>
    </w:p>
    <w:p w14:paraId="0F0A3DD4">
      <w:pPr>
        <w:pStyle w:val="13"/>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48CACDE2">
      <w:pPr>
        <w:pStyle w:val="13"/>
        <w:wordWrap/>
        <w:topLinePunct w:val="0"/>
        <w:spacing w:line="480" w:lineRule="exact"/>
        <w:ind w:left="0" w:leftChars="0" w:right="0" w:rightChars="0" w:firstLine="560" w:firstLineChars="200"/>
        <w:rPr>
          <w:color w:val="auto"/>
          <w:kern w:val="36"/>
          <w:sz w:val="28"/>
          <w:szCs w:val="28"/>
          <w:highlight w:val="none"/>
        </w:rPr>
      </w:pPr>
    </w:p>
    <w:p w14:paraId="61EB633B">
      <w:pPr>
        <w:pStyle w:val="13"/>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rPr>
        <w:t>单位的</w:t>
      </w:r>
      <w:r>
        <w:rPr>
          <w:rFonts w:hint="eastAsia" w:ascii="宋体" w:hAnsi="宋体" w:eastAsia="宋体" w:cs="宋体"/>
          <w:color w:val="auto"/>
          <w:kern w:val="36"/>
          <w:sz w:val="28"/>
          <w:szCs w:val="28"/>
          <w:highlight w:val="none"/>
          <w:u w:val="single"/>
        </w:rPr>
        <w:t xml:space="preserve">                   </w:t>
      </w:r>
      <w:r>
        <w:rPr>
          <w:rFonts w:hint="eastAsia" w:ascii="宋体" w:hAnsi="宋体" w:eastAsia="宋体" w:cs="宋体"/>
          <w:color w:val="auto"/>
          <w:kern w:val="36"/>
          <w:sz w:val="28"/>
          <w:szCs w:val="28"/>
          <w:highlight w:val="none"/>
          <w:u w:val="single"/>
          <w:lang w:val="en-US" w:eastAsia="zh-CN"/>
        </w:rPr>
        <w:t xml:space="preserve">                            </w:t>
      </w:r>
      <w:r>
        <w:rPr>
          <w:rFonts w:hint="eastAsia" w:ascii="宋体" w:hAnsi="宋体" w:eastAsia="宋体" w:cs="宋体"/>
          <w:color w:val="auto"/>
          <w:kern w:val="36"/>
          <w:sz w:val="28"/>
          <w:szCs w:val="28"/>
          <w:highlight w:val="none"/>
        </w:rPr>
        <w:t>项目采购活动提供本单位制造的货物（由本单位承担工程/提供服务），或者提供其他残疾人福利性单位制造的货物（不包括使用非残疾人福利性单位注册商标的货物）。</w:t>
      </w:r>
    </w:p>
    <w:p w14:paraId="42C00FB7">
      <w:pPr>
        <w:pStyle w:val="13"/>
        <w:keepNext w:val="0"/>
        <w:keepLines w:val="0"/>
        <w:pageBreakBefore w:val="0"/>
        <w:widowControl/>
        <w:kinsoku/>
        <w:wordWrap/>
        <w:overflowPunct/>
        <w:topLinePunct w:val="0"/>
        <w:autoSpaceDE/>
        <w:autoSpaceDN/>
        <w:bidi w:val="0"/>
        <w:adjustRightInd w:val="0"/>
        <w:snapToGrid w:val="0"/>
        <w:spacing w:after="0" w:line="480" w:lineRule="exact"/>
        <w:ind w:left="0" w:leftChars="0" w:right="0" w:rightChars="0" w:firstLine="560" w:firstLineChars="200"/>
        <w:textAlignment w:val="auto"/>
        <w:rPr>
          <w:rFonts w:hint="eastAsia" w:ascii="宋体" w:hAnsi="宋体" w:eastAsia="宋体" w:cs="宋体"/>
          <w:color w:val="auto"/>
          <w:kern w:val="36"/>
          <w:sz w:val="28"/>
          <w:szCs w:val="28"/>
          <w:highlight w:val="none"/>
        </w:rPr>
      </w:pPr>
      <w:r>
        <w:rPr>
          <w:rFonts w:hint="eastAsia" w:ascii="宋体" w:hAnsi="宋体" w:eastAsia="宋体" w:cs="宋体"/>
          <w:color w:val="auto"/>
          <w:kern w:val="36"/>
          <w:sz w:val="28"/>
          <w:szCs w:val="28"/>
          <w:highlight w:val="none"/>
        </w:rPr>
        <w:t>本单位对上述声明的真实性负责。如有虚假，将依法承担相应责任。</w:t>
      </w:r>
    </w:p>
    <w:p w14:paraId="687E9A65">
      <w:pPr>
        <w:rPr>
          <w:color w:val="auto"/>
          <w:highlight w:val="none"/>
        </w:rPr>
      </w:pPr>
    </w:p>
    <w:p w14:paraId="75036B7B">
      <w:pPr>
        <w:widowControl w:val="0"/>
        <w:jc w:val="both"/>
        <w:rPr>
          <w:rFonts w:ascii="宋体" w:hAnsi="宋体"/>
          <w:color w:val="auto"/>
          <w:sz w:val="24"/>
          <w:szCs w:val="24"/>
          <w:highlight w:val="none"/>
        </w:rPr>
      </w:pPr>
    </w:p>
    <w:p w14:paraId="69AEDF4C">
      <w:pPr>
        <w:widowControl w:val="0"/>
        <w:jc w:val="both"/>
        <w:rPr>
          <w:rFonts w:ascii="宋体" w:hAnsi="宋体"/>
          <w:color w:val="auto"/>
          <w:sz w:val="24"/>
          <w:szCs w:val="24"/>
          <w:highlight w:val="none"/>
        </w:rPr>
      </w:pPr>
    </w:p>
    <w:p w14:paraId="5F3CFB28">
      <w:pPr>
        <w:widowControl w:val="0"/>
        <w:jc w:val="both"/>
        <w:rPr>
          <w:rFonts w:ascii="宋体" w:hAnsi="宋体"/>
          <w:color w:val="auto"/>
          <w:sz w:val="24"/>
          <w:szCs w:val="24"/>
          <w:highlight w:val="none"/>
        </w:rPr>
      </w:pPr>
    </w:p>
    <w:p w14:paraId="146CAF62">
      <w:pPr>
        <w:widowControl w:val="0"/>
        <w:jc w:val="both"/>
        <w:rPr>
          <w:rFonts w:ascii="宋体" w:hAnsi="宋体"/>
          <w:color w:val="auto"/>
          <w:sz w:val="24"/>
          <w:szCs w:val="24"/>
          <w:highlight w:val="none"/>
        </w:rPr>
      </w:pPr>
    </w:p>
    <w:p w14:paraId="1322B063">
      <w:pPr>
        <w:widowControl w:val="0"/>
        <w:jc w:val="both"/>
        <w:rPr>
          <w:rFonts w:ascii="宋体" w:hAnsi="宋体"/>
          <w:color w:val="auto"/>
          <w:sz w:val="24"/>
          <w:szCs w:val="24"/>
          <w:highlight w:val="none"/>
        </w:rPr>
      </w:pPr>
    </w:p>
    <w:p w14:paraId="297A722A">
      <w:pPr>
        <w:widowControl w:val="0"/>
        <w:jc w:val="both"/>
        <w:rPr>
          <w:rFonts w:ascii="宋体" w:hAnsi="宋体"/>
          <w:color w:val="auto"/>
          <w:sz w:val="24"/>
          <w:szCs w:val="24"/>
          <w:highlight w:val="none"/>
        </w:rPr>
      </w:pPr>
    </w:p>
    <w:p w14:paraId="609658FB">
      <w:pPr>
        <w:widowControl w:val="0"/>
        <w:jc w:val="both"/>
        <w:rPr>
          <w:rFonts w:ascii="宋体" w:hAnsi="宋体"/>
          <w:color w:val="auto"/>
          <w:sz w:val="24"/>
          <w:szCs w:val="24"/>
          <w:highlight w:val="none"/>
        </w:rPr>
      </w:pPr>
    </w:p>
    <w:p w14:paraId="68E8F936">
      <w:pPr>
        <w:widowControl w:val="0"/>
        <w:jc w:val="both"/>
        <w:rPr>
          <w:rFonts w:ascii="宋体" w:hAnsi="宋体"/>
          <w:color w:val="auto"/>
          <w:sz w:val="24"/>
          <w:szCs w:val="24"/>
          <w:highlight w:val="none"/>
        </w:rPr>
      </w:pPr>
    </w:p>
    <w:p w14:paraId="74C3FD2F">
      <w:pPr>
        <w:widowControl w:val="0"/>
        <w:jc w:val="both"/>
        <w:rPr>
          <w:rFonts w:ascii="宋体" w:hAnsi="宋体"/>
          <w:color w:val="auto"/>
          <w:sz w:val="24"/>
          <w:szCs w:val="24"/>
          <w:highlight w:val="none"/>
        </w:rPr>
      </w:pPr>
    </w:p>
    <w:p w14:paraId="4F198B8A">
      <w:pPr>
        <w:widowControl w:val="0"/>
        <w:jc w:val="both"/>
        <w:rPr>
          <w:rFonts w:ascii="宋体" w:hAnsi="宋体"/>
          <w:color w:val="auto"/>
          <w:sz w:val="24"/>
          <w:szCs w:val="24"/>
          <w:highlight w:val="none"/>
        </w:rPr>
      </w:pPr>
    </w:p>
    <w:p w14:paraId="499F67EF">
      <w:pPr>
        <w:widowControl w:val="0"/>
        <w:jc w:val="both"/>
        <w:rPr>
          <w:rFonts w:ascii="宋体" w:hAnsi="宋体"/>
          <w:color w:val="auto"/>
          <w:sz w:val="24"/>
          <w:szCs w:val="24"/>
          <w:highlight w:val="none"/>
        </w:rPr>
      </w:pPr>
    </w:p>
    <w:p w14:paraId="515E20D2">
      <w:pPr>
        <w:widowControl w:val="0"/>
        <w:jc w:val="both"/>
        <w:rPr>
          <w:rFonts w:ascii="宋体" w:hAnsi="宋体"/>
          <w:color w:val="auto"/>
          <w:sz w:val="24"/>
          <w:szCs w:val="24"/>
          <w:highlight w:val="none"/>
        </w:rPr>
      </w:pPr>
    </w:p>
    <w:p w14:paraId="7919E1AB">
      <w:pPr>
        <w:widowControl w:val="0"/>
        <w:jc w:val="both"/>
        <w:rPr>
          <w:rFonts w:ascii="宋体" w:hAnsi="宋体"/>
          <w:color w:val="auto"/>
          <w:sz w:val="24"/>
          <w:szCs w:val="24"/>
          <w:highlight w:val="none"/>
        </w:rPr>
      </w:pPr>
    </w:p>
    <w:p w14:paraId="3349EB07">
      <w:pPr>
        <w:widowControl w:val="0"/>
        <w:jc w:val="both"/>
        <w:rPr>
          <w:rFonts w:ascii="宋体" w:hAnsi="宋体"/>
          <w:color w:val="auto"/>
          <w:sz w:val="24"/>
          <w:szCs w:val="24"/>
          <w:highlight w:val="none"/>
        </w:rPr>
      </w:pPr>
    </w:p>
    <w:p w14:paraId="45AF4448">
      <w:pPr>
        <w:widowControl w:val="0"/>
        <w:jc w:val="both"/>
        <w:rPr>
          <w:rFonts w:ascii="宋体" w:hAnsi="宋体"/>
          <w:color w:val="auto"/>
          <w:sz w:val="24"/>
          <w:szCs w:val="24"/>
          <w:highlight w:val="none"/>
        </w:rPr>
      </w:pPr>
    </w:p>
    <w:p w14:paraId="58E9F352">
      <w:pPr>
        <w:widowControl w:val="0"/>
        <w:jc w:val="both"/>
        <w:rPr>
          <w:rFonts w:ascii="宋体" w:hAnsi="宋体"/>
          <w:color w:val="auto"/>
          <w:sz w:val="24"/>
          <w:szCs w:val="24"/>
          <w:highlight w:val="none"/>
        </w:rPr>
      </w:pPr>
    </w:p>
    <w:p w14:paraId="74AF6818">
      <w:pPr>
        <w:widowControl w:val="0"/>
        <w:jc w:val="both"/>
        <w:rPr>
          <w:rFonts w:ascii="宋体" w:hAnsi="宋体"/>
          <w:color w:val="auto"/>
          <w:sz w:val="24"/>
          <w:szCs w:val="24"/>
          <w:highlight w:val="none"/>
        </w:rPr>
      </w:pPr>
    </w:p>
    <w:p w14:paraId="5A1BBF97">
      <w:pPr>
        <w:widowControl w:val="0"/>
        <w:jc w:val="both"/>
        <w:rPr>
          <w:rFonts w:ascii="宋体" w:hAnsi="宋体"/>
          <w:color w:val="auto"/>
          <w:sz w:val="24"/>
          <w:szCs w:val="24"/>
          <w:highlight w:val="none"/>
        </w:rPr>
      </w:pPr>
    </w:p>
    <w:p w14:paraId="795C206C">
      <w:pPr>
        <w:widowControl w:val="0"/>
        <w:jc w:val="both"/>
        <w:rPr>
          <w:rFonts w:ascii="宋体" w:hAnsi="宋体"/>
          <w:color w:val="auto"/>
          <w:sz w:val="24"/>
          <w:szCs w:val="24"/>
          <w:highlight w:val="none"/>
        </w:rPr>
      </w:pPr>
    </w:p>
    <w:p w14:paraId="03ECED60">
      <w:pPr>
        <w:widowControl w:val="0"/>
        <w:jc w:val="both"/>
        <w:rPr>
          <w:rFonts w:ascii="宋体" w:hAnsi="宋体"/>
          <w:color w:val="auto"/>
          <w:sz w:val="24"/>
          <w:szCs w:val="24"/>
          <w:highlight w:val="none"/>
        </w:rPr>
      </w:pPr>
    </w:p>
    <w:p w14:paraId="3E345EC3">
      <w:pPr>
        <w:widowControl w:val="0"/>
        <w:jc w:val="both"/>
        <w:rPr>
          <w:rFonts w:ascii="宋体" w:hAnsi="宋体"/>
          <w:color w:val="auto"/>
          <w:sz w:val="24"/>
          <w:szCs w:val="24"/>
          <w:highlight w:val="none"/>
        </w:rPr>
      </w:pPr>
    </w:p>
    <w:p w14:paraId="187BA856">
      <w:pPr>
        <w:widowControl w:val="0"/>
        <w:jc w:val="both"/>
        <w:rPr>
          <w:rFonts w:ascii="宋体" w:hAnsi="宋体"/>
          <w:color w:val="auto"/>
          <w:sz w:val="24"/>
          <w:szCs w:val="24"/>
          <w:highlight w:val="none"/>
        </w:rPr>
      </w:pPr>
    </w:p>
    <w:p w14:paraId="1BB23384">
      <w:pPr>
        <w:widowControl w:val="0"/>
        <w:jc w:val="both"/>
        <w:rPr>
          <w:rFonts w:ascii="宋体" w:hAnsi="宋体"/>
          <w:color w:val="auto"/>
          <w:sz w:val="24"/>
          <w:szCs w:val="24"/>
          <w:highlight w:val="none"/>
        </w:rPr>
      </w:pPr>
    </w:p>
    <w:p w14:paraId="63D0C2B3">
      <w:pPr>
        <w:widowControl w:val="0"/>
        <w:jc w:val="both"/>
        <w:rPr>
          <w:rFonts w:ascii="宋体" w:hAnsi="宋体"/>
          <w:color w:val="auto"/>
          <w:sz w:val="24"/>
          <w:szCs w:val="24"/>
          <w:highlight w:val="none"/>
        </w:rPr>
      </w:pPr>
    </w:p>
    <w:p w14:paraId="575B331B">
      <w:pPr>
        <w:widowControl w:val="0"/>
        <w:jc w:val="both"/>
        <w:rPr>
          <w:rFonts w:ascii="宋体" w:hAnsi="宋体"/>
          <w:color w:val="auto"/>
          <w:sz w:val="24"/>
          <w:szCs w:val="24"/>
          <w:highlight w:val="none"/>
        </w:rPr>
      </w:pPr>
    </w:p>
    <w:p w14:paraId="13A2C7F8">
      <w:pPr>
        <w:widowControl w:val="0"/>
        <w:jc w:val="both"/>
        <w:rPr>
          <w:rFonts w:ascii="宋体" w:hAnsi="宋体"/>
          <w:color w:val="auto"/>
          <w:sz w:val="24"/>
          <w:szCs w:val="24"/>
          <w:highlight w:val="none"/>
        </w:rPr>
      </w:pPr>
    </w:p>
    <w:p w14:paraId="04AD66DE">
      <w:pPr>
        <w:widowControl w:val="0"/>
        <w:jc w:val="both"/>
        <w:rPr>
          <w:rFonts w:ascii="宋体" w:hAnsi="宋体"/>
          <w:color w:val="auto"/>
          <w:sz w:val="24"/>
          <w:szCs w:val="24"/>
          <w:highlight w:val="none"/>
        </w:rPr>
      </w:pPr>
    </w:p>
    <w:p w14:paraId="5D04BFF8">
      <w:pPr>
        <w:widowControl w:val="0"/>
        <w:jc w:val="both"/>
        <w:rPr>
          <w:rFonts w:ascii="宋体" w:hAnsi="宋体"/>
          <w:color w:val="auto"/>
          <w:sz w:val="24"/>
          <w:szCs w:val="24"/>
          <w:highlight w:val="none"/>
        </w:rPr>
      </w:pPr>
    </w:p>
    <w:p w14:paraId="6747D2E9">
      <w:pPr>
        <w:spacing w:line="480" w:lineRule="auto"/>
        <w:jc w:val="left"/>
        <w:rPr>
          <w:rFonts w:hint="eastAsia" w:ascii="宋体" w:hAnsi="宋体" w:cs="宋体"/>
          <w:b w:val="0"/>
          <w:bCs w:val="0"/>
          <w:color w:val="auto"/>
          <w:sz w:val="32"/>
          <w:szCs w:val="32"/>
          <w:highlight w:val="none"/>
          <w:lang w:val="en-US" w:eastAsia="zh-CN"/>
        </w:rPr>
      </w:pPr>
    </w:p>
    <w:p w14:paraId="619C8DE0">
      <w:pPr>
        <w:spacing w:line="480" w:lineRule="auto"/>
        <w:jc w:val="left"/>
        <w:rPr>
          <w:rFonts w:hint="default" w:ascii="宋体" w:hAnsi="宋体" w:eastAsia="宋体" w:cs="宋体"/>
          <w:b w:val="0"/>
          <w:bCs w:val="0"/>
          <w:color w:val="auto"/>
          <w:sz w:val="32"/>
          <w:szCs w:val="32"/>
          <w:highlight w:val="none"/>
          <w:lang w:val="en-US" w:eastAsia="zh-CN"/>
        </w:rPr>
      </w:pPr>
      <w:r>
        <w:rPr>
          <w:rFonts w:hint="eastAsia" w:ascii="宋体" w:hAnsi="宋体" w:cs="宋体"/>
          <w:b w:val="0"/>
          <w:bCs w:val="0"/>
          <w:color w:val="auto"/>
          <w:sz w:val="32"/>
          <w:szCs w:val="32"/>
          <w:highlight w:val="none"/>
          <w:lang w:val="en-US" w:eastAsia="zh-CN"/>
        </w:rPr>
        <w:t>附件4</w:t>
      </w:r>
    </w:p>
    <w:p w14:paraId="01ACC70C">
      <w:pPr>
        <w:spacing w:line="48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河南省政府采购合同融资政策告知函</w:t>
      </w:r>
    </w:p>
    <w:p w14:paraId="6B309AA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各供应商:</w:t>
      </w:r>
    </w:p>
    <w:p w14:paraId="52B76CC7">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欢迎贵公司参与河南省政府采购活动!</w:t>
      </w:r>
    </w:p>
    <w:p w14:paraId="6F9B78C5">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CAD63C8">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贷款渠道和提供贷款的金融机构，可在河南省政府采购网“河南省政府采购合同融资平台”查询联系。</w:t>
      </w:r>
    </w:p>
    <w:p w14:paraId="595A4D12">
      <w:pPr>
        <w:pStyle w:val="7"/>
        <w:spacing w:after="0" w:line="362" w:lineRule="auto"/>
        <w:ind w:left="63" w:right="63"/>
        <w:jc w:val="center"/>
        <w:rPr>
          <w:rFonts w:hint="eastAsia"/>
          <w:b/>
          <w:color w:val="auto"/>
          <w:sz w:val="24"/>
          <w:szCs w:val="24"/>
          <w:highlight w:val="none"/>
        </w:rPr>
      </w:pPr>
    </w:p>
    <w:p w14:paraId="60404041">
      <w:pPr>
        <w:spacing w:line="360" w:lineRule="auto"/>
        <w:jc w:val="center"/>
        <w:rPr>
          <w:color w:val="auto"/>
          <w:highlight w:val="none"/>
        </w:rPr>
      </w:pPr>
    </w:p>
    <w:p w14:paraId="3009539A">
      <w:pPr>
        <w:rPr>
          <w:rFonts w:asciiTheme="minorEastAsia" w:hAnsiTheme="minorEastAsia" w:eastAsiaTheme="minorEastAsia"/>
          <w:color w:val="auto"/>
          <w:highlight w:val="none"/>
        </w:rPr>
      </w:pPr>
    </w:p>
    <w:p w14:paraId="3B202F7B">
      <w:pPr>
        <w:widowControl/>
        <w:jc w:val="left"/>
        <w:rPr>
          <w:rFonts w:asciiTheme="minorEastAsia" w:hAnsiTheme="minorEastAsia" w:eastAsiaTheme="minorEastAsia"/>
          <w:b/>
          <w:bCs/>
          <w:color w:val="auto"/>
          <w:kern w:val="0"/>
          <w:sz w:val="24"/>
          <w:highlight w:val="none"/>
        </w:rPr>
      </w:pPr>
    </w:p>
    <w:p w14:paraId="26A80A0D">
      <w:pPr>
        <w:rPr>
          <w:color w:val="auto"/>
          <w:highlight w:val="none"/>
        </w:rPr>
      </w:pPr>
    </w:p>
    <w:p w14:paraId="1A1EC9DB">
      <w:pPr>
        <w:rPr>
          <w:color w:val="auto"/>
          <w:highlight w:val="none"/>
        </w:rPr>
      </w:pPr>
    </w:p>
    <w:sectPr>
      <w:headerReference r:id="rId9" w:type="default"/>
      <w:footerReference r:id="rId10" w:type="default"/>
      <w:pgSz w:w="11905" w:h="16838"/>
      <w:pgMar w:top="1162" w:right="1372" w:bottom="1151" w:left="1361" w:header="851" w:footer="992"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1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26F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BB7F0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1BB7F0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B0D40">
    <w:pPr>
      <w:pStyle w:val="14"/>
      <w:pBdr>
        <w:top w:val="none" w:color="auto" w:sz="0" w:space="1"/>
        <w:left w:val="none" w:color="auto" w:sz="0" w:space="0"/>
        <w:bottom w:val="none" w:color="auto" w:sz="0" w:space="0"/>
        <w:right w:val="none" w:color="auto" w:sz="0" w:space="0"/>
        <w:between w:val="none" w:color="auto" w:sz="0" w:space="0"/>
      </w:pBdr>
      <w:tabs>
        <w:tab w:val="left" w:pos="4005"/>
        <w:tab w:val="center" w:pos="5030"/>
      </w:tabs>
      <w:adjustRightInd w:val="0"/>
      <w:ind w:firstLine="0" w:firstLineChars="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F9A4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1CF9A4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C2DD">
    <w:pPr>
      <w:pStyle w:val="14"/>
      <w:jc w:val="center"/>
    </w:pPr>
    <w:r>
      <w:rPr>
        <w:rFonts w:ascii="Tahoma" w:hAnsi="Tahoma" w:eastAsia="微软雅黑" w:cs="黑体"/>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F051B">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14:paraId="2D0F051B">
                    <w:pPr>
                      <w:pStyle w:val="14"/>
                      <w:jc w:val="center"/>
                    </w:pPr>
                    <w:r>
                      <w:fldChar w:fldCharType="begin"/>
                    </w:r>
                    <w:r>
                      <w:instrText xml:space="preserve"> PAGE   \* MERGEFORMAT </w:instrText>
                    </w:r>
                    <w:r>
                      <w:fldChar w:fldCharType="separate"/>
                    </w:r>
                    <w:r>
                      <w:rPr>
                        <w:lang w:val="zh-CN"/>
                      </w:rPr>
                      <w:t>38</w:t>
                    </w:r>
                    <w:r>
                      <w:rPr>
                        <w:lang w:val="zh-CN"/>
                      </w:rPr>
                      <w:fldChar w:fldCharType="end"/>
                    </w:r>
                  </w:p>
                </w:txbxContent>
              </v:textbox>
            </v:shape>
          </w:pict>
        </mc:Fallback>
      </mc:AlternateContent>
    </w:r>
  </w:p>
  <w:p w14:paraId="699B73FF">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004D">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741A77">
                          <w:pPr>
                            <w:pStyle w:val="14"/>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SVju0AAAAAUBAAAPAAAAAAAAAAEAIAAA&#10;ACIAAABkcnMvZG93bnJldi54bWxQSwECFAAUAAAACACHTuJAymsI39sBAAC2AwAADgAAAAAAAAAB&#10;ACAAAAAfAQAAZHJzL2Uyb0RvYy54bWxQSwUGAAAAAAYABgBZAQAAbAUAAAAA&#10;">
              <v:fill on="f" focussize="0,0"/>
              <v:stroke on="f" weight="0.5pt"/>
              <v:imagedata o:title=""/>
              <o:lock v:ext="edit" aspectratio="f"/>
              <v:textbox inset="0mm,0mm,0mm,0mm" style="mso-fit-shape-to-text:t;">
                <w:txbxContent>
                  <w:p w14:paraId="62741A77">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082A">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C30B7">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C30B7">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60604">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rPr>
        <w:rFonts w:hint="eastAsia" w:ascii="微软雅黑 Light" w:hAnsi="微软雅黑 Light" w:eastAsia="微软雅黑 Light" w:cs="微软雅黑 Light"/>
        <w:b/>
        <w:bCs/>
        <w:spacing w:val="-6"/>
        <w:w w:val="10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A31D8">
    <w:pPr>
      <w:pStyle w:val="1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lear" w:pos="4153"/>
      </w:tabs>
      <w:kinsoku/>
      <w:wordWrap/>
      <w:overflowPunct/>
      <w:topLinePunct w:val="0"/>
      <w:autoSpaceDE/>
      <w:autoSpaceDN/>
      <w:bidi w:val="0"/>
      <w:adjustRightInd/>
      <w:snapToGrid w:val="0"/>
      <w:spacing w:line="240" w:lineRule="auto"/>
      <w:ind w:firstLine="212" w:firstLineChars="0"/>
      <w:jc w:val="left"/>
      <w:textAlignment w:val="auto"/>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C806">
    <w:pPr>
      <w:pStyle w:val="7"/>
      <w:pBdr>
        <w:top w:val="none" w:color="auto" w:sz="0" w:space="0"/>
        <w:left w:val="none" w:color="auto" w:sz="0" w:space="0"/>
        <w:bottom w:val="none" w:color="auto" w:sz="0" w:space="0"/>
        <w:right w:val="none" w:color="auto" w:sz="0" w:space="0"/>
        <w:between w:val="none" w:color="auto" w:sz="0" w:space="0"/>
      </w:pBdr>
      <w:spacing w:line="219" w:lineRule="auto"/>
      <w:ind w:left="261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FAC4A"/>
    <w:multiLevelType w:val="singleLevel"/>
    <w:tmpl w:val="F62FAC4A"/>
    <w:lvl w:ilvl="0" w:tentative="0">
      <w:start w:val="1"/>
      <w:numFmt w:val="decimal"/>
      <w:suff w:val="nothing"/>
      <w:lvlText w:val="%1、"/>
      <w:lvlJc w:val="left"/>
    </w:lvl>
  </w:abstractNum>
  <w:abstractNum w:abstractNumId="1">
    <w:nsid w:val="00B54EEE"/>
    <w:multiLevelType w:val="multilevel"/>
    <w:tmpl w:val="00B54EE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96BE22"/>
    <w:multiLevelType w:val="singleLevel"/>
    <w:tmpl w:val="6496BE22"/>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5hUNw+WwfET9kB1Mt+0QBKzfYlE=" w:salt="C7ch/Tlk2OQuDUYlxUhcv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B106FA"/>
    <w:rsid w:val="00377076"/>
    <w:rsid w:val="00C11035"/>
    <w:rsid w:val="01227EE6"/>
    <w:rsid w:val="03EC0177"/>
    <w:rsid w:val="03FB03BA"/>
    <w:rsid w:val="05A84572"/>
    <w:rsid w:val="07B2792A"/>
    <w:rsid w:val="08A234FA"/>
    <w:rsid w:val="0ADF0BB9"/>
    <w:rsid w:val="0EDD528C"/>
    <w:rsid w:val="1187558C"/>
    <w:rsid w:val="12045226"/>
    <w:rsid w:val="12487179"/>
    <w:rsid w:val="133438E9"/>
    <w:rsid w:val="14CD7B51"/>
    <w:rsid w:val="18AC3C7C"/>
    <w:rsid w:val="1A42440D"/>
    <w:rsid w:val="1A4A567E"/>
    <w:rsid w:val="1B9B2757"/>
    <w:rsid w:val="1C334DB0"/>
    <w:rsid w:val="1E2F53D8"/>
    <w:rsid w:val="1E4C5F8A"/>
    <w:rsid w:val="209074CD"/>
    <w:rsid w:val="247753E3"/>
    <w:rsid w:val="258C4EBE"/>
    <w:rsid w:val="25F3318F"/>
    <w:rsid w:val="2689381E"/>
    <w:rsid w:val="2701248A"/>
    <w:rsid w:val="289A5B44"/>
    <w:rsid w:val="289C7B0E"/>
    <w:rsid w:val="296E14AB"/>
    <w:rsid w:val="297E7214"/>
    <w:rsid w:val="2A9A6248"/>
    <w:rsid w:val="2AF91248"/>
    <w:rsid w:val="2CC3566A"/>
    <w:rsid w:val="2CE0442F"/>
    <w:rsid w:val="2D2B7558"/>
    <w:rsid w:val="2DEFB7E5"/>
    <w:rsid w:val="2EC456C9"/>
    <w:rsid w:val="3075311F"/>
    <w:rsid w:val="328D4B00"/>
    <w:rsid w:val="37DFE333"/>
    <w:rsid w:val="39643D30"/>
    <w:rsid w:val="39C944DB"/>
    <w:rsid w:val="39F562C6"/>
    <w:rsid w:val="3B1E53DF"/>
    <w:rsid w:val="3DB72FC9"/>
    <w:rsid w:val="3EA9583B"/>
    <w:rsid w:val="409D4B7A"/>
    <w:rsid w:val="428E1E1E"/>
    <w:rsid w:val="450B62D7"/>
    <w:rsid w:val="450C6879"/>
    <w:rsid w:val="456B5A55"/>
    <w:rsid w:val="495711BC"/>
    <w:rsid w:val="49AC01CA"/>
    <w:rsid w:val="4AB13F10"/>
    <w:rsid w:val="4B706590"/>
    <w:rsid w:val="4BF42883"/>
    <w:rsid w:val="4C1C5F2C"/>
    <w:rsid w:val="4C630A21"/>
    <w:rsid w:val="4F9220E5"/>
    <w:rsid w:val="508F3931"/>
    <w:rsid w:val="50ED0658"/>
    <w:rsid w:val="51285E12"/>
    <w:rsid w:val="51CE22D9"/>
    <w:rsid w:val="51E11F6A"/>
    <w:rsid w:val="53135F4C"/>
    <w:rsid w:val="54240834"/>
    <w:rsid w:val="54B6619C"/>
    <w:rsid w:val="54CD618B"/>
    <w:rsid w:val="55052414"/>
    <w:rsid w:val="56910451"/>
    <w:rsid w:val="56CD6535"/>
    <w:rsid w:val="576645CF"/>
    <w:rsid w:val="59570D64"/>
    <w:rsid w:val="59FB2037"/>
    <w:rsid w:val="5BA61BB1"/>
    <w:rsid w:val="5BDE39BF"/>
    <w:rsid w:val="5C425CFC"/>
    <w:rsid w:val="5D5A0E23"/>
    <w:rsid w:val="5D72616D"/>
    <w:rsid w:val="5D8B5480"/>
    <w:rsid w:val="6118702B"/>
    <w:rsid w:val="62C90F25"/>
    <w:rsid w:val="63A819E4"/>
    <w:rsid w:val="64DD43AC"/>
    <w:rsid w:val="65B71508"/>
    <w:rsid w:val="65FF22E5"/>
    <w:rsid w:val="66BB0B84"/>
    <w:rsid w:val="67902011"/>
    <w:rsid w:val="67A84EAD"/>
    <w:rsid w:val="67B6759E"/>
    <w:rsid w:val="68024591"/>
    <w:rsid w:val="6A535578"/>
    <w:rsid w:val="6B481EF1"/>
    <w:rsid w:val="6C630615"/>
    <w:rsid w:val="6FBFAFF2"/>
    <w:rsid w:val="72B106FA"/>
    <w:rsid w:val="76911902"/>
    <w:rsid w:val="76CE7F17"/>
    <w:rsid w:val="77F04406"/>
    <w:rsid w:val="79701CA2"/>
    <w:rsid w:val="7BE6624C"/>
    <w:rsid w:val="7E486D12"/>
    <w:rsid w:val="7E926217"/>
    <w:rsid w:val="7EFD5C9C"/>
    <w:rsid w:val="7F95B26D"/>
    <w:rsid w:val="7FFF38DA"/>
    <w:rsid w:val="CB7F4B25"/>
    <w:rsid w:val="DD4A3AAB"/>
    <w:rsid w:val="DDEFBDB0"/>
    <w:rsid w:val="DFDC1804"/>
    <w:rsid w:val="F9F9E6BE"/>
    <w:rsid w:val="FE99C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widowControl w:val="0"/>
      <w:adjustRightInd/>
      <w:snapToGrid/>
      <w:spacing w:after="0" w:afterLines="0"/>
      <w:ind w:firstLine="420"/>
      <w:jc w:val="both"/>
    </w:pPr>
    <w:rPr>
      <w:rFonts w:ascii="Times New Roman" w:hAnsi="Times New Roman" w:eastAsia="宋体" w:cs="Times New Roman"/>
      <w:kern w:val="2"/>
      <w:sz w:val="21"/>
      <w:szCs w:val="20"/>
    </w:rPr>
  </w:style>
  <w:style w:type="paragraph" w:styleId="6">
    <w:name w:val="annotation text"/>
    <w:basedOn w:val="1"/>
    <w:qFormat/>
    <w:uiPriority w:val="0"/>
    <w:pPr>
      <w:jc w:val="left"/>
    </w:pPr>
  </w:style>
  <w:style w:type="paragraph" w:styleId="7">
    <w:name w:val="Body Text"/>
    <w:basedOn w:val="1"/>
    <w:next w:val="8"/>
    <w:qFormat/>
    <w:uiPriority w:val="0"/>
    <w:pPr>
      <w:spacing w:after="120" w:afterLines="0" w:afterAutospacing="0"/>
    </w:pPr>
  </w:style>
  <w:style w:type="paragraph" w:customStyle="1" w:styleId="8">
    <w:name w:val="style4"/>
    <w:basedOn w:val="1"/>
    <w:next w:val="9"/>
    <w:qFormat/>
    <w:uiPriority w:val="0"/>
    <w:pPr>
      <w:widowControl/>
      <w:spacing w:before="280" w:after="280"/>
    </w:pPr>
    <w:rPr>
      <w:rFonts w:ascii="宋体"/>
      <w:sz w:val="18"/>
    </w:rPr>
  </w:style>
  <w:style w:type="paragraph" w:customStyle="1" w:styleId="9">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0">
    <w:name w:val="Body Text Indent"/>
    <w:basedOn w:val="1"/>
    <w:next w:val="11"/>
    <w:qFormat/>
    <w:uiPriority w:val="0"/>
    <w:pPr>
      <w:spacing w:after="120" w:afterLines="0" w:afterAutospacing="0"/>
      <w:ind w:left="420" w:leftChars="200"/>
    </w:p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ind w:left="100" w:leftChars="200" w:hanging="200" w:hangingChars="200"/>
    </w:pPr>
  </w:style>
  <w:style w:type="paragraph" w:styleId="13">
    <w:name w:val="Block Text"/>
    <w:basedOn w:val="1"/>
    <w:qFormat/>
    <w:uiPriority w:val="99"/>
    <w:pPr>
      <w:spacing w:after="120"/>
      <w:ind w:left="1440" w:leftChars="700" w:right="1440" w:rightChars="7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Normal (Web)"/>
    <w:basedOn w:val="1"/>
    <w:qFormat/>
    <w:uiPriority w:val="0"/>
    <w:rPr>
      <w:sz w:val="24"/>
    </w:rPr>
  </w:style>
  <w:style w:type="paragraph" w:styleId="18">
    <w:name w:val="Body Text First Indent"/>
    <w:basedOn w:val="7"/>
    <w:next w:val="19"/>
    <w:qFormat/>
    <w:uiPriority w:val="0"/>
    <w:pPr>
      <w:ind w:firstLine="420" w:firstLineChars="100"/>
    </w:pPr>
  </w:style>
  <w:style w:type="paragraph" w:styleId="19">
    <w:name w:val="Body Text First Indent 2"/>
    <w:basedOn w:val="10"/>
    <w:next w:val="20"/>
    <w:qFormat/>
    <w:uiPriority w:val="0"/>
    <w:pPr>
      <w:ind w:firstLine="420" w:firstLineChars="200"/>
    </w:pPr>
  </w:style>
  <w:style w:type="paragraph" w:customStyle="1" w:styleId="20">
    <w:name w:val="样式 正文首行缩进 2 + Arial"/>
    <w:basedOn w:val="1"/>
    <w:next w:val="1"/>
    <w:qFormat/>
    <w:uiPriority w:val="0"/>
    <w:pPr>
      <w:spacing w:after="120" w:line="320" w:lineRule="atLeast"/>
      <w:ind w:firstLine="200" w:firstLineChars="200"/>
    </w:pPr>
    <w:rPr>
      <w:rFonts w:ascii="Arial" w:hAnsi="Arial"/>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bdr w:val="single" w:color="D2D2D2" w:sz="6" w:space="0"/>
      <w:shd w:val="clear" w:fill="FFFFFF"/>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character" w:customStyle="1" w:styleId="36">
    <w:name w:val="mini-outputtext1"/>
    <w:basedOn w:val="23"/>
    <w:qFormat/>
    <w:uiPriority w:val="0"/>
  </w:style>
  <w:style w:type="paragraph" w:customStyle="1" w:styleId="37">
    <w:name w:val="文档正文"/>
    <w:basedOn w:val="1"/>
    <w:qFormat/>
    <w:uiPriority w:val="0"/>
    <w:pPr>
      <w:spacing w:line="480" w:lineRule="atLeast"/>
      <w:ind w:firstLine="567"/>
    </w:pPr>
    <w:rPr>
      <w:rFonts w:hint="eastAsia" w:ascii="仿宋_GB2312" w:eastAsia="仿宋_GB2312"/>
      <w:sz w:val="28"/>
    </w:rPr>
  </w:style>
  <w:style w:type="paragraph" w:customStyle="1" w:styleId="38">
    <w:name w:val="文档正文5"/>
    <w:basedOn w:val="4"/>
    <w:qFormat/>
    <w:uiPriority w:val="0"/>
    <w:pPr>
      <w:autoSpaceDE w:val="0"/>
      <w:autoSpaceDN w:val="0"/>
      <w:snapToGrid w:val="0"/>
      <w:spacing w:line="440" w:lineRule="exact"/>
      <w:ind w:firstLine="505"/>
    </w:pPr>
    <w:rPr>
      <w:spacing w:val="4"/>
    </w:rPr>
  </w:style>
  <w:style w:type="character" w:customStyle="1" w:styleId="39">
    <w:name w:val="hover"/>
    <w:basedOn w:val="23"/>
    <w:qFormat/>
    <w:uiPriority w:val="0"/>
  </w:style>
  <w:style w:type="character" w:customStyle="1" w:styleId="40">
    <w:name w:val="hover1"/>
    <w:basedOn w:val="23"/>
    <w:qFormat/>
    <w:uiPriority w:val="0"/>
    <w:rPr>
      <w:color w:val="2590EB"/>
    </w:rPr>
  </w:style>
  <w:style w:type="character" w:customStyle="1" w:styleId="41">
    <w:name w:val="hover2"/>
    <w:basedOn w:val="23"/>
    <w:qFormat/>
    <w:uiPriority w:val="0"/>
    <w:rPr>
      <w:color w:val="2590EB"/>
    </w:rPr>
  </w:style>
  <w:style w:type="character" w:customStyle="1" w:styleId="42">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招投标文件2"/>
      <sectRole val="1"/>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25566</Words>
  <Characters>26981</Characters>
  <Lines>0</Lines>
  <Paragraphs>0</Paragraphs>
  <TotalTime>35</TotalTime>
  <ScaleCrop>false</ScaleCrop>
  <LinksUpToDate>false</LinksUpToDate>
  <CharactersWithSpaces>28595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2025-09-10T08:22:00Z</dcterms:created>
  <dc:creator>嵩山如卧</dc:creator>
  <cp:lastModifiedBy>嵩山如卧</cp:lastModifiedBy>
  <dcterms:modified xsi:type="dcterms:W3CDTF">2025-10-15T03:00:26Z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EE9EF648840A4A69A2C6C05FBEC5BC4B_13</vt:lpwstr>
  </property>
  <property fmtid="{D5CDD505-2E9C-101B-9397-08002B2CF9AE}" pid="4" name="KSOTemplateDocerSaveRecord">
    <vt:lpwstr>eyJoZGlkIjoiZDE2YTc3Y2JhOTBiOGVjNzA3YWU0NTQ4OWE0Y2NiMDciLCJ1c2VySWQiOiIxMDMzOTI4MjU2In0=</vt:lpwstr>
  </property>
</Properties>
</file>