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E7F03C">
      <w:pPr>
        <w:pStyle w:val="3"/>
        <w:widowControl/>
        <w:spacing w:line="23" w:lineRule="atLeast"/>
        <w:ind w:left="0"/>
        <w:jc w:val="center"/>
        <w:rPr>
          <w:rFonts w:hint="eastAsia"/>
          <w:lang w:val="en-US"/>
        </w:rPr>
      </w:pPr>
    </w:p>
    <w:p w14:paraId="25CB2E26">
      <w:pPr>
        <w:spacing w:line="360" w:lineRule="auto"/>
        <w:jc w:val="center"/>
        <w:rPr>
          <w:rFonts w:hint="eastAsia" w:ascii="宋体" w:hAnsi="宋体" w:cs="宋体"/>
          <w:b/>
          <w:bCs/>
          <w:sz w:val="36"/>
          <w:szCs w:val="36"/>
          <w:lang w:eastAsia="zh-CN"/>
        </w:rPr>
      </w:pPr>
      <w:r>
        <w:rPr>
          <w:rFonts w:hint="eastAsia" w:ascii="宋体" w:hAnsi="宋体" w:cs="宋体"/>
          <w:b/>
          <w:bCs/>
          <w:sz w:val="36"/>
          <w:szCs w:val="36"/>
          <w:lang w:eastAsia="zh-CN"/>
        </w:rPr>
        <w:t>平顶山市妇幼保健院生殖中心设备补充购置（六）</w:t>
      </w:r>
    </w:p>
    <w:p w14:paraId="178E6721">
      <w:pPr>
        <w:spacing w:line="360" w:lineRule="auto"/>
        <w:jc w:val="center"/>
        <w:rPr>
          <w:rFonts w:hint="eastAsia" w:ascii="宋体" w:hAnsi="宋体" w:eastAsia="宋体" w:cs="宋体"/>
          <w:b/>
          <w:bCs/>
          <w:sz w:val="36"/>
          <w:szCs w:val="36"/>
          <w:lang w:eastAsia="zh-CN"/>
        </w:rPr>
      </w:pPr>
      <w:r>
        <w:rPr>
          <w:rFonts w:hint="eastAsia" w:ascii="宋体" w:hAnsi="宋体" w:cs="宋体"/>
          <w:b/>
          <w:bCs/>
          <w:sz w:val="36"/>
          <w:szCs w:val="36"/>
          <w:lang w:eastAsia="zh-CN"/>
        </w:rPr>
        <w:t>项目</w:t>
      </w:r>
    </w:p>
    <w:p w14:paraId="4FB000C2">
      <w:pPr>
        <w:spacing w:line="360" w:lineRule="auto"/>
        <w:jc w:val="both"/>
        <w:rPr>
          <w:rFonts w:hint="eastAsia"/>
        </w:rPr>
      </w:pPr>
    </w:p>
    <w:p w14:paraId="55C68A94">
      <w:pPr>
        <w:widowControl/>
        <w:ind w:right="-370"/>
        <w:jc w:val="center"/>
        <w:rPr>
          <w:rFonts w:hint="eastAsia" w:ascii="宋体" w:hAnsi="宋体" w:cs="宋体"/>
          <w:b/>
          <w:bCs/>
          <w:sz w:val="44"/>
          <w:szCs w:val="44"/>
        </w:rPr>
      </w:pPr>
    </w:p>
    <w:p w14:paraId="7C10B8FB">
      <w:pPr>
        <w:pStyle w:val="31"/>
        <w:rPr>
          <w:rFonts w:hint="eastAsia"/>
        </w:rPr>
      </w:pPr>
    </w:p>
    <w:p w14:paraId="32C053E8">
      <w:pPr>
        <w:pStyle w:val="20"/>
        <w:ind w:firstLine="210"/>
        <w:rPr>
          <w:rFonts w:hint="eastAsia" w:ascii="宋体" w:hAnsi="宋体"/>
        </w:rPr>
      </w:pPr>
    </w:p>
    <w:p w14:paraId="25DBA534">
      <w:pPr>
        <w:pStyle w:val="31"/>
        <w:rPr>
          <w:rFonts w:hint="eastAsia"/>
        </w:rPr>
      </w:pPr>
    </w:p>
    <w:p w14:paraId="15356D0E">
      <w:pPr>
        <w:pStyle w:val="31"/>
        <w:rPr>
          <w:rFonts w:hint="eastAsia"/>
        </w:rPr>
      </w:pPr>
    </w:p>
    <w:p w14:paraId="33409DD2">
      <w:pPr>
        <w:pStyle w:val="31"/>
        <w:rPr>
          <w:rFonts w:hint="eastAsia"/>
        </w:rPr>
      </w:pPr>
    </w:p>
    <w:p w14:paraId="5083DB8E">
      <w:pPr>
        <w:pStyle w:val="31"/>
        <w:rPr>
          <w:rFonts w:hint="eastAsia"/>
          <w:sz w:val="96"/>
          <w:szCs w:val="96"/>
        </w:rPr>
      </w:pPr>
    </w:p>
    <w:p w14:paraId="39FF52CB">
      <w:pPr>
        <w:widowControl/>
        <w:spacing w:line="360" w:lineRule="auto"/>
        <w:jc w:val="center"/>
        <w:textAlignment w:val="baseline"/>
        <w:rPr>
          <w:rFonts w:hint="eastAsia"/>
        </w:rPr>
      </w:pPr>
      <w:r>
        <w:rPr>
          <w:rFonts w:hint="eastAsia" w:ascii="宋体" w:hAnsi="宋体" w:cs="宋体"/>
          <w:b/>
          <w:sz w:val="112"/>
          <w:szCs w:val="112"/>
        </w:rPr>
        <w:t xml:space="preserve">招 标 文 件 </w:t>
      </w:r>
    </w:p>
    <w:p w14:paraId="161C9F10">
      <w:pPr>
        <w:widowControl/>
        <w:spacing w:line="425" w:lineRule="atLeast"/>
        <w:jc w:val="center"/>
        <w:textAlignment w:val="baseline"/>
        <w:rPr>
          <w:rFonts w:hint="eastAsia" w:ascii="宋体" w:hAnsi="宋体" w:cs="宋体"/>
          <w:sz w:val="36"/>
          <w:szCs w:val="36"/>
        </w:rPr>
      </w:pPr>
    </w:p>
    <w:p w14:paraId="08B84F07">
      <w:pPr>
        <w:rPr>
          <w:rFonts w:hint="eastAsia" w:ascii="宋体" w:hAnsi="宋体" w:cs="宋体"/>
          <w:sz w:val="36"/>
          <w:szCs w:val="36"/>
        </w:rPr>
      </w:pPr>
    </w:p>
    <w:p w14:paraId="795F872A">
      <w:pPr>
        <w:pStyle w:val="21"/>
        <w:ind w:firstLine="440"/>
        <w:rPr>
          <w:rFonts w:hint="eastAsia"/>
        </w:rPr>
      </w:pPr>
    </w:p>
    <w:p w14:paraId="4A4D1FFF">
      <w:pPr>
        <w:pStyle w:val="20"/>
        <w:ind w:firstLine="210"/>
        <w:rPr>
          <w:rFonts w:hint="eastAsia"/>
        </w:rPr>
      </w:pPr>
    </w:p>
    <w:p w14:paraId="7F101A0D">
      <w:pPr>
        <w:pStyle w:val="21"/>
        <w:ind w:firstLine="440"/>
        <w:rPr>
          <w:rFonts w:hint="eastAsia"/>
        </w:rPr>
      </w:pPr>
    </w:p>
    <w:p w14:paraId="74D4C73B">
      <w:pPr>
        <w:pStyle w:val="20"/>
        <w:ind w:firstLine="210"/>
        <w:rPr>
          <w:rFonts w:hint="eastAsia"/>
        </w:rPr>
      </w:pPr>
    </w:p>
    <w:p w14:paraId="4236D6BA">
      <w:pPr>
        <w:pStyle w:val="21"/>
        <w:ind w:firstLine="440"/>
        <w:rPr>
          <w:rFonts w:hint="eastAsia"/>
        </w:rPr>
      </w:pPr>
    </w:p>
    <w:p w14:paraId="23631B74">
      <w:pPr>
        <w:pStyle w:val="31"/>
        <w:rPr>
          <w:rFonts w:hint="eastAsia"/>
          <w:sz w:val="36"/>
          <w:szCs w:val="36"/>
        </w:rPr>
      </w:pPr>
    </w:p>
    <w:p w14:paraId="10A47605">
      <w:pPr>
        <w:widowControl/>
        <w:snapToGrid w:val="0"/>
        <w:spacing w:line="360" w:lineRule="auto"/>
        <w:ind w:left="834" w:leftChars="397" w:firstLine="5"/>
        <w:textAlignment w:val="baseline"/>
        <w:rPr>
          <w:rFonts w:hint="eastAsia" w:ascii="宋体" w:hAnsi="宋体" w:cs="宋体"/>
          <w:b/>
          <w:bCs/>
          <w:kern w:val="0"/>
          <w:sz w:val="32"/>
          <w:szCs w:val="32"/>
        </w:rPr>
      </w:pPr>
      <w:r>
        <w:rPr>
          <w:rFonts w:hint="eastAsia" w:ascii="宋体" w:hAnsi="宋体" w:cs="宋体"/>
          <w:b/>
          <w:bCs/>
          <w:kern w:val="0"/>
          <w:sz w:val="32"/>
          <w:szCs w:val="32"/>
        </w:rPr>
        <w:t xml:space="preserve"> 采   购   人：平顶山市妇幼保健院</w:t>
      </w:r>
    </w:p>
    <w:p w14:paraId="357FE8AC">
      <w:pPr>
        <w:widowControl/>
        <w:snapToGrid w:val="0"/>
        <w:spacing w:line="360" w:lineRule="auto"/>
        <w:ind w:left="834" w:leftChars="397" w:firstLine="5"/>
        <w:textAlignment w:val="baseline"/>
        <w:rPr>
          <w:rFonts w:hint="eastAsia" w:ascii="宋体" w:hAnsi="宋体" w:cs="宋体"/>
          <w:b/>
          <w:bCs/>
          <w:kern w:val="0"/>
          <w:sz w:val="32"/>
          <w:szCs w:val="32"/>
        </w:rPr>
      </w:pPr>
      <w:r>
        <w:rPr>
          <w:rFonts w:hint="eastAsia" w:ascii="宋体" w:hAnsi="宋体" w:cs="宋体"/>
          <w:b/>
          <w:bCs/>
          <w:kern w:val="0"/>
          <w:sz w:val="32"/>
          <w:szCs w:val="32"/>
        </w:rPr>
        <w:t xml:space="preserve"> 采购代理机构：中誉恒信工程咨询有限公司</w:t>
      </w:r>
    </w:p>
    <w:p w14:paraId="233BEF69">
      <w:pPr>
        <w:widowControl/>
        <w:snapToGrid w:val="0"/>
        <w:spacing w:line="360" w:lineRule="auto"/>
        <w:ind w:left="834" w:leftChars="397" w:firstLine="5"/>
        <w:textAlignment w:val="baseline"/>
        <w:rPr>
          <w:rFonts w:hint="eastAsia" w:ascii="宋体" w:hAnsi="宋体" w:cs="宋体"/>
          <w:b/>
          <w:bCs/>
          <w:kern w:val="0"/>
          <w:sz w:val="32"/>
          <w:szCs w:val="32"/>
        </w:rPr>
      </w:pPr>
      <w:r>
        <w:rPr>
          <w:rFonts w:hint="eastAsia" w:ascii="宋体" w:hAnsi="宋体" w:cs="宋体"/>
          <w:b/>
          <w:bCs/>
          <w:kern w:val="0"/>
          <w:sz w:val="32"/>
          <w:szCs w:val="32"/>
        </w:rPr>
        <w:t xml:space="preserve"> 日        期：二○二五年六月</w:t>
      </w:r>
    </w:p>
    <w:p w14:paraId="2D362085">
      <w:pPr>
        <w:pStyle w:val="20"/>
        <w:ind w:firstLine="210"/>
        <w:rPr>
          <w:rFonts w:hint="eastAsia" w:ascii="宋体" w:hAnsi="宋体"/>
        </w:rPr>
      </w:pPr>
    </w:p>
    <w:p w14:paraId="09B6CCBD">
      <w:pPr>
        <w:pStyle w:val="3"/>
        <w:widowControl/>
        <w:spacing w:line="23" w:lineRule="atLeast"/>
        <w:ind w:left="0"/>
        <w:jc w:val="center"/>
        <w:rPr>
          <w:rFonts w:hint="eastAsia"/>
          <w:color w:val="auto"/>
          <w:highlight w:val="none"/>
          <w:lang w:val="en-US"/>
        </w:rPr>
      </w:pPr>
    </w:p>
    <w:p w14:paraId="079E7A6C">
      <w:pPr>
        <w:pStyle w:val="20"/>
        <w:ind w:firstLine="210"/>
        <w:rPr>
          <w:rFonts w:hint="eastAsia" w:ascii="宋体" w:hAnsi="宋体" w:eastAsia="宋体"/>
          <w:color w:val="auto"/>
          <w:highlight w:val="none"/>
          <w:lang w:eastAsia="zh-CN"/>
        </w:rPr>
      </w:pPr>
    </w:p>
    <w:p w14:paraId="7C7D94D7">
      <w:pPr>
        <w:tabs>
          <w:tab w:val="left" w:pos="840"/>
        </w:tabs>
        <w:spacing w:before="19"/>
        <w:ind w:right="83"/>
        <w:jc w:val="center"/>
        <w:rPr>
          <w:rFonts w:hint="eastAsia" w:ascii="宋体" w:hAnsi="宋体" w:cs="宋体"/>
          <w:b/>
          <w:color w:val="auto"/>
          <w:sz w:val="44"/>
          <w:highlight w:val="none"/>
        </w:rPr>
      </w:pPr>
      <w:bookmarkStart w:id="40" w:name="_GoBack"/>
      <w:bookmarkEnd w:id="40"/>
      <w:r>
        <w:rPr>
          <w:rFonts w:hint="eastAsia" w:ascii="宋体" w:hAnsi="宋体" w:cs="宋体"/>
          <w:b/>
          <w:color w:val="auto"/>
          <w:sz w:val="44"/>
          <w:highlight w:val="none"/>
        </w:rPr>
        <w:t>目</w:t>
      </w:r>
      <w:r>
        <w:rPr>
          <w:rFonts w:hint="eastAsia" w:ascii="宋体" w:hAnsi="宋体" w:cs="宋体"/>
          <w:b/>
          <w:color w:val="auto"/>
          <w:sz w:val="44"/>
          <w:highlight w:val="none"/>
        </w:rPr>
        <w:tab/>
      </w:r>
      <w:r>
        <w:rPr>
          <w:rFonts w:hint="eastAsia" w:ascii="宋体" w:hAnsi="宋体" w:cs="宋体"/>
          <w:b/>
          <w:color w:val="auto"/>
          <w:sz w:val="44"/>
          <w:highlight w:val="none"/>
        </w:rPr>
        <w:t>录</w:t>
      </w:r>
    </w:p>
    <w:p w14:paraId="58D92B25">
      <w:pPr>
        <w:pStyle w:val="3"/>
        <w:spacing w:line="480" w:lineRule="auto"/>
        <w:ind w:left="0"/>
        <w:rPr>
          <w:rFonts w:hint="eastAsia" w:ascii="宋体" w:hAnsi="宋体" w:eastAsia="宋体" w:cs="宋体"/>
          <w:color w:val="auto"/>
          <w:highlight w:val="none"/>
        </w:rPr>
      </w:pPr>
    </w:p>
    <w:p w14:paraId="47AD61CC">
      <w:pPr>
        <w:spacing w:line="600" w:lineRule="auto"/>
        <w:rPr>
          <w:rFonts w:hint="eastAsia"/>
          <w:color w:val="auto"/>
          <w:sz w:val="28"/>
          <w:szCs w:val="36"/>
          <w:highlight w:val="none"/>
        </w:rPr>
      </w:pPr>
    </w:p>
    <w:p w14:paraId="37E11825">
      <w:pPr>
        <w:pStyle w:val="15"/>
        <w:tabs>
          <w:tab w:val="right" w:leader="dot" w:pos="8250"/>
        </w:tabs>
        <w:spacing w:line="600" w:lineRule="auto"/>
        <w:rPr>
          <w:color w:val="auto"/>
          <w:sz w:val="24"/>
          <w:szCs w:val="24"/>
          <w:highlight w:val="none"/>
        </w:rPr>
      </w:pPr>
      <w:bookmarkStart w:id="0" w:name="_Toc30430"/>
      <w:bookmarkStart w:id="1" w:name="_Toc19482"/>
      <w:r>
        <w:rPr>
          <w:rFonts w:hint="eastAsia"/>
          <w:b/>
          <w:bCs/>
          <w:color w:val="auto"/>
          <w:sz w:val="44"/>
          <w:szCs w:val="32"/>
          <w:highlight w:val="none"/>
        </w:rPr>
        <w:fldChar w:fldCharType="begin"/>
      </w:r>
      <w:r>
        <w:rPr>
          <w:rFonts w:hint="eastAsia"/>
          <w:b/>
          <w:bCs/>
          <w:color w:val="auto"/>
          <w:sz w:val="44"/>
          <w:szCs w:val="32"/>
          <w:highlight w:val="none"/>
        </w:rPr>
        <w:instrText xml:space="preserve"> TOC \o "1-1" \f \h \z </w:instrText>
      </w:r>
      <w:r>
        <w:rPr>
          <w:rFonts w:hint="eastAsia"/>
          <w:b/>
          <w:bCs/>
          <w:color w:val="auto"/>
          <w:sz w:val="44"/>
          <w:szCs w:val="32"/>
          <w:highlight w:val="none"/>
        </w:rPr>
        <w:fldChar w:fldCharType="separate"/>
      </w:r>
      <w:r>
        <w:rPr>
          <w:rFonts w:hint="eastAsia"/>
          <w:bCs/>
          <w:color w:val="auto"/>
          <w:sz w:val="24"/>
          <w:szCs w:val="32"/>
          <w:highlight w:val="none"/>
        </w:rPr>
        <w:fldChar w:fldCharType="begin"/>
      </w:r>
      <w:r>
        <w:rPr>
          <w:rFonts w:hint="eastAsia"/>
          <w:bCs/>
          <w:color w:val="auto"/>
          <w:sz w:val="24"/>
          <w:szCs w:val="32"/>
          <w:highlight w:val="none"/>
        </w:rPr>
        <w:instrText xml:space="preserve"> HYPERLINK \l _Toc13723 </w:instrText>
      </w:r>
      <w:r>
        <w:rPr>
          <w:rFonts w:hint="eastAsia"/>
          <w:bCs/>
          <w:color w:val="auto"/>
          <w:sz w:val="24"/>
          <w:szCs w:val="32"/>
          <w:highlight w:val="none"/>
        </w:rPr>
        <w:fldChar w:fldCharType="separate"/>
      </w:r>
      <w:r>
        <w:rPr>
          <w:rFonts w:hint="eastAsia"/>
          <w:color w:val="auto"/>
          <w:sz w:val="24"/>
          <w:szCs w:val="24"/>
          <w:highlight w:val="none"/>
        </w:rPr>
        <w:t>第一章</w:t>
      </w:r>
      <w:r>
        <w:rPr>
          <w:rFonts w:hint="eastAsia"/>
          <w:color w:val="auto"/>
          <w:sz w:val="24"/>
          <w:szCs w:val="24"/>
          <w:highlight w:val="none"/>
          <w:lang w:val="en-US"/>
        </w:rPr>
        <w:t xml:space="preserve"> </w:t>
      </w:r>
      <w:r>
        <w:rPr>
          <w:rFonts w:hint="eastAsia"/>
          <w:color w:val="auto"/>
          <w:sz w:val="24"/>
          <w:szCs w:val="24"/>
          <w:highlight w:val="none"/>
        </w:rPr>
        <w:t>招标公告</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_Toc13723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rFonts w:hint="eastAsia"/>
          <w:bCs/>
          <w:color w:val="auto"/>
          <w:sz w:val="24"/>
          <w:szCs w:val="32"/>
          <w:highlight w:val="none"/>
        </w:rPr>
        <w:fldChar w:fldCharType="end"/>
      </w:r>
    </w:p>
    <w:p w14:paraId="71FF146C">
      <w:pPr>
        <w:pStyle w:val="15"/>
        <w:tabs>
          <w:tab w:val="right" w:leader="dot" w:pos="8250"/>
        </w:tabs>
        <w:spacing w:line="600" w:lineRule="auto"/>
        <w:rPr>
          <w:color w:val="auto"/>
          <w:sz w:val="24"/>
          <w:szCs w:val="24"/>
          <w:highlight w:val="none"/>
        </w:rPr>
      </w:pPr>
      <w:r>
        <w:rPr>
          <w:rFonts w:hint="eastAsia"/>
          <w:bCs/>
          <w:color w:val="auto"/>
          <w:sz w:val="24"/>
          <w:szCs w:val="44"/>
          <w:highlight w:val="none"/>
        </w:rPr>
        <w:fldChar w:fldCharType="begin"/>
      </w:r>
      <w:r>
        <w:rPr>
          <w:rFonts w:hint="eastAsia"/>
          <w:bCs/>
          <w:color w:val="auto"/>
          <w:sz w:val="24"/>
          <w:szCs w:val="44"/>
          <w:highlight w:val="none"/>
        </w:rPr>
        <w:instrText xml:space="preserve"> HYPERLINK \l _Toc13955 </w:instrText>
      </w:r>
      <w:r>
        <w:rPr>
          <w:rFonts w:hint="eastAsia"/>
          <w:bCs/>
          <w:color w:val="auto"/>
          <w:sz w:val="24"/>
          <w:szCs w:val="44"/>
          <w:highlight w:val="none"/>
        </w:rPr>
        <w:fldChar w:fldCharType="separate"/>
      </w:r>
      <w:r>
        <w:rPr>
          <w:rFonts w:hint="eastAsia"/>
          <w:color w:val="auto"/>
          <w:sz w:val="24"/>
          <w:szCs w:val="24"/>
          <w:highlight w:val="none"/>
        </w:rPr>
        <w:t>第二章</w:t>
      </w:r>
      <w:r>
        <w:rPr>
          <w:rFonts w:hint="eastAsia"/>
          <w:color w:val="auto"/>
          <w:sz w:val="24"/>
          <w:szCs w:val="24"/>
          <w:highlight w:val="none"/>
          <w:lang w:val="en-US"/>
        </w:rPr>
        <w:t xml:space="preserve"> </w:t>
      </w:r>
      <w:r>
        <w:rPr>
          <w:rFonts w:hint="eastAsia"/>
          <w:color w:val="auto"/>
          <w:sz w:val="24"/>
          <w:szCs w:val="24"/>
          <w:highlight w:val="none"/>
        </w:rPr>
        <w:t>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_Toc13955 \h </w:instrText>
      </w:r>
      <w:r>
        <w:rPr>
          <w:color w:val="auto"/>
          <w:sz w:val="24"/>
          <w:szCs w:val="24"/>
          <w:highlight w:val="none"/>
        </w:rPr>
        <w:fldChar w:fldCharType="separate"/>
      </w:r>
      <w:r>
        <w:rPr>
          <w:color w:val="auto"/>
          <w:sz w:val="24"/>
          <w:szCs w:val="24"/>
          <w:highlight w:val="none"/>
        </w:rPr>
        <w:t>8</w:t>
      </w:r>
      <w:r>
        <w:rPr>
          <w:color w:val="auto"/>
          <w:sz w:val="24"/>
          <w:szCs w:val="24"/>
          <w:highlight w:val="none"/>
        </w:rPr>
        <w:fldChar w:fldCharType="end"/>
      </w:r>
      <w:r>
        <w:rPr>
          <w:rFonts w:hint="eastAsia"/>
          <w:bCs/>
          <w:color w:val="auto"/>
          <w:sz w:val="24"/>
          <w:szCs w:val="44"/>
          <w:highlight w:val="none"/>
        </w:rPr>
        <w:fldChar w:fldCharType="end"/>
      </w:r>
    </w:p>
    <w:p w14:paraId="37738D52">
      <w:pPr>
        <w:pStyle w:val="15"/>
        <w:tabs>
          <w:tab w:val="right" w:leader="dot" w:pos="8250"/>
        </w:tabs>
        <w:spacing w:line="600" w:lineRule="auto"/>
        <w:rPr>
          <w:color w:val="auto"/>
          <w:sz w:val="24"/>
          <w:szCs w:val="24"/>
          <w:highlight w:val="none"/>
        </w:rPr>
      </w:pPr>
      <w:r>
        <w:rPr>
          <w:rFonts w:hint="eastAsia"/>
          <w:bCs/>
          <w:color w:val="auto"/>
          <w:sz w:val="24"/>
          <w:szCs w:val="44"/>
          <w:highlight w:val="none"/>
        </w:rPr>
        <w:fldChar w:fldCharType="begin"/>
      </w:r>
      <w:r>
        <w:rPr>
          <w:rFonts w:hint="eastAsia"/>
          <w:bCs/>
          <w:color w:val="auto"/>
          <w:sz w:val="24"/>
          <w:szCs w:val="44"/>
          <w:highlight w:val="none"/>
        </w:rPr>
        <w:instrText xml:space="preserve"> HYPERLINK \l _Toc17027 </w:instrText>
      </w:r>
      <w:r>
        <w:rPr>
          <w:rFonts w:hint="eastAsia"/>
          <w:bCs/>
          <w:color w:val="auto"/>
          <w:sz w:val="24"/>
          <w:szCs w:val="44"/>
          <w:highlight w:val="none"/>
        </w:rPr>
        <w:fldChar w:fldCharType="separate"/>
      </w:r>
      <w:r>
        <w:rPr>
          <w:rFonts w:hint="eastAsia"/>
          <w:color w:val="auto"/>
          <w:sz w:val="24"/>
          <w:szCs w:val="24"/>
          <w:highlight w:val="none"/>
        </w:rPr>
        <w:t>第三章</w:t>
      </w:r>
      <w:r>
        <w:rPr>
          <w:rFonts w:hint="eastAsia"/>
          <w:color w:val="auto"/>
          <w:sz w:val="24"/>
          <w:szCs w:val="24"/>
          <w:highlight w:val="none"/>
          <w:lang w:val="en-US"/>
        </w:rPr>
        <w:t xml:space="preserve"> </w:t>
      </w:r>
      <w:r>
        <w:rPr>
          <w:rFonts w:hint="eastAsia"/>
          <w:color w:val="auto"/>
          <w:sz w:val="24"/>
          <w:szCs w:val="24"/>
          <w:highlight w:val="none"/>
        </w:rPr>
        <w:t>评标办法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_Toc17027 \h </w:instrText>
      </w:r>
      <w:r>
        <w:rPr>
          <w:color w:val="auto"/>
          <w:sz w:val="24"/>
          <w:szCs w:val="24"/>
          <w:highlight w:val="none"/>
        </w:rPr>
        <w:fldChar w:fldCharType="separate"/>
      </w:r>
      <w:r>
        <w:rPr>
          <w:color w:val="auto"/>
          <w:sz w:val="24"/>
          <w:szCs w:val="24"/>
          <w:highlight w:val="none"/>
        </w:rPr>
        <w:t>22</w:t>
      </w:r>
      <w:r>
        <w:rPr>
          <w:color w:val="auto"/>
          <w:sz w:val="24"/>
          <w:szCs w:val="24"/>
          <w:highlight w:val="none"/>
        </w:rPr>
        <w:fldChar w:fldCharType="end"/>
      </w:r>
      <w:r>
        <w:rPr>
          <w:rFonts w:hint="eastAsia"/>
          <w:bCs/>
          <w:color w:val="auto"/>
          <w:sz w:val="24"/>
          <w:szCs w:val="44"/>
          <w:highlight w:val="none"/>
        </w:rPr>
        <w:fldChar w:fldCharType="end"/>
      </w:r>
    </w:p>
    <w:p w14:paraId="6AB62493">
      <w:pPr>
        <w:pStyle w:val="15"/>
        <w:tabs>
          <w:tab w:val="right" w:leader="dot" w:pos="8250"/>
        </w:tabs>
        <w:spacing w:line="600" w:lineRule="auto"/>
        <w:rPr>
          <w:color w:val="auto"/>
          <w:sz w:val="24"/>
          <w:szCs w:val="24"/>
          <w:highlight w:val="none"/>
        </w:rPr>
      </w:pPr>
      <w:r>
        <w:rPr>
          <w:rFonts w:hint="eastAsia"/>
          <w:bCs/>
          <w:color w:val="auto"/>
          <w:sz w:val="24"/>
          <w:szCs w:val="44"/>
          <w:highlight w:val="none"/>
        </w:rPr>
        <w:fldChar w:fldCharType="begin"/>
      </w:r>
      <w:r>
        <w:rPr>
          <w:rFonts w:hint="eastAsia"/>
          <w:bCs/>
          <w:color w:val="auto"/>
          <w:sz w:val="24"/>
          <w:szCs w:val="44"/>
          <w:highlight w:val="none"/>
        </w:rPr>
        <w:instrText xml:space="preserve"> HYPERLINK \l _Toc10379 </w:instrText>
      </w:r>
      <w:r>
        <w:rPr>
          <w:rFonts w:hint="eastAsia"/>
          <w:bCs/>
          <w:color w:val="auto"/>
          <w:sz w:val="24"/>
          <w:szCs w:val="44"/>
          <w:highlight w:val="none"/>
        </w:rPr>
        <w:fldChar w:fldCharType="separate"/>
      </w:r>
      <w:r>
        <w:rPr>
          <w:rFonts w:hint="eastAsia"/>
          <w:bCs/>
          <w:color w:val="auto"/>
          <w:sz w:val="24"/>
          <w:szCs w:val="44"/>
          <w:highlight w:val="none"/>
        </w:rPr>
        <w:t>第四章</w:t>
      </w:r>
      <w:r>
        <w:rPr>
          <w:rFonts w:hint="eastAsia"/>
          <w:bCs/>
          <w:color w:val="auto"/>
          <w:sz w:val="24"/>
          <w:szCs w:val="44"/>
          <w:highlight w:val="none"/>
          <w:lang w:val="en-US"/>
        </w:rPr>
        <w:t xml:space="preserve"> </w:t>
      </w:r>
      <w:r>
        <w:rPr>
          <w:rFonts w:hint="eastAsia"/>
          <w:color w:val="auto"/>
          <w:sz w:val="24"/>
          <w:szCs w:val="24"/>
          <w:highlight w:val="none"/>
        </w:rPr>
        <w:t>合同条款及格式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_Toc10379 \h </w:instrText>
      </w:r>
      <w:r>
        <w:rPr>
          <w:color w:val="auto"/>
          <w:sz w:val="24"/>
          <w:szCs w:val="24"/>
          <w:highlight w:val="none"/>
        </w:rPr>
        <w:fldChar w:fldCharType="separate"/>
      </w:r>
      <w:r>
        <w:rPr>
          <w:color w:val="auto"/>
          <w:sz w:val="24"/>
          <w:szCs w:val="24"/>
          <w:highlight w:val="none"/>
        </w:rPr>
        <w:t>29</w:t>
      </w:r>
      <w:r>
        <w:rPr>
          <w:color w:val="auto"/>
          <w:sz w:val="24"/>
          <w:szCs w:val="24"/>
          <w:highlight w:val="none"/>
        </w:rPr>
        <w:fldChar w:fldCharType="end"/>
      </w:r>
      <w:r>
        <w:rPr>
          <w:rFonts w:hint="eastAsia"/>
          <w:bCs/>
          <w:color w:val="auto"/>
          <w:sz w:val="24"/>
          <w:szCs w:val="44"/>
          <w:highlight w:val="none"/>
        </w:rPr>
        <w:fldChar w:fldCharType="end"/>
      </w:r>
    </w:p>
    <w:p w14:paraId="38D70E96">
      <w:pPr>
        <w:pStyle w:val="15"/>
        <w:tabs>
          <w:tab w:val="right" w:leader="dot" w:pos="8250"/>
        </w:tabs>
        <w:spacing w:line="600" w:lineRule="auto"/>
        <w:rPr>
          <w:color w:val="auto"/>
          <w:sz w:val="24"/>
          <w:szCs w:val="24"/>
          <w:highlight w:val="none"/>
        </w:rPr>
      </w:pPr>
      <w:r>
        <w:rPr>
          <w:rFonts w:hint="eastAsia"/>
          <w:bCs/>
          <w:color w:val="auto"/>
          <w:sz w:val="24"/>
          <w:szCs w:val="44"/>
          <w:highlight w:val="none"/>
        </w:rPr>
        <w:fldChar w:fldCharType="begin"/>
      </w:r>
      <w:r>
        <w:rPr>
          <w:rFonts w:hint="eastAsia"/>
          <w:bCs/>
          <w:color w:val="auto"/>
          <w:sz w:val="24"/>
          <w:szCs w:val="44"/>
          <w:highlight w:val="none"/>
        </w:rPr>
        <w:instrText xml:space="preserve"> HYPERLINK \l _Toc30154 </w:instrText>
      </w:r>
      <w:r>
        <w:rPr>
          <w:rFonts w:hint="eastAsia"/>
          <w:bCs/>
          <w:color w:val="auto"/>
          <w:sz w:val="24"/>
          <w:szCs w:val="44"/>
          <w:highlight w:val="none"/>
        </w:rPr>
        <w:fldChar w:fldCharType="separate"/>
      </w:r>
      <w:r>
        <w:rPr>
          <w:rFonts w:hint="eastAsia"/>
          <w:bCs/>
          <w:color w:val="auto"/>
          <w:sz w:val="24"/>
          <w:szCs w:val="44"/>
          <w:highlight w:val="none"/>
        </w:rPr>
        <w:t>第五章  采购内容及技术要求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_Toc30154 \h </w:instrText>
      </w:r>
      <w:r>
        <w:rPr>
          <w:color w:val="auto"/>
          <w:sz w:val="24"/>
          <w:szCs w:val="24"/>
          <w:highlight w:val="none"/>
        </w:rPr>
        <w:fldChar w:fldCharType="separate"/>
      </w:r>
      <w:r>
        <w:rPr>
          <w:color w:val="auto"/>
          <w:sz w:val="24"/>
          <w:szCs w:val="24"/>
          <w:highlight w:val="none"/>
        </w:rPr>
        <w:t>32</w:t>
      </w:r>
      <w:r>
        <w:rPr>
          <w:color w:val="auto"/>
          <w:sz w:val="24"/>
          <w:szCs w:val="24"/>
          <w:highlight w:val="none"/>
        </w:rPr>
        <w:fldChar w:fldCharType="end"/>
      </w:r>
      <w:r>
        <w:rPr>
          <w:rFonts w:hint="eastAsia"/>
          <w:bCs/>
          <w:color w:val="auto"/>
          <w:sz w:val="24"/>
          <w:szCs w:val="44"/>
          <w:highlight w:val="none"/>
        </w:rPr>
        <w:fldChar w:fldCharType="end"/>
      </w:r>
    </w:p>
    <w:p w14:paraId="2DC8D287">
      <w:pPr>
        <w:pStyle w:val="15"/>
        <w:tabs>
          <w:tab w:val="right" w:leader="dot" w:pos="8250"/>
        </w:tabs>
        <w:spacing w:line="600" w:lineRule="auto"/>
        <w:rPr>
          <w:color w:val="auto"/>
          <w:sz w:val="24"/>
          <w:szCs w:val="24"/>
          <w:highlight w:val="none"/>
        </w:rPr>
      </w:pPr>
      <w:r>
        <w:rPr>
          <w:rFonts w:hint="eastAsia"/>
          <w:bCs/>
          <w:color w:val="auto"/>
          <w:sz w:val="24"/>
          <w:szCs w:val="44"/>
          <w:highlight w:val="none"/>
        </w:rPr>
        <w:fldChar w:fldCharType="begin"/>
      </w:r>
      <w:r>
        <w:rPr>
          <w:rFonts w:hint="eastAsia"/>
          <w:bCs/>
          <w:color w:val="auto"/>
          <w:sz w:val="24"/>
          <w:szCs w:val="44"/>
          <w:highlight w:val="none"/>
        </w:rPr>
        <w:instrText xml:space="preserve"> HYPERLINK \l _Toc30650 </w:instrText>
      </w:r>
      <w:r>
        <w:rPr>
          <w:rFonts w:hint="eastAsia"/>
          <w:bCs/>
          <w:color w:val="auto"/>
          <w:sz w:val="24"/>
          <w:szCs w:val="44"/>
          <w:highlight w:val="none"/>
        </w:rPr>
        <w:fldChar w:fldCharType="separate"/>
      </w:r>
      <w:r>
        <w:rPr>
          <w:rFonts w:hint="eastAsia"/>
          <w:bCs/>
          <w:color w:val="auto"/>
          <w:sz w:val="24"/>
          <w:szCs w:val="44"/>
          <w:highlight w:val="none"/>
        </w:rPr>
        <w:t>第六章</w:t>
      </w:r>
      <w:r>
        <w:rPr>
          <w:rFonts w:hint="eastAsia"/>
          <w:bCs/>
          <w:color w:val="auto"/>
          <w:sz w:val="24"/>
          <w:szCs w:val="44"/>
          <w:highlight w:val="none"/>
          <w:lang w:val="en-US"/>
        </w:rPr>
        <w:t xml:space="preserve"> </w:t>
      </w:r>
      <w:r>
        <w:rPr>
          <w:rFonts w:hint="eastAsia"/>
          <w:bCs/>
          <w:color w:val="auto"/>
          <w:sz w:val="24"/>
          <w:szCs w:val="44"/>
          <w:highlight w:val="none"/>
        </w:rPr>
        <w:t>投标文件格式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_Toc30650 \h </w:instrText>
      </w:r>
      <w:r>
        <w:rPr>
          <w:color w:val="auto"/>
          <w:sz w:val="24"/>
          <w:szCs w:val="24"/>
          <w:highlight w:val="none"/>
        </w:rPr>
        <w:fldChar w:fldCharType="separate"/>
      </w:r>
      <w:r>
        <w:rPr>
          <w:color w:val="auto"/>
          <w:sz w:val="24"/>
          <w:szCs w:val="24"/>
          <w:highlight w:val="none"/>
        </w:rPr>
        <w:t>33</w:t>
      </w:r>
      <w:r>
        <w:rPr>
          <w:color w:val="auto"/>
          <w:sz w:val="24"/>
          <w:szCs w:val="24"/>
          <w:highlight w:val="none"/>
        </w:rPr>
        <w:fldChar w:fldCharType="end"/>
      </w:r>
      <w:r>
        <w:rPr>
          <w:rFonts w:hint="eastAsia"/>
          <w:bCs/>
          <w:color w:val="auto"/>
          <w:sz w:val="24"/>
          <w:szCs w:val="44"/>
          <w:highlight w:val="none"/>
        </w:rPr>
        <w:fldChar w:fldCharType="end"/>
      </w:r>
    </w:p>
    <w:p w14:paraId="25052046">
      <w:pPr>
        <w:tabs>
          <w:tab w:val="right" w:leader="dot" w:pos="8820"/>
        </w:tabs>
        <w:spacing w:line="600" w:lineRule="auto"/>
        <w:ind w:right="1306" w:rightChars="622"/>
        <w:jc w:val="center"/>
        <w:rPr>
          <w:rFonts w:hint="eastAsia" w:ascii="宋体" w:hAnsi="宋体" w:cs="宋体"/>
          <w:color w:val="auto"/>
          <w:sz w:val="36"/>
          <w:szCs w:val="36"/>
          <w:highlight w:val="none"/>
        </w:rPr>
      </w:pPr>
      <w:r>
        <w:rPr>
          <w:rFonts w:hint="eastAsia" w:ascii="宋体" w:hAnsi="宋体" w:cs="宋体"/>
          <w:bCs/>
          <w:color w:val="auto"/>
          <w:sz w:val="28"/>
          <w:szCs w:val="44"/>
          <w:highlight w:val="none"/>
        </w:rPr>
        <w:fldChar w:fldCharType="end"/>
      </w:r>
      <w:bookmarkEnd w:id="0"/>
      <w:bookmarkEnd w:id="1"/>
    </w:p>
    <w:p w14:paraId="4733D57B">
      <w:pPr>
        <w:tabs>
          <w:tab w:val="left" w:pos="6248"/>
          <w:tab w:val="right" w:leader="dot" w:pos="8820"/>
        </w:tabs>
        <w:spacing w:line="480" w:lineRule="auto"/>
        <w:ind w:right="1306" w:rightChars="622"/>
        <w:jc w:val="left"/>
        <w:rPr>
          <w:rFonts w:hint="eastAsia" w:ascii="宋体" w:hAnsi="宋体" w:cs="宋体"/>
          <w:b/>
          <w:color w:val="auto"/>
          <w:sz w:val="23"/>
          <w:highlight w:val="none"/>
        </w:rPr>
      </w:pPr>
      <w:r>
        <w:rPr>
          <w:rFonts w:hint="eastAsia" w:ascii="宋体" w:hAnsi="宋体" w:cs="宋体"/>
          <w:b/>
          <w:color w:val="auto"/>
          <w:sz w:val="23"/>
          <w:highlight w:val="none"/>
        </w:rPr>
        <w:tab/>
      </w:r>
    </w:p>
    <w:p w14:paraId="59B4E7BC">
      <w:pPr>
        <w:pStyle w:val="8"/>
        <w:spacing w:before="11"/>
        <w:rPr>
          <w:rFonts w:hint="eastAsia"/>
          <w:b/>
          <w:color w:val="auto"/>
          <w:sz w:val="23"/>
          <w:highlight w:val="none"/>
        </w:rPr>
      </w:pPr>
    </w:p>
    <w:p w14:paraId="2FF4555E">
      <w:pPr>
        <w:pStyle w:val="8"/>
        <w:spacing w:before="11"/>
        <w:rPr>
          <w:rFonts w:hint="eastAsia"/>
          <w:b/>
          <w:color w:val="auto"/>
          <w:sz w:val="23"/>
          <w:highlight w:val="none"/>
        </w:rPr>
      </w:pPr>
    </w:p>
    <w:p w14:paraId="088DE31B">
      <w:pPr>
        <w:pStyle w:val="8"/>
        <w:spacing w:before="11"/>
        <w:rPr>
          <w:rFonts w:hint="eastAsia"/>
          <w:b/>
          <w:color w:val="auto"/>
          <w:sz w:val="23"/>
          <w:highlight w:val="none"/>
        </w:rPr>
      </w:pPr>
    </w:p>
    <w:p w14:paraId="540FDC4F">
      <w:pPr>
        <w:pStyle w:val="8"/>
        <w:spacing w:before="11"/>
        <w:rPr>
          <w:rFonts w:hint="eastAsia"/>
          <w:b/>
          <w:color w:val="auto"/>
          <w:sz w:val="23"/>
          <w:highlight w:val="none"/>
        </w:rPr>
      </w:pPr>
    </w:p>
    <w:p w14:paraId="78F9E62D">
      <w:pPr>
        <w:pStyle w:val="8"/>
        <w:spacing w:before="11"/>
        <w:rPr>
          <w:rFonts w:hint="eastAsia"/>
          <w:b/>
          <w:color w:val="auto"/>
          <w:sz w:val="23"/>
          <w:highlight w:val="none"/>
        </w:rPr>
      </w:pPr>
    </w:p>
    <w:p w14:paraId="67B5850F">
      <w:pPr>
        <w:pStyle w:val="8"/>
        <w:spacing w:before="11"/>
        <w:rPr>
          <w:rFonts w:hint="eastAsia"/>
          <w:b/>
          <w:color w:val="auto"/>
          <w:sz w:val="23"/>
          <w:highlight w:val="none"/>
        </w:rPr>
      </w:pPr>
    </w:p>
    <w:p w14:paraId="345A44A4">
      <w:pPr>
        <w:pStyle w:val="8"/>
        <w:spacing w:before="11"/>
        <w:rPr>
          <w:rFonts w:hint="eastAsia"/>
          <w:b/>
          <w:color w:val="auto"/>
          <w:sz w:val="23"/>
          <w:highlight w:val="none"/>
        </w:rPr>
      </w:pPr>
    </w:p>
    <w:p w14:paraId="51398B39">
      <w:pPr>
        <w:pStyle w:val="8"/>
        <w:spacing w:before="11"/>
        <w:rPr>
          <w:rFonts w:hint="eastAsia"/>
          <w:b/>
          <w:color w:val="auto"/>
          <w:sz w:val="23"/>
          <w:highlight w:val="none"/>
        </w:rPr>
      </w:pPr>
    </w:p>
    <w:p w14:paraId="3F18BE0C">
      <w:pPr>
        <w:pStyle w:val="8"/>
        <w:spacing w:before="11"/>
        <w:rPr>
          <w:rFonts w:hint="eastAsia"/>
          <w:b/>
          <w:color w:val="auto"/>
          <w:sz w:val="23"/>
          <w:highlight w:val="none"/>
        </w:rPr>
      </w:pPr>
    </w:p>
    <w:p w14:paraId="526280BE">
      <w:pPr>
        <w:pStyle w:val="8"/>
        <w:spacing w:before="11"/>
        <w:rPr>
          <w:rFonts w:hint="eastAsia"/>
          <w:b/>
          <w:color w:val="auto"/>
          <w:sz w:val="23"/>
          <w:highlight w:val="none"/>
        </w:rPr>
      </w:pPr>
    </w:p>
    <w:p w14:paraId="57C1E233">
      <w:pPr>
        <w:pStyle w:val="8"/>
        <w:spacing w:before="11"/>
        <w:rPr>
          <w:rFonts w:hint="eastAsia"/>
          <w:b/>
          <w:color w:val="auto"/>
          <w:sz w:val="23"/>
          <w:highlight w:val="none"/>
        </w:rPr>
      </w:pPr>
    </w:p>
    <w:p w14:paraId="245F5F82">
      <w:pPr>
        <w:pStyle w:val="8"/>
        <w:spacing w:before="11"/>
        <w:rPr>
          <w:rFonts w:hint="eastAsia"/>
          <w:b/>
          <w:color w:val="auto"/>
          <w:sz w:val="23"/>
          <w:highlight w:val="none"/>
        </w:rPr>
      </w:pPr>
    </w:p>
    <w:p w14:paraId="4D91EA2E">
      <w:pPr>
        <w:rPr>
          <w:rFonts w:hint="eastAsia" w:ascii="宋体" w:hAnsi="宋体" w:cs="宋体"/>
          <w:b/>
          <w:color w:val="auto"/>
          <w:sz w:val="23"/>
          <w:highlight w:val="none"/>
        </w:rPr>
      </w:pPr>
    </w:p>
    <w:p w14:paraId="21D4A99C">
      <w:pPr>
        <w:rPr>
          <w:rFonts w:hint="eastAsia" w:ascii="宋体" w:hAnsi="宋体" w:cs="宋体"/>
          <w:color w:val="auto"/>
          <w:highlight w:val="none"/>
        </w:rPr>
      </w:pPr>
    </w:p>
    <w:p w14:paraId="24A0A324">
      <w:pPr>
        <w:pStyle w:val="2"/>
        <w:numPr>
          <w:ilvl w:val="0"/>
          <w:numId w:val="1"/>
        </w:numPr>
        <w:spacing w:before="100" w:after="100" w:line="440" w:lineRule="exact"/>
        <w:ind w:right="-144"/>
        <w:rPr>
          <w:rFonts w:hint="eastAsia"/>
          <w:color w:val="auto"/>
          <w:highlight w:val="none"/>
        </w:rPr>
        <w:sectPr>
          <w:headerReference r:id="rId4" w:type="first"/>
          <w:headerReference r:id="rId3" w:type="default"/>
          <w:footerReference r:id="rId5" w:type="default"/>
          <w:pgSz w:w="11850" w:h="16783"/>
          <w:pgMar w:top="1440" w:right="1800" w:bottom="1440" w:left="1800" w:header="0" w:footer="1233" w:gutter="0"/>
          <w:cols w:space="720" w:num="1"/>
        </w:sectPr>
      </w:pPr>
    </w:p>
    <w:p w14:paraId="77A19F07">
      <w:pPr>
        <w:pStyle w:val="2"/>
        <w:spacing w:before="100" w:after="100"/>
        <w:ind w:right="-144"/>
        <w:rPr>
          <w:rFonts w:hint="eastAsia"/>
          <w:color w:val="auto"/>
          <w:highlight w:val="none"/>
        </w:rPr>
      </w:pPr>
      <w:bookmarkStart w:id="2" w:name="_Toc13723"/>
      <w:r>
        <w:rPr>
          <w:rFonts w:hint="eastAsia"/>
          <w:color w:val="auto"/>
          <w:highlight w:val="none"/>
        </w:rPr>
        <w:t>第一章</w:t>
      </w:r>
      <w:r>
        <w:rPr>
          <w:rFonts w:hint="eastAsia"/>
          <w:color w:val="auto"/>
          <w:highlight w:val="none"/>
          <w:lang w:val="en-US"/>
        </w:rPr>
        <w:t xml:space="preserve"> </w:t>
      </w:r>
      <w:r>
        <w:rPr>
          <w:rFonts w:hint="eastAsia"/>
          <w:color w:val="auto"/>
          <w:highlight w:val="none"/>
        </w:rPr>
        <w:t>招标公告</w:t>
      </w:r>
      <w:bookmarkEnd w:id="2"/>
    </w:p>
    <w:p w14:paraId="45CFC418">
      <w:pPr>
        <w:ind w:right="-149" w:rightChars="-71"/>
        <w:jc w:val="center"/>
        <w:outlineLvl w:val="0"/>
        <w:rPr>
          <w:rFonts w:hint="eastAsia"/>
          <w:color w:val="auto"/>
          <w:sz w:val="28"/>
          <w:szCs w:val="28"/>
          <w:highlight w:val="none"/>
        </w:rPr>
      </w:pPr>
      <w:r>
        <w:rPr>
          <w:rFonts w:hint="eastAsia" w:ascii="宋体" w:hAnsi="宋体" w:cs="宋体"/>
          <w:b/>
          <w:bCs/>
          <w:color w:val="auto"/>
          <w:sz w:val="28"/>
          <w:szCs w:val="28"/>
          <w:highlight w:val="none"/>
        </w:rPr>
        <w:t>【平公资采2025556号】</w:t>
      </w:r>
      <w:r>
        <w:rPr>
          <w:rFonts w:hint="eastAsia" w:ascii="宋体" w:hAnsi="宋体" w:cs="宋体"/>
          <w:b/>
          <w:bCs/>
          <w:color w:val="auto"/>
          <w:sz w:val="28"/>
          <w:szCs w:val="28"/>
          <w:highlight w:val="none"/>
          <w:lang w:eastAsia="zh-CN"/>
        </w:rPr>
        <w:t>平顶山市妇幼保健院生殖中心设备补充购置（六）项目</w:t>
      </w:r>
      <w:r>
        <w:rPr>
          <w:rFonts w:hint="eastAsia" w:ascii="宋体" w:hAnsi="宋体" w:cs="宋体"/>
          <w:b/>
          <w:bCs/>
          <w:color w:val="auto"/>
          <w:sz w:val="28"/>
          <w:szCs w:val="28"/>
          <w:highlight w:val="none"/>
        </w:rPr>
        <w:t>公开招标公告</w:t>
      </w:r>
    </w:p>
    <w:p w14:paraId="6424A575">
      <w:pPr>
        <w:spacing w:line="360" w:lineRule="exact"/>
        <w:rPr>
          <w:rFonts w:hint="eastAsia" w:ascii="宋体" w:hAnsi="宋体" w:cs="宋体"/>
          <w:b/>
          <w:bCs/>
          <w:color w:val="auto"/>
          <w:sz w:val="24"/>
          <w:highlight w:val="none"/>
          <w:shd w:val="clear" w:color="auto" w:fill="FFFFFF"/>
        </w:rPr>
      </w:pPr>
      <w:r>
        <w:rPr>
          <w:rFonts w:hint="eastAsia" w:ascii="宋体" w:hAnsi="宋体" w:cs="宋体"/>
          <w:b/>
          <w:bCs/>
          <w:color w:val="auto"/>
          <w:sz w:val="24"/>
          <w:highlight w:val="none"/>
          <w:shd w:val="clear" w:color="auto" w:fill="FFFFFF"/>
        </w:rPr>
        <w:t>项目概况</w:t>
      </w:r>
    </w:p>
    <w:p w14:paraId="4C0B91BB">
      <w:pPr>
        <w:widowControl/>
        <w:shd w:val="clear" w:color="auto" w:fill="FFFFFF"/>
        <w:spacing w:line="360" w:lineRule="exact"/>
        <w:ind w:firstLine="480" w:firstLineChars="200"/>
        <w:rPr>
          <w:rFonts w:hint="eastAsia" w:ascii="宋体" w:hAnsi="宋体" w:cs="宋体"/>
          <w:color w:val="auto"/>
          <w:kern w:val="0"/>
          <w:sz w:val="24"/>
          <w:highlight w:val="none"/>
          <w:shd w:val="clear" w:color="auto" w:fill="FFFFFF"/>
          <w:lang w:val="zh-CN" w:bidi="ar"/>
        </w:rPr>
      </w:pPr>
      <w:r>
        <w:rPr>
          <w:rFonts w:hint="eastAsia" w:ascii="宋体" w:hAnsi="宋体" w:cs="宋体"/>
          <w:color w:val="auto"/>
          <w:kern w:val="0"/>
          <w:sz w:val="24"/>
          <w:highlight w:val="none"/>
          <w:shd w:val="clear" w:color="auto" w:fill="FFFFFF"/>
          <w:lang w:eastAsia="zh-CN" w:bidi="ar"/>
        </w:rPr>
        <w:t>平顶山市妇幼保健院生殖中心设备补充购置（六）项目</w:t>
      </w:r>
      <w:r>
        <w:rPr>
          <w:rFonts w:hint="eastAsia" w:ascii="宋体" w:hAnsi="宋体" w:cs="宋体"/>
          <w:color w:val="auto"/>
          <w:kern w:val="0"/>
          <w:sz w:val="24"/>
          <w:highlight w:val="none"/>
          <w:shd w:val="clear" w:color="auto" w:fill="FFFFFF"/>
          <w:lang w:bidi="ar"/>
        </w:rPr>
        <w:t>的潜在投标人应在全国公共资源交易平台（河南省.平顶山市）电子交易系统获取招标文件，并于2025年</w:t>
      </w:r>
      <w:r>
        <w:rPr>
          <w:rFonts w:hint="eastAsia" w:ascii="宋体" w:hAnsi="宋体" w:cs="宋体"/>
          <w:color w:val="auto"/>
          <w:kern w:val="0"/>
          <w:sz w:val="24"/>
          <w:highlight w:val="none"/>
          <w:shd w:val="clear" w:color="auto" w:fill="FFFFFF"/>
          <w:lang w:val="en-US" w:eastAsia="zh-CN" w:bidi="ar"/>
        </w:rPr>
        <w:t>07</w:t>
      </w:r>
      <w:r>
        <w:rPr>
          <w:rFonts w:hint="eastAsia" w:ascii="宋体" w:hAnsi="宋体" w:cs="宋体"/>
          <w:color w:val="auto"/>
          <w:kern w:val="0"/>
          <w:sz w:val="24"/>
          <w:highlight w:val="none"/>
          <w:shd w:val="clear" w:color="auto" w:fill="FFFFFF"/>
          <w:lang w:bidi="ar"/>
        </w:rPr>
        <w:t>月</w:t>
      </w:r>
      <w:r>
        <w:rPr>
          <w:rFonts w:hint="eastAsia" w:ascii="宋体" w:hAnsi="宋体" w:cs="宋体"/>
          <w:color w:val="auto"/>
          <w:kern w:val="0"/>
          <w:sz w:val="24"/>
          <w:highlight w:val="none"/>
          <w:shd w:val="clear" w:color="auto" w:fill="FFFFFF"/>
          <w:lang w:val="en-US" w:eastAsia="zh-CN" w:bidi="ar"/>
        </w:rPr>
        <w:t>24</w:t>
      </w:r>
      <w:r>
        <w:rPr>
          <w:rFonts w:hint="eastAsia" w:ascii="宋体" w:hAnsi="宋体" w:cs="宋体"/>
          <w:color w:val="auto"/>
          <w:kern w:val="0"/>
          <w:sz w:val="24"/>
          <w:highlight w:val="none"/>
          <w:shd w:val="clear" w:color="auto" w:fill="FFFFFF"/>
          <w:lang w:bidi="ar"/>
        </w:rPr>
        <w:t>日 9 时 00分（北京时间）前递交投标文件。</w:t>
      </w:r>
    </w:p>
    <w:p w14:paraId="3B511259">
      <w:pPr>
        <w:widowControl/>
        <w:numPr>
          <w:ilvl w:val="0"/>
          <w:numId w:val="2"/>
        </w:numPr>
        <w:shd w:val="clear" w:color="auto" w:fill="FFFFFF"/>
        <w:spacing w:line="360" w:lineRule="exact"/>
        <w:ind w:right="-365" w:hanging="210" w:hangingChars="87"/>
        <w:outlineLvl w:val="0"/>
        <w:rPr>
          <w:rFonts w:hint="eastAsia" w:ascii="宋体" w:hAnsi="宋体" w:cs="宋体"/>
          <w:b/>
          <w:color w:val="auto"/>
          <w:kern w:val="0"/>
          <w:sz w:val="24"/>
          <w:highlight w:val="none"/>
          <w:shd w:val="clear" w:color="auto" w:fill="FFFFFF"/>
          <w:lang w:bidi="ar"/>
        </w:rPr>
      </w:pPr>
      <w:r>
        <w:rPr>
          <w:rFonts w:hint="eastAsia" w:ascii="宋体" w:hAnsi="宋体" w:cs="宋体"/>
          <w:b/>
          <w:color w:val="auto"/>
          <w:kern w:val="0"/>
          <w:sz w:val="24"/>
          <w:highlight w:val="none"/>
          <w:shd w:val="clear" w:color="auto" w:fill="FFFFFF"/>
          <w:lang w:bidi="ar"/>
        </w:rPr>
        <w:t>项目基本情况</w:t>
      </w:r>
      <w:r>
        <w:rPr>
          <w:rFonts w:hint="eastAsia" w:ascii="宋体" w:hAnsi="宋体" w:cs="宋体"/>
          <w:b/>
          <w:bCs/>
          <w:color w:val="auto"/>
          <w:kern w:val="0"/>
          <w:sz w:val="24"/>
          <w:highlight w:val="none"/>
          <w:shd w:val="clear" w:color="auto" w:fill="FFFFFF"/>
          <w:lang w:bidi="ar"/>
        </w:rPr>
        <w:t>：</w:t>
      </w:r>
    </w:p>
    <w:p w14:paraId="5C924DF2">
      <w:pPr>
        <w:widowControl/>
        <w:shd w:val="clear" w:color="auto" w:fill="FFFFFF"/>
        <w:spacing w:line="360" w:lineRule="exact"/>
        <w:rPr>
          <w:rFonts w:hint="default" w:ascii="宋体" w:hAnsi="宋体" w:eastAsia="宋体" w:cs="宋体"/>
          <w:color w:val="auto"/>
          <w:kern w:val="0"/>
          <w:sz w:val="24"/>
          <w:highlight w:val="none"/>
          <w:shd w:val="clear" w:color="auto" w:fill="FFFFFF"/>
          <w:lang w:val="en-US" w:eastAsia="zh-CN" w:bidi="ar"/>
        </w:rPr>
      </w:pPr>
      <w:r>
        <w:rPr>
          <w:rFonts w:hint="eastAsia" w:ascii="宋体" w:hAnsi="宋体" w:cs="宋体"/>
          <w:color w:val="auto"/>
          <w:kern w:val="0"/>
          <w:sz w:val="24"/>
          <w:highlight w:val="none"/>
          <w:shd w:val="clear" w:color="auto" w:fill="FFFFFF"/>
          <w:lang w:bidi="ar"/>
        </w:rPr>
        <w:t>1.项目编号：</w:t>
      </w:r>
      <w:r>
        <w:rPr>
          <w:rFonts w:hint="eastAsia" w:ascii="宋体" w:hAnsi="宋体" w:cs="宋体"/>
          <w:color w:val="auto"/>
          <w:kern w:val="0"/>
          <w:sz w:val="24"/>
          <w:highlight w:val="none"/>
          <w:shd w:val="clear" w:color="auto" w:fill="FFFFFF"/>
          <w:lang w:val="en-US" w:eastAsia="zh-CN" w:bidi="ar"/>
        </w:rPr>
        <w:t>平采招标-2025-64</w:t>
      </w:r>
    </w:p>
    <w:p w14:paraId="1439D34F">
      <w:pPr>
        <w:widowControl/>
        <w:shd w:val="clear" w:color="auto" w:fill="FFFFFF"/>
        <w:spacing w:line="360" w:lineRule="exact"/>
        <w:rPr>
          <w:rFonts w:hint="eastAsia" w:ascii="宋体" w:hAnsi="宋体" w:eastAsia="宋体" w:cs="宋体"/>
          <w:color w:val="auto"/>
          <w:kern w:val="0"/>
          <w:sz w:val="24"/>
          <w:highlight w:val="none"/>
          <w:shd w:val="clear" w:color="auto" w:fill="FFFFFF"/>
          <w:lang w:eastAsia="zh-CN" w:bidi="ar"/>
        </w:rPr>
      </w:pPr>
      <w:r>
        <w:rPr>
          <w:rFonts w:hint="eastAsia" w:ascii="宋体" w:hAnsi="宋体" w:cs="宋体"/>
          <w:color w:val="auto"/>
          <w:kern w:val="0"/>
          <w:sz w:val="24"/>
          <w:highlight w:val="none"/>
          <w:shd w:val="clear" w:color="auto" w:fill="FFFFFF"/>
          <w:lang w:bidi="ar"/>
        </w:rPr>
        <w:t>2.项目名称：</w:t>
      </w:r>
      <w:r>
        <w:rPr>
          <w:rFonts w:hint="eastAsia" w:ascii="宋体" w:hAnsi="宋体" w:cs="宋体"/>
          <w:color w:val="auto"/>
          <w:kern w:val="0"/>
          <w:sz w:val="24"/>
          <w:highlight w:val="none"/>
          <w:shd w:val="clear" w:color="auto" w:fill="FFFFFF"/>
          <w:lang w:eastAsia="zh-CN" w:bidi="ar"/>
        </w:rPr>
        <w:t>平顶山市妇幼保健院生殖中心设备补充购置（六）项目</w:t>
      </w:r>
    </w:p>
    <w:p w14:paraId="2973B675">
      <w:pPr>
        <w:widowControl/>
        <w:shd w:val="clear" w:color="auto" w:fill="FFFFFF"/>
        <w:spacing w:line="360" w:lineRule="exact"/>
        <w:rPr>
          <w:rFonts w:hint="eastAsia"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bidi="ar"/>
        </w:rPr>
        <w:t>3.采购方式：公开招标</w:t>
      </w:r>
      <w:r>
        <w:rPr>
          <w:rFonts w:hint="eastAsia" w:ascii="宋体" w:hAnsi="宋体" w:cs="宋体"/>
          <w:color w:val="auto"/>
          <w:kern w:val="0"/>
          <w:sz w:val="24"/>
          <w:highlight w:val="none"/>
          <w:shd w:val="clear" w:color="auto" w:fill="FFFFFF"/>
          <w:lang w:bidi="ar"/>
        </w:rPr>
        <w:tab/>
      </w:r>
    </w:p>
    <w:p w14:paraId="7E9AFCD7">
      <w:pPr>
        <w:widowControl/>
        <w:shd w:val="clear" w:color="auto" w:fill="FFFFFF"/>
        <w:spacing w:line="360" w:lineRule="exact"/>
        <w:rPr>
          <w:rFonts w:hint="eastAsia"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bidi="ar"/>
        </w:rPr>
        <w:t>4.预算金额：</w:t>
      </w:r>
      <w:r>
        <w:rPr>
          <w:rFonts w:ascii="宋体" w:hAnsi="宋体" w:cs="宋体"/>
          <w:color w:val="auto"/>
          <w:kern w:val="0"/>
          <w:sz w:val="24"/>
          <w:highlight w:val="none"/>
          <w:shd w:val="clear" w:color="auto" w:fill="FFFFFF"/>
          <w:lang w:bidi="ar"/>
        </w:rPr>
        <w:t>2</w:t>
      </w:r>
      <w:r>
        <w:rPr>
          <w:rFonts w:hint="eastAsia" w:ascii="宋体" w:hAnsi="宋体" w:cs="宋体"/>
          <w:color w:val="auto"/>
          <w:kern w:val="0"/>
          <w:sz w:val="24"/>
          <w:highlight w:val="none"/>
          <w:shd w:val="clear" w:color="auto" w:fill="FFFFFF"/>
          <w:lang w:val="en-US" w:eastAsia="zh-CN" w:bidi="ar"/>
        </w:rPr>
        <w:t>4</w:t>
      </w:r>
      <w:r>
        <w:rPr>
          <w:rFonts w:ascii="宋体" w:hAnsi="宋体" w:cs="宋体"/>
          <w:color w:val="auto"/>
          <w:kern w:val="0"/>
          <w:sz w:val="24"/>
          <w:highlight w:val="none"/>
          <w:shd w:val="clear" w:color="auto" w:fill="FFFFFF"/>
          <w:lang w:bidi="ar"/>
        </w:rPr>
        <w:t>00</w:t>
      </w:r>
      <w:r>
        <w:rPr>
          <w:rFonts w:hint="eastAsia" w:ascii="宋体" w:hAnsi="宋体" w:cs="宋体"/>
          <w:color w:val="auto"/>
          <w:kern w:val="0"/>
          <w:sz w:val="24"/>
          <w:highlight w:val="none"/>
          <w:shd w:val="clear" w:color="auto" w:fill="FFFFFF"/>
          <w:lang w:bidi="ar"/>
        </w:rPr>
        <w:t>0000.00元</w:t>
      </w:r>
    </w:p>
    <w:p w14:paraId="7E81B8E4">
      <w:pPr>
        <w:widowControl/>
        <w:shd w:val="clear" w:color="auto" w:fill="FFFFFF"/>
        <w:spacing w:line="360" w:lineRule="exact"/>
        <w:ind w:firstLine="480" w:firstLineChars="200"/>
        <w:rPr>
          <w:rFonts w:hint="eastAsia"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bidi="ar"/>
        </w:rPr>
        <w:t>最高限价：</w:t>
      </w:r>
      <w:r>
        <w:rPr>
          <w:rFonts w:ascii="宋体" w:hAnsi="宋体" w:cs="宋体"/>
          <w:color w:val="auto"/>
          <w:kern w:val="0"/>
          <w:sz w:val="24"/>
          <w:highlight w:val="none"/>
          <w:shd w:val="clear" w:color="auto" w:fill="FFFFFF"/>
          <w:lang w:bidi="ar"/>
        </w:rPr>
        <w:t>2</w:t>
      </w:r>
      <w:r>
        <w:rPr>
          <w:rFonts w:hint="eastAsia" w:ascii="宋体" w:hAnsi="宋体" w:cs="宋体"/>
          <w:color w:val="auto"/>
          <w:kern w:val="0"/>
          <w:sz w:val="24"/>
          <w:highlight w:val="none"/>
          <w:shd w:val="clear" w:color="auto" w:fill="FFFFFF"/>
          <w:lang w:val="en-US" w:eastAsia="zh-CN" w:bidi="ar"/>
        </w:rPr>
        <w:t>4</w:t>
      </w:r>
      <w:r>
        <w:rPr>
          <w:rFonts w:ascii="宋体" w:hAnsi="宋体" w:cs="宋体"/>
          <w:color w:val="auto"/>
          <w:kern w:val="0"/>
          <w:sz w:val="24"/>
          <w:highlight w:val="none"/>
          <w:shd w:val="clear" w:color="auto" w:fill="FFFFFF"/>
          <w:lang w:bidi="ar"/>
        </w:rPr>
        <w:t>00</w:t>
      </w:r>
      <w:r>
        <w:rPr>
          <w:rFonts w:hint="eastAsia" w:ascii="宋体" w:hAnsi="宋体" w:cs="宋体"/>
          <w:color w:val="auto"/>
          <w:kern w:val="0"/>
          <w:sz w:val="24"/>
          <w:highlight w:val="none"/>
          <w:shd w:val="clear" w:color="auto" w:fill="FFFFFF"/>
          <w:lang w:bidi="ar"/>
        </w:rPr>
        <w:t>0000.00元</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7"/>
        <w:gridCol w:w="1064"/>
        <w:gridCol w:w="2400"/>
        <w:gridCol w:w="1826"/>
        <w:gridCol w:w="2167"/>
      </w:tblGrid>
      <w:tr w14:paraId="25478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jc w:val="center"/>
        </w:trPr>
        <w:tc>
          <w:tcPr>
            <w:tcW w:w="697" w:type="dxa"/>
            <w:noWrap w:val="0"/>
            <w:tcMar>
              <w:top w:w="15" w:type="dxa"/>
              <w:left w:w="15" w:type="dxa"/>
              <w:right w:w="15" w:type="dxa"/>
            </w:tcMar>
            <w:vAlign w:val="center"/>
          </w:tcPr>
          <w:p w14:paraId="3283316C">
            <w:pPr>
              <w:widowControl/>
              <w:shd w:val="clear" w:color="auto" w:fill="FFFFFF"/>
              <w:spacing w:line="320" w:lineRule="exact"/>
              <w:jc w:val="center"/>
              <w:rPr>
                <w:rFonts w:hint="eastAsia"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bidi="ar"/>
              </w:rPr>
              <w:t>序号</w:t>
            </w:r>
          </w:p>
        </w:tc>
        <w:tc>
          <w:tcPr>
            <w:tcW w:w="1064" w:type="dxa"/>
            <w:noWrap w:val="0"/>
            <w:tcMar>
              <w:top w:w="15" w:type="dxa"/>
              <w:left w:w="15" w:type="dxa"/>
              <w:right w:w="15" w:type="dxa"/>
            </w:tcMar>
            <w:vAlign w:val="center"/>
          </w:tcPr>
          <w:p w14:paraId="2D1B9538">
            <w:pPr>
              <w:widowControl/>
              <w:shd w:val="clear" w:color="auto" w:fill="FFFFFF"/>
              <w:spacing w:line="320" w:lineRule="exact"/>
              <w:jc w:val="center"/>
              <w:rPr>
                <w:rFonts w:hint="eastAsia"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bidi="ar"/>
              </w:rPr>
              <w:t>包号</w:t>
            </w:r>
          </w:p>
        </w:tc>
        <w:tc>
          <w:tcPr>
            <w:tcW w:w="2400" w:type="dxa"/>
            <w:noWrap w:val="0"/>
            <w:tcMar>
              <w:top w:w="15" w:type="dxa"/>
              <w:left w:w="15" w:type="dxa"/>
              <w:right w:w="15" w:type="dxa"/>
            </w:tcMar>
            <w:vAlign w:val="center"/>
          </w:tcPr>
          <w:p w14:paraId="091352DC">
            <w:pPr>
              <w:widowControl/>
              <w:shd w:val="clear" w:color="auto" w:fill="FFFFFF"/>
              <w:spacing w:line="320" w:lineRule="exact"/>
              <w:jc w:val="center"/>
              <w:rPr>
                <w:rFonts w:hint="eastAsia"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bidi="ar"/>
              </w:rPr>
              <w:t>包名称</w:t>
            </w:r>
          </w:p>
        </w:tc>
        <w:tc>
          <w:tcPr>
            <w:tcW w:w="1826" w:type="dxa"/>
            <w:noWrap w:val="0"/>
            <w:tcMar>
              <w:top w:w="15" w:type="dxa"/>
              <w:left w:w="15" w:type="dxa"/>
              <w:right w:w="15" w:type="dxa"/>
            </w:tcMar>
            <w:vAlign w:val="center"/>
          </w:tcPr>
          <w:p w14:paraId="05DA4E81">
            <w:pPr>
              <w:widowControl/>
              <w:shd w:val="clear" w:color="auto" w:fill="FFFFFF"/>
              <w:spacing w:line="320" w:lineRule="exact"/>
              <w:jc w:val="center"/>
              <w:rPr>
                <w:rFonts w:hint="eastAsia"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bidi="ar"/>
              </w:rPr>
              <w:t>包预算</w:t>
            </w:r>
          </w:p>
          <w:p w14:paraId="35C70E35">
            <w:pPr>
              <w:widowControl/>
              <w:shd w:val="clear" w:color="auto" w:fill="FFFFFF"/>
              <w:spacing w:line="320" w:lineRule="exact"/>
              <w:jc w:val="center"/>
              <w:rPr>
                <w:rFonts w:hint="eastAsia"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bidi="ar"/>
              </w:rPr>
              <w:t>（元）</w:t>
            </w:r>
          </w:p>
        </w:tc>
        <w:tc>
          <w:tcPr>
            <w:tcW w:w="2167" w:type="dxa"/>
            <w:noWrap w:val="0"/>
            <w:tcMar>
              <w:top w:w="15" w:type="dxa"/>
              <w:left w:w="15" w:type="dxa"/>
              <w:right w:w="15" w:type="dxa"/>
            </w:tcMar>
            <w:vAlign w:val="center"/>
          </w:tcPr>
          <w:p w14:paraId="11BBB161">
            <w:pPr>
              <w:widowControl/>
              <w:shd w:val="clear" w:color="auto" w:fill="FFFFFF"/>
              <w:spacing w:line="320" w:lineRule="exact"/>
              <w:jc w:val="center"/>
              <w:rPr>
                <w:rFonts w:hint="eastAsia"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bidi="ar"/>
              </w:rPr>
              <w:t>包最高限价（元）</w:t>
            </w:r>
          </w:p>
        </w:tc>
      </w:tr>
      <w:tr w14:paraId="35755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2" w:hRule="atLeast"/>
          <w:jc w:val="center"/>
        </w:trPr>
        <w:tc>
          <w:tcPr>
            <w:tcW w:w="697" w:type="dxa"/>
            <w:noWrap w:val="0"/>
            <w:tcMar>
              <w:top w:w="15" w:type="dxa"/>
              <w:left w:w="15" w:type="dxa"/>
              <w:right w:w="15" w:type="dxa"/>
            </w:tcMar>
            <w:vAlign w:val="center"/>
          </w:tcPr>
          <w:p w14:paraId="41487830">
            <w:pPr>
              <w:widowControl/>
              <w:shd w:val="clear" w:color="auto" w:fill="FFFFFF"/>
              <w:spacing w:line="320" w:lineRule="exact"/>
              <w:jc w:val="center"/>
              <w:rPr>
                <w:rFonts w:hint="eastAsia"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bidi="ar"/>
              </w:rPr>
              <w:t>1</w:t>
            </w:r>
          </w:p>
        </w:tc>
        <w:tc>
          <w:tcPr>
            <w:tcW w:w="1064" w:type="dxa"/>
            <w:noWrap w:val="0"/>
            <w:tcMar>
              <w:top w:w="15" w:type="dxa"/>
              <w:left w:w="15" w:type="dxa"/>
              <w:right w:w="15" w:type="dxa"/>
            </w:tcMar>
            <w:vAlign w:val="center"/>
          </w:tcPr>
          <w:p w14:paraId="65BBB86D">
            <w:pPr>
              <w:widowControl/>
              <w:shd w:val="clear" w:color="auto" w:fill="FFFFFF"/>
              <w:spacing w:line="320" w:lineRule="exact"/>
              <w:jc w:val="center"/>
              <w:rPr>
                <w:rFonts w:hint="eastAsia" w:ascii="宋体" w:hAnsi="宋体" w:cs="宋体"/>
                <w:color w:val="auto"/>
                <w:kern w:val="0"/>
                <w:sz w:val="24"/>
                <w:highlight w:val="none"/>
                <w:shd w:val="clear" w:color="auto" w:fill="FFFFFF"/>
                <w:lang w:bidi="ar"/>
              </w:rPr>
            </w:pPr>
            <w:r>
              <w:rPr>
                <w:rFonts w:hint="eastAsia" w:ascii="宋体" w:hAnsi="宋体" w:eastAsia="宋体" w:cs="宋体"/>
                <w:color w:val="auto"/>
                <w:sz w:val="24"/>
                <w:highlight w:val="none"/>
                <w:shd w:val="clear" w:color="auto" w:fill="FFFFFF"/>
                <w:lang w:eastAsia="zh-CN"/>
              </w:rPr>
              <w:t>平公资采2025556号-1</w:t>
            </w:r>
          </w:p>
        </w:tc>
        <w:tc>
          <w:tcPr>
            <w:tcW w:w="2400" w:type="dxa"/>
            <w:noWrap w:val="0"/>
            <w:tcMar>
              <w:top w:w="15" w:type="dxa"/>
              <w:left w:w="15" w:type="dxa"/>
              <w:right w:w="15" w:type="dxa"/>
            </w:tcMar>
            <w:vAlign w:val="center"/>
          </w:tcPr>
          <w:p w14:paraId="2875123F">
            <w:pPr>
              <w:widowControl/>
              <w:shd w:val="clear" w:color="auto" w:fill="FFFFFF"/>
              <w:spacing w:line="360" w:lineRule="exact"/>
              <w:jc w:val="center"/>
              <w:rPr>
                <w:rFonts w:hint="eastAsia" w:ascii="宋体" w:hAnsi="宋体" w:eastAsia="宋体" w:cs="宋体"/>
                <w:color w:val="auto"/>
                <w:kern w:val="0"/>
                <w:sz w:val="24"/>
                <w:highlight w:val="none"/>
                <w:shd w:val="clear" w:color="auto" w:fill="FFFFFF"/>
                <w:lang w:eastAsia="zh-CN" w:bidi="ar"/>
              </w:rPr>
            </w:pPr>
            <w:r>
              <w:rPr>
                <w:rFonts w:hint="eastAsia" w:ascii="宋体" w:hAnsi="宋体" w:cs="宋体"/>
                <w:color w:val="auto"/>
                <w:kern w:val="0"/>
                <w:sz w:val="24"/>
                <w:highlight w:val="none"/>
                <w:shd w:val="clear" w:color="auto" w:fill="FFFFFF"/>
                <w:lang w:eastAsia="zh-CN" w:bidi="ar"/>
              </w:rPr>
              <w:t>第一标段</w:t>
            </w:r>
          </w:p>
        </w:tc>
        <w:tc>
          <w:tcPr>
            <w:tcW w:w="1826" w:type="dxa"/>
            <w:noWrap w:val="0"/>
            <w:tcMar>
              <w:top w:w="15" w:type="dxa"/>
              <w:left w:w="15" w:type="dxa"/>
              <w:right w:w="15" w:type="dxa"/>
            </w:tcMar>
            <w:vAlign w:val="center"/>
          </w:tcPr>
          <w:p w14:paraId="2A45AB12">
            <w:pPr>
              <w:widowControl/>
              <w:shd w:val="clear" w:color="auto" w:fill="FFFFFF"/>
              <w:tabs>
                <w:tab w:val="left" w:pos="520"/>
              </w:tabs>
              <w:spacing w:line="320" w:lineRule="exact"/>
              <w:jc w:val="center"/>
              <w:rPr>
                <w:rFonts w:hint="eastAsia" w:ascii="宋体" w:hAnsi="宋体" w:cs="宋体"/>
                <w:color w:val="auto"/>
                <w:kern w:val="0"/>
                <w:sz w:val="24"/>
                <w:highlight w:val="none"/>
                <w:shd w:val="clear" w:color="auto" w:fill="FFFFFF"/>
                <w:lang w:bidi="ar"/>
              </w:rPr>
            </w:pPr>
            <w:r>
              <w:rPr>
                <w:rFonts w:ascii="宋体" w:hAnsi="宋体" w:cs="宋体"/>
                <w:color w:val="auto"/>
                <w:kern w:val="0"/>
                <w:sz w:val="24"/>
                <w:highlight w:val="none"/>
                <w:shd w:val="clear" w:color="auto" w:fill="FFFFFF"/>
                <w:lang w:bidi="ar"/>
              </w:rPr>
              <w:t>2</w:t>
            </w:r>
            <w:r>
              <w:rPr>
                <w:rFonts w:hint="eastAsia" w:ascii="宋体" w:hAnsi="宋体" w:cs="宋体"/>
                <w:color w:val="auto"/>
                <w:kern w:val="0"/>
                <w:sz w:val="24"/>
                <w:highlight w:val="none"/>
                <w:shd w:val="clear" w:color="auto" w:fill="FFFFFF"/>
                <w:lang w:val="en-US" w:eastAsia="zh-CN" w:bidi="ar"/>
              </w:rPr>
              <w:t>4</w:t>
            </w:r>
            <w:r>
              <w:rPr>
                <w:rFonts w:ascii="宋体" w:hAnsi="宋体" w:cs="宋体"/>
                <w:color w:val="auto"/>
                <w:kern w:val="0"/>
                <w:sz w:val="24"/>
                <w:highlight w:val="none"/>
                <w:shd w:val="clear" w:color="auto" w:fill="FFFFFF"/>
                <w:lang w:bidi="ar"/>
              </w:rPr>
              <w:t>00</w:t>
            </w:r>
            <w:r>
              <w:rPr>
                <w:rFonts w:hint="eastAsia" w:ascii="宋体" w:hAnsi="宋体" w:cs="宋体"/>
                <w:color w:val="auto"/>
                <w:kern w:val="0"/>
                <w:sz w:val="24"/>
                <w:highlight w:val="none"/>
                <w:shd w:val="clear" w:color="auto" w:fill="FFFFFF"/>
                <w:lang w:bidi="ar"/>
              </w:rPr>
              <w:t>0000.00</w:t>
            </w:r>
          </w:p>
        </w:tc>
        <w:tc>
          <w:tcPr>
            <w:tcW w:w="2167" w:type="dxa"/>
            <w:noWrap w:val="0"/>
            <w:tcMar>
              <w:top w:w="15" w:type="dxa"/>
              <w:left w:w="15" w:type="dxa"/>
              <w:right w:w="15" w:type="dxa"/>
            </w:tcMar>
            <w:vAlign w:val="center"/>
          </w:tcPr>
          <w:p w14:paraId="448F1A77">
            <w:pPr>
              <w:widowControl/>
              <w:shd w:val="clear" w:color="auto" w:fill="FFFFFF"/>
              <w:tabs>
                <w:tab w:val="left" w:pos="520"/>
              </w:tabs>
              <w:spacing w:line="320" w:lineRule="exact"/>
              <w:jc w:val="center"/>
              <w:rPr>
                <w:rFonts w:hint="eastAsia" w:ascii="宋体" w:hAnsi="宋体" w:cs="宋体"/>
                <w:color w:val="auto"/>
                <w:kern w:val="0"/>
                <w:sz w:val="24"/>
                <w:highlight w:val="none"/>
                <w:shd w:val="clear" w:color="auto" w:fill="FFFFFF"/>
                <w:lang w:bidi="ar"/>
              </w:rPr>
            </w:pPr>
            <w:r>
              <w:rPr>
                <w:rFonts w:ascii="宋体" w:hAnsi="宋体" w:cs="宋体"/>
                <w:color w:val="auto"/>
                <w:kern w:val="0"/>
                <w:sz w:val="24"/>
                <w:highlight w:val="none"/>
                <w:shd w:val="clear" w:color="auto" w:fill="FFFFFF"/>
                <w:lang w:bidi="ar"/>
              </w:rPr>
              <w:t>2</w:t>
            </w:r>
            <w:r>
              <w:rPr>
                <w:rFonts w:hint="eastAsia" w:ascii="宋体" w:hAnsi="宋体" w:cs="宋体"/>
                <w:color w:val="auto"/>
                <w:kern w:val="0"/>
                <w:sz w:val="24"/>
                <w:highlight w:val="none"/>
                <w:shd w:val="clear" w:color="auto" w:fill="FFFFFF"/>
                <w:lang w:val="en-US" w:eastAsia="zh-CN" w:bidi="ar"/>
              </w:rPr>
              <w:t>4</w:t>
            </w:r>
            <w:r>
              <w:rPr>
                <w:rFonts w:ascii="宋体" w:hAnsi="宋体" w:cs="宋体"/>
                <w:color w:val="auto"/>
                <w:kern w:val="0"/>
                <w:sz w:val="24"/>
                <w:highlight w:val="none"/>
                <w:shd w:val="clear" w:color="auto" w:fill="FFFFFF"/>
                <w:lang w:bidi="ar"/>
              </w:rPr>
              <w:t>00</w:t>
            </w:r>
            <w:r>
              <w:rPr>
                <w:rFonts w:hint="eastAsia" w:ascii="宋体" w:hAnsi="宋体" w:cs="宋体"/>
                <w:color w:val="auto"/>
                <w:kern w:val="0"/>
                <w:sz w:val="24"/>
                <w:highlight w:val="none"/>
                <w:shd w:val="clear" w:color="auto" w:fill="FFFFFF"/>
                <w:lang w:bidi="ar"/>
              </w:rPr>
              <w:t>0000.00</w:t>
            </w:r>
          </w:p>
        </w:tc>
      </w:tr>
    </w:tbl>
    <w:p w14:paraId="7B4E607B">
      <w:pPr>
        <w:widowControl/>
        <w:shd w:val="clear" w:color="auto" w:fill="FFFFFF"/>
        <w:spacing w:line="360" w:lineRule="exact"/>
        <w:ind w:firstLine="218" w:firstLineChars="91"/>
        <w:rPr>
          <w:rFonts w:hint="eastAsia"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bidi="ar"/>
        </w:rPr>
        <w:t>5.采购需求（包括但不限于标的的名称、数量、简要技术需求或服务要求等）</w:t>
      </w:r>
    </w:p>
    <w:p w14:paraId="7FDE7385">
      <w:pPr>
        <w:widowControl/>
        <w:shd w:val="clear" w:color="auto" w:fill="FFFFFF"/>
        <w:spacing w:line="360" w:lineRule="exact"/>
        <w:ind w:firstLine="458" w:firstLineChars="191"/>
        <w:rPr>
          <w:rFonts w:hint="eastAsia"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bidi="ar"/>
        </w:rPr>
        <w:t>5.1资金来源：财政资金,已落实；</w:t>
      </w:r>
    </w:p>
    <w:p w14:paraId="14437720">
      <w:pPr>
        <w:widowControl/>
        <w:shd w:val="clear" w:color="auto" w:fill="FFFFFF"/>
        <w:spacing w:line="360" w:lineRule="exact"/>
        <w:ind w:right="-149" w:rightChars="-71" w:firstLine="458" w:firstLineChars="191"/>
        <w:rPr>
          <w:rFonts w:hint="eastAsia"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bidi="ar"/>
        </w:rPr>
        <w:t>5.2采购内容：如下表所示；具体详细内容及技术参数见招标文件</w:t>
      </w:r>
    </w:p>
    <w:tbl>
      <w:tblPr>
        <w:tblStyle w:val="22"/>
        <w:tblW w:w="0" w:type="auto"/>
        <w:jc w:val="center"/>
        <w:tblLayout w:type="fixed"/>
        <w:tblCellMar>
          <w:top w:w="0" w:type="dxa"/>
          <w:left w:w="108" w:type="dxa"/>
          <w:bottom w:w="0" w:type="dxa"/>
          <w:right w:w="108" w:type="dxa"/>
        </w:tblCellMar>
      </w:tblPr>
      <w:tblGrid>
        <w:gridCol w:w="873"/>
        <w:gridCol w:w="3966"/>
        <w:gridCol w:w="979"/>
        <w:gridCol w:w="979"/>
      </w:tblGrid>
      <w:tr w14:paraId="1D42E590">
        <w:tblPrEx>
          <w:tblCellMar>
            <w:top w:w="0" w:type="dxa"/>
            <w:left w:w="108" w:type="dxa"/>
            <w:bottom w:w="0" w:type="dxa"/>
            <w:right w:w="108" w:type="dxa"/>
          </w:tblCellMar>
        </w:tblPrEx>
        <w:trPr>
          <w:trHeight w:val="336" w:hRule="atLeast"/>
          <w:jc w:val="center"/>
        </w:trPr>
        <w:tc>
          <w:tcPr>
            <w:tcW w:w="873" w:type="dxa"/>
            <w:tcBorders>
              <w:top w:val="single" w:color="000000" w:sz="4" w:space="0"/>
              <w:left w:val="single" w:color="000000" w:sz="4" w:space="0"/>
              <w:bottom w:val="single" w:color="000000" w:sz="4" w:space="0"/>
              <w:right w:val="single" w:color="000000" w:sz="4" w:space="0"/>
            </w:tcBorders>
            <w:noWrap/>
            <w:vAlign w:val="center"/>
          </w:tcPr>
          <w:p w14:paraId="385311BB">
            <w:pPr>
              <w:widowControl/>
              <w:jc w:val="center"/>
              <w:textAlignment w:val="center"/>
              <w:rPr>
                <w:rFonts w:hint="eastAsia" w:ascii="宋体" w:hAnsi="宋体" w:cs="宋体"/>
                <w:b/>
                <w:bCs/>
                <w:color w:val="auto"/>
                <w:sz w:val="22"/>
                <w:szCs w:val="22"/>
                <w:highlight w:val="none"/>
              </w:rPr>
            </w:pPr>
            <w:r>
              <w:rPr>
                <w:rFonts w:hint="eastAsia" w:ascii="宋体" w:hAnsi="宋体" w:cs="宋体"/>
                <w:b/>
                <w:bCs/>
                <w:color w:val="auto"/>
                <w:kern w:val="0"/>
                <w:sz w:val="22"/>
                <w:szCs w:val="22"/>
                <w:highlight w:val="none"/>
                <w:lang w:bidi="ar"/>
              </w:rPr>
              <w:t>序号</w:t>
            </w:r>
          </w:p>
        </w:tc>
        <w:tc>
          <w:tcPr>
            <w:tcW w:w="3966" w:type="dxa"/>
            <w:tcBorders>
              <w:top w:val="single" w:color="000000" w:sz="4" w:space="0"/>
              <w:left w:val="single" w:color="000000" w:sz="4" w:space="0"/>
              <w:bottom w:val="single" w:color="000000" w:sz="4" w:space="0"/>
              <w:right w:val="single" w:color="000000" w:sz="4" w:space="0"/>
            </w:tcBorders>
            <w:noWrap/>
            <w:vAlign w:val="center"/>
          </w:tcPr>
          <w:p w14:paraId="3A6B81F0">
            <w:pPr>
              <w:widowControl/>
              <w:jc w:val="center"/>
              <w:textAlignment w:val="center"/>
              <w:rPr>
                <w:rFonts w:hint="eastAsia" w:ascii="宋体" w:hAnsi="宋体" w:cs="宋体"/>
                <w:b/>
                <w:bCs/>
                <w:color w:val="auto"/>
                <w:sz w:val="22"/>
                <w:szCs w:val="22"/>
                <w:highlight w:val="none"/>
              </w:rPr>
            </w:pPr>
            <w:r>
              <w:rPr>
                <w:rFonts w:hint="eastAsia" w:ascii="宋体" w:hAnsi="宋体" w:cs="宋体"/>
                <w:b/>
                <w:bCs/>
                <w:color w:val="auto"/>
                <w:kern w:val="0"/>
                <w:sz w:val="22"/>
                <w:szCs w:val="22"/>
                <w:highlight w:val="none"/>
                <w:lang w:bidi="ar"/>
              </w:rPr>
              <w:t>建设内容</w:t>
            </w:r>
          </w:p>
        </w:tc>
        <w:tc>
          <w:tcPr>
            <w:tcW w:w="979" w:type="dxa"/>
            <w:tcBorders>
              <w:top w:val="single" w:color="000000" w:sz="4" w:space="0"/>
              <w:left w:val="single" w:color="000000" w:sz="4" w:space="0"/>
              <w:bottom w:val="single" w:color="000000" w:sz="4" w:space="0"/>
              <w:right w:val="single" w:color="000000" w:sz="4" w:space="0"/>
            </w:tcBorders>
            <w:noWrap/>
            <w:vAlign w:val="center"/>
          </w:tcPr>
          <w:p w14:paraId="69F77C2D">
            <w:pPr>
              <w:widowControl/>
              <w:jc w:val="center"/>
              <w:textAlignment w:val="center"/>
              <w:rPr>
                <w:rFonts w:hint="eastAsia" w:ascii="宋体" w:hAnsi="宋体" w:cs="宋体"/>
                <w:b/>
                <w:bCs/>
                <w:color w:val="auto"/>
                <w:sz w:val="22"/>
                <w:szCs w:val="22"/>
                <w:highlight w:val="none"/>
              </w:rPr>
            </w:pPr>
            <w:r>
              <w:rPr>
                <w:rFonts w:hint="eastAsia" w:ascii="宋体" w:hAnsi="宋体" w:cs="宋体"/>
                <w:b/>
                <w:bCs/>
                <w:color w:val="auto"/>
                <w:kern w:val="0"/>
                <w:sz w:val="22"/>
                <w:szCs w:val="22"/>
                <w:highlight w:val="none"/>
                <w:lang w:bidi="ar"/>
              </w:rPr>
              <w:t>单位</w:t>
            </w:r>
          </w:p>
        </w:tc>
        <w:tc>
          <w:tcPr>
            <w:tcW w:w="979" w:type="dxa"/>
            <w:tcBorders>
              <w:top w:val="single" w:color="000000" w:sz="4" w:space="0"/>
              <w:left w:val="single" w:color="000000" w:sz="4" w:space="0"/>
              <w:bottom w:val="single" w:color="000000" w:sz="4" w:space="0"/>
              <w:right w:val="single" w:color="000000" w:sz="4" w:space="0"/>
            </w:tcBorders>
            <w:noWrap/>
            <w:vAlign w:val="center"/>
          </w:tcPr>
          <w:p w14:paraId="012CE228">
            <w:pPr>
              <w:widowControl/>
              <w:jc w:val="center"/>
              <w:textAlignment w:val="center"/>
              <w:rPr>
                <w:rFonts w:hint="eastAsia" w:ascii="宋体" w:hAnsi="宋体" w:cs="宋体"/>
                <w:b/>
                <w:bCs/>
                <w:color w:val="auto"/>
                <w:sz w:val="22"/>
                <w:szCs w:val="22"/>
                <w:highlight w:val="none"/>
              </w:rPr>
            </w:pPr>
            <w:r>
              <w:rPr>
                <w:rFonts w:hint="eastAsia" w:ascii="宋体" w:hAnsi="宋体" w:cs="宋体"/>
                <w:b/>
                <w:bCs/>
                <w:color w:val="auto"/>
                <w:kern w:val="0"/>
                <w:sz w:val="22"/>
                <w:szCs w:val="22"/>
                <w:highlight w:val="none"/>
                <w:lang w:bidi="ar"/>
              </w:rPr>
              <w:t>数量</w:t>
            </w:r>
          </w:p>
        </w:tc>
      </w:tr>
      <w:tr w14:paraId="3D20087D">
        <w:tblPrEx>
          <w:tblCellMar>
            <w:top w:w="0" w:type="dxa"/>
            <w:left w:w="108" w:type="dxa"/>
            <w:bottom w:w="0" w:type="dxa"/>
            <w:right w:w="108" w:type="dxa"/>
          </w:tblCellMar>
        </w:tblPrEx>
        <w:trPr>
          <w:trHeight w:val="336" w:hRule="atLeast"/>
          <w:jc w:val="center"/>
        </w:trPr>
        <w:tc>
          <w:tcPr>
            <w:tcW w:w="873" w:type="dxa"/>
            <w:tcBorders>
              <w:top w:val="single" w:color="000000" w:sz="4" w:space="0"/>
              <w:left w:val="single" w:color="000000" w:sz="4" w:space="0"/>
              <w:bottom w:val="single" w:color="000000" w:sz="4" w:space="0"/>
              <w:right w:val="single" w:color="000000" w:sz="4" w:space="0"/>
            </w:tcBorders>
            <w:noWrap/>
            <w:vAlign w:val="center"/>
          </w:tcPr>
          <w:p w14:paraId="2BAE3FA2">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3966" w:type="dxa"/>
            <w:tcBorders>
              <w:top w:val="single" w:color="000000" w:sz="4" w:space="0"/>
              <w:left w:val="single" w:color="000000" w:sz="4" w:space="0"/>
              <w:bottom w:val="single" w:color="000000" w:sz="4" w:space="0"/>
              <w:right w:val="single" w:color="000000" w:sz="4" w:space="0"/>
            </w:tcBorders>
            <w:noWrap/>
            <w:vAlign w:val="center"/>
          </w:tcPr>
          <w:p w14:paraId="6820A047">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HIS系统</w:t>
            </w:r>
          </w:p>
        </w:tc>
        <w:tc>
          <w:tcPr>
            <w:tcW w:w="979" w:type="dxa"/>
            <w:tcBorders>
              <w:top w:val="single" w:color="000000" w:sz="4" w:space="0"/>
              <w:left w:val="single" w:color="000000" w:sz="4" w:space="0"/>
              <w:bottom w:val="single" w:color="000000" w:sz="4" w:space="0"/>
              <w:right w:val="single" w:color="000000" w:sz="4" w:space="0"/>
            </w:tcBorders>
            <w:noWrap/>
            <w:vAlign w:val="center"/>
          </w:tcPr>
          <w:p w14:paraId="6777EFB9">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套</w:t>
            </w:r>
          </w:p>
        </w:tc>
        <w:tc>
          <w:tcPr>
            <w:tcW w:w="979" w:type="dxa"/>
            <w:tcBorders>
              <w:top w:val="single" w:color="000000" w:sz="4" w:space="0"/>
              <w:left w:val="single" w:color="000000" w:sz="4" w:space="0"/>
              <w:bottom w:val="single" w:color="000000" w:sz="4" w:space="0"/>
              <w:right w:val="single" w:color="000000" w:sz="4" w:space="0"/>
            </w:tcBorders>
            <w:noWrap/>
            <w:vAlign w:val="center"/>
          </w:tcPr>
          <w:p w14:paraId="0BA1D1AA">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r>
      <w:tr w14:paraId="46F849CC">
        <w:tblPrEx>
          <w:tblCellMar>
            <w:top w:w="0" w:type="dxa"/>
            <w:left w:w="108" w:type="dxa"/>
            <w:bottom w:w="0" w:type="dxa"/>
            <w:right w:w="108" w:type="dxa"/>
          </w:tblCellMar>
        </w:tblPrEx>
        <w:trPr>
          <w:trHeight w:val="336" w:hRule="atLeast"/>
          <w:jc w:val="center"/>
        </w:trPr>
        <w:tc>
          <w:tcPr>
            <w:tcW w:w="873" w:type="dxa"/>
            <w:tcBorders>
              <w:top w:val="single" w:color="000000" w:sz="4" w:space="0"/>
              <w:left w:val="single" w:color="000000" w:sz="4" w:space="0"/>
              <w:bottom w:val="single" w:color="000000" w:sz="4" w:space="0"/>
              <w:right w:val="single" w:color="000000" w:sz="4" w:space="0"/>
            </w:tcBorders>
            <w:noWrap/>
            <w:vAlign w:val="center"/>
          </w:tcPr>
          <w:p w14:paraId="15273F84">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w:t>
            </w:r>
          </w:p>
        </w:tc>
        <w:tc>
          <w:tcPr>
            <w:tcW w:w="3966" w:type="dxa"/>
            <w:tcBorders>
              <w:top w:val="single" w:color="000000" w:sz="4" w:space="0"/>
              <w:left w:val="single" w:color="000000" w:sz="4" w:space="0"/>
              <w:bottom w:val="single" w:color="000000" w:sz="4" w:space="0"/>
              <w:right w:val="single" w:color="000000" w:sz="4" w:space="0"/>
            </w:tcBorders>
            <w:noWrap/>
            <w:vAlign w:val="center"/>
          </w:tcPr>
          <w:p w14:paraId="1132FF3F">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临床诊疗</w:t>
            </w:r>
          </w:p>
        </w:tc>
        <w:tc>
          <w:tcPr>
            <w:tcW w:w="979" w:type="dxa"/>
            <w:tcBorders>
              <w:top w:val="single" w:color="000000" w:sz="4" w:space="0"/>
              <w:left w:val="single" w:color="000000" w:sz="4" w:space="0"/>
              <w:bottom w:val="single" w:color="000000" w:sz="4" w:space="0"/>
              <w:right w:val="single" w:color="000000" w:sz="4" w:space="0"/>
            </w:tcBorders>
            <w:noWrap/>
            <w:vAlign w:val="center"/>
          </w:tcPr>
          <w:p w14:paraId="541D3E80">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套</w:t>
            </w:r>
          </w:p>
        </w:tc>
        <w:tc>
          <w:tcPr>
            <w:tcW w:w="979" w:type="dxa"/>
            <w:tcBorders>
              <w:top w:val="single" w:color="000000" w:sz="4" w:space="0"/>
              <w:left w:val="single" w:color="000000" w:sz="4" w:space="0"/>
              <w:bottom w:val="single" w:color="000000" w:sz="4" w:space="0"/>
              <w:right w:val="single" w:color="000000" w:sz="4" w:space="0"/>
            </w:tcBorders>
            <w:noWrap/>
            <w:vAlign w:val="center"/>
          </w:tcPr>
          <w:p w14:paraId="4D270CA7">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r>
      <w:tr w14:paraId="7F5536EE">
        <w:tblPrEx>
          <w:tblCellMar>
            <w:top w:w="0" w:type="dxa"/>
            <w:left w:w="108" w:type="dxa"/>
            <w:bottom w:w="0" w:type="dxa"/>
            <w:right w:w="108" w:type="dxa"/>
          </w:tblCellMar>
        </w:tblPrEx>
        <w:trPr>
          <w:trHeight w:val="336" w:hRule="atLeast"/>
          <w:jc w:val="center"/>
        </w:trPr>
        <w:tc>
          <w:tcPr>
            <w:tcW w:w="873" w:type="dxa"/>
            <w:tcBorders>
              <w:top w:val="single" w:color="000000" w:sz="4" w:space="0"/>
              <w:left w:val="single" w:color="000000" w:sz="4" w:space="0"/>
              <w:bottom w:val="single" w:color="000000" w:sz="4" w:space="0"/>
              <w:right w:val="single" w:color="000000" w:sz="4" w:space="0"/>
            </w:tcBorders>
            <w:noWrap/>
            <w:vAlign w:val="center"/>
          </w:tcPr>
          <w:p w14:paraId="657635B9">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w:t>
            </w:r>
          </w:p>
        </w:tc>
        <w:tc>
          <w:tcPr>
            <w:tcW w:w="3966" w:type="dxa"/>
            <w:tcBorders>
              <w:top w:val="single" w:color="000000" w:sz="4" w:space="0"/>
              <w:left w:val="single" w:color="000000" w:sz="4" w:space="0"/>
              <w:bottom w:val="single" w:color="000000" w:sz="4" w:space="0"/>
              <w:right w:val="single" w:color="000000" w:sz="4" w:space="0"/>
            </w:tcBorders>
            <w:noWrap/>
            <w:vAlign w:val="center"/>
          </w:tcPr>
          <w:p w14:paraId="02E3F493">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医技治疗</w:t>
            </w:r>
          </w:p>
        </w:tc>
        <w:tc>
          <w:tcPr>
            <w:tcW w:w="979" w:type="dxa"/>
            <w:tcBorders>
              <w:top w:val="single" w:color="000000" w:sz="4" w:space="0"/>
              <w:left w:val="single" w:color="000000" w:sz="4" w:space="0"/>
              <w:bottom w:val="single" w:color="000000" w:sz="4" w:space="0"/>
              <w:right w:val="single" w:color="000000" w:sz="4" w:space="0"/>
            </w:tcBorders>
            <w:noWrap/>
            <w:vAlign w:val="center"/>
          </w:tcPr>
          <w:p w14:paraId="6C135944">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套</w:t>
            </w:r>
          </w:p>
        </w:tc>
        <w:tc>
          <w:tcPr>
            <w:tcW w:w="979" w:type="dxa"/>
            <w:tcBorders>
              <w:top w:val="single" w:color="000000" w:sz="4" w:space="0"/>
              <w:left w:val="single" w:color="000000" w:sz="4" w:space="0"/>
              <w:bottom w:val="single" w:color="000000" w:sz="4" w:space="0"/>
              <w:right w:val="single" w:color="000000" w:sz="4" w:space="0"/>
            </w:tcBorders>
            <w:noWrap/>
            <w:vAlign w:val="center"/>
          </w:tcPr>
          <w:p w14:paraId="58D02098">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r>
      <w:tr w14:paraId="0A46D0D7">
        <w:tblPrEx>
          <w:tblCellMar>
            <w:top w:w="0" w:type="dxa"/>
            <w:left w:w="108" w:type="dxa"/>
            <w:bottom w:w="0" w:type="dxa"/>
            <w:right w:w="108" w:type="dxa"/>
          </w:tblCellMar>
        </w:tblPrEx>
        <w:trPr>
          <w:trHeight w:val="336" w:hRule="atLeast"/>
          <w:jc w:val="center"/>
        </w:trPr>
        <w:tc>
          <w:tcPr>
            <w:tcW w:w="873" w:type="dxa"/>
            <w:tcBorders>
              <w:top w:val="single" w:color="000000" w:sz="4" w:space="0"/>
              <w:left w:val="single" w:color="000000" w:sz="4" w:space="0"/>
              <w:bottom w:val="single" w:color="000000" w:sz="4" w:space="0"/>
              <w:right w:val="single" w:color="000000" w:sz="4" w:space="0"/>
            </w:tcBorders>
            <w:noWrap/>
            <w:vAlign w:val="center"/>
          </w:tcPr>
          <w:p w14:paraId="40704738">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4</w:t>
            </w:r>
          </w:p>
        </w:tc>
        <w:tc>
          <w:tcPr>
            <w:tcW w:w="3966" w:type="dxa"/>
            <w:tcBorders>
              <w:top w:val="single" w:color="000000" w:sz="4" w:space="0"/>
              <w:left w:val="single" w:color="000000" w:sz="4" w:space="0"/>
              <w:bottom w:val="single" w:color="000000" w:sz="4" w:space="0"/>
              <w:right w:val="single" w:color="000000" w:sz="4" w:space="0"/>
            </w:tcBorders>
            <w:noWrap/>
            <w:vAlign w:val="center"/>
          </w:tcPr>
          <w:p w14:paraId="1D607FD0">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医疗管理</w:t>
            </w:r>
          </w:p>
        </w:tc>
        <w:tc>
          <w:tcPr>
            <w:tcW w:w="979" w:type="dxa"/>
            <w:tcBorders>
              <w:top w:val="single" w:color="000000" w:sz="4" w:space="0"/>
              <w:left w:val="single" w:color="000000" w:sz="4" w:space="0"/>
              <w:bottom w:val="single" w:color="000000" w:sz="4" w:space="0"/>
              <w:right w:val="single" w:color="000000" w:sz="4" w:space="0"/>
            </w:tcBorders>
            <w:noWrap/>
            <w:vAlign w:val="center"/>
          </w:tcPr>
          <w:p w14:paraId="3CCFD941">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套</w:t>
            </w:r>
          </w:p>
        </w:tc>
        <w:tc>
          <w:tcPr>
            <w:tcW w:w="979" w:type="dxa"/>
            <w:tcBorders>
              <w:top w:val="single" w:color="000000" w:sz="4" w:space="0"/>
              <w:left w:val="single" w:color="000000" w:sz="4" w:space="0"/>
              <w:bottom w:val="single" w:color="000000" w:sz="4" w:space="0"/>
              <w:right w:val="single" w:color="000000" w:sz="4" w:space="0"/>
            </w:tcBorders>
            <w:noWrap/>
            <w:vAlign w:val="center"/>
          </w:tcPr>
          <w:p w14:paraId="005846A9">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r>
      <w:tr w14:paraId="705DA473">
        <w:tblPrEx>
          <w:tblCellMar>
            <w:top w:w="0" w:type="dxa"/>
            <w:left w:w="108" w:type="dxa"/>
            <w:bottom w:w="0" w:type="dxa"/>
            <w:right w:w="108" w:type="dxa"/>
          </w:tblCellMar>
        </w:tblPrEx>
        <w:trPr>
          <w:trHeight w:val="336" w:hRule="atLeast"/>
          <w:jc w:val="center"/>
        </w:trPr>
        <w:tc>
          <w:tcPr>
            <w:tcW w:w="873" w:type="dxa"/>
            <w:tcBorders>
              <w:top w:val="single" w:color="000000" w:sz="4" w:space="0"/>
              <w:left w:val="single" w:color="000000" w:sz="4" w:space="0"/>
              <w:bottom w:val="single" w:color="000000" w:sz="4" w:space="0"/>
              <w:right w:val="single" w:color="000000" w:sz="4" w:space="0"/>
            </w:tcBorders>
            <w:noWrap/>
            <w:vAlign w:val="center"/>
          </w:tcPr>
          <w:p w14:paraId="66519424">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5</w:t>
            </w:r>
          </w:p>
        </w:tc>
        <w:tc>
          <w:tcPr>
            <w:tcW w:w="3966" w:type="dxa"/>
            <w:tcBorders>
              <w:top w:val="single" w:color="000000" w:sz="4" w:space="0"/>
              <w:left w:val="single" w:color="000000" w:sz="4" w:space="0"/>
              <w:bottom w:val="single" w:color="000000" w:sz="4" w:space="0"/>
              <w:right w:val="single" w:color="000000" w:sz="4" w:space="0"/>
            </w:tcBorders>
            <w:noWrap/>
            <w:vAlign w:val="center"/>
          </w:tcPr>
          <w:p w14:paraId="27709B95">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患者服务</w:t>
            </w:r>
          </w:p>
        </w:tc>
        <w:tc>
          <w:tcPr>
            <w:tcW w:w="979" w:type="dxa"/>
            <w:tcBorders>
              <w:top w:val="single" w:color="000000" w:sz="4" w:space="0"/>
              <w:left w:val="single" w:color="000000" w:sz="4" w:space="0"/>
              <w:bottom w:val="single" w:color="000000" w:sz="4" w:space="0"/>
              <w:right w:val="single" w:color="000000" w:sz="4" w:space="0"/>
            </w:tcBorders>
            <w:noWrap/>
            <w:vAlign w:val="center"/>
          </w:tcPr>
          <w:p w14:paraId="39C2005D">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套</w:t>
            </w:r>
          </w:p>
        </w:tc>
        <w:tc>
          <w:tcPr>
            <w:tcW w:w="979" w:type="dxa"/>
            <w:tcBorders>
              <w:top w:val="single" w:color="000000" w:sz="4" w:space="0"/>
              <w:left w:val="single" w:color="000000" w:sz="4" w:space="0"/>
              <w:bottom w:val="single" w:color="000000" w:sz="4" w:space="0"/>
              <w:right w:val="single" w:color="000000" w:sz="4" w:space="0"/>
            </w:tcBorders>
            <w:noWrap/>
            <w:vAlign w:val="center"/>
          </w:tcPr>
          <w:p w14:paraId="448BEA8C">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r>
      <w:tr w14:paraId="1AD2E3F8">
        <w:tblPrEx>
          <w:tblCellMar>
            <w:top w:w="0" w:type="dxa"/>
            <w:left w:w="108" w:type="dxa"/>
            <w:bottom w:w="0" w:type="dxa"/>
            <w:right w:w="108" w:type="dxa"/>
          </w:tblCellMar>
        </w:tblPrEx>
        <w:trPr>
          <w:trHeight w:val="336" w:hRule="atLeast"/>
          <w:jc w:val="center"/>
        </w:trPr>
        <w:tc>
          <w:tcPr>
            <w:tcW w:w="873" w:type="dxa"/>
            <w:tcBorders>
              <w:top w:val="single" w:color="000000" w:sz="4" w:space="0"/>
              <w:left w:val="single" w:color="000000" w:sz="4" w:space="0"/>
              <w:bottom w:val="single" w:color="000000" w:sz="4" w:space="0"/>
              <w:right w:val="single" w:color="000000" w:sz="4" w:space="0"/>
            </w:tcBorders>
            <w:noWrap/>
            <w:vAlign w:val="center"/>
          </w:tcPr>
          <w:p w14:paraId="76A5B163">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6</w:t>
            </w:r>
          </w:p>
        </w:tc>
        <w:tc>
          <w:tcPr>
            <w:tcW w:w="3966" w:type="dxa"/>
            <w:tcBorders>
              <w:top w:val="single" w:color="000000" w:sz="4" w:space="0"/>
              <w:left w:val="single" w:color="000000" w:sz="4" w:space="0"/>
              <w:bottom w:val="single" w:color="000000" w:sz="4" w:space="0"/>
              <w:right w:val="single" w:color="000000" w:sz="4" w:space="0"/>
            </w:tcBorders>
            <w:noWrap/>
            <w:vAlign w:val="center"/>
          </w:tcPr>
          <w:p w14:paraId="4F214E8A">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运营管理</w:t>
            </w:r>
          </w:p>
        </w:tc>
        <w:tc>
          <w:tcPr>
            <w:tcW w:w="979" w:type="dxa"/>
            <w:tcBorders>
              <w:top w:val="single" w:color="000000" w:sz="4" w:space="0"/>
              <w:left w:val="single" w:color="000000" w:sz="4" w:space="0"/>
              <w:bottom w:val="single" w:color="000000" w:sz="4" w:space="0"/>
              <w:right w:val="single" w:color="000000" w:sz="4" w:space="0"/>
            </w:tcBorders>
            <w:noWrap/>
            <w:vAlign w:val="center"/>
          </w:tcPr>
          <w:p w14:paraId="7E78F487">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套</w:t>
            </w:r>
          </w:p>
        </w:tc>
        <w:tc>
          <w:tcPr>
            <w:tcW w:w="979" w:type="dxa"/>
            <w:tcBorders>
              <w:top w:val="single" w:color="000000" w:sz="4" w:space="0"/>
              <w:left w:val="single" w:color="000000" w:sz="4" w:space="0"/>
              <w:bottom w:val="single" w:color="000000" w:sz="4" w:space="0"/>
              <w:right w:val="single" w:color="000000" w:sz="4" w:space="0"/>
            </w:tcBorders>
            <w:noWrap/>
            <w:vAlign w:val="center"/>
          </w:tcPr>
          <w:p w14:paraId="7AB34057">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r>
      <w:tr w14:paraId="451D8A0D">
        <w:tblPrEx>
          <w:tblCellMar>
            <w:top w:w="0" w:type="dxa"/>
            <w:left w:w="108" w:type="dxa"/>
            <w:bottom w:w="0" w:type="dxa"/>
            <w:right w:w="108" w:type="dxa"/>
          </w:tblCellMar>
        </w:tblPrEx>
        <w:trPr>
          <w:trHeight w:val="336" w:hRule="atLeast"/>
          <w:jc w:val="center"/>
        </w:trPr>
        <w:tc>
          <w:tcPr>
            <w:tcW w:w="873" w:type="dxa"/>
            <w:tcBorders>
              <w:top w:val="single" w:color="000000" w:sz="4" w:space="0"/>
              <w:left w:val="single" w:color="000000" w:sz="4" w:space="0"/>
              <w:bottom w:val="single" w:color="000000" w:sz="4" w:space="0"/>
              <w:right w:val="single" w:color="000000" w:sz="4" w:space="0"/>
            </w:tcBorders>
            <w:noWrap/>
            <w:vAlign w:val="center"/>
          </w:tcPr>
          <w:p w14:paraId="602ED5B5">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7</w:t>
            </w:r>
          </w:p>
        </w:tc>
        <w:tc>
          <w:tcPr>
            <w:tcW w:w="3966" w:type="dxa"/>
            <w:tcBorders>
              <w:top w:val="single" w:color="000000" w:sz="4" w:space="0"/>
              <w:left w:val="single" w:color="000000" w:sz="4" w:space="0"/>
              <w:bottom w:val="single" w:color="000000" w:sz="4" w:space="0"/>
              <w:right w:val="single" w:color="000000" w:sz="4" w:space="0"/>
            </w:tcBorders>
            <w:noWrap/>
            <w:vAlign w:val="center"/>
          </w:tcPr>
          <w:p w14:paraId="7C88208B">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妇幼健康全程管理平台</w:t>
            </w:r>
          </w:p>
        </w:tc>
        <w:tc>
          <w:tcPr>
            <w:tcW w:w="979" w:type="dxa"/>
            <w:tcBorders>
              <w:top w:val="single" w:color="000000" w:sz="4" w:space="0"/>
              <w:left w:val="single" w:color="000000" w:sz="4" w:space="0"/>
              <w:bottom w:val="single" w:color="000000" w:sz="4" w:space="0"/>
              <w:right w:val="single" w:color="000000" w:sz="4" w:space="0"/>
            </w:tcBorders>
            <w:noWrap/>
            <w:vAlign w:val="center"/>
          </w:tcPr>
          <w:p w14:paraId="0AC83700">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套</w:t>
            </w:r>
          </w:p>
        </w:tc>
        <w:tc>
          <w:tcPr>
            <w:tcW w:w="979" w:type="dxa"/>
            <w:tcBorders>
              <w:top w:val="single" w:color="000000" w:sz="4" w:space="0"/>
              <w:left w:val="single" w:color="000000" w:sz="4" w:space="0"/>
              <w:bottom w:val="single" w:color="000000" w:sz="4" w:space="0"/>
              <w:right w:val="single" w:color="000000" w:sz="4" w:space="0"/>
            </w:tcBorders>
            <w:noWrap/>
            <w:vAlign w:val="center"/>
          </w:tcPr>
          <w:p w14:paraId="06C6E4E7">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r>
      <w:tr w14:paraId="06903313">
        <w:tblPrEx>
          <w:tblCellMar>
            <w:top w:w="0" w:type="dxa"/>
            <w:left w:w="108" w:type="dxa"/>
            <w:bottom w:w="0" w:type="dxa"/>
            <w:right w:w="108" w:type="dxa"/>
          </w:tblCellMar>
        </w:tblPrEx>
        <w:trPr>
          <w:trHeight w:val="336" w:hRule="atLeast"/>
          <w:jc w:val="center"/>
        </w:trPr>
        <w:tc>
          <w:tcPr>
            <w:tcW w:w="873" w:type="dxa"/>
            <w:tcBorders>
              <w:top w:val="single" w:color="000000" w:sz="4" w:space="0"/>
              <w:left w:val="single" w:color="000000" w:sz="4" w:space="0"/>
              <w:bottom w:val="single" w:color="000000" w:sz="4" w:space="0"/>
              <w:right w:val="single" w:color="000000" w:sz="4" w:space="0"/>
            </w:tcBorders>
            <w:noWrap/>
            <w:vAlign w:val="center"/>
          </w:tcPr>
          <w:p w14:paraId="142A81AA">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8</w:t>
            </w:r>
          </w:p>
        </w:tc>
        <w:tc>
          <w:tcPr>
            <w:tcW w:w="3966" w:type="dxa"/>
            <w:tcBorders>
              <w:top w:val="single" w:color="000000" w:sz="4" w:space="0"/>
              <w:left w:val="single" w:color="000000" w:sz="4" w:space="0"/>
              <w:bottom w:val="single" w:color="000000" w:sz="4" w:space="0"/>
              <w:right w:val="single" w:color="000000" w:sz="4" w:space="0"/>
            </w:tcBorders>
            <w:noWrap/>
            <w:vAlign w:val="center"/>
          </w:tcPr>
          <w:p w14:paraId="1EFA26B9">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妇幼全周期管理人工智能基础平台</w:t>
            </w:r>
          </w:p>
        </w:tc>
        <w:tc>
          <w:tcPr>
            <w:tcW w:w="979" w:type="dxa"/>
            <w:tcBorders>
              <w:top w:val="single" w:color="000000" w:sz="4" w:space="0"/>
              <w:left w:val="single" w:color="000000" w:sz="4" w:space="0"/>
              <w:bottom w:val="single" w:color="000000" w:sz="4" w:space="0"/>
              <w:right w:val="single" w:color="000000" w:sz="4" w:space="0"/>
            </w:tcBorders>
            <w:noWrap/>
            <w:vAlign w:val="center"/>
          </w:tcPr>
          <w:p w14:paraId="313CFA54">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套</w:t>
            </w:r>
          </w:p>
        </w:tc>
        <w:tc>
          <w:tcPr>
            <w:tcW w:w="979" w:type="dxa"/>
            <w:tcBorders>
              <w:top w:val="single" w:color="000000" w:sz="4" w:space="0"/>
              <w:left w:val="single" w:color="000000" w:sz="4" w:space="0"/>
              <w:bottom w:val="single" w:color="000000" w:sz="4" w:space="0"/>
              <w:right w:val="single" w:color="000000" w:sz="4" w:space="0"/>
            </w:tcBorders>
            <w:noWrap/>
            <w:vAlign w:val="center"/>
          </w:tcPr>
          <w:p w14:paraId="4A4BEFBF">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r>
      <w:tr w14:paraId="5999D369">
        <w:tblPrEx>
          <w:tblCellMar>
            <w:top w:w="0" w:type="dxa"/>
            <w:left w:w="108" w:type="dxa"/>
            <w:bottom w:w="0" w:type="dxa"/>
            <w:right w:w="108" w:type="dxa"/>
          </w:tblCellMar>
        </w:tblPrEx>
        <w:trPr>
          <w:trHeight w:val="336" w:hRule="atLeast"/>
          <w:jc w:val="center"/>
        </w:trPr>
        <w:tc>
          <w:tcPr>
            <w:tcW w:w="873" w:type="dxa"/>
            <w:tcBorders>
              <w:top w:val="single" w:color="000000" w:sz="4" w:space="0"/>
              <w:left w:val="single" w:color="000000" w:sz="4" w:space="0"/>
              <w:bottom w:val="single" w:color="000000" w:sz="4" w:space="0"/>
              <w:right w:val="single" w:color="000000" w:sz="4" w:space="0"/>
            </w:tcBorders>
            <w:noWrap/>
            <w:vAlign w:val="center"/>
          </w:tcPr>
          <w:p w14:paraId="5C907FCD">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9</w:t>
            </w:r>
          </w:p>
        </w:tc>
        <w:tc>
          <w:tcPr>
            <w:tcW w:w="3966" w:type="dxa"/>
            <w:tcBorders>
              <w:top w:val="single" w:color="000000" w:sz="4" w:space="0"/>
              <w:left w:val="single" w:color="000000" w:sz="4" w:space="0"/>
              <w:bottom w:val="single" w:color="000000" w:sz="4" w:space="0"/>
              <w:right w:val="single" w:color="000000" w:sz="4" w:space="0"/>
            </w:tcBorders>
            <w:noWrap/>
            <w:vAlign w:val="center"/>
          </w:tcPr>
          <w:p w14:paraId="55F5DABE">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集成平台</w:t>
            </w:r>
          </w:p>
        </w:tc>
        <w:tc>
          <w:tcPr>
            <w:tcW w:w="979" w:type="dxa"/>
            <w:tcBorders>
              <w:top w:val="single" w:color="000000" w:sz="4" w:space="0"/>
              <w:left w:val="single" w:color="000000" w:sz="4" w:space="0"/>
              <w:bottom w:val="single" w:color="000000" w:sz="4" w:space="0"/>
              <w:right w:val="single" w:color="000000" w:sz="4" w:space="0"/>
            </w:tcBorders>
            <w:noWrap/>
            <w:vAlign w:val="center"/>
          </w:tcPr>
          <w:p w14:paraId="629CB0F9">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套</w:t>
            </w:r>
          </w:p>
        </w:tc>
        <w:tc>
          <w:tcPr>
            <w:tcW w:w="979" w:type="dxa"/>
            <w:tcBorders>
              <w:top w:val="single" w:color="000000" w:sz="4" w:space="0"/>
              <w:left w:val="single" w:color="000000" w:sz="4" w:space="0"/>
              <w:bottom w:val="single" w:color="000000" w:sz="4" w:space="0"/>
              <w:right w:val="single" w:color="000000" w:sz="4" w:space="0"/>
            </w:tcBorders>
            <w:noWrap/>
            <w:vAlign w:val="center"/>
          </w:tcPr>
          <w:p w14:paraId="58AB392B">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r>
      <w:tr w14:paraId="5E2F1812">
        <w:tblPrEx>
          <w:tblCellMar>
            <w:top w:w="0" w:type="dxa"/>
            <w:left w:w="108" w:type="dxa"/>
            <w:bottom w:w="0" w:type="dxa"/>
            <w:right w:w="108" w:type="dxa"/>
          </w:tblCellMar>
        </w:tblPrEx>
        <w:trPr>
          <w:trHeight w:val="336" w:hRule="atLeast"/>
          <w:jc w:val="center"/>
        </w:trPr>
        <w:tc>
          <w:tcPr>
            <w:tcW w:w="873" w:type="dxa"/>
            <w:tcBorders>
              <w:top w:val="single" w:color="000000" w:sz="4" w:space="0"/>
              <w:left w:val="single" w:color="000000" w:sz="4" w:space="0"/>
              <w:bottom w:val="single" w:color="000000" w:sz="4" w:space="0"/>
              <w:right w:val="single" w:color="000000" w:sz="4" w:space="0"/>
            </w:tcBorders>
            <w:noWrap/>
            <w:vAlign w:val="center"/>
          </w:tcPr>
          <w:p w14:paraId="1259CA79">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10</w:t>
            </w:r>
          </w:p>
        </w:tc>
        <w:tc>
          <w:tcPr>
            <w:tcW w:w="3966" w:type="dxa"/>
            <w:tcBorders>
              <w:top w:val="single" w:color="000000" w:sz="4" w:space="0"/>
              <w:left w:val="single" w:color="000000" w:sz="4" w:space="0"/>
              <w:bottom w:val="single" w:color="000000" w:sz="4" w:space="0"/>
              <w:right w:val="single" w:color="000000" w:sz="4" w:space="0"/>
            </w:tcBorders>
            <w:noWrap/>
            <w:vAlign w:val="center"/>
          </w:tcPr>
          <w:p w14:paraId="55AD14CE">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数据中心</w:t>
            </w:r>
          </w:p>
        </w:tc>
        <w:tc>
          <w:tcPr>
            <w:tcW w:w="979" w:type="dxa"/>
            <w:tcBorders>
              <w:top w:val="single" w:color="000000" w:sz="4" w:space="0"/>
              <w:left w:val="single" w:color="000000" w:sz="4" w:space="0"/>
              <w:bottom w:val="single" w:color="000000" w:sz="4" w:space="0"/>
              <w:right w:val="single" w:color="000000" w:sz="4" w:space="0"/>
            </w:tcBorders>
            <w:noWrap/>
            <w:vAlign w:val="center"/>
          </w:tcPr>
          <w:p w14:paraId="273BF054">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套</w:t>
            </w:r>
          </w:p>
        </w:tc>
        <w:tc>
          <w:tcPr>
            <w:tcW w:w="979" w:type="dxa"/>
            <w:tcBorders>
              <w:top w:val="single" w:color="000000" w:sz="4" w:space="0"/>
              <w:left w:val="single" w:color="000000" w:sz="4" w:space="0"/>
              <w:bottom w:val="single" w:color="000000" w:sz="4" w:space="0"/>
              <w:right w:val="single" w:color="000000" w:sz="4" w:space="0"/>
            </w:tcBorders>
            <w:noWrap/>
            <w:vAlign w:val="center"/>
          </w:tcPr>
          <w:p w14:paraId="7F403BE6">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r>
      <w:tr w14:paraId="456058FA">
        <w:tblPrEx>
          <w:tblCellMar>
            <w:top w:w="0" w:type="dxa"/>
            <w:left w:w="108" w:type="dxa"/>
            <w:bottom w:w="0" w:type="dxa"/>
            <w:right w:w="108" w:type="dxa"/>
          </w:tblCellMar>
        </w:tblPrEx>
        <w:trPr>
          <w:trHeight w:val="336" w:hRule="atLeast"/>
          <w:jc w:val="center"/>
        </w:trPr>
        <w:tc>
          <w:tcPr>
            <w:tcW w:w="873" w:type="dxa"/>
            <w:tcBorders>
              <w:top w:val="single" w:color="000000" w:sz="4" w:space="0"/>
              <w:left w:val="single" w:color="000000" w:sz="4" w:space="0"/>
              <w:bottom w:val="single" w:color="000000" w:sz="4" w:space="0"/>
              <w:right w:val="single" w:color="000000" w:sz="4" w:space="0"/>
            </w:tcBorders>
            <w:noWrap/>
            <w:vAlign w:val="center"/>
          </w:tcPr>
          <w:p w14:paraId="60375900">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11</w:t>
            </w:r>
          </w:p>
        </w:tc>
        <w:tc>
          <w:tcPr>
            <w:tcW w:w="3966" w:type="dxa"/>
            <w:tcBorders>
              <w:top w:val="single" w:color="000000" w:sz="4" w:space="0"/>
              <w:left w:val="single" w:color="000000" w:sz="4" w:space="0"/>
              <w:bottom w:val="single" w:color="000000" w:sz="4" w:space="0"/>
              <w:right w:val="single" w:color="000000" w:sz="4" w:space="0"/>
            </w:tcBorders>
            <w:noWrap/>
            <w:vAlign w:val="center"/>
          </w:tcPr>
          <w:p w14:paraId="3E7ED9DC">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数据应用</w:t>
            </w:r>
          </w:p>
        </w:tc>
        <w:tc>
          <w:tcPr>
            <w:tcW w:w="979" w:type="dxa"/>
            <w:tcBorders>
              <w:top w:val="single" w:color="000000" w:sz="4" w:space="0"/>
              <w:left w:val="single" w:color="000000" w:sz="4" w:space="0"/>
              <w:bottom w:val="single" w:color="000000" w:sz="4" w:space="0"/>
              <w:right w:val="single" w:color="000000" w:sz="4" w:space="0"/>
            </w:tcBorders>
            <w:noWrap/>
            <w:vAlign w:val="center"/>
          </w:tcPr>
          <w:p w14:paraId="4AC265F4">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套</w:t>
            </w:r>
          </w:p>
        </w:tc>
        <w:tc>
          <w:tcPr>
            <w:tcW w:w="979" w:type="dxa"/>
            <w:tcBorders>
              <w:top w:val="single" w:color="000000" w:sz="4" w:space="0"/>
              <w:left w:val="single" w:color="000000" w:sz="4" w:space="0"/>
              <w:bottom w:val="single" w:color="000000" w:sz="4" w:space="0"/>
              <w:right w:val="single" w:color="000000" w:sz="4" w:space="0"/>
            </w:tcBorders>
            <w:noWrap/>
            <w:vAlign w:val="center"/>
          </w:tcPr>
          <w:p w14:paraId="69781F7A">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r>
      <w:tr w14:paraId="064B5E8D">
        <w:tblPrEx>
          <w:tblCellMar>
            <w:top w:w="0" w:type="dxa"/>
            <w:left w:w="108" w:type="dxa"/>
            <w:bottom w:w="0" w:type="dxa"/>
            <w:right w:w="108" w:type="dxa"/>
          </w:tblCellMar>
        </w:tblPrEx>
        <w:trPr>
          <w:trHeight w:val="336" w:hRule="atLeast"/>
          <w:jc w:val="center"/>
        </w:trPr>
        <w:tc>
          <w:tcPr>
            <w:tcW w:w="873" w:type="dxa"/>
            <w:tcBorders>
              <w:top w:val="single" w:color="000000" w:sz="4" w:space="0"/>
              <w:left w:val="single" w:color="000000" w:sz="4" w:space="0"/>
              <w:bottom w:val="single" w:color="000000" w:sz="4" w:space="0"/>
              <w:right w:val="single" w:color="000000" w:sz="4" w:space="0"/>
            </w:tcBorders>
            <w:noWrap/>
            <w:vAlign w:val="center"/>
          </w:tcPr>
          <w:p w14:paraId="3F8BBCFA">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12</w:t>
            </w:r>
          </w:p>
        </w:tc>
        <w:tc>
          <w:tcPr>
            <w:tcW w:w="3966" w:type="dxa"/>
            <w:tcBorders>
              <w:top w:val="single" w:color="000000" w:sz="4" w:space="0"/>
              <w:left w:val="single" w:color="000000" w:sz="4" w:space="0"/>
              <w:bottom w:val="single" w:color="000000" w:sz="4" w:space="0"/>
              <w:right w:val="single" w:color="000000" w:sz="4" w:space="0"/>
            </w:tcBorders>
            <w:noWrap/>
            <w:vAlign w:val="center"/>
          </w:tcPr>
          <w:p w14:paraId="5CDD9197">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互联互通评审</w:t>
            </w:r>
          </w:p>
        </w:tc>
        <w:tc>
          <w:tcPr>
            <w:tcW w:w="979" w:type="dxa"/>
            <w:tcBorders>
              <w:top w:val="single" w:color="000000" w:sz="4" w:space="0"/>
              <w:left w:val="single" w:color="000000" w:sz="4" w:space="0"/>
              <w:bottom w:val="single" w:color="000000" w:sz="4" w:space="0"/>
              <w:right w:val="single" w:color="000000" w:sz="4" w:space="0"/>
            </w:tcBorders>
            <w:noWrap/>
            <w:vAlign w:val="center"/>
          </w:tcPr>
          <w:p w14:paraId="76A41D98">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项</w:t>
            </w:r>
          </w:p>
        </w:tc>
        <w:tc>
          <w:tcPr>
            <w:tcW w:w="979" w:type="dxa"/>
            <w:tcBorders>
              <w:top w:val="single" w:color="000000" w:sz="4" w:space="0"/>
              <w:left w:val="single" w:color="000000" w:sz="4" w:space="0"/>
              <w:bottom w:val="single" w:color="000000" w:sz="4" w:space="0"/>
              <w:right w:val="single" w:color="000000" w:sz="4" w:space="0"/>
            </w:tcBorders>
            <w:noWrap/>
            <w:vAlign w:val="center"/>
          </w:tcPr>
          <w:p w14:paraId="6306FC6B">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r>
      <w:tr w14:paraId="63D18525">
        <w:tblPrEx>
          <w:tblCellMar>
            <w:top w:w="0" w:type="dxa"/>
            <w:left w:w="108" w:type="dxa"/>
            <w:bottom w:w="0" w:type="dxa"/>
            <w:right w:w="108" w:type="dxa"/>
          </w:tblCellMar>
        </w:tblPrEx>
        <w:trPr>
          <w:trHeight w:val="336" w:hRule="atLeast"/>
          <w:jc w:val="center"/>
        </w:trPr>
        <w:tc>
          <w:tcPr>
            <w:tcW w:w="873" w:type="dxa"/>
            <w:tcBorders>
              <w:top w:val="single" w:color="000000" w:sz="4" w:space="0"/>
              <w:left w:val="single" w:color="000000" w:sz="4" w:space="0"/>
              <w:bottom w:val="single" w:color="000000" w:sz="4" w:space="0"/>
              <w:right w:val="single" w:color="000000" w:sz="4" w:space="0"/>
            </w:tcBorders>
            <w:noWrap/>
            <w:vAlign w:val="center"/>
          </w:tcPr>
          <w:p w14:paraId="7BC07342">
            <w:pPr>
              <w:widowControl/>
              <w:jc w:val="center"/>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13</w:t>
            </w:r>
          </w:p>
        </w:tc>
        <w:tc>
          <w:tcPr>
            <w:tcW w:w="3966" w:type="dxa"/>
            <w:tcBorders>
              <w:top w:val="single" w:color="000000" w:sz="4" w:space="0"/>
              <w:left w:val="single" w:color="000000" w:sz="4" w:space="0"/>
              <w:bottom w:val="single" w:color="000000" w:sz="4" w:space="0"/>
              <w:right w:val="single" w:color="000000" w:sz="4" w:space="0"/>
            </w:tcBorders>
            <w:noWrap/>
            <w:vAlign w:val="center"/>
          </w:tcPr>
          <w:p w14:paraId="7DCEC175">
            <w:pPr>
              <w:widowControl/>
              <w:jc w:val="left"/>
              <w:textAlignment w:val="center"/>
              <w:rPr>
                <w:rFonts w:hint="eastAsia" w:ascii="宋体" w:hAnsi="宋体" w:cs="宋体"/>
                <w:color w:val="auto"/>
                <w:sz w:val="22"/>
                <w:szCs w:val="22"/>
                <w:highlight w:val="none"/>
              </w:rPr>
            </w:pPr>
            <w:bookmarkStart w:id="3" w:name="_Toc21327"/>
            <w:r>
              <w:rPr>
                <w:rFonts w:hint="eastAsia" w:ascii="宋体" w:hAnsi="宋体" w:eastAsia="宋体" w:cs="宋体"/>
                <w:color w:val="auto"/>
                <w:kern w:val="0"/>
                <w:sz w:val="22"/>
                <w:szCs w:val="22"/>
                <w:highlight w:val="none"/>
                <w:lang w:bidi="ar"/>
              </w:rPr>
              <w:t>互联互通评级别</w:t>
            </w:r>
            <w:bookmarkEnd w:id="3"/>
          </w:p>
        </w:tc>
        <w:tc>
          <w:tcPr>
            <w:tcW w:w="979" w:type="dxa"/>
            <w:tcBorders>
              <w:top w:val="single" w:color="000000" w:sz="4" w:space="0"/>
              <w:left w:val="single" w:color="000000" w:sz="4" w:space="0"/>
              <w:bottom w:val="single" w:color="000000" w:sz="4" w:space="0"/>
              <w:right w:val="single" w:color="000000" w:sz="4" w:space="0"/>
            </w:tcBorders>
            <w:noWrap/>
            <w:vAlign w:val="center"/>
          </w:tcPr>
          <w:p w14:paraId="3BEC987D">
            <w:pPr>
              <w:widowControl/>
              <w:jc w:val="center"/>
              <w:textAlignment w:val="center"/>
              <w:rPr>
                <w:rFonts w:hint="eastAsia" w:ascii="宋体" w:hAnsi="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bidi="ar"/>
              </w:rPr>
              <w:t>项</w:t>
            </w:r>
          </w:p>
        </w:tc>
        <w:tc>
          <w:tcPr>
            <w:tcW w:w="979" w:type="dxa"/>
            <w:tcBorders>
              <w:top w:val="single" w:color="000000" w:sz="4" w:space="0"/>
              <w:left w:val="single" w:color="000000" w:sz="4" w:space="0"/>
              <w:bottom w:val="single" w:color="000000" w:sz="4" w:space="0"/>
              <w:right w:val="single" w:color="000000" w:sz="4" w:space="0"/>
            </w:tcBorders>
            <w:noWrap/>
            <w:vAlign w:val="center"/>
          </w:tcPr>
          <w:p w14:paraId="00CAF2AA">
            <w:pPr>
              <w:widowControl/>
              <w:jc w:val="center"/>
              <w:textAlignment w:val="center"/>
              <w:rPr>
                <w:rFonts w:hint="eastAsia" w:ascii="宋体" w:hAnsi="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bidi="ar"/>
              </w:rPr>
              <w:t>1</w:t>
            </w:r>
          </w:p>
        </w:tc>
      </w:tr>
      <w:tr w14:paraId="54C6AF98">
        <w:tblPrEx>
          <w:tblCellMar>
            <w:top w:w="0" w:type="dxa"/>
            <w:left w:w="108" w:type="dxa"/>
            <w:bottom w:w="0" w:type="dxa"/>
            <w:right w:w="108" w:type="dxa"/>
          </w:tblCellMar>
        </w:tblPrEx>
        <w:trPr>
          <w:trHeight w:val="348" w:hRule="atLeast"/>
          <w:jc w:val="center"/>
        </w:trPr>
        <w:tc>
          <w:tcPr>
            <w:tcW w:w="873" w:type="dxa"/>
            <w:tcBorders>
              <w:top w:val="single" w:color="000000" w:sz="4" w:space="0"/>
              <w:left w:val="single" w:color="000000" w:sz="4" w:space="0"/>
              <w:bottom w:val="single" w:color="000000" w:sz="4" w:space="0"/>
              <w:right w:val="single" w:color="000000" w:sz="4" w:space="0"/>
            </w:tcBorders>
            <w:noWrap/>
            <w:vAlign w:val="center"/>
          </w:tcPr>
          <w:p w14:paraId="7B4C177D">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bidi="ar"/>
              </w:rPr>
              <w:t>1</w:t>
            </w:r>
            <w:r>
              <w:rPr>
                <w:rFonts w:hint="eastAsia" w:ascii="宋体" w:hAnsi="宋体" w:cs="宋体"/>
                <w:color w:val="auto"/>
                <w:kern w:val="0"/>
                <w:sz w:val="22"/>
                <w:szCs w:val="22"/>
                <w:highlight w:val="none"/>
                <w:lang w:val="en-US" w:eastAsia="zh-CN" w:bidi="ar"/>
              </w:rPr>
              <w:t>4</w:t>
            </w:r>
          </w:p>
        </w:tc>
        <w:tc>
          <w:tcPr>
            <w:tcW w:w="3966" w:type="dxa"/>
            <w:tcBorders>
              <w:top w:val="single" w:color="000000" w:sz="4" w:space="0"/>
              <w:left w:val="single" w:color="000000" w:sz="4" w:space="0"/>
              <w:bottom w:val="single" w:color="000000" w:sz="4" w:space="0"/>
              <w:right w:val="single" w:color="000000" w:sz="4" w:space="0"/>
            </w:tcBorders>
            <w:noWrap/>
            <w:vAlign w:val="center"/>
          </w:tcPr>
          <w:p w14:paraId="1E04E794">
            <w:pPr>
              <w:widowControl/>
              <w:jc w:val="left"/>
              <w:textAlignment w:val="center"/>
              <w:rPr>
                <w:rFonts w:hint="eastAsia" w:ascii="宋体" w:hAnsi="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bidi="ar"/>
              </w:rPr>
              <w:t>电子病历评审服务</w:t>
            </w:r>
          </w:p>
        </w:tc>
        <w:tc>
          <w:tcPr>
            <w:tcW w:w="979" w:type="dxa"/>
            <w:tcBorders>
              <w:top w:val="single" w:color="000000" w:sz="4" w:space="0"/>
              <w:left w:val="single" w:color="000000" w:sz="4" w:space="0"/>
              <w:bottom w:val="single" w:color="000000" w:sz="4" w:space="0"/>
              <w:right w:val="single" w:color="000000" w:sz="4" w:space="0"/>
            </w:tcBorders>
            <w:noWrap/>
            <w:vAlign w:val="center"/>
          </w:tcPr>
          <w:p w14:paraId="313B57C0">
            <w:pPr>
              <w:widowControl/>
              <w:jc w:val="center"/>
              <w:textAlignment w:val="center"/>
              <w:rPr>
                <w:rFonts w:hint="eastAsia" w:ascii="宋体" w:hAnsi="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bidi="ar"/>
              </w:rPr>
              <w:t>项</w:t>
            </w:r>
          </w:p>
        </w:tc>
        <w:tc>
          <w:tcPr>
            <w:tcW w:w="979" w:type="dxa"/>
            <w:tcBorders>
              <w:top w:val="single" w:color="000000" w:sz="4" w:space="0"/>
              <w:left w:val="single" w:color="000000" w:sz="4" w:space="0"/>
              <w:bottom w:val="single" w:color="000000" w:sz="4" w:space="0"/>
              <w:right w:val="single" w:color="000000" w:sz="4" w:space="0"/>
            </w:tcBorders>
            <w:noWrap/>
            <w:vAlign w:val="center"/>
          </w:tcPr>
          <w:p w14:paraId="3F93B7C5">
            <w:pPr>
              <w:widowControl/>
              <w:jc w:val="center"/>
              <w:textAlignment w:val="center"/>
              <w:rPr>
                <w:rFonts w:hint="eastAsia" w:ascii="宋体" w:hAnsi="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bidi="ar"/>
              </w:rPr>
              <w:t>1</w:t>
            </w:r>
          </w:p>
        </w:tc>
      </w:tr>
      <w:tr w14:paraId="0524165C">
        <w:tblPrEx>
          <w:tblCellMar>
            <w:top w:w="0" w:type="dxa"/>
            <w:left w:w="108" w:type="dxa"/>
            <w:bottom w:w="0" w:type="dxa"/>
            <w:right w:w="108" w:type="dxa"/>
          </w:tblCellMar>
        </w:tblPrEx>
        <w:trPr>
          <w:trHeight w:val="348" w:hRule="atLeast"/>
          <w:jc w:val="center"/>
        </w:trPr>
        <w:tc>
          <w:tcPr>
            <w:tcW w:w="873" w:type="dxa"/>
            <w:tcBorders>
              <w:top w:val="single" w:color="000000" w:sz="4" w:space="0"/>
              <w:left w:val="single" w:color="000000" w:sz="4" w:space="0"/>
              <w:bottom w:val="single" w:color="000000" w:sz="4" w:space="0"/>
              <w:right w:val="single" w:color="000000" w:sz="4" w:space="0"/>
            </w:tcBorders>
            <w:noWrap/>
            <w:vAlign w:val="center"/>
          </w:tcPr>
          <w:p w14:paraId="383ACEB2">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bidi="ar"/>
              </w:rPr>
              <w:t>1</w:t>
            </w:r>
            <w:r>
              <w:rPr>
                <w:rFonts w:hint="eastAsia" w:ascii="宋体" w:hAnsi="宋体" w:cs="宋体"/>
                <w:color w:val="auto"/>
                <w:kern w:val="0"/>
                <w:sz w:val="22"/>
                <w:szCs w:val="22"/>
                <w:highlight w:val="none"/>
                <w:lang w:val="en-US" w:eastAsia="zh-CN" w:bidi="ar"/>
              </w:rPr>
              <w:t>5</w:t>
            </w:r>
          </w:p>
        </w:tc>
        <w:tc>
          <w:tcPr>
            <w:tcW w:w="3966" w:type="dxa"/>
            <w:tcBorders>
              <w:top w:val="single" w:color="000000" w:sz="4" w:space="0"/>
              <w:left w:val="single" w:color="000000" w:sz="4" w:space="0"/>
              <w:bottom w:val="single" w:color="000000" w:sz="4" w:space="0"/>
              <w:right w:val="single" w:color="000000" w:sz="4" w:space="0"/>
            </w:tcBorders>
            <w:noWrap/>
            <w:vAlign w:val="center"/>
          </w:tcPr>
          <w:p w14:paraId="09408EC3">
            <w:pPr>
              <w:widowControl/>
              <w:jc w:val="left"/>
              <w:textAlignment w:val="center"/>
              <w:rPr>
                <w:rFonts w:hint="eastAsia" w:ascii="宋体" w:hAnsi="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bidi="ar"/>
              </w:rPr>
              <w:t>机房建设</w:t>
            </w:r>
          </w:p>
        </w:tc>
        <w:tc>
          <w:tcPr>
            <w:tcW w:w="979" w:type="dxa"/>
            <w:tcBorders>
              <w:top w:val="single" w:color="000000" w:sz="4" w:space="0"/>
              <w:left w:val="single" w:color="000000" w:sz="4" w:space="0"/>
              <w:bottom w:val="single" w:color="000000" w:sz="4" w:space="0"/>
              <w:right w:val="single" w:color="000000" w:sz="4" w:space="0"/>
            </w:tcBorders>
            <w:noWrap/>
            <w:vAlign w:val="center"/>
          </w:tcPr>
          <w:p w14:paraId="6E76F641">
            <w:pPr>
              <w:widowControl/>
              <w:jc w:val="center"/>
              <w:textAlignment w:val="center"/>
              <w:rPr>
                <w:rFonts w:hint="eastAsia" w:ascii="宋体" w:hAnsi="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bidi="ar"/>
              </w:rPr>
              <w:t>项</w:t>
            </w:r>
          </w:p>
        </w:tc>
        <w:tc>
          <w:tcPr>
            <w:tcW w:w="979" w:type="dxa"/>
            <w:tcBorders>
              <w:top w:val="single" w:color="000000" w:sz="4" w:space="0"/>
              <w:left w:val="single" w:color="000000" w:sz="4" w:space="0"/>
              <w:bottom w:val="single" w:color="000000" w:sz="4" w:space="0"/>
              <w:right w:val="single" w:color="000000" w:sz="4" w:space="0"/>
            </w:tcBorders>
            <w:noWrap/>
            <w:vAlign w:val="center"/>
          </w:tcPr>
          <w:p w14:paraId="12F5E7AC">
            <w:pPr>
              <w:widowControl/>
              <w:jc w:val="center"/>
              <w:textAlignment w:val="center"/>
              <w:rPr>
                <w:rFonts w:hint="eastAsia" w:ascii="宋体" w:hAnsi="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bidi="ar"/>
              </w:rPr>
              <w:t>1</w:t>
            </w:r>
          </w:p>
        </w:tc>
      </w:tr>
    </w:tbl>
    <w:p w14:paraId="7D48108C">
      <w:pPr>
        <w:widowControl/>
        <w:shd w:val="clear" w:color="auto" w:fill="FFFFFF"/>
        <w:spacing w:line="360" w:lineRule="exact"/>
        <w:ind w:right="-149" w:rightChars="-71" w:firstLine="401" w:firstLineChars="191"/>
        <w:rPr>
          <w:rFonts w:hint="eastAsia"/>
          <w:color w:val="auto"/>
          <w:highlight w:val="none"/>
        </w:rPr>
      </w:pPr>
    </w:p>
    <w:p w14:paraId="72210F0A">
      <w:pPr>
        <w:widowControl/>
        <w:shd w:val="clear" w:color="auto" w:fill="FFFFFF"/>
        <w:spacing w:line="360" w:lineRule="exact"/>
        <w:ind w:right="-370" w:rightChars="-176" w:firstLine="480" w:firstLineChars="200"/>
        <w:rPr>
          <w:rFonts w:hint="eastAsia"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bidi="ar"/>
        </w:rPr>
        <w:t>5.3标包划分：本项目共划分一个包段；</w:t>
      </w:r>
    </w:p>
    <w:p w14:paraId="3C796886">
      <w:pPr>
        <w:widowControl/>
        <w:shd w:val="clear" w:color="auto" w:fill="FFFFFF"/>
        <w:spacing w:line="360" w:lineRule="exact"/>
        <w:ind w:right="-370" w:rightChars="-176" w:firstLine="480" w:firstLineChars="200"/>
        <w:rPr>
          <w:rFonts w:hint="eastAsia"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bidi="ar"/>
        </w:rPr>
        <w:t>5.4服务期:自签订合同后180日历天内供货、安装、调试完毕；</w:t>
      </w:r>
    </w:p>
    <w:p w14:paraId="426AB190">
      <w:pPr>
        <w:widowControl/>
        <w:shd w:val="clear" w:color="auto" w:fill="FFFFFF"/>
        <w:spacing w:line="360" w:lineRule="exact"/>
        <w:ind w:right="-370" w:rightChars="-176" w:firstLine="480" w:firstLineChars="200"/>
        <w:rPr>
          <w:rFonts w:hint="eastAsia"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bidi="ar"/>
        </w:rPr>
        <w:t>5.5质量要求:达到国家相关行业标准；</w:t>
      </w:r>
    </w:p>
    <w:p w14:paraId="2EB58DD4">
      <w:pPr>
        <w:widowControl/>
        <w:shd w:val="clear" w:color="auto" w:fill="FFFFFF"/>
        <w:spacing w:line="360" w:lineRule="exact"/>
        <w:ind w:right="-370" w:rightChars="-176" w:firstLine="480" w:firstLineChars="200"/>
        <w:rPr>
          <w:rFonts w:hint="eastAsia"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bidi="ar"/>
        </w:rPr>
        <w:t>5.6服务地点:</w:t>
      </w:r>
      <w:r>
        <w:rPr>
          <w:rFonts w:hint="eastAsia" w:ascii="宋体" w:hAnsi="宋体" w:cs="宋体"/>
          <w:color w:val="auto"/>
          <w:kern w:val="0"/>
          <w:sz w:val="24"/>
          <w:highlight w:val="none"/>
          <w:shd w:val="clear" w:color="auto" w:fill="FFFFFF"/>
          <w:lang w:val="en-US" w:eastAsia="zh-CN" w:bidi="ar"/>
        </w:rPr>
        <w:t>采购</w:t>
      </w:r>
      <w:r>
        <w:rPr>
          <w:rFonts w:hint="eastAsia" w:ascii="宋体" w:hAnsi="宋体" w:cs="宋体"/>
          <w:color w:val="auto"/>
          <w:kern w:val="0"/>
          <w:sz w:val="24"/>
          <w:highlight w:val="none"/>
          <w:shd w:val="clear" w:color="auto" w:fill="FFFFFF"/>
          <w:lang w:bidi="ar"/>
        </w:rPr>
        <w:t>人指定地点；</w:t>
      </w:r>
    </w:p>
    <w:p w14:paraId="7B86E40D">
      <w:pPr>
        <w:widowControl/>
        <w:shd w:val="clear" w:color="auto" w:fill="FFFFFF"/>
        <w:spacing w:line="360" w:lineRule="exact"/>
        <w:ind w:firstLine="199" w:firstLineChars="83"/>
        <w:rPr>
          <w:rFonts w:hint="eastAsia"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bidi="ar"/>
        </w:rPr>
        <w:t>6、合同履行期限：同服务期；</w:t>
      </w:r>
    </w:p>
    <w:p w14:paraId="36E9432B">
      <w:pPr>
        <w:widowControl/>
        <w:shd w:val="clear" w:color="auto" w:fill="FFFFFF"/>
        <w:spacing w:line="360" w:lineRule="exact"/>
        <w:ind w:firstLine="199" w:firstLineChars="83"/>
        <w:rPr>
          <w:rFonts w:hint="eastAsia"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bidi="ar"/>
        </w:rPr>
        <w:t>7、本项目是否接受联合体投标：否</w:t>
      </w:r>
    </w:p>
    <w:p w14:paraId="4545EAC2">
      <w:pPr>
        <w:widowControl/>
        <w:shd w:val="clear" w:color="auto" w:fill="FFFFFF"/>
        <w:spacing w:line="360" w:lineRule="exact"/>
        <w:ind w:firstLine="199" w:firstLineChars="83"/>
        <w:rPr>
          <w:rFonts w:hint="eastAsia"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bidi="ar"/>
        </w:rPr>
        <w:t>8、是否接受进口产品：否</w:t>
      </w:r>
    </w:p>
    <w:p w14:paraId="0165785B">
      <w:pPr>
        <w:widowControl/>
        <w:shd w:val="clear" w:color="auto" w:fill="FFFFFF"/>
        <w:tabs>
          <w:tab w:val="left" w:pos="6470"/>
        </w:tabs>
        <w:spacing w:line="360" w:lineRule="exact"/>
        <w:ind w:firstLine="199" w:firstLineChars="83"/>
        <w:rPr>
          <w:rFonts w:hint="eastAsia"/>
          <w:color w:val="auto"/>
          <w:highlight w:val="none"/>
        </w:rPr>
      </w:pPr>
      <w:r>
        <w:rPr>
          <w:rFonts w:hint="eastAsia" w:ascii="宋体" w:hAnsi="宋体" w:cs="宋体"/>
          <w:bCs/>
          <w:color w:val="auto"/>
          <w:kern w:val="0"/>
          <w:sz w:val="24"/>
          <w:highlight w:val="none"/>
          <w:lang w:bidi="ar"/>
        </w:rPr>
        <w:t>9、是否专门面向中小企业：否</w:t>
      </w:r>
      <w:r>
        <w:rPr>
          <w:rFonts w:hint="eastAsia" w:ascii="宋体" w:hAnsi="宋体" w:cs="宋体"/>
          <w:bCs/>
          <w:color w:val="auto"/>
          <w:kern w:val="0"/>
          <w:sz w:val="24"/>
          <w:highlight w:val="none"/>
          <w:lang w:bidi="ar"/>
        </w:rPr>
        <w:tab/>
      </w:r>
    </w:p>
    <w:p w14:paraId="6A1637B8">
      <w:pPr>
        <w:widowControl/>
        <w:shd w:val="clear" w:color="auto" w:fill="FFFFFF"/>
        <w:spacing w:line="360" w:lineRule="exact"/>
        <w:ind w:right="-370" w:rightChars="-176"/>
        <w:outlineLvl w:val="0"/>
        <w:rPr>
          <w:rFonts w:hint="eastAsia" w:ascii="宋体" w:hAnsi="宋体" w:cs="宋体"/>
          <w:b/>
          <w:bCs/>
          <w:color w:val="auto"/>
          <w:kern w:val="0"/>
          <w:sz w:val="24"/>
          <w:highlight w:val="none"/>
          <w:shd w:val="clear" w:color="auto" w:fill="FFFFFF"/>
          <w:lang w:bidi="ar"/>
        </w:rPr>
      </w:pPr>
      <w:r>
        <w:rPr>
          <w:rFonts w:hint="eastAsia" w:ascii="宋体" w:hAnsi="宋体" w:cs="宋体"/>
          <w:b/>
          <w:bCs/>
          <w:color w:val="auto"/>
          <w:kern w:val="0"/>
          <w:sz w:val="24"/>
          <w:highlight w:val="none"/>
          <w:shd w:val="clear" w:color="auto" w:fill="FFFFFF"/>
          <w:lang w:bidi="ar"/>
        </w:rPr>
        <w:t>二、申请人资格要求：</w:t>
      </w:r>
    </w:p>
    <w:p w14:paraId="24C7574C">
      <w:pPr>
        <w:widowControl/>
        <w:shd w:val="clear" w:color="auto" w:fill="FFFFFF"/>
        <w:spacing w:line="360" w:lineRule="exact"/>
        <w:ind w:right="-370" w:rightChars="-176" w:firstLine="480" w:firstLineChars="200"/>
        <w:rPr>
          <w:rFonts w:hint="eastAsia"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bidi="ar"/>
        </w:rPr>
        <w:t xml:space="preserve">1、符合《中华人民共和国政府采购法》第二十二条的要求； </w:t>
      </w:r>
    </w:p>
    <w:p w14:paraId="7178B338">
      <w:pPr>
        <w:widowControl/>
        <w:shd w:val="clear" w:color="auto" w:fill="FFFFFF"/>
        <w:spacing w:line="360" w:lineRule="exact"/>
        <w:ind w:right="-370" w:rightChars="-176" w:firstLine="480" w:firstLineChars="200"/>
        <w:rPr>
          <w:rFonts w:hint="eastAsia"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bidi="ar"/>
        </w:rPr>
        <w:t>2、落实政府采购政策满足的资格要求：/</w:t>
      </w:r>
    </w:p>
    <w:p w14:paraId="4CACE45C">
      <w:pPr>
        <w:widowControl/>
        <w:shd w:val="clear" w:color="auto" w:fill="FFFFFF"/>
        <w:spacing w:line="360" w:lineRule="exact"/>
        <w:ind w:firstLine="480" w:firstLineChars="200"/>
        <w:rPr>
          <w:rFonts w:hint="eastAsia"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bidi="ar"/>
        </w:rPr>
        <w:t>3、本项目的特定资格要求：</w:t>
      </w:r>
    </w:p>
    <w:p w14:paraId="01597A1B">
      <w:pPr>
        <w:widowControl/>
        <w:shd w:val="clear" w:color="auto" w:fill="FFFFFF"/>
        <w:spacing w:line="360" w:lineRule="exact"/>
        <w:ind w:firstLine="218" w:firstLineChars="91"/>
        <w:rPr>
          <w:rFonts w:hint="eastAsia"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bidi="ar"/>
        </w:rPr>
        <w:t>（1）</w:t>
      </w:r>
      <w:r>
        <w:rPr>
          <w:rFonts w:hint="eastAsia" w:ascii="宋体" w:hAnsi="宋体" w:cs="宋体"/>
          <w:color w:val="auto"/>
          <w:kern w:val="0"/>
          <w:sz w:val="24"/>
          <w:highlight w:val="none"/>
          <w:shd w:val="clear" w:color="auto" w:fill="FFFFFF"/>
          <w:lang w:val="zh-CN" w:bidi="ar"/>
        </w:rPr>
        <w:t>具有独立承担民事责任的能力；（</w:t>
      </w:r>
      <w:r>
        <w:rPr>
          <w:rFonts w:hint="eastAsia" w:ascii="宋体" w:hAnsi="宋体" w:cs="宋体"/>
          <w:color w:val="auto"/>
          <w:kern w:val="0"/>
          <w:sz w:val="24"/>
          <w:highlight w:val="none"/>
          <w:shd w:val="clear" w:color="auto" w:fill="FFFFFF"/>
          <w:lang w:bidi="ar"/>
        </w:rPr>
        <w:t>提供有效的营业执照、税务登记证、组织机构代码证或三证合一营业执照，也可提供电子营业执照）；</w:t>
      </w:r>
    </w:p>
    <w:p w14:paraId="4A86C07C">
      <w:pPr>
        <w:widowControl/>
        <w:shd w:val="clear" w:color="auto" w:fill="FFFFFF"/>
        <w:spacing w:line="360" w:lineRule="exact"/>
        <w:ind w:right="-149" w:rightChars="-71" w:firstLine="218" w:firstLineChars="91"/>
        <w:rPr>
          <w:rFonts w:hint="eastAsia"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bidi="ar"/>
        </w:rPr>
        <w:t>（2）具有良好的商业信誉和健全的</w:t>
      </w:r>
      <w:r>
        <w:rPr>
          <w:rFonts w:hint="eastAsia" w:ascii="宋体" w:hAnsi="宋体" w:cs="宋体"/>
          <w:color w:val="auto"/>
          <w:kern w:val="0"/>
          <w:sz w:val="24"/>
          <w:highlight w:val="none"/>
          <w:shd w:val="clear" w:color="auto" w:fill="FFFFFF"/>
          <w:lang w:bidi="ar"/>
        </w:rPr>
        <w:fldChar w:fldCharType="begin"/>
      </w:r>
      <w:r>
        <w:rPr>
          <w:rFonts w:hint="eastAsia" w:ascii="宋体" w:hAnsi="宋体" w:cs="宋体"/>
          <w:color w:val="auto"/>
          <w:kern w:val="0"/>
          <w:sz w:val="24"/>
          <w:highlight w:val="none"/>
          <w:shd w:val="clear" w:color="auto" w:fill="FFFFFF"/>
          <w:lang w:bidi="ar"/>
        </w:rPr>
        <w:instrText xml:space="preserve"> HYPERLINK "http://www.baidu.com/s?wd=%E8%B4%A2%E5%8A%A1%E4%BC%9A%E8%AE%A1%E5%88%B6%E5%BA%A6&amp;tn=44039180_cpr&amp;fenlei=mv6quAkxTZn0IZRqIHckPjm4nH00T1Y3rHbsn1b3P1u-uymsnAP90ZwV5Hcvrjm3rH6sPfKWUMw85HfYnjn4nH6sgvPsT6KdThsqpZwYTjCEQLGCpyw9Uz4Bmy-bIi4WUvYETgN-TLwGUv3En1bkrjDsPWcs" \t "https://zhidao.baidu.com/question/_blank" </w:instrText>
      </w:r>
      <w:r>
        <w:rPr>
          <w:rFonts w:hint="eastAsia" w:ascii="宋体" w:hAnsi="宋体" w:cs="宋体"/>
          <w:color w:val="auto"/>
          <w:kern w:val="0"/>
          <w:sz w:val="24"/>
          <w:highlight w:val="none"/>
          <w:shd w:val="clear" w:color="auto" w:fill="FFFFFF"/>
          <w:lang w:bidi="ar"/>
        </w:rPr>
        <w:fldChar w:fldCharType="separate"/>
      </w:r>
      <w:r>
        <w:rPr>
          <w:rFonts w:hint="eastAsia" w:ascii="宋体" w:hAnsi="宋体" w:cs="宋体"/>
          <w:color w:val="auto"/>
          <w:kern w:val="0"/>
          <w:sz w:val="24"/>
          <w:highlight w:val="none"/>
          <w:shd w:val="clear" w:color="auto" w:fill="FFFFFF"/>
          <w:lang w:bidi="ar"/>
        </w:rPr>
        <w:t>财务会计制度</w:t>
      </w:r>
      <w:r>
        <w:rPr>
          <w:rFonts w:hint="eastAsia" w:ascii="宋体" w:hAnsi="宋体" w:cs="宋体"/>
          <w:color w:val="auto"/>
          <w:kern w:val="0"/>
          <w:sz w:val="24"/>
          <w:highlight w:val="none"/>
          <w:shd w:val="clear" w:color="auto" w:fill="FFFFFF"/>
          <w:lang w:bidi="ar"/>
        </w:rPr>
        <w:fldChar w:fldCharType="end"/>
      </w:r>
      <w:r>
        <w:rPr>
          <w:rFonts w:hint="eastAsia" w:ascii="宋体" w:hAnsi="宋体" w:cs="宋体"/>
          <w:color w:val="auto"/>
          <w:kern w:val="0"/>
          <w:sz w:val="24"/>
          <w:highlight w:val="none"/>
          <w:shd w:val="clear" w:color="auto" w:fill="FFFFFF"/>
          <w:lang w:bidi="ar"/>
        </w:rPr>
        <w:t>;（提供承诺函,格式自拟）；</w:t>
      </w:r>
    </w:p>
    <w:p w14:paraId="066AEC10">
      <w:pPr>
        <w:widowControl/>
        <w:shd w:val="clear" w:color="auto" w:fill="FFFFFF"/>
        <w:spacing w:line="360" w:lineRule="exact"/>
        <w:ind w:right="-149" w:rightChars="-71" w:firstLine="218" w:firstLineChars="91"/>
        <w:rPr>
          <w:rFonts w:hint="eastAsia"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bidi="ar"/>
        </w:rPr>
        <w:t>（3）具有履行合同所必需的设备和专业技术能力；（提供承诺函,格式自拟）；</w:t>
      </w:r>
    </w:p>
    <w:p w14:paraId="5E9F2CDF">
      <w:pPr>
        <w:widowControl/>
        <w:shd w:val="clear" w:color="auto" w:fill="FFFFFF"/>
        <w:spacing w:line="360" w:lineRule="exact"/>
        <w:ind w:right="-149" w:rightChars="-71" w:firstLine="218" w:firstLineChars="91"/>
        <w:rPr>
          <w:rFonts w:hint="eastAsia"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bidi="ar"/>
        </w:rPr>
        <w:t>（4）有依法缴纳税收和</w:t>
      </w:r>
      <w:r>
        <w:rPr>
          <w:rFonts w:hint="eastAsia" w:ascii="宋体" w:hAnsi="宋体" w:cs="宋体"/>
          <w:color w:val="auto"/>
          <w:kern w:val="0"/>
          <w:sz w:val="24"/>
          <w:highlight w:val="none"/>
          <w:shd w:val="clear" w:color="auto" w:fill="FFFFFF"/>
          <w:lang w:bidi="ar"/>
        </w:rPr>
        <w:fldChar w:fldCharType="begin"/>
      </w:r>
      <w:r>
        <w:rPr>
          <w:rFonts w:hint="eastAsia" w:ascii="宋体" w:hAnsi="宋体" w:cs="宋体"/>
          <w:color w:val="auto"/>
          <w:kern w:val="0"/>
          <w:sz w:val="24"/>
          <w:highlight w:val="none"/>
          <w:shd w:val="clear" w:color="auto" w:fill="FFFFFF"/>
          <w:lang w:bidi="ar"/>
        </w:rPr>
        <w:instrText xml:space="preserve"> HYPERLINK "http://www.baidu.com/s?wd=%E7%A4%BE%E4%BC%9A%E4%BF%9D%E9%9A%9C%E8%B5%84%E9%87%91&amp;tn=44039180_cpr&amp;fenlei=mv6quAkxTZn0IZRqIHckPjm4nH00T1Y3rHbsn1b3P1u-uymsnAP90ZwV5Hcvrjm3rH6sPfKWUMw85HfYnjn4nH6sgvPsT6KdThsqpZwYTjCEQLGCpyw9Uz4Bmy-bIi4WUvYETgN-TLwGUv3En1bkrjDsPWcs" \t "https://zhidao.baidu.com/question/_blank" </w:instrText>
      </w:r>
      <w:r>
        <w:rPr>
          <w:rFonts w:hint="eastAsia" w:ascii="宋体" w:hAnsi="宋体" w:cs="宋体"/>
          <w:color w:val="auto"/>
          <w:kern w:val="0"/>
          <w:sz w:val="24"/>
          <w:highlight w:val="none"/>
          <w:shd w:val="clear" w:color="auto" w:fill="FFFFFF"/>
          <w:lang w:bidi="ar"/>
        </w:rPr>
        <w:fldChar w:fldCharType="separate"/>
      </w:r>
      <w:r>
        <w:rPr>
          <w:rFonts w:hint="eastAsia" w:ascii="宋体" w:hAnsi="宋体" w:cs="宋体"/>
          <w:color w:val="auto"/>
          <w:kern w:val="0"/>
          <w:sz w:val="24"/>
          <w:highlight w:val="none"/>
          <w:shd w:val="clear" w:color="auto" w:fill="FFFFFF"/>
          <w:lang w:bidi="ar"/>
        </w:rPr>
        <w:t>社会保障资金</w:t>
      </w:r>
      <w:r>
        <w:rPr>
          <w:rFonts w:hint="eastAsia" w:ascii="宋体" w:hAnsi="宋体" w:cs="宋体"/>
          <w:color w:val="auto"/>
          <w:kern w:val="0"/>
          <w:sz w:val="24"/>
          <w:highlight w:val="none"/>
          <w:shd w:val="clear" w:color="auto" w:fill="FFFFFF"/>
          <w:lang w:bidi="ar"/>
        </w:rPr>
        <w:fldChar w:fldCharType="end"/>
      </w:r>
      <w:r>
        <w:rPr>
          <w:rFonts w:hint="eastAsia" w:ascii="宋体" w:hAnsi="宋体" w:cs="宋体"/>
          <w:color w:val="auto"/>
          <w:kern w:val="0"/>
          <w:sz w:val="24"/>
          <w:highlight w:val="none"/>
          <w:shd w:val="clear" w:color="auto" w:fill="FFFFFF"/>
          <w:lang w:bidi="ar"/>
        </w:rPr>
        <w:t>的良好记录；（提供承诺函,格式自拟）；</w:t>
      </w:r>
    </w:p>
    <w:p w14:paraId="3786B840">
      <w:pPr>
        <w:widowControl/>
        <w:shd w:val="clear" w:color="auto" w:fill="FFFFFF"/>
        <w:spacing w:line="360" w:lineRule="exact"/>
        <w:ind w:firstLine="218" w:firstLineChars="91"/>
        <w:rPr>
          <w:rFonts w:hint="eastAsia"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bidi="ar"/>
        </w:rPr>
        <w:t xml:space="preserve">（5）参加政府采购活动近三年内，在经营活动中没有重大违法记录；（提供承诺函,格式自拟）；                       </w:t>
      </w:r>
    </w:p>
    <w:p w14:paraId="2AB17BF1">
      <w:pPr>
        <w:widowControl/>
        <w:shd w:val="clear" w:color="auto" w:fill="FFFFFF"/>
        <w:spacing w:line="360" w:lineRule="exact"/>
        <w:ind w:firstLine="218" w:firstLineChars="91"/>
        <w:rPr>
          <w:rFonts w:hint="eastAsia"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bidi="ar"/>
        </w:rPr>
        <w:t>（6）按照财库〔2016〕125号文，投标人未被列入“信用中国”网站的“重大税收违法失信主体”、中国执行信息公开网“失信被执行人”及“中国政府采购”网站的“政府采购严重违法失信行为记录名单”，提供</w:t>
      </w:r>
      <w:r>
        <w:rPr>
          <w:rFonts w:hint="eastAsia" w:ascii="宋体" w:hAnsi="宋体" w:cs="宋体"/>
          <w:color w:val="auto"/>
          <w:sz w:val="24"/>
          <w:highlight w:val="none"/>
          <w:shd w:val="clear" w:color="auto" w:fill="FFFFFF"/>
        </w:rPr>
        <w:t>查询结果页面截图，</w:t>
      </w:r>
      <w:r>
        <w:rPr>
          <w:rFonts w:hint="eastAsia" w:ascii="宋体" w:hAnsi="宋体" w:cs="宋体"/>
          <w:color w:val="auto"/>
          <w:kern w:val="0"/>
          <w:sz w:val="24"/>
          <w:highlight w:val="none"/>
          <w:shd w:val="clear" w:color="auto" w:fill="FFFFFF"/>
          <w:lang w:bidi="ar"/>
        </w:rPr>
        <w:t>若有不良记录，取消其投标资格；</w:t>
      </w:r>
    </w:p>
    <w:p w14:paraId="0C5D17EC">
      <w:pPr>
        <w:widowControl/>
        <w:shd w:val="clear" w:color="auto" w:fill="FFFFFF"/>
        <w:spacing w:line="360" w:lineRule="exact"/>
        <w:ind w:firstLine="218" w:firstLineChars="91"/>
        <w:rPr>
          <w:rFonts w:hint="eastAsia"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bidi="ar"/>
        </w:rPr>
        <w:t>（7）本次招标不接受联合体投标，</w:t>
      </w:r>
      <w:r>
        <w:rPr>
          <w:rFonts w:hint="eastAsia" w:ascii="宋体" w:hAnsi="宋体" w:cs="宋体"/>
          <w:color w:val="auto"/>
          <w:kern w:val="0"/>
          <w:sz w:val="24"/>
          <w:highlight w:val="none"/>
          <w:shd w:val="clear" w:color="auto" w:fill="FFFFFF"/>
          <w:lang w:val="en-US" w:eastAsia="zh-CN" w:bidi="ar"/>
        </w:rPr>
        <w:t>投标人</w:t>
      </w:r>
      <w:r>
        <w:rPr>
          <w:rFonts w:hint="eastAsia" w:ascii="宋体" w:hAnsi="宋体" w:cs="宋体"/>
          <w:color w:val="auto"/>
          <w:kern w:val="0"/>
          <w:sz w:val="24"/>
          <w:highlight w:val="none"/>
          <w:shd w:val="clear" w:color="auto" w:fill="FFFFFF"/>
          <w:lang w:bidi="ar"/>
        </w:rPr>
        <w:t>负责人为同一人或者存在直接控股、管理关系的不同</w:t>
      </w:r>
      <w:r>
        <w:rPr>
          <w:rFonts w:hint="eastAsia" w:ascii="宋体" w:hAnsi="宋体" w:cs="宋体"/>
          <w:color w:val="auto"/>
          <w:kern w:val="0"/>
          <w:sz w:val="24"/>
          <w:highlight w:val="none"/>
          <w:shd w:val="clear" w:color="auto" w:fill="FFFFFF"/>
          <w:lang w:val="en-US" w:eastAsia="zh-CN" w:bidi="ar"/>
        </w:rPr>
        <w:t>投标人</w:t>
      </w:r>
      <w:r>
        <w:rPr>
          <w:rFonts w:hint="eastAsia" w:ascii="宋体" w:hAnsi="宋体" w:cs="宋体"/>
          <w:color w:val="auto"/>
          <w:kern w:val="0"/>
          <w:sz w:val="24"/>
          <w:highlight w:val="none"/>
          <w:shd w:val="clear" w:color="auto" w:fill="FFFFFF"/>
          <w:lang w:bidi="ar"/>
        </w:rPr>
        <w:t>，不得同时参加同一标包的采购活动。（提供承诺函,格式自拟）。</w:t>
      </w:r>
    </w:p>
    <w:p w14:paraId="0C47D2E9">
      <w:pPr>
        <w:widowControl/>
        <w:spacing w:line="360" w:lineRule="exact"/>
        <w:ind w:right="79"/>
        <w:outlineLvl w:val="0"/>
        <w:rPr>
          <w:rFonts w:hint="eastAsia" w:ascii="宋体" w:hAnsi="宋体" w:cs="宋体"/>
          <w:color w:val="auto"/>
          <w:highlight w:val="none"/>
          <w:lang w:val="zh-CN"/>
        </w:rPr>
      </w:pPr>
      <w:r>
        <w:rPr>
          <w:rFonts w:hint="eastAsia" w:ascii="宋体" w:hAnsi="宋体" w:cs="宋体"/>
          <w:b/>
          <w:color w:val="auto"/>
          <w:sz w:val="24"/>
          <w:highlight w:val="none"/>
          <w:shd w:val="clear" w:color="auto" w:fill="FFFFFF"/>
        </w:rPr>
        <w:t>三、获取招标文件:</w:t>
      </w:r>
    </w:p>
    <w:p w14:paraId="547F17A2">
      <w:pPr>
        <w:spacing w:line="360" w:lineRule="exact"/>
        <w:ind w:firstLine="240" w:firstLineChars="100"/>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1.时间：2025年</w:t>
      </w:r>
      <w:r>
        <w:rPr>
          <w:rFonts w:hint="eastAsia" w:ascii="宋体" w:hAnsi="宋体" w:cs="宋体"/>
          <w:color w:val="auto"/>
          <w:sz w:val="24"/>
          <w:highlight w:val="none"/>
          <w:shd w:val="clear" w:color="auto" w:fill="FFFFFF"/>
          <w:lang w:val="en-US" w:eastAsia="zh-CN"/>
        </w:rPr>
        <w:t>06</w:t>
      </w:r>
      <w:r>
        <w:rPr>
          <w:rFonts w:hint="eastAsia" w:ascii="宋体" w:hAnsi="宋体" w:cs="宋体"/>
          <w:color w:val="auto"/>
          <w:sz w:val="24"/>
          <w:highlight w:val="none"/>
          <w:shd w:val="clear" w:color="auto" w:fill="FFFFFF"/>
        </w:rPr>
        <w:t>月</w:t>
      </w:r>
      <w:r>
        <w:rPr>
          <w:rFonts w:hint="eastAsia" w:ascii="宋体" w:hAnsi="宋体" w:cs="宋体"/>
          <w:color w:val="auto"/>
          <w:sz w:val="24"/>
          <w:highlight w:val="none"/>
          <w:shd w:val="clear" w:color="auto" w:fill="FFFFFF"/>
          <w:lang w:val="en-US" w:eastAsia="zh-CN"/>
        </w:rPr>
        <w:t>27</w:t>
      </w:r>
      <w:r>
        <w:rPr>
          <w:rFonts w:hint="eastAsia" w:ascii="宋体" w:hAnsi="宋体" w:cs="宋体"/>
          <w:color w:val="auto"/>
          <w:sz w:val="24"/>
          <w:highlight w:val="none"/>
          <w:shd w:val="clear" w:color="auto" w:fill="FFFFFF"/>
        </w:rPr>
        <w:t>日至2025年</w:t>
      </w:r>
      <w:r>
        <w:rPr>
          <w:rFonts w:hint="eastAsia" w:ascii="宋体" w:hAnsi="宋体" w:cs="宋体"/>
          <w:color w:val="auto"/>
          <w:sz w:val="24"/>
          <w:highlight w:val="none"/>
          <w:shd w:val="clear" w:color="auto" w:fill="FFFFFF"/>
          <w:lang w:val="en-US" w:eastAsia="zh-CN"/>
        </w:rPr>
        <w:t>07</w:t>
      </w:r>
      <w:r>
        <w:rPr>
          <w:rFonts w:hint="eastAsia" w:ascii="宋体" w:hAnsi="宋体" w:cs="宋体"/>
          <w:color w:val="auto"/>
          <w:sz w:val="24"/>
          <w:highlight w:val="none"/>
          <w:shd w:val="clear" w:color="auto" w:fill="FFFFFF"/>
        </w:rPr>
        <w:t>月</w:t>
      </w:r>
      <w:r>
        <w:rPr>
          <w:rFonts w:hint="eastAsia" w:ascii="宋体" w:hAnsi="宋体" w:cs="宋体"/>
          <w:color w:val="auto"/>
          <w:sz w:val="24"/>
          <w:highlight w:val="none"/>
          <w:shd w:val="clear" w:color="auto" w:fill="FFFFFF"/>
          <w:lang w:val="en-US" w:eastAsia="zh-CN"/>
        </w:rPr>
        <w:t>23</w:t>
      </w:r>
      <w:r>
        <w:rPr>
          <w:rFonts w:hint="eastAsia" w:ascii="宋体" w:hAnsi="宋体" w:cs="宋体"/>
          <w:color w:val="auto"/>
          <w:sz w:val="24"/>
          <w:highlight w:val="none"/>
          <w:shd w:val="clear" w:color="auto" w:fill="FFFFFF"/>
        </w:rPr>
        <w:t>日，每天上午00:00至12:00，下午12:00至23:59（北京时间）</w:t>
      </w:r>
    </w:p>
    <w:p w14:paraId="44A94E97">
      <w:pPr>
        <w:spacing w:line="360" w:lineRule="exact"/>
        <w:ind w:right="-989" w:rightChars="-471" w:firstLine="240" w:firstLineChars="100"/>
        <w:jc w:val="left"/>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2.地点：全国公共资源交易平台（河南省.平顶山市）电子交易系统（网址：http://ggzy.pds.gov.cn）</w:t>
      </w:r>
    </w:p>
    <w:p w14:paraId="513C1CA5">
      <w:pPr>
        <w:spacing w:line="360" w:lineRule="exact"/>
        <w:ind w:firstLine="240" w:firstLineChars="100"/>
        <w:jc w:val="left"/>
        <w:rPr>
          <w:rFonts w:hint="eastAsia" w:ascii="宋体" w:hAnsi="宋体" w:cs="宋体"/>
          <w:color w:val="auto"/>
          <w:spacing w:val="-2"/>
          <w:sz w:val="24"/>
          <w:highlight w:val="none"/>
        </w:rPr>
      </w:pPr>
      <w:r>
        <w:rPr>
          <w:rFonts w:hint="eastAsia" w:ascii="宋体" w:hAnsi="宋体" w:cs="宋体"/>
          <w:color w:val="auto"/>
          <w:sz w:val="24"/>
          <w:highlight w:val="none"/>
          <w:shd w:val="clear" w:color="auto" w:fill="FFFFFF"/>
        </w:rPr>
        <w:t>3.方式：</w:t>
      </w:r>
      <w:r>
        <w:rPr>
          <w:rFonts w:hint="eastAsia" w:ascii="宋体" w:hAnsi="宋体" w:cs="宋体"/>
          <w:color w:val="auto"/>
          <w:spacing w:val="-2"/>
          <w:sz w:val="24"/>
          <w:highlight w:val="none"/>
        </w:rPr>
        <w:t>潜在投标</w:t>
      </w:r>
      <w:r>
        <w:rPr>
          <w:rFonts w:hint="eastAsia" w:ascii="宋体" w:hAnsi="宋体" w:cs="宋体"/>
          <w:color w:val="auto"/>
          <w:spacing w:val="-2"/>
          <w:sz w:val="24"/>
          <w:highlight w:val="none"/>
          <w:lang w:val="en-US" w:eastAsia="zh-CN"/>
        </w:rPr>
        <w:t>投标人</w:t>
      </w:r>
      <w:r>
        <w:rPr>
          <w:rFonts w:hint="eastAsia" w:ascii="宋体" w:hAnsi="宋体" w:cs="宋体"/>
          <w:color w:val="auto"/>
          <w:spacing w:val="-2"/>
          <w:sz w:val="24"/>
          <w:highlight w:val="none"/>
        </w:rPr>
        <w:t>需凭CA数字证书通过《全国公共资源交易平台(河南省▪平顶山市)》（网址：</w:t>
      </w:r>
      <w:r>
        <w:rPr>
          <w:rFonts w:hint="eastAsia" w:ascii="宋体" w:hAnsi="宋体" w:cs="宋体"/>
          <w:color w:val="auto"/>
          <w:sz w:val="24"/>
          <w:highlight w:val="none"/>
          <w:shd w:val="clear" w:color="auto" w:fill="FFFFFF"/>
        </w:rPr>
        <w:t>http://ggzy.pds.gov.cn</w:t>
      </w:r>
      <w:r>
        <w:rPr>
          <w:rFonts w:hint="eastAsia" w:ascii="宋体" w:hAnsi="宋体" w:cs="宋体"/>
          <w:color w:val="auto"/>
          <w:spacing w:val="-2"/>
          <w:sz w:val="24"/>
          <w:highlight w:val="none"/>
        </w:rPr>
        <w:t xml:space="preserve">）“交易主体登录”入口进入电子交易系统进行及下载招标文件，具体操作请查看以下链接：  </w:t>
      </w:r>
    </w:p>
    <w:p w14:paraId="10F1B419">
      <w:pPr>
        <w:spacing w:line="360" w:lineRule="exact"/>
        <w:ind w:firstLine="236" w:firstLineChars="100"/>
        <w:jc w:val="left"/>
        <w:rPr>
          <w:rFonts w:hint="eastAsia" w:ascii="宋体" w:hAnsi="宋体" w:cs="宋体"/>
          <w:color w:val="auto"/>
          <w:spacing w:val="-2"/>
          <w:sz w:val="24"/>
          <w:highlight w:val="none"/>
        </w:rPr>
      </w:pPr>
      <w:r>
        <w:rPr>
          <w:rFonts w:hint="eastAsia" w:ascii="宋体" w:hAnsi="宋体" w:cs="宋体"/>
          <w:color w:val="auto"/>
          <w:spacing w:val="-2"/>
          <w:sz w:val="24"/>
          <w:highlight w:val="none"/>
        </w:rPr>
        <w:t>http://ggzy.pds.gov.cn/fwzn/11020.jhtml</w:t>
      </w:r>
    </w:p>
    <w:p w14:paraId="7FB088B0">
      <w:pPr>
        <w:spacing w:line="360" w:lineRule="exact"/>
        <w:ind w:firstLine="236" w:firstLineChars="100"/>
        <w:jc w:val="left"/>
        <w:rPr>
          <w:rFonts w:hint="eastAsia"/>
          <w:color w:val="auto"/>
          <w:highlight w:val="none"/>
        </w:rPr>
      </w:pPr>
      <w:r>
        <w:rPr>
          <w:rFonts w:hint="eastAsia" w:ascii="宋体" w:hAnsi="宋体" w:cs="宋体"/>
          <w:color w:val="auto"/>
          <w:spacing w:val="-2"/>
          <w:sz w:val="24"/>
          <w:highlight w:val="none"/>
        </w:rPr>
        <w:t>办理CA证书：http://ggzy.pds.gov.cn/tzg9/10814jhtml。</w:t>
      </w:r>
    </w:p>
    <w:p w14:paraId="10CB45CA">
      <w:pPr>
        <w:spacing w:line="360" w:lineRule="exact"/>
        <w:ind w:firstLine="240" w:firstLineChars="100"/>
        <w:jc w:val="left"/>
        <w:rPr>
          <w:rFonts w:hint="eastAsia" w:ascii="宋体" w:hAnsi="宋体" w:cs="宋体"/>
          <w:color w:val="auto"/>
          <w:sz w:val="24"/>
          <w:highlight w:val="none"/>
          <w:shd w:val="clear" w:color="auto" w:fill="FFFFFF"/>
        </w:rPr>
      </w:pPr>
      <w:r>
        <w:rPr>
          <w:rFonts w:hint="eastAsia" w:ascii="宋体" w:hAnsi="宋体" w:cs="宋体"/>
          <w:bCs/>
          <w:color w:val="auto"/>
          <w:kern w:val="0"/>
          <w:sz w:val="24"/>
          <w:highlight w:val="none"/>
          <w:lang w:bidi="ar"/>
        </w:rPr>
        <w:t>4.售价：0元。</w:t>
      </w:r>
    </w:p>
    <w:p w14:paraId="55F1C8C0">
      <w:pPr>
        <w:spacing w:line="360" w:lineRule="exact"/>
        <w:outlineLvl w:val="0"/>
        <w:rPr>
          <w:rFonts w:hint="eastAsia" w:ascii="宋体" w:hAnsi="宋体" w:cs="宋体"/>
          <w:b/>
          <w:color w:val="auto"/>
          <w:sz w:val="24"/>
          <w:highlight w:val="none"/>
        </w:rPr>
      </w:pPr>
      <w:r>
        <w:rPr>
          <w:rFonts w:hint="eastAsia" w:ascii="宋体" w:hAnsi="宋体" w:cs="宋体"/>
          <w:b/>
          <w:color w:val="auto"/>
          <w:sz w:val="24"/>
          <w:highlight w:val="none"/>
        </w:rPr>
        <w:t>四、投标截止时间及地点：</w:t>
      </w:r>
    </w:p>
    <w:p w14:paraId="65B7F4B6">
      <w:pPr>
        <w:spacing w:line="360" w:lineRule="exact"/>
        <w:ind w:firstLine="240" w:firstLineChars="100"/>
        <w:rPr>
          <w:rFonts w:hint="eastAsia" w:ascii="宋体" w:hAnsi="宋体" w:cs="宋体"/>
          <w:bCs/>
          <w:color w:val="auto"/>
          <w:sz w:val="24"/>
          <w:highlight w:val="none"/>
        </w:rPr>
      </w:pPr>
      <w:r>
        <w:rPr>
          <w:rFonts w:hint="eastAsia" w:ascii="宋体" w:hAnsi="宋体" w:cs="宋体"/>
          <w:bCs/>
          <w:color w:val="auto"/>
          <w:sz w:val="24"/>
          <w:highlight w:val="none"/>
        </w:rPr>
        <w:t>1.时间：</w:t>
      </w:r>
      <w:r>
        <w:rPr>
          <w:rFonts w:hint="eastAsia" w:ascii="宋体" w:hAnsi="宋体" w:cs="宋体"/>
          <w:color w:val="auto"/>
          <w:kern w:val="0"/>
          <w:sz w:val="24"/>
          <w:highlight w:val="none"/>
          <w:shd w:val="clear" w:color="auto" w:fill="FFFFFF"/>
          <w:lang w:bidi="ar"/>
        </w:rPr>
        <w:t>2025年</w:t>
      </w:r>
      <w:r>
        <w:rPr>
          <w:rFonts w:hint="eastAsia" w:ascii="宋体" w:hAnsi="宋体" w:cs="宋体"/>
          <w:color w:val="auto"/>
          <w:kern w:val="0"/>
          <w:sz w:val="24"/>
          <w:highlight w:val="none"/>
          <w:shd w:val="clear" w:color="auto" w:fill="FFFFFF"/>
          <w:lang w:val="en-US" w:eastAsia="zh-CN" w:bidi="ar"/>
        </w:rPr>
        <w:t>07</w:t>
      </w:r>
      <w:r>
        <w:rPr>
          <w:rFonts w:hint="eastAsia" w:ascii="宋体" w:hAnsi="宋体" w:cs="宋体"/>
          <w:color w:val="auto"/>
          <w:kern w:val="0"/>
          <w:sz w:val="24"/>
          <w:highlight w:val="none"/>
          <w:shd w:val="clear" w:color="auto" w:fill="FFFFFF"/>
          <w:lang w:bidi="ar"/>
        </w:rPr>
        <w:t>月</w:t>
      </w:r>
      <w:r>
        <w:rPr>
          <w:rFonts w:hint="eastAsia" w:ascii="宋体" w:hAnsi="宋体" w:cs="宋体"/>
          <w:color w:val="auto"/>
          <w:kern w:val="0"/>
          <w:sz w:val="24"/>
          <w:highlight w:val="none"/>
          <w:shd w:val="clear" w:color="auto" w:fill="FFFFFF"/>
          <w:lang w:val="en-US" w:eastAsia="zh-CN" w:bidi="ar"/>
        </w:rPr>
        <w:t>24</w:t>
      </w:r>
      <w:r>
        <w:rPr>
          <w:rFonts w:hint="eastAsia" w:ascii="宋体" w:hAnsi="宋体" w:cs="宋体"/>
          <w:color w:val="auto"/>
          <w:kern w:val="0"/>
          <w:sz w:val="24"/>
          <w:highlight w:val="none"/>
          <w:shd w:val="clear" w:color="auto" w:fill="FFFFFF"/>
          <w:lang w:bidi="ar"/>
        </w:rPr>
        <w:t>日 9 时 00分</w:t>
      </w:r>
      <w:r>
        <w:rPr>
          <w:rFonts w:hint="eastAsia" w:ascii="宋体" w:hAnsi="宋体" w:cs="宋体"/>
          <w:color w:val="auto"/>
          <w:sz w:val="24"/>
          <w:highlight w:val="none"/>
          <w:shd w:val="clear" w:color="auto" w:fill="FFFFFF"/>
        </w:rPr>
        <w:t>（北京时间）。</w:t>
      </w:r>
    </w:p>
    <w:p w14:paraId="4EC93F0E">
      <w:pPr>
        <w:spacing w:line="360" w:lineRule="exact"/>
        <w:ind w:firstLine="240" w:firstLineChars="100"/>
        <w:rPr>
          <w:rFonts w:hint="eastAsia" w:ascii="宋体" w:hAnsi="宋体" w:cs="宋体"/>
          <w:bCs/>
          <w:color w:val="auto"/>
          <w:sz w:val="24"/>
          <w:highlight w:val="none"/>
        </w:rPr>
      </w:pPr>
      <w:r>
        <w:rPr>
          <w:rFonts w:hint="eastAsia" w:ascii="宋体" w:hAnsi="宋体" w:cs="宋体"/>
          <w:bCs/>
          <w:color w:val="auto"/>
          <w:sz w:val="24"/>
          <w:highlight w:val="none"/>
        </w:rPr>
        <w:t>2.地点：</w:t>
      </w:r>
      <w:r>
        <w:rPr>
          <w:rFonts w:hint="eastAsia" w:ascii="宋体" w:hAnsi="宋体" w:cs="宋体"/>
          <w:color w:val="auto"/>
          <w:sz w:val="24"/>
          <w:highlight w:val="none"/>
          <w:shd w:val="clear" w:color="auto" w:fill="FFFFFF"/>
        </w:rPr>
        <w:t>全国公共资源交易平台（河南省.平顶山市）</w:t>
      </w:r>
      <w:r>
        <w:rPr>
          <w:rFonts w:hint="eastAsia" w:ascii="宋体" w:hAnsi="宋体" w:cs="宋体"/>
          <w:color w:val="auto"/>
          <w:sz w:val="24"/>
          <w:highlight w:val="none"/>
        </w:rPr>
        <w:t>电子交易系统。</w:t>
      </w:r>
    </w:p>
    <w:p w14:paraId="1E05DE3B">
      <w:pPr>
        <w:tabs>
          <w:tab w:val="left" w:pos="420"/>
        </w:tabs>
        <w:spacing w:line="360" w:lineRule="exact"/>
        <w:ind w:right="-365" w:rightChars="-174"/>
        <w:outlineLvl w:val="0"/>
        <w:rPr>
          <w:rFonts w:hint="eastAsia" w:ascii="宋体" w:hAnsi="宋体" w:cs="宋体"/>
          <w:b/>
          <w:color w:val="auto"/>
          <w:sz w:val="24"/>
          <w:highlight w:val="none"/>
        </w:rPr>
      </w:pPr>
      <w:r>
        <w:rPr>
          <w:rFonts w:hint="eastAsia" w:ascii="宋体" w:hAnsi="宋体" w:cs="宋体"/>
          <w:b/>
          <w:color w:val="auto"/>
          <w:sz w:val="24"/>
          <w:highlight w:val="none"/>
        </w:rPr>
        <w:t>五、开标时间及地点:</w:t>
      </w:r>
    </w:p>
    <w:p w14:paraId="1F1F0A27">
      <w:pPr>
        <w:spacing w:line="360" w:lineRule="exact"/>
        <w:ind w:firstLine="240" w:firstLineChars="100"/>
        <w:rPr>
          <w:rFonts w:hint="eastAsia" w:ascii="宋体" w:hAnsi="宋体" w:cs="宋体"/>
          <w:color w:val="auto"/>
          <w:sz w:val="24"/>
          <w:highlight w:val="none"/>
          <w:shd w:val="clear" w:color="auto" w:fill="FFFFFF"/>
        </w:rPr>
      </w:pPr>
      <w:r>
        <w:rPr>
          <w:rFonts w:hint="eastAsia" w:ascii="宋体" w:hAnsi="宋体" w:cs="宋体"/>
          <w:bCs/>
          <w:color w:val="auto"/>
          <w:sz w:val="24"/>
          <w:highlight w:val="none"/>
        </w:rPr>
        <w:t>1.时间：</w:t>
      </w:r>
      <w:r>
        <w:rPr>
          <w:rFonts w:hint="eastAsia" w:ascii="宋体" w:hAnsi="宋体" w:cs="宋体"/>
          <w:color w:val="auto"/>
          <w:kern w:val="0"/>
          <w:sz w:val="24"/>
          <w:highlight w:val="none"/>
          <w:shd w:val="clear" w:color="auto" w:fill="FFFFFF"/>
          <w:lang w:bidi="ar"/>
        </w:rPr>
        <w:t>2025年</w:t>
      </w:r>
      <w:r>
        <w:rPr>
          <w:rFonts w:hint="eastAsia" w:ascii="宋体" w:hAnsi="宋体" w:cs="宋体"/>
          <w:color w:val="auto"/>
          <w:kern w:val="0"/>
          <w:sz w:val="24"/>
          <w:highlight w:val="none"/>
          <w:shd w:val="clear" w:color="auto" w:fill="FFFFFF"/>
          <w:lang w:val="en-US" w:eastAsia="zh-CN" w:bidi="ar"/>
        </w:rPr>
        <w:t>07</w:t>
      </w:r>
      <w:r>
        <w:rPr>
          <w:rFonts w:hint="eastAsia" w:ascii="宋体" w:hAnsi="宋体" w:cs="宋体"/>
          <w:color w:val="auto"/>
          <w:kern w:val="0"/>
          <w:sz w:val="24"/>
          <w:highlight w:val="none"/>
          <w:shd w:val="clear" w:color="auto" w:fill="FFFFFF"/>
          <w:lang w:bidi="ar"/>
        </w:rPr>
        <w:t>月</w:t>
      </w:r>
      <w:r>
        <w:rPr>
          <w:rFonts w:hint="eastAsia" w:ascii="宋体" w:hAnsi="宋体" w:cs="宋体"/>
          <w:color w:val="auto"/>
          <w:kern w:val="0"/>
          <w:sz w:val="24"/>
          <w:highlight w:val="none"/>
          <w:shd w:val="clear" w:color="auto" w:fill="FFFFFF"/>
          <w:lang w:val="en-US" w:eastAsia="zh-CN" w:bidi="ar"/>
        </w:rPr>
        <w:t>24</w:t>
      </w:r>
      <w:r>
        <w:rPr>
          <w:rFonts w:hint="eastAsia" w:ascii="宋体" w:hAnsi="宋体" w:cs="宋体"/>
          <w:color w:val="auto"/>
          <w:kern w:val="0"/>
          <w:sz w:val="24"/>
          <w:highlight w:val="none"/>
          <w:shd w:val="clear" w:color="auto" w:fill="FFFFFF"/>
          <w:lang w:bidi="ar"/>
        </w:rPr>
        <w:t>日 9 时 00分</w:t>
      </w:r>
      <w:r>
        <w:rPr>
          <w:rFonts w:hint="eastAsia" w:ascii="宋体" w:hAnsi="宋体" w:cs="宋体"/>
          <w:color w:val="auto"/>
          <w:sz w:val="24"/>
          <w:highlight w:val="none"/>
          <w:shd w:val="clear" w:color="auto" w:fill="FFFFFF"/>
        </w:rPr>
        <w:t>（北京时间）。</w:t>
      </w:r>
    </w:p>
    <w:p w14:paraId="24DF618A">
      <w:pPr>
        <w:spacing w:line="360" w:lineRule="exact"/>
        <w:ind w:firstLine="240" w:firstLineChars="100"/>
        <w:rPr>
          <w:rFonts w:hint="eastAsia" w:ascii="宋体" w:hAnsi="宋体" w:cs="宋体"/>
          <w:bCs/>
          <w:color w:val="auto"/>
          <w:sz w:val="24"/>
          <w:highlight w:val="none"/>
        </w:rPr>
      </w:pPr>
      <w:r>
        <w:rPr>
          <w:rFonts w:hint="eastAsia" w:ascii="宋体" w:hAnsi="宋体" w:cs="宋体"/>
          <w:color w:val="auto"/>
          <w:sz w:val="24"/>
          <w:highlight w:val="none"/>
          <w:shd w:val="clear" w:color="auto" w:fill="FFFFFF"/>
        </w:rPr>
        <w:t>2.地点：全国公共资源交易平台（河南省.平顶山市）电子交易</w:t>
      </w:r>
      <w:r>
        <w:rPr>
          <w:rFonts w:hint="eastAsia" w:ascii="宋体" w:hAnsi="宋体" w:cs="宋体"/>
          <w:bCs/>
          <w:color w:val="auto"/>
          <w:sz w:val="24"/>
          <w:highlight w:val="none"/>
        </w:rPr>
        <w:t>系统。</w:t>
      </w:r>
    </w:p>
    <w:p w14:paraId="52B13CE7">
      <w:pPr>
        <w:spacing w:line="360" w:lineRule="exact"/>
        <w:outlineLvl w:val="0"/>
        <w:rPr>
          <w:rFonts w:hint="eastAsia" w:ascii="宋体" w:hAnsi="宋体" w:cs="宋体"/>
          <w:b/>
          <w:bCs/>
          <w:color w:val="auto"/>
          <w:sz w:val="24"/>
          <w:highlight w:val="none"/>
          <w:shd w:val="clear" w:color="auto" w:fill="FFFFFF"/>
        </w:rPr>
      </w:pPr>
      <w:r>
        <w:rPr>
          <w:rFonts w:hint="eastAsia" w:ascii="宋体" w:hAnsi="宋体" w:cs="宋体"/>
          <w:b/>
          <w:bCs/>
          <w:color w:val="auto"/>
          <w:sz w:val="24"/>
          <w:highlight w:val="none"/>
          <w:shd w:val="clear" w:color="auto" w:fill="FFFFFF"/>
          <w:lang w:val="zh-CN"/>
        </w:rPr>
        <w:t>六、</w:t>
      </w:r>
      <w:r>
        <w:rPr>
          <w:rFonts w:hint="eastAsia" w:ascii="宋体" w:hAnsi="宋体" w:cs="宋体"/>
          <w:b/>
          <w:bCs/>
          <w:color w:val="auto"/>
          <w:sz w:val="24"/>
          <w:highlight w:val="none"/>
          <w:shd w:val="clear" w:color="auto" w:fill="FFFFFF"/>
        </w:rPr>
        <w:t>发布公告的媒介及招标公告期限:</w:t>
      </w:r>
    </w:p>
    <w:p w14:paraId="043FE4BE">
      <w:pPr>
        <w:spacing w:line="360" w:lineRule="exact"/>
        <w:ind w:firstLine="480" w:firstLineChars="200"/>
        <w:rPr>
          <w:rFonts w:hint="eastAsia" w:ascii="宋体" w:hAnsi="宋体" w:cs="宋体"/>
          <w:b/>
          <w:color w:val="auto"/>
          <w:sz w:val="24"/>
          <w:highlight w:val="none"/>
        </w:rPr>
      </w:pPr>
      <w:r>
        <w:rPr>
          <w:rFonts w:hint="eastAsia" w:ascii="宋体" w:hAnsi="宋体" w:cs="宋体"/>
          <w:color w:val="auto"/>
          <w:sz w:val="24"/>
          <w:highlight w:val="none"/>
          <w:shd w:val="clear" w:color="auto" w:fill="FFFFFF"/>
        </w:rPr>
        <w:t>本次招标公告在《河南省政府采购网》、《平顶山市政府采购网》、《全国公共资源交易平台（河南省.平顶山市）》上发布，</w:t>
      </w:r>
      <w:r>
        <w:rPr>
          <w:rFonts w:hint="eastAsia" w:ascii="宋体" w:hAnsi="宋体" w:cs="宋体"/>
          <w:bCs/>
          <w:color w:val="auto"/>
          <w:sz w:val="24"/>
          <w:highlight w:val="none"/>
        </w:rPr>
        <w:t>招标公告期限为五个工作日</w:t>
      </w:r>
      <w:r>
        <w:rPr>
          <w:rFonts w:hint="eastAsia" w:ascii="宋体" w:hAnsi="宋体" w:cs="宋体"/>
          <w:color w:val="auto"/>
          <w:sz w:val="24"/>
          <w:highlight w:val="none"/>
          <w:shd w:val="clear" w:color="auto" w:fill="FFFFFF"/>
        </w:rPr>
        <w:t>;</w:t>
      </w:r>
    </w:p>
    <w:p w14:paraId="417C0308">
      <w:pPr>
        <w:widowControl/>
        <w:shd w:val="clear" w:color="auto" w:fill="FFFFFF"/>
        <w:spacing w:line="360" w:lineRule="exact"/>
        <w:outlineLvl w:val="0"/>
        <w:rPr>
          <w:rFonts w:ascii="微软雅黑" w:hAnsi="微软雅黑" w:eastAsia="微软雅黑" w:cs="微软雅黑"/>
          <w:color w:val="auto"/>
          <w:sz w:val="18"/>
          <w:szCs w:val="18"/>
          <w:highlight w:val="none"/>
        </w:rPr>
      </w:pPr>
      <w:r>
        <w:rPr>
          <w:rFonts w:hint="eastAsia" w:ascii="宋体" w:hAnsi="宋体" w:cs="宋体"/>
          <w:b/>
          <w:color w:val="auto"/>
          <w:kern w:val="0"/>
          <w:sz w:val="24"/>
          <w:highlight w:val="none"/>
          <w:shd w:val="clear" w:color="auto" w:fill="FFFFFF"/>
          <w:lang w:bidi="ar"/>
        </w:rPr>
        <w:t>七、其他补充事宜:</w:t>
      </w:r>
    </w:p>
    <w:p w14:paraId="320DF19E">
      <w:pPr>
        <w:spacing w:line="360" w:lineRule="exact"/>
        <w:ind w:firstLine="240" w:firstLineChars="100"/>
        <w:rPr>
          <w:rFonts w:hint="eastAsia"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bidi="ar"/>
        </w:rPr>
        <w:t xml:space="preserve">1.全面实行在线“不见面”开标，投标人远程在线解密投标文件，不再到开标现场，投标人开标前应仔细阅读《“不见面”开标注意事项及操作流程》及《关于“不见面开标系统”升级的通知》等相关公告。 </w:t>
      </w:r>
    </w:p>
    <w:p w14:paraId="1F191208">
      <w:pPr>
        <w:spacing w:line="360" w:lineRule="exact"/>
        <w:ind w:firstLine="240" w:firstLineChars="100"/>
        <w:rPr>
          <w:rFonts w:hint="eastAsia"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bidi="ar"/>
        </w:rPr>
        <w:t>2.该公告已同步至“平顶山市公共资源交易中心微信公众号”，可通过公众号中的服务栏目进行查阅”。</w:t>
      </w:r>
    </w:p>
    <w:p w14:paraId="6B6DB73F">
      <w:pPr>
        <w:spacing w:line="360" w:lineRule="exact"/>
        <w:ind w:firstLine="240" w:firstLineChars="100"/>
        <w:rPr>
          <w:rFonts w:hint="eastAsia"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bidi="ar"/>
        </w:rPr>
        <w:t>3.各投标</w:t>
      </w:r>
      <w:r>
        <w:rPr>
          <w:rFonts w:hint="eastAsia" w:ascii="宋体" w:hAnsi="宋体" w:cs="宋体"/>
          <w:color w:val="auto"/>
          <w:kern w:val="0"/>
          <w:sz w:val="24"/>
          <w:highlight w:val="none"/>
          <w:shd w:val="clear" w:color="auto" w:fill="FFFFFF"/>
          <w:lang w:eastAsia="zh-CN" w:bidi="ar"/>
        </w:rPr>
        <w:t>人</w:t>
      </w:r>
      <w:r>
        <w:rPr>
          <w:rFonts w:hint="eastAsia" w:ascii="宋体" w:hAnsi="宋体" w:cs="宋体"/>
          <w:color w:val="auto"/>
          <w:kern w:val="0"/>
          <w:sz w:val="24"/>
          <w:highlight w:val="none"/>
          <w:shd w:val="clear" w:color="auto" w:fill="FFFFFF"/>
          <w:lang w:bidi="ar"/>
        </w:rPr>
        <w:t>可凭借CA数字证书，登录平顶山市公共资源交易平台，在系统内进行在线质疑（异议）、投诉，各</w:t>
      </w:r>
      <w:r>
        <w:rPr>
          <w:rFonts w:hint="eastAsia" w:ascii="宋体" w:hAnsi="宋体" w:cs="宋体"/>
          <w:color w:val="auto"/>
          <w:kern w:val="0"/>
          <w:sz w:val="24"/>
          <w:highlight w:val="none"/>
          <w:shd w:val="clear" w:color="auto" w:fill="FFFFFF"/>
          <w:lang w:val="en-US" w:eastAsia="zh-CN" w:bidi="ar"/>
        </w:rPr>
        <w:t>采购人</w:t>
      </w:r>
      <w:r>
        <w:rPr>
          <w:rFonts w:hint="eastAsia" w:ascii="宋体" w:hAnsi="宋体" w:cs="宋体"/>
          <w:color w:val="auto"/>
          <w:kern w:val="0"/>
          <w:sz w:val="24"/>
          <w:highlight w:val="none"/>
          <w:shd w:val="clear" w:color="auto" w:fill="FFFFFF"/>
          <w:lang w:bidi="ar"/>
        </w:rPr>
        <w:t>（代理机构）、行政监督部门可针对在线质疑（异议）、投诉进行在线答复。</w:t>
      </w:r>
    </w:p>
    <w:p w14:paraId="49CE1BC7">
      <w:pPr>
        <w:spacing w:line="360" w:lineRule="exact"/>
        <w:ind w:firstLine="240" w:firstLineChars="100"/>
        <w:rPr>
          <w:rFonts w:hint="eastAsia" w:ascii="宋体" w:hAnsi="宋体" w:eastAsia="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bidi="ar"/>
        </w:rPr>
        <w:t>4.监督单</w:t>
      </w:r>
      <w:r>
        <w:rPr>
          <w:rFonts w:hint="eastAsia" w:ascii="宋体" w:hAnsi="宋体" w:eastAsia="宋体" w:cs="宋体"/>
          <w:color w:val="auto"/>
          <w:kern w:val="0"/>
          <w:sz w:val="24"/>
          <w:highlight w:val="none"/>
          <w:shd w:val="clear" w:color="auto" w:fill="FFFFFF"/>
          <w:lang w:bidi="ar"/>
        </w:rPr>
        <w:t>位：</w:t>
      </w:r>
    </w:p>
    <w:p w14:paraId="7F7779BC">
      <w:pPr>
        <w:spacing w:line="360" w:lineRule="exact"/>
        <w:ind w:firstLine="240" w:firstLineChars="100"/>
        <w:rPr>
          <w:rFonts w:hint="eastAsia" w:ascii="宋体" w:hAnsi="宋体" w:eastAsia="宋体" w:cs="宋体"/>
          <w:color w:val="auto"/>
          <w:kern w:val="0"/>
          <w:sz w:val="24"/>
          <w:highlight w:val="none"/>
          <w:shd w:val="clear" w:color="auto" w:fill="FFFFFF"/>
          <w:lang w:bidi="ar"/>
        </w:rPr>
      </w:pPr>
      <w:r>
        <w:rPr>
          <w:rFonts w:hint="eastAsia" w:ascii="宋体" w:hAnsi="宋体" w:eastAsia="宋体" w:cs="宋体"/>
          <w:color w:val="auto"/>
          <w:kern w:val="0"/>
          <w:sz w:val="24"/>
          <w:highlight w:val="none"/>
          <w:shd w:val="clear" w:color="auto" w:fill="FFFFFF"/>
          <w:lang w:bidi="ar"/>
        </w:rPr>
        <w:t>监督单位：平顶山市财政局</w:t>
      </w:r>
    </w:p>
    <w:p w14:paraId="45C72B1B">
      <w:pPr>
        <w:spacing w:line="360" w:lineRule="exact"/>
        <w:ind w:firstLine="240" w:firstLineChars="100"/>
        <w:rPr>
          <w:rFonts w:hint="eastAsia" w:ascii="宋体" w:hAnsi="宋体" w:eastAsia="宋体" w:cs="宋体"/>
          <w:color w:val="auto"/>
          <w:kern w:val="0"/>
          <w:sz w:val="24"/>
          <w:highlight w:val="none"/>
          <w:shd w:val="clear" w:color="auto" w:fill="FFFFFF"/>
          <w:lang w:bidi="ar"/>
        </w:rPr>
      </w:pPr>
      <w:r>
        <w:rPr>
          <w:rFonts w:hint="eastAsia" w:ascii="宋体" w:hAnsi="宋体" w:eastAsia="宋体" w:cs="宋体"/>
          <w:color w:val="auto"/>
          <w:kern w:val="0"/>
          <w:sz w:val="24"/>
          <w:highlight w:val="none"/>
          <w:shd w:val="clear" w:color="auto" w:fill="FFFFFF"/>
          <w:lang w:bidi="ar"/>
        </w:rPr>
        <w:t>统一社会信用代码：12410400MB1N33980Q</w:t>
      </w:r>
    </w:p>
    <w:p w14:paraId="6EB22B59">
      <w:pPr>
        <w:spacing w:line="360" w:lineRule="exact"/>
        <w:ind w:firstLine="240" w:firstLineChars="100"/>
        <w:rPr>
          <w:rFonts w:hint="eastAsia" w:ascii="宋体" w:hAnsi="宋体" w:eastAsia="宋体" w:cs="宋体"/>
          <w:color w:val="auto"/>
          <w:kern w:val="0"/>
          <w:sz w:val="24"/>
          <w:highlight w:val="none"/>
          <w:shd w:val="clear" w:color="auto" w:fill="FFFFFF"/>
          <w:lang w:bidi="ar"/>
        </w:rPr>
      </w:pPr>
      <w:r>
        <w:rPr>
          <w:rFonts w:hint="eastAsia" w:ascii="宋体" w:hAnsi="宋体" w:eastAsia="宋体" w:cs="宋体"/>
          <w:color w:val="auto"/>
          <w:kern w:val="0"/>
          <w:sz w:val="24"/>
          <w:highlight w:val="none"/>
          <w:shd w:val="clear" w:color="auto" w:fill="FFFFFF"/>
          <w:lang w:bidi="ar"/>
        </w:rPr>
        <w:t>联系方式：0375-2627595</w:t>
      </w:r>
    </w:p>
    <w:p w14:paraId="0A447CDC">
      <w:pPr>
        <w:spacing w:line="360" w:lineRule="exact"/>
        <w:ind w:firstLine="240" w:firstLineChars="100"/>
        <w:rPr>
          <w:rFonts w:hint="eastAsia" w:ascii="宋体" w:hAnsi="宋体" w:eastAsia="宋体" w:cs="宋体"/>
          <w:color w:val="auto"/>
          <w:kern w:val="0"/>
          <w:sz w:val="24"/>
          <w:highlight w:val="none"/>
          <w:shd w:val="clear" w:color="auto" w:fill="FFFFFF"/>
          <w:lang w:bidi="ar"/>
        </w:rPr>
      </w:pPr>
      <w:r>
        <w:rPr>
          <w:rFonts w:hint="eastAsia" w:ascii="宋体" w:hAnsi="宋体" w:eastAsia="宋体" w:cs="宋体"/>
          <w:color w:val="auto"/>
          <w:kern w:val="0"/>
          <w:sz w:val="24"/>
          <w:highlight w:val="none"/>
          <w:shd w:val="clear" w:color="auto" w:fill="FFFFFF"/>
          <w:lang w:bidi="ar"/>
        </w:rPr>
        <w:t>监督单位：平顶山市卫生健康委员会</w:t>
      </w:r>
    </w:p>
    <w:p w14:paraId="78AD8742">
      <w:pPr>
        <w:spacing w:line="360" w:lineRule="exact"/>
        <w:ind w:firstLine="240" w:firstLineChars="100"/>
        <w:rPr>
          <w:rFonts w:hint="eastAsia" w:ascii="宋体" w:hAnsi="宋体" w:eastAsia="宋体" w:cs="宋体"/>
          <w:color w:val="auto"/>
          <w:kern w:val="0"/>
          <w:sz w:val="24"/>
          <w:highlight w:val="none"/>
          <w:shd w:val="clear" w:color="auto" w:fill="FFFFFF"/>
          <w:lang w:bidi="ar"/>
        </w:rPr>
      </w:pPr>
      <w:r>
        <w:rPr>
          <w:rFonts w:hint="eastAsia" w:ascii="宋体" w:hAnsi="宋体" w:eastAsia="宋体" w:cs="宋体"/>
          <w:color w:val="auto"/>
          <w:kern w:val="0"/>
          <w:sz w:val="24"/>
          <w:highlight w:val="none"/>
          <w:shd w:val="clear" w:color="auto" w:fill="FFFFFF"/>
          <w:lang w:bidi="ar"/>
        </w:rPr>
        <w:t>统一信用代码：11410400MB1632093J</w:t>
      </w:r>
    </w:p>
    <w:p w14:paraId="44B1CE4E">
      <w:pPr>
        <w:spacing w:line="360" w:lineRule="exact"/>
        <w:ind w:firstLine="240" w:firstLineChars="100"/>
        <w:rPr>
          <w:rFonts w:hint="eastAsia" w:ascii="宋体" w:hAnsi="宋体" w:eastAsia="宋体" w:cs="宋体"/>
          <w:color w:val="auto"/>
          <w:kern w:val="0"/>
          <w:sz w:val="24"/>
          <w:highlight w:val="none"/>
          <w:shd w:val="clear" w:color="auto" w:fill="FFFFFF"/>
          <w:lang w:bidi="ar"/>
        </w:rPr>
      </w:pPr>
      <w:r>
        <w:rPr>
          <w:rFonts w:hint="eastAsia" w:ascii="宋体" w:hAnsi="宋体" w:eastAsia="宋体" w:cs="宋体"/>
          <w:color w:val="auto"/>
          <w:kern w:val="0"/>
          <w:sz w:val="24"/>
          <w:highlight w:val="none"/>
          <w:shd w:val="clear" w:color="auto" w:fill="FFFFFF"/>
          <w:lang w:bidi="ar"/>
        </w:rPr>
        <w:t>联系人：易先生</w:t>
      </w:r>
    </w:p>
    <w:p w14:paraId="79AA19F7">
      <w:pPr>
        <w:spacing w:line="360" w:lineRule="exact"/>
        <w:ind w:firstLine="240" w:firstLineChars="100"/>
        <w:rPr>
          <w:rFonts w:hint="eastAsia" w:ascii="宋体" w:hAnsi="宋体" w:eastAsia="宋体" w:cs="宋体"/>
          <w:color w:val="auto"/>
          <w:kern w:val="0"/>
          <w:sz w:val="24"/>
          <w:highlight w:val="none"/>
          <w:shd w:val="clear" w:color="auto" w:fill="FFFFFF"/>
          <w:lang w:bidi="ar"/>
        </w:rPr>
      </w:pPr>
      <w:r>
        <w:rPr>
          <w:rFonts w:hint="eastAsia" w:ascii="宋体" w:hAnsi="宋体" w:eastAsia="宋体" w:cs="宋体"/>
          <w:color w:val="auto"/>
          <w:kern w:val="0"/>
          <w:sz w:val="24"/>
          <w:highlight w:val="none"/>
          <w:shd w:val="clear" w:color="auto" w:fill="FFFFFF"/>
          <w:lang w:bidi="ar"/>
        </w:rPr>
        <w:t>联系方式：0375-497601895</w:t>
      </w:r>
    </w:p>
    <w:p w14:paraId="0645FC01">
      <w:pPr>
        <w:spacing w:line="360" w:lineRule="exact"/>
        <w:ind w:firstLine="241" w:firstLineChars="100"/>
        <w:outlineLvl w:val="0"/>
        <w:rPr>
          <w:rFonts w:hint="eastAsia" w:ascii="宋体" w:hAnsi="宋体" w:cs="宋体"/>
          <w:b/>
          <w:color w:val="auto"/>
          <w:sz w:val="24"/>
          <w:highlight w:val="none"/>
          <w:shd w:val="clear" w:color="auto" w:fill="FFFFFF"/>
        </w:rPr>
      </w:pPr>
      <w:r>
        <w:rPr>
          <w:rFonts w:hint="eastAsia" w:ascii="宋体" w:hAnsi="宋体" w:cs="宋体"/>
          <w:b/>
          <w:bCs/>
          <w:color w:val="auto"/>
          <w:kern w:val="0"/>
          <w:sz w:val="24"/>
          <w:highlight w:val="none"/>
          <w:shd w:val="clear" w:color="auto" w:fill="FFFFFF"/>
          <w:lang w:bidi="ar"/>
        </w:rPr>
        <w:t>八、</w:t>
      </w:r>
      <w:r>
        <w:rPr>
          <w:rFonts w:hint="eastAsia" w:ascii="宋体" w:hAnsi="宋体" w:cs="宋体"/>
          <w:b/>
          <w:bCs/>
          <w:color w:val="auto"/>
          <w:sz w:val="24"/>
          <w:highlight w:val="none"/>
          <w:shd w:val="clear" w:color="auto" w:fill="FFFFFF"/>
        </w:rPr>
        <w:t>凡对本</w:t>
      </w:r>
      <w:r>
        <w:rPr>
          <w:rFonts w:hint="eastAsia" w:ascii="宋体" w:hAnsi="宋体" w:cs="宋体"/>
          <w:b/>
          <w:color w:val="auto"/>
          <w:sz w:val="24"/>
          <w:highlight w:val="none"/>
          <w:shd w:val="clear" w:color="auto" w:fill="FFFFFF"/>
        </w:rPr>
        <w:t>次招标提出询问，请按照以下方式联系:</w:t>
      </w:r>
    </w:p>
    <w:p w14:paraId="3077C70A">
      <w:pPr>
        <w:widowControl/>
        <w:shd w:val="clear" w:color="auto" w:fill="FFFFFF"/>
        <w:spacing w:line="380" w:lineRule="exact"/>
        <w:ind w:firstLine="240" w:firstLineChars="100"/>
        <w:jc w:val="left"/>
        <w:rPr>
          <w:rFonts w:ascii="宋体" w:hAnsi="宋体" w:cs="宋体"/>
          <w:color w:val="auto"/>
          <w:sz w:val="14"/>
          <w:szCs w:val="14"/>
          <w:highlight w:val="none"/>
        </w:rPr>
      </w:pPr>
      <w:r>
        <w:rPr>
          <w:rFonts w:ascii="宋体" w:hAnsi="宋体" w:cs="宋体"/>
          <w:color w:val="auto"/>
          <w:kern w:val="0"/>
          <w:sz w:val="24"/>
          <w:highlight w:val="none"/>
          <w:shd w:val="clear" w:color="auto" w:fill="FFFFFF"/>
          <w:lang w:bidi="ar"/>
        </w:rPr>
        <w:t>1.</w:t>
      </w:r>
      <w:r>
        <w:rPr>
          <w:rFonts w:hint="eastAsia" w:ascii="宋体" w:hAnsi="宋体" w:cs="宋体"/>
          <w:color w:val="auto"/>
          <w:kern w:val="0"/>
          <w:sz w:val="24"/>
          <w:highlight w:val="none"/>
          <w:shd w:val="clear" w:color="auto" w:fill="FFFFFF"/>
          <w:lang w:bidi="ar"/>
        </w:rPr>
        <w:t>采购人信息</w:t>
      </w:r>
    </w:p>
    <w:p w14:paraId="72703E3C">
      <w:pPr>
        <w:widowControl/>
        <w:spacing w:line="380" w:lineRule="exact"/>
        <w:ind w:right="79" w:firstLine="420" w:firstLineChars="175"/>
        <w:rPr>
          <w:rFonts w:hint="eastAsia"/>
          <w:color w:val="auto"/>
          <w:sz w:val="24"/>
          <w:highlight w:val="none"/>
          <w:shd w:val="clear" w:color="auto" w:fill="FFFFFF"/>
        </w:rPr>
      </w:pPr>
      <w:r>
        <w:rPr>
          <w:rFonts w:hint="eastAsia"/>
          <w:color w:val="auto"/>
          <w:sz w:val="24"/>
          <w:highlight w:val="none"/>
          <w:shd w:val="clear" w:color="auto" w:fill="FFFFFF"/>
        </w:rPr>
        <w:t>名称：平顶山市妇幼保健院</w:t>
      </w:r>
    </w:p>
    <w:p w14:paraId="140958AC">
      <w:pPr>
        <w:widowControl/>
        <w:spacing w:line="380" w:lineRule="exact"/>
        <w:ind w:right="79" w:firstLine="420" w:firstLineChars="175"/>
        <w:rPr>
          <w:rFonts w:hint="eastAsia"/>
          <w:color w:val="auto"/>
          <w:sz w:val="24"/>
          <w:highlight w:val="none"/>
          <w:shd w:val="clear" w:color="auto" w:fill="FFFFFF"/>
        </w:rPr>
      </w:pPr>
      <w:r>
        <w:rPr>
          <w:rFonts w:hint="eastAsia"/>
          <w:color w:val="auto"/>
          <w:sz w:val="24"/>
          <w:highlight w:val="none"/>
          <w:shd w:val="clear" w:color="auto" w:fill="FFFFFF"/>
        </w:rPr>
        <w:t>地址：平顶山市开源路南段</w:t>
      </w:r>
    </w:p>
    <w:p w14:paraId="3C46B015">
      <w:pPr>
        <w:pStyle w:val="19"/>
        <w:widowControl/>
        <w:shd w:val="clear" w:color="auto" w:fill="FFFFFF"/>
        <w:spacing w:before="0" w:beforeAutospacing="0" w:after="0" w:afterAutospacing="0" w:line="380" w:lineRule="exact"/>
        <w:ind w:firstLine="420"/>
        <w:rPr>
          <w:rFonts w:hint="eastAsia" w:ascii="宋体" w:hAnsi="宋体" w:cs="宋体"/>
          <w:color w:val="auto"/>
          <w:szCs w:val="22"/>
          <w:highlight w:val="none"/>
        </w:rPr>
      </w:pPr>
      <w:r>
        <w:rPr>
          <w:rFonts w:hint="eastAsia" w:ascii="宋体" w:hAnsi="宋体" w:cs="宋体"/>
          <w:color w:val="auto"/>
          <w:szCs w:val="22"/>
          <w:highlight w:val="none"/>
        </w:rPr>
        <w:t>联系人：徐先生</w:t>
      </w:r>
    </w:p>
    <w:p w14:paraId="0B3DDF5B">
      <w:pPr>
        <w:pStyle w:val="19"/>
        <w:widowControl/>
        <w:shd w:val="clear" w:color="auto" w:fill="FFFFFF"/>
        <w:spacing w:before="0" w:beforeAutospacing="0" w:after="0" w:afterAutospacing="0" w:line="380" w:lineRule="exact"/>
        <w:ind w:firstLine="420"/>
        <w:rPr>
          <w:rFonts w:hint="eastAsia" w:ascii="宋体" w:hAnsi="宋体" w:cs="宋体"/>
          <w:color w:val="auto"/>
          <w:highlight w:val="none"/>
          <w:shd w:val="clear" w:color="auto" w:fill="FFFFFF"/>
          <w:lang w:bidi="ar"/>
        </w:rPr>
      </w:pPr>
      <w:r>
        <w:rPr>
          <w:rFonts w:hint="eastAsia" w:ascii="宋体" w:hAnsi="宋体" w:cs="宋体"/>
          <w:color w:val="auto"/>
          <w:szCs w:val="22"/>
          <w:highlight w:val="none"/>
        </w:rPr>
        <w:t xml:space="preserve">联系方式：0375-8917516 </w:t>
      </w:r>
      <w:r>
        <w:rPr>
          <w:rFonts w:hint="eastAsia" w:ascii="宋体" w:hAnsi="宋体" w:cs="宋体"/>
          <w:color w:val="auto"/>
          <w:highlight w:val="none"/>
          <w:shd w:val="clear" w:color="auto" w:fill="FFFFFF"/>
          <w:lang w:bidi="ar"/>
        </w:rPr>
        <w:tab/>
      </w:r>
    </w:p>
    <w:p w14:paraId="55E813DC">
      <w:pPr>
        <w:widowControl/>
        <w:shd w:val="clear" w:color="auto" w:fill="FFFFFF"/>
        <w:spacing w:line="380" w:lineRule="exact"/>
        <w:ind w:firstLine="240" w:firstLineChars="100"/>
        <w:jc w:val="left"/>
        <w:rPr>
          <w:rFonts w:ascii="宋体" w:hAnsi="宋体" w:cs="宋体"/>
          <w:color w:val="auto"/>
          <w:sz w:val="14"/>
          <w:szCs w:val="14"/>
          <w:highlight w:val="none"/>
        </w:rPr>
      </w:pPr>
      <w:r>
        <w:rPr>
          <w:rFonts w:ascii="宋体" w:hAnsi="宋体" w:cs="宋体"/>
          <w:color w:val="auto"/>
          <w:kern w:val="0"/>
          <w:sz w:val="24"/>
          <w:highlight w:val="none"/>
          <w:shd w:val="clear" w:color="auto" w:fill="FFFFFF"/>
          <w:lang w:bidi="ar"/>
        </w:rPr>
        <w:t>2.</w:t>
      </w:r>
      <w:r>
        <w:rPr>
          <w:rFonts w:hint="eastAsia" w:ascii="宋体" w:hAnsi="宋体" w:cs="宋体"/>
          <w:color w:val="auto"/>
          <w:kern w:val="0"/>
          <w:sz w:val="24"/>
          <w:highlight w:val="none"/>
          <w:shd w:val="clear" w:color="auto" w:fill="FFFFFF"/>
          <w:lang w:bidi="ar"/>
        </w:rPr>
        <w:t>采购代理机构信息</w:t>
      </w:r>
    </w:p>
    <w:p w14:paraId="43979D73">
      <w:pPr>
        <w:widowControl/>
        <w:shd w:val="clear" w:color="auto" w:fill="FFFFFF"/>
        <w:spacing w:line="380" w:lineRule="exact"/>
        <w:ind w:firstLine="420"/>
        <w:jc w:val="left"/>
        <w:rPr>
          <w:rFonts w:hint="eastAsia"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bidi="ar"/>
        </w:rPr>
        <w:t>名称：中誉恒信工程咨询有限公司</w:t>
      </w:r>
    </w:p>
    <w:p w14:paraId="7F01AAC3">
      <w:pPr>
        <w:widowControl/>
        <w:shd w:val="clear" w:color="auto" w:fill="FFFFFF"/>
        <w:spacing w:line="380" w:lineRule="exact"/>
        <w:ind w:firstLine="420"/>
        <w:jc w:val="left"/>
        <w:rPr>
          <w:rFonts w:hint="eastAsia"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bidi="ar"/>
        </w:rPr>
        <w:t>地址：郑州市高新区盛鼎建筑科技产业园9楼</w:t>
      </w:r>
    </w:p>
    <w:p w14:paraId="5C6A7731">
      <w:pPr>
        <w:widowControl/>
        <w:shd w:val="clear" w:color="auto" w:fill="FFFFFF"/>
        <w:spacing w:line="380" w:lineRule="exact"/>
        <w:ind w:firstLine="420"/>
        <w:jc w:val="left"/>
        <w:rPr>
          <w:rFonts w:hint="eastAsia"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bidi="ar"/>
        </w:rPr>
        <w:t>联系人：曹鹏</w:t>
      </w:r>
    </w:p>
    <w:p w14:paraId="08CAC2B6">
      <w:pPr>
        <w:widowControl/>
        <w:shd w:val="clear" w:color="auto" w:fill="FFFFFF"/>
        <w:spacing w:line="380" w:lineRule="exact"/>
        <w:ind w:firstLine="420"/>
        <w:jc w:val="left"/>
        <w:rPr>
          <w:rFonts w:hint="eastAsia" w:ascii="宋体" w:hAnsi="宋体" w:eastAsia="宋体" w:cs="宋体"/>
          <w:color w:val="auto"/>
          <w:sz w:val="14"/>
          <w:szCs w:val="14"/>
          <w:highlight w:val="none"/>
          <w:lang w:eastAsia="zh-CN"/>
        </w:rPr>
      </w:pPr>
      <w:r>
        <w:rPr>
          <w:rFonts w:hint="eastAsia" w:ascii="宋体" w:hAnsi="宋体" w:cs="宋体"/>
          <w:color w:val="auto"/>
          <w:kern w:val="0"/>
          <w:sz w:val="24"/>
          <w:highlight w:val="none"/>
          <w:shd w:val="clear" w:color="auto" w:fill="FFFFFF"/>
          <w:lang w:bidi="ar"/>
        </w:rPr>
        <w:t>联系方式：0371-58682250/</w:t>
      </w:r>
      <w:r>
        <w:rPr>
          <w:rFonts w:hint="eastAsia" w:ascii="宋体" w:hAnsi="宋体" w:cs="宋体"/>
          <w:color w:val="auto"/>
          <w:kern w:val="0"/>
          <w:sz w:val="24"/>
          <w:highlight w:val="none"/>
          <w:shd w:val="clear" w:color="auto" w:fill="FFFFFF"/>
          <w:lang w:eastAsia="zh-CN" w:bidi="ar"/>
        </w:rPr>
        <w:t>15516182795</w:t>
      </w:r>
    </w:p>
    <w:p w14:paraId="0C98339D">
      <w:pPr>
        <w:spacing w:line="360" w:lineRule="exact"/>
        <w:ind w:firstLine="240" w:firstLineChars="100"/>
        <w:rPr>
          <w:rFonts w:hint="eastAsia"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bidi="ar"/>
        </w:rPr>
        <w:t>3.项目联系方式</w:t>
      </w:r>
    </w:p>
    <w:p w14:paraId="42A70492">
      <w:pPr>
        <w:widowControl/>
        <w:shd w:val="clear" w:color="auto" w:fill="FFFFFF"/>
        <w:spacing w:line="380" w:lineRule="exact"/>
        <w:ind w:firstLine="420"/>
        <w:jc w:val="left"/>
        <w:rPr>
          <w:rFonts w:hint="eastAsia"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bidi="ar"/>
        </w:rPr>
        <w:t>项目联系人：曹鹏</w:t>
      </w:r>
    </w:p>
    <w:p w14:paraId="0AD3FFCD">
      <w:pPr>
        <w:widowControl/>
        <w:shd w:val="clear" w:color="auto" w:fill="FFFFFF"/>
        <w:spacing w:line="380" w:lineRule="exact"/>
        <w:ind w:firstLine="420"/>
        <w:jc w:val="left"/>
        <w:rPr>
          <w:rFonts w:hint="eastAsia" w:ascii="宋体" w:hAnsi="宋体" w:eastAsia="宋体" w:cs="宋体"/>
          <w:color w:val="auto"/>
          <w:sz w:val="14"/>
          <w:szCs w:val="14"/>
          <w:highlight w:val="none"/>
          <w:lang w:eastAsia="zh-CN"/>
        </w:rPr>
      </w:pPr>
      <w:r>
        <w:rPr>
          <w:rFonts w:hint="eastAsia" w:ascii="宋体" w:hAnsi="宋体" w:cs="宋体"/>
          <w:color w:val="auto"/>
          <w:kern w:val="0"/>
          <w:sz w:val="24"/>
          <w:highlight w:val="none"/>
          <w:shd w:val="clear" w:color="auto" w:fill="FFFFFF"/>
          <w:lang w:bidi="ar"/>
        </w:rPr>
        <w:t>联系方式：0371-58682250/</w:t>
      </w:r>
      <w:r>
        <w:rPr>
          <w:rFonts w:hint="eastAsia" w:ascii="宋体" w:hAnsi="宋体" w:cs="宋体"/>
          <w:color w:val="auto"/>
          <w:kern w:val="0"/>
          <w:sz w:val="24"/>
          <w:highlight w:val="none"/>
          <w:shd w:val="clear" w:color="auto" w:fill="FFFFFF"/>
          <w:lang w:eastAsia="zh-CN" w:bidi="ar"/>
        </w:rPr>
        <w:t>15516182795</w:t>
      </w:r>
    </w:p>
    <w:p w14:paraId="7992CCC7">
      <w:pPr>
        <w:spacing w:line="360" w:lineRule="exact"/>
        <w:ind w:firstLine="458" w:firstLineChars="191"/>
        <w:rPr>
          <w:rFonts w:hint="eastAsia"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bidi="ar"/>
        </w:rPr>
        <w:t xml:space="preserve">        </w:t>
      </w:r>
    </w:p>
    <w:p w14:paraId="7321A6DF">
      <w:pPr>
        <w:spacing w:line="360" w:lineRule="exact"/>
        <w:ind w:firstLine="480" w:firstLineChars="200"/>
        <w:rPr>
          <w:rFonts w:hint="eastAsia" w:ascii="宋体" w:hAnsi="宋体" w:cs="宋体"/>
          <w:color w:val="auto"/>
          <w:kern w:val="0"/>
          <w:sz w:val="24"/>
          <w:highlight w:val="none"/>
          <w:shd w:val="clear" w:color="auto" w:fill="FFFFFF"/>
          <w:lang w:bidi="ar"/>
        </w:rPr>
      </w:pPr>
    </w:p>
    <w:p w14:paraId="15B2BC87">
      <w:pPr>
        <w:pStyle w:val="8"/>
        <w:rPr>
          <w:rFonts w:hint="eastAsia"/>
          <w:color w:val="auto"/>
          <w:sz w:val="24"/>
          <w:highlight w:val="none"/>
          <w:shd w:val="clear" w:color="auto" w:fill="FFFFFF"/>
          <w:lang w:val="en-US" w:bidi="ar"/>
        </w:rPr>
      </w:pPr>
      <w:r>
        <w:rPr>
          <w:rFonts w:hint="eastAsia"/>
          <w:color w:val="auto"/>
          <w:sz w:val="24"/>
          <w:highlight w:val="none"/>
          <w:shd w:val="clear" w:color="auto" w:fill="FFFFFF"/>
          <w:lang w:val="en-US" w:bidi="ar"/>
        </w:rPr>
        <w:t xml:space="preserve"> </w:t>
      </w:r>
    </w:p>
    <w:p w14:paraId="2D203AB0">
      <w:pPr>
        <w:rPr>
          <w:rFonts w:hint="eastAsia" w:ascii="宋体" w:hAnsi="宋体" w:cs="宋体"/>
          <w:color w:val="auto"/>
          <w:kern w:val="0"/>
          <w:sz w:val="24"/>
          <w:highlight w:val="none"/>
          <w:shd w:val="clear" w:color="auto" w:fill="FFFFFF"/>
          <w:lang w:bidi="ar"/>
        </w:rPr>
      </w:pPr>
    </w:p>
    <w:p w14:paraId="58DF4988">
      <w:pPr>
        <w:pStyle w:val="7"/>
        <w:rPr>
          <w:rFonts w:hint="eastAsia"/>
          <w:color w:val="auto"/>
          <w:highlight w:val="none"/>
          <w:shd w:val="clear" w:color="auto" w:fill="FFFFFF"/>
          <w:lang w:bidi="ar"/>
        </w:rPr>
      </w:pPr>
    </w:p>
    <w:p w14:paraId="5A8C5BC5">
      <w:pPr>
        <w:rPr>
          <w:rFonts w:hint="eastAsia" w:ascii="宋体" w:hAnsi="宋体" w:cs="宋体"/>
          <w:color w:val="auto"/>
          <w:kern w:val="0"/>
          <w:sz w:val="24"/>
          <w:highlight w:val="none"/>
          <w:shd w:val="clear" w:color="auto" w:fill="FFFFFF"/>
          <w:lang w:bidi="ar"/>
        </w:rPr>
      </w:pPr>
    </w:p>
    <w:p w14:paraId="38265443">
      <w:pPr>
        <w:pStyle w:val="12"/>
        <w:rPr>
          <w:rFonts w:hint="eastAsia"/>
          <w:color w:val="auto"/>
          <w:highlight w:val="none"/>
        </w:rPr>
      </w:pPr>
    </w:p>
    <w:p w14:paraId="29B0569A">
      <w:pPr>
        <w:rPr>
          <w:rFonts w:hint="eastAsia"/>
          <w:color w:val="auto"/>
          <w:highlight w:val="none"/>
        </w:rPr>
      </w:pPr>
    </w:p>
    <w:p w14:paraId="08BC9EE0">
      <w:pPr>
        <w:pStyle w:val="7"/>
        <w:rPr>
          <w:rFonts w:hint="eastAsia"/>
          <w:color w:val="auto"/>
          <w:highlight w:val="none"/>
        </w:rPr>
      </w:pPr>
    </w:p>
    <w:p w14:paraId="7E25144A">
      <w:pPr>
        <w:rPr>
          <w:rFonts w:hint="eastAsia" w:ascii="宋体" w:hAnsi="宋体" w:cs="宋体"/>
          <w:color w:val="auto"/>
          <w:kern w:val="0"/>
          <w:sz w:val="24"/>
          <w:highlight w:val="none"/>
          <w:shd w:val="clear" w:color="auto" w:fill="FFFFFF"/>
          <w:lang w:bidi="ar"/>
        </w:rPr>
      </w:pPr>
    </w:p>
    <w:p w14:paraId="72F41CB2">
      <w:pPr>
        <w:widowControl/>
        <w:autoSpaceDE w:val="0"/>
        <w:autoSpaceDN w:val="0"/>
        <w:ind w:right="79"/>
        <w:rPr>
          <w:rFonts w:hint="eastAsia" w:ascii="宋体" w:hAnsi="宋体" w:cs="宋体"/>
          <w:b/>
          <w:bCs/>
          <w:color w:val="auto"/>
          <w:sz w:val="44"/>
          <w:szCs w:val="44"/>
          <w:highlight w:val="none"/>
          <w:shd w:val="clear" w:color="auto" w:fill="FFFFFF"/>
        </w:rPr>
      </w:pPr>
    </w:p>
    <w:p w14:paraId="73D44A72">
      <w:pPr>
        <w:widowControl/>
        <w:autoSpaceDE w:val="0"/>
        <w:autoSpaceDN w:val="0"/>
        <w:ind w:right="79"/>
        <w:jc w:val="center"/>
        <w:rPr>
          <w:rFonts w:hint="eastAsia" w:ascii="宋体" w:hAnsi="宋体" w:cs="宋体"/>
          <w:b/>
          <w:bCs/>
          <w:color w:val="auto"/>
          <w:sz w:val="44"/>
          <w:szCs w:val="44"/>
          <w:highlight w:val="none"/>
          <w:shd w:val="clear" w:color="auto" w:fill="FFFFFF"/>
        </w:rPr>
      </w:pPr>
      <w:r>
        <w:rPr>
          <w:rFonts w:hint="eastAsia" w:ascii="宋体" w:hAnsi="宋体" w:cs="宋体"/>
          <w:b/>
          <w:bCs/>
          <w:color w:val="auto"/>
          <w:sz w:val="44"/>
          <w:szCs w:val="44"/>
          <w:highlight w:val="none"/>
          <w:shd w:val="clear" w:color="auto" w:fill="FFFFFF"/>
        </w:rPr>
        <w:br w:type="page"/>
      </w:r>
      <w:r>
        <w:rPr>
          <w:rFonts w:hint="eastAsia" w:ascii="宋体" w:hAnsi="宋体" w:cs="宋体"/>
          <w:b/>
          <w:bCs/>
          <w:color w:val="auto"/>
          <w:sz w:val="44"/>
          <w:szCs w:val="44"/>
          <w:highlight w:val="none"/>
          <w:shd w:val="clear" w:color="auto" w:fill="FFFFFF"/>
        </w:rPr>
        <w:t>温馨提示：</w:t>
      </w:r>
    </w:p>
    <w:p w14:paraId="4198FB81">
      <w:pPr>
        <w:spacing w:line="400" w:lineRule="exact"/>
        <w:ind w:left="239" w:leftChars="114" w:firstLine="240" w:firstLineChars="100"/>
        <w:rPr>
          <w:rFonts w:hint="eastAsia" w:ascii="宋体" w:hAnsi="宋体" w:cs="宋体"/>
          <w:bCs/>
          <w:color w:val="auto"/>
          <w:sz w:val="24"/>
          <w:highlight w:val="none"/>
        </w:rPr>
      </w:pPr>
      <w:r>
        <w:rPr>
          <w:rFonts w:hint="eastAsia" w:ascii="宋体" w:hAnsi="宋体" w:cs="宋体"/>
          <w:bCs/>
          <w:color w:val="auto"/>
          <w:sz w:val="24"/>
          <w:highlight w:val="none"/>
        </w:rPr>
        <w:t>本项目为全流程电子化交易项目，请认真阅读采购文件，并注意以下事项。</w:t>
      </w:r>
    </w:p>
    <w:p w14:paraId="52860169">
      <w:pPr>
        <w:spacing w:line="400" w:lineRule="exact"/>
        <w:ind w:left="239" w:leftChars="114" w:firstLine="240" w:firstLineChars="100"/>
        <w:rPr>
          <w:rFonts w:hint="eastAsia" w:ascii="宋体" w:hAnsi="宋体" w:cs="宋体"/>
          <w:bCs/>
          <w:color w:val="auto"/>
          <w:sz w:val="24"/>
          <w:highlight w:val="none"/>
        </w:rPr>
      </w:pPr>
      <w:r>
        <w:rPr>
          <w:rFonts w:hint="eastAsia" w:ascii="宋体" w:hAnsi="宋体" w:cs="宋体"/>
          <w:bCs/>
          <w:color w:val="auto"/>
          <w:sz w:val="24"/>
          <w:highlight w:val="none"/>
        </w:rPr>
        <w:t>1.</w:t>
      </w:r>
      <w:r>
        <w:rPr>
          <w:rFonts w:hint="eastAsia" w:ascii="宋体" w:hAnsi="宋体" w:cs="宋体"/>
          <w:bCs/>
          <w:color w:val="auto"/>
          <w:sz w:val="24"/>
          <w:highlight w:val="none"/>
          <w:lang w:val="en-US" w:eastAsia="zh-CN"/>
        </w:rPr>
        <w:t>投标人</w:t>
      </w:r>
      <w:r>
        <w:rPr>
          <w:rFonts w:hint="eastAsia" w:ascii="宋体" w:hAnsi="宋体" w:cs="宋体"/>
          <w:bCs/>
          <w:color w:val="auto"/>
          <w:sz w:val="24"/>
          <w:highlight w:val="none"/>
        </w:rPr>
        <w:t xml:space="preserve">应按采购文件规定编制、提交电子投标文件。 </w:t>
      </w:r>
    </w:p>
    <w:p w14:paraId="36BD1BC4">
      <w:pPr>
        <w:spacing w:line="400" w:lineRule="exact"/>
        <w:ind w:left="239" w:leftChars="114" w:firstLine="240" w:firstLineChars="100"/>
        <w:rPr>
          <w:rFonts w:hint="eastAsia" w:ascii="宋体" w:hAnsi="宋体" w:cs="宋体"/>
          <w:bCs/>
          <w:color w:val="auto"/>
          <w:sz w:val="24"/>
          <w:highlight w:val="none"/>
        </w:rPr>
      </w:pPr>
      <w:r>
        <w:rPr>
          <w:rFonts w:hint="eastAsia" w:ascii="宋体" w:hAnsi="宋体" w:cs="宋体"/>
          <w:bCs/>
          <w:color w:val="auto"/>
          <w:sz w:val="24"/>
          <w:highlight w:val="none"/>
        </w:rPr>
        <w:t>2.本项目</w:t>
      </w:r>
      <w:r>
        <w:rPr>
          <w:rFonts w:hint="eastAsia" w:ascii="宋体" w:hAnsi="宋体" w:cs="宋体"/>
          <w:bCs/>
          <w:color w:val="auto"/>
          <w:sz w:val="24"/>
          <w:highlight w:val="none"/>
          <w:lang w:val="en-US" w:eastAsia="zh-CN"/>
        </w:rPr>
        <w:t>投标人</w:t>
      </w:r>
      <w:r>
        <w:rPr>
          <w:rFonts w:hint="eastAsia" w:ascii="宋体" w:hAnsi="宋体" w:cs="宋体"/>
          <w:bCs/>
          <w:color w:val="auto"/>
          <w:sz w:val="24"/>
          <w:highlight w:val="none"/>
        </w:rPr>
        <w:t>不用再提供纸质投标文件。</w:t>
      </w:r>
    </w:p>
    <w:p w14:paraId="376FE031">
      <w:pPr>
        <w:spacing w:line="400" w:lineRule="exact"/>
        <w:ind w:left="239" w:leftChars="114" w:firstLine="240" w:firstLineChars="100"/>
        <w:rPr>
          <w:rFonts w:hint="eastAsia" w:ascii="宋体" w:hAnsi="宋体" w:cs="宋体"/>
          <w:bCs/>
          <w:color w:val="auto"/>
          <w:sz w:val="24"/>
          <w:highlight w:val="none"/>
        </w:rPr>
      </w:pPr>
      <w:r>
        <w:rPr>
          <w:rFonts w:hint="eastAsia" w:ascii="宋体" w:hAnsi="宋体" w:cs="宋体"/>
          <w:bCs/>
          <w:color w:val="auto"/>
          <w:sz w:val="24"/>
          <w:highlight w:val="none"/>
        </w:rPr>
        <w:t>3.电子文件下载、制作、提交期间和开标（电子投标文件的解密）环节，</w:t>
      </w:r>
      <w:r>
        <w:rPr>
          <w:rFonts w:hint="eastAsia" w:ascii="宋体" w:hAnsi="宋体" w:cs="宋体"/>
          <w:bCs/>
          <w:color w:val="auto"/>
          <w:sz w:val="24"/>
          <w:highlight w:val="none"/>
          <w:lang w:val="en-US" w:eastAsia="zh-CN"/>
        </w:rPr>
        <w:t>投标人</w:t>
      </w:r>
      <w:r>
        <w:rPr>
          <w:rFonts w:hint="eastAsia" w:ascii="宋体" w:hAnsi="宋体" w:cs="宋体"/>
          <w:bCs/>
          <w:color w:val="auto"/>
          <w:sz w:val="24"/>
          <w:highlight w:val="none"/>
        </w:rPr>
        <w:t>须使用CA数字证书（证书须在有效期内）。</w:t>
      </w:r>
    </w:p>
    <w:p w14:paraId="6423E44D">
      <w:pPr>
        <w:spacing w:line="400" w:lineRule="exact"/>
        <w:ind w:left="239" w:leftChars="114" w:firstLine="240" w:firstLineChars="100"/>
        <w:rPr>
          <w:rFonts w:hint="eastAsia" w:ascii="宋体" w:hAnsi="宋体" w:cs="宋体"/>
          <w:bCs/>
          <w:color w:val="auto"/>
          <w:sz w:val="24"/>
          <w:highlight w:val="none"/>
        </w:rPr>
      </w:pPr>
      <w:r>
        <w:rPr>
          <w:rFonts w:hint="eastAsia" w:ascii="宋体" w:hAnsi="宋体" w:cs="宋体"/>
          <w:bCs/>
          <w:color w:val="auto"/>
          <w:sz w:val="24"/>
          <w:highlight w:val="none"/>
        </w:rPr>
        <w:t>4.电子投标文件的制作</w:t>
      </w:r>
    </w:p>
    <w:p w14:paraId="65D0F05F">
      <w:pPr>
        <w:spacing w:line="400" w:lineRule="exact"/>
        <w:ind w:left="239" w:leftChars="114" w:firstLine="240" w:firstLineChars="100"/>
        <w:rPr>
          <w:rFonts w:hint="eastAsia" w:ascii="宋体" w:hAnsi="宋体" w:cs="宋体"/>
          <w:bCs/>
          <w:color w:val="auto"/>
          <w:sz w:val="24"/>
          <w:highlight w:val="none"/>
        </w:rPr>
      </w:pPr>
      <w:r>
        <w:rPr>
          <w:rFonts w:hint="eastAsia" w:ascii="宋体" w:hAnsi="宋体" w:cs="宋体"/>
          <w:bCs/>
          <w:color w:val="auto"/>
          <w:sz w:val="24"/>
          <w:highlight w:val="none"/>
        </w:rPr>
        <w:t xml:space="preserve">4.1 </w:t>
      </w:r>
      <w:r>
        <w:rPr>
          <w:rFonts w:hint="eastAsia" w:ascii="宋体" w:hAnsi="宋体" w:cs="宋体"/>
          <w:bCs/>
          <w:color w:val="auto"/>
          <w:sz w:val="24"/>
          <w:highlight w:val="none"/>
          <w:lang w:val="en-US" w:eastAsia="zh-CN"/>
        </w:rPr>
        <w:t>投标人</w:t>
      </w:r>
      <w:r>
        <w:rPr>
          <w:rFonts w:hint="eastAsia" w:ascii="宋体" w:hAnsi="宋体" w:cs="宋体"/>
          <w:bCs/>
          <w:color w:val="auto"/>
          <w:sz w:val="24"/>
          <w:highlight w:val="none"/>
        </w:rPr>
        <w:t>登录《全国公共资源交易平台(河南省▪平顶山市)》公共资源交易系统（http://221.176.192.166:8080/ggzy/）下载“平顶山投标文件制作系统”，按采购文件要求制作电子投标文件。</w:t>
      </w:r>
    </w:p>
    <w:p w14:paraId="2F108723">
      <w:pPr>
        <w:spacing w:line="400" w:lineRule="exact"/>
        <w:ind w:left="239" w:leftChars="114" w:firstLine="240" w:firstLineChars="100"/>
        <w:rPr>
          <w:rFonts w:hint="eastAsia" w:ascii="宋体" w:hAnsi="宋体" w:cs="宋体"/>
          <w:bCs/>
          <w:color w:val="auto"/>
          <w:sz w:val="24"/>
          <w:highlight w:val="none"/>
        </w:rPr>
      </w:pPr>
      <w:r>
        <w:rPr>
          <w:rFonts w:hint="eastAsia" w:ascii="宋体" w:hAnsi="宋体" w:cs="宋体"/>
          <w:bCs/>
          <w:color w:val="auto"/>
          <w:sz w:val="24"/>
          <w:highlight w:val="none"/>
        </w:rPr>
        <w:t>电子投标文件的制作，参考《全国公共资源交易平台(河南省▪平顶山市)》公共资源交易系统——组件下载——交易系统操作手册（投标人、供应商）。</w:t>
      </w:r>
    </w:p>
    <w:p w14:paraId="25BA291B">
      <w:pPr>
        <w:spacing w:line="400" w:lineRule="exact"/>
        <w:ind w:left="239" w:leftChars="114" w:firstLine="240" w:firstLineChars="100"/>
        <w:rPr>
          <w:rFonts w:hint="eastAsia" w:ascii="宋体" w:hAnsi="宋体" w:cs="宋体"/>
          <w:bCs/>
          <w:color w:val="auto"/>
          <w:sz w:val="24"/>
          <w:highlight w:val="none"/>
        </w:rPr>
      </w:pPr>
      <w:r>
        <w:rPr>
          <w:rFonts w:hint="eastAsia" w:ascii="宋体" w:hAnsi="宋体" w:cs="宋体"/>
          <w:bCs/>
          <w:color w:val="auto"/>
          <w:sz w:val="24"/>
          <w:highlight w:val="none"/>
        </w:rPr>
        <w:t xml:space="preserve">4.2 </w:t>
      </w:r>
      <w:r>
        <w:rPr>
          <w:rFonts w:hint="eastAsia" w:ascii="宋体" w:hAnsi="宋体" w:cs="宋体"/>
          <w:bCs/>
          <w:color w:val="auto"/>
          <w:sz w:val="24"/>
          <w:highlight w:val="none"/>
          <w:lang w:val="en-US" w:eastAsia="zh-CN"/>
        </w:rPr>
        <w:t>投标人</w:t>
      </w:r>
      <w:r>
        <w:rPr>
          <w:rFonts w:hint="eastAsia" w:ascii="宋体" w:hAnsi="宋体" w:cs="宋体"/>
          <w:bCs/>
          <w:color w:val="auto"/>
          <w:sz w:val="24"/>
          <w:highlight w:val="none"/>
        </w:rPr>
        <w:t>须将采购文件要求的资质、业绩、荣誉及相关人员证明材料等资料原件扫描件（或图片）制作到所提交的电子投标文件中。</w:t>
      </w:r>
    </w:p>
    <w:p w14:paraId="52CF238D">
      <w:pPr>
        <w:spacing w:line="400" w:lineRule="exact"/>
        <w:ind w:left="239" w:leftChars="114" w:firstLine="240" w:firstLineChars="100"/>
        <w:rPr>
          <w:rFonts w:hint="eastAsia" w:ascii="宋体" w:hAnsi="宋体" w:cs="宋体"/>
          <w:bCs/>
          <w:color w:val="auto"/>
          <w:sz w:val="24"/>
          <w:highlight w:val="none"/>
        </w:rPr>
      </w:pPr>
      <w:r>
        <w:rPr>
          <w:rFonts w:hint="eastAsia" w:ascii="宋体" w:hAnsi="宋体" w:cs="宋体"/>
          <w:bCs/>
          <w:color w:val="auto"/>
          <w:sz w:val="24"/>
          <w:highlight w:val="none"/>
        </w:rPr>
        <w:t>4.3</w:t>
      </w:r>
      <w:r>
        <w:rPr>
          <w:rFonts w:hint="eastAsia" w:ascii="宋体" w:hAnsi="宋体" w:cs="宋体"/>
          <w:bCs/>
          <w:color w:val="auto"/>
          <w:sz w:val="24"/>
          <w:highlight w:val="none"/>
          <w:lang w:val="en-US" w:eastAsia="zh-CN"/>
        </w:rPr>
        <w:t>投标人</w:t>
      </w:r>
      <w:r>
        <w:rPr>
          <w:rFonts w:hint="eastAsia" w:ascii="宋体" w:hAnsi="宋体" w:cs="宋体"/>
          <w:bCs/>
          <w:color w:val="auto"/>
          <w:sz w:val="24"/>
          <w:highlight w:val="none"/>
        </w:rPr>
        <w:t>对同一项目多个标段进行投标的，应分别下载所投标段的采购文件，按标段制作电子投标文件，并按采购文件要求在相应位置加盖</w:t>
      </w:r>
      <w:r>
        <w:rPr>
          <w:rFonts w:hint="eastAsia" w:ascii="宋体" w:hAnsi="宋体" w:cs="宋体"/>
          <w:bCs/>
          <w:color w:val="auto"/>
          <w:sz w:val="24"/>
          <w:highlight w:val="none"/>
          <w:lang w:val="en-US" w:eastAsia="zh-CN"/>
        </w:rPr>
        <w:t>投标人</w:t>
      </w:r>
      <w:r>
        <w:rPr>
          <w:rFonts w:hint="eastAsia" w:ascii="宋体" w:hAnsi="宋体" w:cs="宋体"/>
          <w:bCs/>
          <w:color w:val="auto"/>
          <w:sz w:val="24"/>
          <w:highlight w:val="none"/>
        </w:rPr>
        <w:t>电子印章和法人电子印章。</w:t>
      </w:r>
    </w:p>
    <w:p w14:paraId="3B83CA16">
      <w:pPr>
        <w:spacing w:line="400" w:lineRule="exact"/>
        <w:ind w:left="239" w:leftChars="114" w:firstLine="240" w:firstLineChars="100"/>
        <w:rPr>
          <w:rFonts w:hint="eastAsia" w:ascii="宋体" w:hAnsi="宋体" w:cs="宋体"/>
          <w:bCs/>
          <w:color w:val="auto"/>
          <w:sz w:val="24"/>
          <w:highlight w:val="none"/>
        </w:rPr>
      </w:pPr>
      <w:r>
        <w:rPr>
          <w:rFonts w:hint="eastAsia" w:ascii="宋体" w:hAnsi="宋体" w:cs="宋体"/>
          <w:bCs/>
          <w:color w:val="auto"/>
          <w:sz w:val="24"/>
          <w:highlight w:val="none"/>
        </w:rPr>
        <w:t>一个标段对应生成一个文件夹（xxxx项目xx标段）, 其中包含2个文件和1个文件夹。后缀名为“.file”的文件用于电子投标使用，名称为“备份”的文件夹使用电子介质存储，供开标现场备用。</w:t>
      </w:r>
    </w:p>
    <w:p w14:paraId="53FAB813">
      <w:pPr>
        <w:spacing w:line="400" w:lineRule="exact"/>
        <w:ind w:left="239" w:leftChars="114" w:firstLine="240" w:firstLineChars="100"/>
        <w:rPr>
          <w:rFonts w:hint="eastAsia" w:ascii="宋体" w:hAnsi="宋体" w:cs="宋体"/>
          <w:bCs/>
          <w:color w:val="auto"/>
          <w:sz w:val="24"/>
          <w:highlight w:val="none"/>
        </w:rPr>
      </w:pPr>
      <w:r>
        <w:rPr>
          <w:rFonts w:hint="eastAsia" w:ascii="宋体" w:hAnsi="宋体" w:cs="宋体"/>
          <w:bCs/>
          <w:color w:val="auto"/>
          <w:sz w:val="24"/>
          <w:highlight w:val="none"/>
        </w:rPr>
        <w:t>5.加密电子投标文件的提交</w:t>
      </w:r>
    </w:p>
    <w:p w14:paraId="40D4F232">
      <w:pPr>
        <w:spacing w:line="400" w:lineRule="exact"/>
        <w:ind w:left="239" w:leftChars="114" w:firstLine="240" w:firstLineChars="100"/>
        <w:rPr>
          <w:rFonts w:hint="eastAsia" w:ascii="宋体" w:hAnsi="宋体" w:cs="宋体"/>
          <w:bCs/>
          <w:color w:val="auto"/>
          <w:sz w:val="24"/>
          <w:highlight w:val="none"/>
        </w:rPr>
      </w:pPr>
      <w:r>
        <w:rPr>
          <w:rFonts w:hint="eastAsia" w:ascii="宋体" w:hAnsi="宋体" w:cs="宋体"/>
          <w:bCs/>
          <w:color w:val="auto"/>
          <w:sz w:val="24"/>
          <w:highlight w:val="none"/>
        </w:rPr>
        <w:t>5.1加密电子投标文件应在采购文件规定的投标截止时间（开标时间）之前成功提交至《全国公共资源交易平台(河南省▪平顶山市)》公共资源交易系统（http://221.176.192.166:8080/ggzy/）。</w:t>
      </w:r>
    </w:p>
    <w:p w14:paraId="6BB18C53">
      <w:pPr>
        <w:spacing w:line="400" w:lineRule="exact"/>
        <w:ind w:left="239" w:leftChars="114" w:firstLine="240" w:firstLineChars="100"/>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投标人</w:t>
      </w:r>
      <w:r>
        <w:rPr>
          <w:rFonts w:hint="eastAsia" w:ascii="宋体" w:hAnsi="宋体" w:cs="宋体"/>
          <w:bCs/>
          <w:color w:val="auto"/>
          <w:sz w:val="24"/>
          <w:highlight w:val="none"/>
        </w:rPr>
        <w:t>应充分考虑并预留技术处理和上传数据所需时间。</w:t>
      </w:r>
    </w:p>
    <w:p w14:paraId="58307D48">
      <w:pPr>
        <w:spacing w:line="400" w:lineRule="exact"/>
        <w:ind w:left="239" w:leftChars="114" w:firstLine="240" w:firstLineChars="100"/>
        <w:rPr>
          <w:rFonts w:hint="eastAsia" w:ascii="宋体" w:hAnsi="宋体" w:cs="宋体"/>
          <w:bCs/>
          <w:color w:val="auto"/>
          <w:sz w:val="24"/>
          <w:highlight w:val="none"/>
        </w:rPr>
      </w:pPr>
      <w:r>
        <w:rPr>
          <w:rFonts w:hint="eastAsia" w:ascii="宋体" w:hAnsi="宋体" w:cs="宋体"/>
          <w:bCs/>
          <w:color w:val="auto"/>
          <w:sz w:val="24"/>
          <w:highlight w:val="none"/>
        </w:rPr>
        <w:t xml:space="preserve">5.2 </w:t>
      </w:r>
      <w:r>
        <w:rPr>
          <w:rFonts w:hint="eastAsia" w:ascii="宋体" w:hAnsi="宋体" w:cs="宋体"/>
          <w:bCs/>
          <w:color w:val="auto"/>
          <w:sz w:val="24"/>
          <w:highlight w:val="none"/>
          <w:lang w:val="en-US" w:eastAsia="zh-CN"/>
        </w:rPr>
        <w:t>投标人</w:t>
      </w:r>
      <w:r>
        <w:rPr>
          <w:rFonts w:hint="eastAsia" w:ascii="宋体" w:hAnsi="宋体" w:cs="宋体"/>
          <w:bCs/>
          <w:color w:val="auto"/>
          <w:sz w:val="24"/>
          <w:highlight w:val="none"/>
        </w:rPr>
        <w:t>对同一项目多个标段进行投标的，加密电子投标文件应按标段分别提交。</w:t>
      </w:r>
    </w:p>
    <w:p w14:paraId="43EFC606">
      <w:pPr>
        <w:pStyle w:val="7"/>
        <w:rPr>
          <w:rFonts w:hint="eastAsia"/>
          <w:color w:val="auto"/>
          <w:highlight w:val="none"/>
        </w:rPr>
      </w:pPr>
    </w:p>
    <w:p w14:paraId="7C564435">
      <w:pPr>
        <w:pStyle w:val="8"/>
        <w:rPr>
          <w:rFonts w:hint="eastAsia"/>
          <w:color w:val="auto"/>
          <w:highlight w:val="none"/>
        </w:rPr>
      </w:pPr>
    </w:p>
    <w:p w14:paraId="1F1486CA">
      <w:pPr>
        <w:pStyle w:val="7"/>
        <w:rPr>
          <w:rFonts w:hint="eastAsia"/>
          <w:color w:val="auto"/>
          <w:highlight w:val="none"/>
        </w:rPr>
      </w:pPr>
    </w:p>
    <w:p w14:paraId="7FF18DC2">
      <w:pPr>
        <w:pStyle w:val="2"/>
        <w:tabs>
          <w:tab w:val="left" w:pos="1283"/>
        </w:tabs>
        <w:spacing w:before="37"/>
        <w:ind w:right="637"/>
        <w:rPr>
          <w:rFonts w:hint="eastAsia"/>
          <w:color w:val="auto"/>
          <w:highlight w:val="none"/>
        </w:rPr>
      </w:pPr>
      <w:bookmarkStart w:id="4" w:name="_Toc5301"/>
      <w:bookmarkStart w:id="5" w:name="_Toc9079"/>
      <w:r>
        <w:rPr>
          <w:rFonts w:hint="eastAsia"/>
          <w:color w:val="auto"/>
          <w:highlight w:val="none"/>
        </w:rPr>
        <w:br w:type="page"/>
      </w:r>
      <w:bookmarkStart w:id="6" w:name="_Toc13955"/>
      <w:r>
        <w:rPr>
          <w:rFonts w:hint="eastAsia"/>
          <w:color w:val="auto"/>
          <w:highlight w:val="none"/>
        </w:rPr>
        <w:t>第二章</w:t>
      </w:r>
      <w:r>
        <w:rPr>
          <w:rFonts w:hint="eastAsia"/>
          <w:color w:val="auto"/>
          <w:highlight w:val="none"/>
          <w:lang w:val="en-US"/>
        </w:rPr>
        <w:t xml:space="preserve"> </w:t>
      </w:r>
      <w:r>
        <w:rPr>
          <w:rFonts w:hint="eastAsia"/>
          <w:color w:val="auto"/>
          <w:highlight w:val="none"/>
        </w:rPr>
        <w:t>投标人须知</w:t>
      </w:r>
      <w:bookmarkEnd w:id="4"/>
      <w:bookmarkEnd w:id="5"/>
      <w:bookmarkEnd w:id="6"/>
    </w:p>
    <w:p w14:paraId="49EF8F96">
      <w:pPr>
        <w:pStyle w:val="3"/>
        <w:ind w:left="0" w:right="76"/>
        <w:jc w:val="center"/>
        <w:rPr>
          <w:rFonts w:hint="eastAsia" w:ascii="宋体" w:hAnsi="宋体" w:eastAsia="宋体" w:cs="宋体"/>
          <w:b/>
          <w:bCs/>
          <w:color w:val="auto"/>
          <w:sz w:val="28"/>
          <w:szCs w:val="28"/>
          <w:highlight w:val="none"/>
        </w:rPr>
      </w:pPr>
      <w:bookmarkStart w:id="7" w:name="_bookmark2"/>
      <w:bookmarkEnd w:id="7"/>
      <w:bookmarkStart w:id="8" w:name="_Toc2076"/>
      <w:r>
        <w:rPr>
          <w:rFonts w:hint="eastAsia" w:ascii="宋体" w:hAnsi="宋体" w:eastAsia="宋体" w:cs="宋体"/>
          <w:b/>
          <w:bCs/>
          <w:color w:val="auto"/>
          <w:sz w:val="28"/>
          <w:szCs w:val="28"/>
          <w:highlight w:val="none"/>
        </w:rPr>
        <w:t>投标人须知前附表</w:t>
      </w:r>
      <w:bookmarkEnd w:id="8"/>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997"/>
        <w:gridCol w:w="6442"/>
      </w:tblGrid>
      <w:tr w14:paraId="0518A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7" w:type="dxa"/>
            <w:noWrap w:val="0"/>
            <w:vAlign w:val="center"/>
          </w:tcPr>
          <w:p w14:paraId="4BF884AE">
            <w:pPr>
              <w:spacing w:line="400" w:lineRule="exact"/>
              <w:jc w:val="center"/>
              <w:rPr>
                <w:rFonts w:hint="eastAsia" w:ascii="宋体" w:hAnsi="宋体" w:cs="宋体"/>
                <w:b/>
                <w:bCs/>
                <w:color w:val="auto"/>
                <w:sz w:val="24"/>
                <w:highlight w:val="none"/>
              </w:rPr>
            </w:pPr>
            <w:r>
              <w:rPr>
                <w:rFonts w:hint="eastAsia" w:ascii="宋体" w:hAnsi="宋体" w:cs="宋体"/>
                <w:b/>
                <w:bCs/>
                <w:color w:val="auto"/>
                <w:sz w:val="24"/>
                <w:highlight w:val="none"/>
              </w:rPr>
              <w:t>序号</w:t>
            </w:r>
          </w:p>
        </w:tc>
        <w:tc>
          <w:tcPr>
            <w:tcW w:w="1997" w:type="dxa"/>
            <w:noWrap w:val="0"/>
            <w:vAlign w:val="center"/>
          </w:tcPr>
          <w:p w14:paraId="1D88A094">
            <w:pPr>
              <w:spacing w:line="400" w:lineRule="exact"/>
              <w:jc w:val="center"/>
              <w:rPr>
                <w:rFonts w:hint="eastAsia" w:ascii="宋体" w:hAnsi="宋体" w:cs="宋体"/>
                <w:b/>
                <w:bCs/>
                <w:color w:val="auto"/>
                <w:sz w:val="24"/>
                <w:highlight w:val="none"/>
              </w:rPr>
            </w:pPr>
            <w:r>
              <w:rPr>
                <w:rFonts w:hint="eastAsia" w:ascii="宋体" w:hAnsi="宋体" w:cs="宋体"/>
                <w:b/>
                <w:bCs/>
                <w:color w:val="auto"/>
                <w:sz w:val="24"/>
                <w:highlight w:val="none"/>
              </w:rPr>
              <w:t>名  称</w:t>
            </w:r>
          </w:p>
        </w:tc>
        <w:tc>
          <w:tcPr>
            <w:tcW w:w="6442" w:type="dxa"/>
            <w:noWrap w:val="0"/>
            <w:vAlign w:val="center"/>
          </w:tcPr>
          <w:p w14:paraId="4763E122">
            <w:pPr>
              <w:spacing w:line="400" w:lineRule="exact"/>
              <w:jc w:val="center"/>
              <w:rPr>
                <w:rFonts w:hint="eastAsia" w:ascii="宋体" w:hAnsi="宋体" w:cs="宋体"/>
                <w:b/>
                <w:bCs/>
                <w:color w:val="auto"/>
                <w:sz w:val="24"/>
                <w:highlight w:val="none"/>
              </w:rPr>
            </w:pPr>
            <w:r>
              <w:rPr>
                <w:rFonts w:hint="eastAsia" w:ascii="宋体" w:hAnsi="宋体" w:cs="宋体"/>
                <w:b/>
                <w:bCs/>
                <w:color w:val="auto"/>
                <w:sz w:val="24"/>
                <w:highlight w:val="none"/>
              </w:rPr>
              <w:t>内  容</w:t>
            </w:r>
          </w:p>
        </w:tc>
      </w:tr>
      <w:tr w14:paraId="00FDB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7" w:type="dxa"/>
            <w:noWrap w:val="0"/>
            <w:vAlign w:val="center"/>
          </w:tcPr>
          <w:p w14:paraId="0338D49B">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997" w:type="dxa"/>
            <w:noWrap w:val="0"/>
            <w:vAlign w:val="center"/>
          </w:tcPr>
          <w:p w14:paraId="3FDFED45">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采购人</w:t>
            </w:r>
          </w:p>
        </w:tc>
        <w:tc>
          <w:tcPr>
            <w:tcW w:w="6442" w:type="dxa"/>
            <w:noWrap w:val="0"/>
            <w:vAlign w:val="center"/>
          </w:tcPr>
          <w:p w14:paraId="733626CF">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名称：平顶山市妇幼保健院</w:t>
            </w:r>
          </w:p>
          <w:p w14:paraId="64CC4499">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地址：平顶山市开源路南段</w:t>
            </w:r>
          </w:p>
          <w:p w14:paraId="5D0FB155">
            <w:pPr>
              <w:spacing w:line="400" w:lineRule="exact"/>
              <w:jc w:val="left"/>
              <w:rPr>
                <w:rFonts w:hint="eastAsia"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bidi="ar"/>
              </w:rPr>
              <w:t>联系人：徐先生</w:t>
            </w:r>
          </w:p>
          <w:p w14:paraId="018CBBD9">
            <w:pPr>
              <w:spacing w:line="400" w:lineRule="exact"/>
              <w:jc w:val="left"/>
              <w:rPr>
                <w:rFonts w:hint="eastAsia" w:ascii="宋体" w:hAnsi="宋体" w:cs="宋体"/>
                <w:color w:val="auto"/>
                <w:sz w:val="24"/>
                <w:highlight w:val="none"/>
              </w:rPr>
            </w:pPr>
            <w:r>
              <w:rPr>
                <w:rFonts w:hint="eastAsia" w:ascii="宋体" w:hAnsi="宋体" w:cs="宋体"/>
                <w:color w:val="auto"/>
                <w:kern w:val="0"/>
                <w:sz w:val="24"/>
                <w:highlight w:val="none"/>
                <w:shd w:val="clear" w:color="auto" w:fill="FFFFFF"/>
                <w:lang w:bidi="ar"/>
              </w:rPr>
              <w:t>联系方式：0375-8917516</w:t>
            </w:r>
            <w:r>
              <w:rPr>
                <w:rFonts w:hint="eastAsia" w:ascii="宋体" w:hAnsi="宋体" w:cs="宋体"/>
                <w:color w:val="auto"/>
                <w:kern w:val="0"/>
                <w:sz w:val="24"/>
                <w:highlight w:val="none"/>
                <w:shd w:val="clear" w:color="auto" w:fill="FFFFFF"/>
                <w:lang w:bidi="ar"/>
              </w:rPr>
              <w:tab/>
            </w:r>
          </w:p>
        </w:tc>
      </w:tr>
      <w:tr w14:paraId="18199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7" w:type="dxa"/>
            <w:noWrap w:val="0"/>
            <w:vAlign w:val="center"/>
          </w:tcPr>
          <w:p w14:paraId="73495707">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1997" w:type="dxa"/>
            <w:noWrap w:val="0"/>
            <w:vAlign w:val="center"/>
          </w:tcPr>
          <w:p w14:paraId="02CA8635">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采购代理机构</w:t>
            </w:r>
          </w:p>
        </w:tc>
        <w:tc>
          <w:tcPr>
            <w:tcW w:w="6442" w:type="dxa"/>
            <w:noWrap w:val="0"/>
            <w:vAlign w:val="center"/>
          </w:tcPr>
          <w:p w14:paraId="45FE1CB3">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名称：中誉恒信工程咨询有限公司</w:t>
            </w:r>
          </w:p>
          <w:p w14:paraId="4BE11FB7">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地址：郑州市高新区盛鼎建筑科技产业园9楼</w:t>
            </w:r>
          </w:p>
          <w:p w14:paraId="766A6AA1">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联系人：曹鹏</w:t>
            </w:r>
          </w:p>
          <w:p w14:paraId="42373456">
            <w:pPr>
              <w:spacing w:line="400" w:lineRule="exact"/>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联系方式：0371-58682250/</w:t>
            </w:r>
            <w:r>
              <w:rPr>
                <w:rFonts w:hint="eastAsia" w:ascii="宋体" w:hAnsi="宋体" w:cs="宋体"/>
                <w:color w:val="auto"/>
                <w:sz w:val="24"/>
                <w:highlight w:val="none"/>
                <w:lang w:eastAsia="zh-CN"/>
              </w:rPr>
              <w:t>15516182795</w:t>
            </w:r>
          </w:p>
        </w:tc>
      </w:tr>
      <w:tr w14:paraId="3FCBB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77" w:type="dxa"/>
            <w:noWrap w:val="0"/>
            <w:vAlign w:val="center"/>
          </w:tcPr>
          <w:p w14:paraId="116F1E57">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1997" w:type="dxa"/>
            <w:noWrap w:val="0"/>
            <w:vAlign w:val="center"/>
          </w:tcPr>
          <w:p w14:paraId="38180B04">
            <w:pPr>
              <w:jc w:val="center"/>
              <w:rPr>
                <w:rFonts w:hint="eastAsia" w:ascii="宋体" w:hAnsi="宋体" w:cs="宋体"/>
                <w:color w:val="auto"/>
                <w:sz w:val="24"/>
                <w:highlight w:val="none"/>
              </w:rPr>
            </w:pPr>
            <w:r>
              <w:rPr>
                <w:rFonts w:hint="eastAsia" w:ascii="宋体" w:hAnsi="宋体" w:cs="宋体"/>
                <w:color w:val="auto"/>
                <w:sz w:val="24"/>
                <w:highlight w:val="none"/>
              </w:rPr>
              <w:t>项目名称</w:t>
            </w:r>
          </w:p>
        </w:tc>
        <w:tc>
          <w:tcPr>
            <w:tcW w:w="6442" w:type="dxa"/>
            <w:noWrap w:val="0"/>
            <w:vAlign w:val="center"/>
          </w:tcPr>
          <w:p w14:paraId="283CBD26">
            <w:pPr>
              <w:widowControl/>
              <w:shd w:val="clear" w:color="auto" w:fill="FFFFFF"/>
              <w:spacing w:line="360" w:lineRule="exact"/>
              <w:rPr>
                <w:rFonts w:hint="eastAsia" w:ascii="宋体" w:hAnsi="宋体" w:eastAsia="宋体" w:cs="宋体"/>
                <w:bCs/>
                <w:color w:val="auto"/>
                <w:sz w:val="24"/>
                <w:highlight w:val="none"/>
                <w:lang w:eastAsia="zh-CN"/>
              </w:rPr>
            </w:pPr>
            <w:r>
              <w:rPr>
                <w:rFonts w:hint="eastAsia" w:ascii="宋体" w:hAnsi="宋体" w:cs="宋体"/>
                <w:color w:val="auto"/>
                <w:kern w:val="0"/>
                <w:sz w:val="24"/>
                <w:highlight w:val="none"/>
                <w:shd w:val="clear" w:color="auto" w:fill="FFFFFF"/>
                <w:lang w:eastAsia="zh-CN" w:bidi="ar"/>
              </w:rPr>
              <w:t>平顶山市妇幼保健院生殖中心设备补充购置（六）项目</w:t>
            </w:r>
          </w:p>
        </w:tc>
      </w:tr>
      <w:tr w14:paraId="1DB2B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77" w:type="dxa"/>
            <w:noWrap w:val="0"/>
            <w:vAlign w:val="center"/>
          </w:tcPr>
          <w:p w14:paraId="4EDA658E">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1997" w:type="dxa"/>
            <w:noWrap w:val="0"/>
            <w:vAlign w:val="center"/>
          </w:tcPr>
          <w:p w14:paraId="2B9F3702">
            <w:pPr>
              <w:jc w:val="center"/>
              <w:rPr>
                <w:rFonts w:hint="eastAsia" w:ascii="宋体" w:hAnsi="宋体" w:cs="宋体"/>
                <w:color w:val="auto"/>
                <w:sz w:val="24"/>
                <w:highlight w:val="none"/>
              </w:rPr>
            </w:pPr>
            <w:r>
              <w:rPr>
                <w:rFonts w:hint="eastAsia" w:ascii="宋体" w:hAnsi="宋体" w:cs="宋体"/>
                <w:color w:val="auto"/>
                <w:sz w:val="24"/>
                <w:highlight w:val="none"/>
              </w:rPr>
              <w:t>资金来源及落实</w:t>
            </w:r>
          </w:p>
          <w:p w14:paraId="2C881499">
            <w:pPr>
              <w:jc w:val="center"/>
              <w:rPr>
                <w:rFonts w:hint="eastAsia" w:ascii="宋体" w:hAnsi="宋体" w:cs="宋体"/>
                <w:color w:val="auto"/>
                <w:sz w:val="24"/>
                <w:highlight w:val="none"/>
              </w:rPr>
            </w:pPr>
            <w:r>
              <w:rPr>
                <w:rFonts w:hint="eastAsia" w:ascii="宋体" w:hAnsi="宋体" w:cs="宋体"/>
                <w:color w:val="auto"/>
                <w:sz w:val="24"/>
                <w:highlight w:val="none"/>
              </w:rPr>
              <w:t>情况</w:t>
            </w:r>
          </w:p>
        </w:tc>
        <w:tc>
          <w:tcPr>
            <w:tcW w:w="6442" w:type="dxa"/>
            <w:noWrap w:val="0"/>
            <w:vAlign w:val="center"/>
          </w:tcPr>
          <w:p w14:paraId="79CE7277">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财政资金，已落实</w:t>
            </w:r>
          </w:p>
        </w:tc>
      </w:tr>
      <w:tr w14:paraId="058EF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77" w:type="dxa"/>
            <w:noWrap w:val="0"/>
            <w:vAlign w:val="center"/>
          </w:tcPr>
          <w:p w14:paraId="50DEC2EE">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1997" w:type="dxa"/>
            <w:noWrap w:val="0"/>
            <w:vAlign w:val="center"/>
          </w:tcPr>
          <w:p w14:paraId="38F5CBFC">
            <w:pPr>
              <w:spacing w:line="400" w:lineRule="exact"/>
              <w:rPr>
                <w:rFonts w:hint="eastAsia" w:ascii="宋体" w:hAnsi="宋体" w:cs="宋体"/>
                <w:color w:val="auto"/>
                <w:sz w:val="24"/>
                <w:highlight w:val="none"/>
              </w:rPr>
            </w:pPr>
            <w:r>
              <w:rPr>
                <w:rFonts w:hint="eastAsia" w:ascii="宋体" w:hAnsi="宋体" w:cs="宋体"/>
                <w:color w:val="auto"/>
                <w:sz w:val="24"/>
                <w:highlight w:val="none"/>
              </w:rPr>
              <w:t xml:space="preserve">    采购内容</w:t>
            </w:r>
          </w:p>
        </w:tc>
        <w:tc>
          <w:tcPr>
            <w:tcW w:w="6442" w:type="dxa"/>
            <w:noWrap w:val="0"/>
            <w:vAlign w:val="center"/>
          </w:tcPr>
          <w:p w14:paraId="3DCE22D9">
            <w:pPr>
              <w:spacing w:line="400" w:lineRule="exact"/>
              <w:jc w:val="left"/>
              <w:rPr>
                <w:rFonts w:hint="eastAsia" w:ascii="宋体" w:hAnsi="宋体" w:cs="宋体"/>
                <w:color w:val="auto"/>
                <w:sz w:val="24"/>
                <w:highlight w:val="none"/>
              </w:rPr>
            </w:pPr>
            <w:r>
              <w:rPr>
                <w:rFonts w:hint="eastAsia" w:ascii="宋体" w:hAnsi="宋体" w:cs="宋体"/>
                <w:color w:val="auto"/>
                <w:kern w:val="0"/>
                <w:sz w:val="24"/>
                <w:highlight w:val="none"/>
                <w:shd w:val="clear" w:color="auto" w:fill="FFFFFF"/>
                <w:lang w:bidi="ar"/>
              </w:rPr>
              <w:t>具体详细内容及技术参数见招标文件</w:t>
            </w:r>
          </w:p>
        </w:tc>
      </w:tr>
      <w:tr w14:paraId="6E6A2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77" w:type="dxa"/>
            <w:noWrap w:val="0"/>
            <w:vAlign w:val="center"/>
          </w:tcPr>
          <w:p w14:paraId="4AC4F28F">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6</w:t>
            </w:r>
          </w:p>
        </w:tc>
        <w:tc>
          <w:tcPr>
            <w:tcW w:w="1997" w:type="dxa"/>
            <w:noWrap w:val="0"/>
            <w:vAlign w:val="center"/>
          </w:tcPr>
          <w:p w14:paraId="6BD4820F">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采购方式</w:t>
            </w:r>
          </w:p>
        </w:tc>
        <w:tc>
          <w:tcPr>
            <w:tcW w:w="6442" w:type="dxa"/>
            <w:noWrap w:val="0"/>
            <w:vAlign w:val="center"/>
          </w:tcPr>
          <w:p w14:paraId="2755B17E">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公开招标</w:t>
            </w:r>
          </w:p>
        </w:tc>
      </w:tr>
      <w:tr w14:paraId="440A0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77" w:type="dxa"/>
            <w:noWrap w:val="0"/>
            <w:vAlign w:val="center"/>
          </w:tcPr>
          <w:p w14:paraId="6F2800D9">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7</w:t>
            </w:r>
          </w:p>
        </w:tc>
        <w:tc>
          <w:tcPr>
            <w:tcW w:w="1997" w:type="dxa"/>
            <w:noWrap w:val="0"/>
            <w:vAlign w:val="center"/>
          </w:tcPr>
          <w:p w14:paraId="71FDFE8C">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质量要求</w:t>
            </w:r>
          </w:p>
        </w:tc>
        <w:tc>
          <w:tcPr>
            <w:tcW w:w="6442" w:type="dxa"/>
            <w:noWrap w:val="0"/>
            <w:vAlign w:val="center"/>
          </w:tcPr>
          <w:p w14:paraId="4FE42541">
            <w:pPr>
              <w:spacing w:line="400" w:lineRule="exact"/>
              <w:jc w:val="left"/>
              <w:rPr>
                <w:rStyle w:val="24"/>
                <w:rFonts w:hint="eastAsia" w:ascii="宋体" w:hAnsi="宋体" w:cs="宋体"/>
                <w:b w:val="0"/>
                <w:color w:val="auto"/>
                <w:sz w:val="24"/>
                <w:highlight w:val="none"/>
              </w:rPr>
            </w:pPr>
            <w:r>
              <w:rPr>
                <w:rFonts w:hint="eastAsia" w:ascii="宋体" w:hAnsi="宋体" w:cs="宋体"/>
                <w:color w:val="auto"/>
                <w:kern w:val="0"/>
                <w:sz w:val="24"/>
                <w:highlight w:val="none"/>
                <w:shd w:val="clear" w:color="auto" w:fill="FFFFFF"/>
                <w:lang w:bidi="ar"/>
              </w:rPr>
              <w:t>达到国家相关行业标准；</w:t>
            </w:r>
          </w:p>
        </w:tc>
      </w:tr>
      <w:tr w14:paraId="5DCCC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77" w:type="dxa"/>
            <w:noWrap w:val="0"/>
            <w:vAlign w:val="center"/>
          </w:tcPr>
          <w:p w14:paraId="38C57A19">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8</w:t>
            </w:r>
          </w:p>
        </w:tc>
        <w:tc>
          <w:tcPr>
            <w:tcW w:w="1997" w:type="dxa"/>
            <w:noWrap w:val="0"/>
            <w:vAlign w:val="center"/>
          </w:tcPr>
          <w:p w14:paraId="02482F91">
            <w:pPr>
              <w:spacing w:line="400" w:lineRule="exact"/>
              <w:jc w:val="center"/>
              <w:rPr>
                <w:rFonts w:hint="eastAsia" w:ascii="宋体" w:hAnsi="宋体" w:cs="宋体"/>
                <w:bCs/>
                <w:color w:val="auto"/>
                <w:spacing w:val="4"/>
                <w:sz w:val="24"/>
                <w:highlight w:val="none"/>
              </w:rPr>
            </w:pPr>
            <w:r>
              <w:rPr>
                <w:rFonts w:hint="eastAsia" w:ascii="宋体" w:hAnsi="宋体" w:cs="宋体"/>
                <w:bCs/>
                <w:color w:val="auto"/>
                <w:spacing w:val="4"/>
                <w:sz w:val="24"/>
                <w:highlight w:val="none"/>
              </w:rPr>
              <w:t>合同履行期限</w:t>
            </w:r>
          </w:p>
        </w:tc>
        <w:tc>
          <w:tcPr>
            <w:tcW w:w="6442" w:type="dxa"/>
            <w:noWrap w:val="0"/>
            <w:vAlign w:val="center"/>
          </w:tcPr>
          <w:p w14:paraId="501050B8">
            <w:pPr>
              <w:spacing w:line="400" w:lineRule="exact"/>
              <w:rPr>
                <w:rFonts w:hint="eastAsia" w:ascii="宋体" w:hAnsi="宋体" w:cs="宋体"/>
                <w:bCs/>
                <w:color w:val="auto"/>
                <w:sz w:val="24"/>
                <w:highlight w:val="none"/>
              </w:rPr>
            </w:pPr>
            <w:r>
              <w:rPr>
                <w:rFonts w:hint="eastAsia" w:ascii="宋体" w:hAnsi="宋体" w:cs="宋体"/>
                <w:bCs/>
                <w:color w:val="auto"/>
                <w:sz w:val="24"/>
                <w:highlight w:val="none"/>
              </w:rPr>
              <w:t>同服务期</w:t>
            </w:r>
          </w:p>
        </w:tc>
      </w:tr>
      <w:tr w14:paraId="7895E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777" w:type="dxa"/>
            <w:noWrap w:val="0"/>
            <w:vAlign w:val="center"/>
          </w:tcPr>
          <w:p w14:paraId="7D325F8A">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9</w:t>
            </w:r>
          </w:p>
        </w:tc>
        <w:tc>
          <w:tcPr>
            <w:tcW w:w="1997" w:type="dxa"/>
            <w:noWrap w:val="0"/>
            <w:vAlign w:val="center"/>
          </w:tcPr>
          <w:p w14:paraId="72179208">
            <w:pPr>
              <w:spacing w:line="400" w:lineRule="exact"/>
              <w:jc w:val="center"/>
              <w:rPr>
                <w:rFonts w:hint="eastAsia" w:ascii="宋体" w:hAnsi="宋体" w:cs="宋体"/>
                <w:bCs/>
                <w:color w:val="auto"/>
                <w:spacing w:val="4"/>
                <w:sz w:val="24"/>
                <w:highlight w:val="none"/>
              </w:rPr>
            </w:pPr>
            <w:r>
              <w:rPr>
                <w:rFonts w:hint="eastAsia" w:ascii="宋体" w:hAnsi="宋体" w:cs="宋体"/>
                <w:bCs/>
                <w:color w:val="auto"/>
                <w:spacing w:val="4"/>
                <w:sz w:val="24"/>
                <w:highlight w:val="none"/>
              </w:rPr>
              <w:t>服务期</w:t>
            </w:r>
          </w:p>
        </w:tc>
        <w:tc>
          <w:tcPr>
            <w:tcW w:w="6442" w:type="dxa"/>
            <w:noWrap w:val="0"/>
            <w:vAlign w:val="center"/>
          </w:tcPr>
          <w:p w14:paraId="484C812A">
            <w:pPr>
              <w:widowControl/>
              <w:shd w:val="clear" w:color="auto" w:fill="FFFFFF"/>
              <w:spacing w:line="360" w:lineRule="exact"/>
              <w:ind w:right="-370" w:rightChars="-176"/>
              <w:rPr>
                <w:rFonts w:hint="eastAsia"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bidi="ar"/>
              </w:rPr>
              <w:t>自签订合同后180日历天内供货、安装、调试完毕；</w:t>
            </w:r>
          </w:p>
        </w:tc>
      </w:tr>
      <w:tr w14:paraId="3C381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77" w:type="dxa"/>
            <w:noWrap w:val="0"/>
            <w:vAlign w:val="center"/>
          </w:tcPr>
          <w:p w14:paraId="4B5567CA">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10</w:t>
            </w:r>
          </w:p>
        </w:tc>
        <w:tc>
          <w:tcPr>
            <w:tcW w:w="1997" w:type="dxa"/>
            <w:noWrap w:val="0"/>
            <w:vAlign w:val="center"/>
          </w:tcPr>
          <w:p w14:paraId="53C53325">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服务地点</w:t>
            </w:r>
          </w:p>
        </w:tc>
        <w:tc>
          <w:tcPr>
            <w:tcW w:w="6442" w:type="dxa"/>
            <w:noWrap w:val="0"/>
            <w:vAlign w:val="center"/>
          </w:tcPr>
          <w:p w14:paraId="378E75F6">
            <w:pPr>
              <w:widowControl/>
              <w:shd w:val="clear" w:color="auto" w:fill="FFFFFF"/>
              <w:spacing w:line="360" w:lineRule="exact"/>
              <w:ind w:right="-370" w:rightChars="-176"/>
              <w:rPr>
                <w:rFonts w:hint="eastAsia"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val="en-US" w:eastAsia="zh-CN" w:bidi="ar"/>
              </w:rPr>
              <w:t>采购</w:t>
            </w:r>
            <w:r>
              <w:rPr>
                <w:rFonts w:hint="eastAsia" w:ascii="宋体" w:hAnsi="宋体" w:cs="宋体"/>
                <w:color w:val="auto"/>
                <w:kern w:val="0"/>
                <w:sz w:val="24"/>
                <w:highlight w:val="none"/>
                <w:shd w:val="clear" w:color="auto" w:fill="FFFFFF"/>
                <w:lang w:bidi="ar"/>
              </w:rPr>
              <w:t>人指定地点</w:t>
            </w:r>
          </w:p>
        </w:tc>
      </w:tr>
      <w:tr w14:paraId="4D533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7" w:type="dxa"/>
            <w:noWrap w:val="0"/>
            <w:vAlign w:val="center"/>
          </w:tcPr>
          <w:p w14:paraId="535A7E14">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11</w:t>
            </w:r>
          </w:p>
        </w:tc>
        <w:tc>
          <w:tcPr>
            <w:tcW w:w="1997" w:type="dxa"/>
            <w:noWrap w:val="0"/>
            <w:vAlign w:val="center"/>
          </w:tcPr>
          <w:p w14:paraId="5A3EBA4B">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lang w:val="zh-CN"/>
              </w:rPr>
              <w:t>质保期</w:t>
            </w:r>
          </w:p>
        </w:tc>
        <w:tc>
          <w:tcPr>
            <w:tcW w:w="6442" w:type="dxa"/>
            <w:noWrap w:val="0"/>
            <w:vAlign w:val="center"/>
          </w:tcPr>
          <w:p w14:paraId="737D5B79">
            <w:pPr>
              <w:spacing w:line="400" w:lineRule="exact"/>
              <w:jc w:val="left"/>
              <w:rPr>
                <w:color w:val="auto"/>
                <w:highlight w:val="none"/>
              </w:rPr>
            </w:pPr>
            <w:r>
              <w:rPr>
                <w:rFonts w:hint="eastAsia" w:ascii="宋体" w:hAnsi="宋体" w:cs="宋体"/>
                <w:color w:val="auto"/>
                <w:kern w:val="0"/>
                <w:sz w:val="24"/>
                <w:highlight w:val="none"/>
                <w:shd w:val="clear" w:color="auto" w:fill="FFFFFF"/>
                <w:lang w:bidi="ar"/>
              </w:rPr>
              <w:t>硬件设备质保3年，软件产品质保2年</w:t>
            </w:r>
            <w:r>
              <w:rPr>
                <w:rFonts w:hint="eastAsia" w:ascii="宋体" w:hAnsi="宋体" w:cs="宋体"/>
                <w:color w:val="auto"/>
                <w:kern w:val="0"/>
                <w:sz w:val="24"/>
                <w:highlight w:val="none"/>
                <w:shd w:val="clear" w:color="auto" w:fill="FFFFFF"/>
                <w:lang w:val="zh-CN" w:bidi="ar"/>
              </w:rPr>
              <w:t>（自安装、调试、培训、验收合格后算起）</w:t>
            </w:r>
          </w:p>
        </w:tc>
      </w:tr>
      <w:tr w14:paraId="791C1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7" w:type="dxa"/>
            <w:noWrap w:val="0"/>
            <w:vAlign w:val="center"/>
          </w:tcPr>
          <w:p w14:paraId="68D15DF8">
            <w:pPr>
              <w:spacing w:line="400" w:lineRule="exact"/>
              <w:jc w:val="center"/>
              <w:rPr>
                <w:rFonts w:hint="eastAsia" w:ascii="宋体" w:hAnsi="宋体" w:cs="宋体"/>
                <w:color w:val="auto"/>
                <w:sz w:val="24"/>
                <w:highlight w:val="none"/>
              </w:rPr>
            </w:pPr>
          </w:p>
          <w:p w14:paraId="2BB6331D">
            <w:pPr>
              <w:spacing w:line="400" w:lineRule="exact"/>
              <w:jc w:val="center"/>
              <w:rPr>
                <w:rFonts w:hint="eastAsia" w:ascii="宋体" w:hAnsi="宋体" w:cs="宋体"/>
                <w:color w:val="auto"/>
                <w:sz w:val="24"/>
                <w:highlight w:val="none"/>
              </w:rPr>
            </w:pPr>
          </w:p>
          <w:p w14:paraId="409C1F92">
            <w:pPr>
              <w:spacing w:line="400" w:lineRule="exact"/>
              <w:jc w:val="center"/>
              <w:rPr>
                <w:rFonts w:hint="eastAsia" w:ascii="宋体" w:hAnsi="宋体" w:cs="宋体"/>
                <w:color w:val="auto"/>
                <w:sz w:val="24"/>
                <w:highlight w:val="none"/>
              </w:rPr>
            </w:pPr>
          </w:p>
          <w:p w14:paraId="35C04749">
            <w:pPr>
              <w:spacing w:line="400" w:lineRule="exact"/>
              <w:jc w:val="center"/>
              <w:rPr>
                <w:rFonts w:hint="eastAsia" w:ascii="宋体" w:hAnsi="宋体" w:cs="宋体"/>
                <w:color w:val="auto"/>
                <w:sz w:val="24"/>
                <w:highlight w:val="none"/>
              </w:rPr>
            </w:pPr>
          </w:p>
          <w:p w14:paraId="72D8FCD4">
            <w:pPr>
              <w:spacing w:line="400" w:lineRule="exact"/>
              <w:jc w:val="center"/>
              <w:rPr>
                <w:rFonts w:hint="eastAsia" w:ascii="宋体" w:hAnsi="宋体" w:cs="宋体"/>
                <w:color w:val="auto"/>
                <w:sz w:val="24"/>
                <w:highlight w:val="none"/>
              </w:rPr>
            </w:pPr>
          </w:p>
          <w:p w14:paraId="12B7957A">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12</w:t>
            </w:r>
          </w:p>
        </w:tc>
        <w:tc>
          <w:tcPr>
            <w:tcW w:w="1997" w:type="dxa"/>
            <w:noWrap w:val="0"/>
            <w:vAlign w:val="center"/>
          </w:tcPr>
          <w:p w14:paraId="6BAE3FD4">
            <w:pPr>
              <w:spacing w:line="400" w:lineRule="exact"/>
              <w:jc w:val="center"/>
              <w:rPr>
                <w:rFonts w:hint="eastAsia" w:ascii="宋体" w:hAnsi="宋体" w:cs="宋体"/>
                <w:color w:val="auto"/>
                <w:sz w:val="24"/>
                <w:highlight w:val="none"/>
              </w:rPr>
            </w:pPr>
          </w:p>
          <w:p w14:paraId="5A49B3F1">
            <w:pPr>
              <w:spacing w:line="400" w:lineRule="exact"/>
              <w:jc w:val="center"/>
              <w:rPr>
                <w:rFonts w:hint="eastAsia" w:ascii="宋体" w:hAnsi="宋体" w:cs="宋体"/>
                <w:color w:val="auto"/>
                <w:sz w:val="24"/>
                <w:highlight w:val="none"/>
              </w:rPr>
            </w:pPr>
          </w:p>
          <w:p w14:paraId="0BB708DB">
            <w:pPr>
              <w:spacing w:line="400" w:lineRule="exact"/>
              <w:jc w:val="center"/>
              <w:rPr>
                <w:rFonts w:hint="eastAsia" w:ascii="宋体" w:hAnsi="宋体" w:cs="宋体"/>
                <w:color w:val="auto"/>
                <w:sz w:val="24"/>
                <w:highlight w:val="none"/>
              </w:rPr>
            </w:pPr>
          </w:p>
          <w:p w14:paraId="66AEA37F">
            <w:pPr>
              <w:spacing w:line="400" w:lineRule="exact"/>
              <w:jc w:val="center"/>
              <w:rPr>
                <w:rFonts w:hint="eastAsia" w:ascii="宋体" w:hAnsi="宋体" w:cs="宋体"/>
                <w:color w:val="auto"/>
                <w:sz w:val="24"/>
                <w:highlight w:val="none"/>
              </w:rPr>
            </w:pPr>
          </w:p>
          <w:p w14:paraId="28B718B7">
            <w:pPr>
              <w:spacing w:line="400" w:lineRule="exact"/>
              <w:jc w:val="center"/>
              <w:rPr>
                <w:rFonts w:hint="eastAsia" w:ascii="宋体" w:hAnsi="宋体" w:cs="宋体"/>
                <w:color w:val="auto"/>
                <w:sz w:val="24"/>
                <w:highlight w:val="none"/>
              </w:rPr>
            </w:pPr>
          </w:p>
          <w:p w14:paraId="65247FA7">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投标人资格要求</w:t>
            </w:r>
          </w:p>
        </w:tc>
        <w:tc>
          <w:tcPr>
            <w:tcW w:w="6442" w:type="dxa"/>
            <w:noWrap w:val="0"/>
            <w:vAlign w:val="center"/>
          </w:tcPr>
          <w:p w14:paraId="164F43EC">
            <w:pPr>
              <w:spacing w:line="400" w:lineRule="exact"/>
              <w:jc w:val="left"/>
              <w:rPr>
                <w:rFonts w:hint="eastAsia"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bidi="ar"/>
              </w:rPr>
              <w:t xml:space="preserve">1、符合《中华人民共和国政府采购法》第二十二条的要求； </w:t>
            </w:r>
          </w:p>
          <w:p w14:paraId="0A39D8B2">
            <w:pPr>
              <w:spacing w:line="400" w:lineRule="exact"/>
              <w:jc w:val="left"/>
              <w:rPr>
                <w:rFonts w:hint="eastAsia"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bidi="ar"/>
              </w:rPr>
              <w:t>2、落实政府采购政策满足的资格要求：/</w:t>
            </w:r>
          </w:p>
          <w:p w14:paraId="4DB704FF">
            <w:pPr>
              <w:spacing w:line="400" w:lineRule="exact"/>
              <w:jc w:val="left"/>
              <w:rPr>
                <w:rFonts w:hint="eastAsia"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bidi="ar"/>
              </w:rPr>
              <w:t>3、本项目的特定资格要求：</w:t>
            </w:r>
          </w:p>
          <w:p w14:paraId="281CEF04">
            <w:pPr>
              <w:spacing w:line="400" w:lineRule="exact"/>
              <w:jc w:val="left"/>
              <w:rPr>
                <w:rFonts w:hint="eastAsia"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bidi="ar"/>
              </w:rPr>
              <w:t>（1）</w:t>
            </w:r>
            <w:r>
              <w:rPr>
                <w:rFonts w:hint="eastAsia" w:ascii="宋体" w:hAnsi="宋体" w:cs="宋体"/>
                <w:color w:val="auto"/>
                <w:kern w:val="0"/>
                <w:sz w:val="24"/>
                <w:highlight w:val="none"/>
                <w:shd w:val="clear" w:color="auto" w:fill="FFFFFF"/>
                <w:lang w:val="zh-CN" w:bidi="ar"/>
              </w:rPr>
              <w:t>具有独立承担民事责任的能力；（</w:t>
            </w:r>
            <w:r>
              <w:rPr>
                <w:rFonts w:hint="eastAsia" w:ascii="宋体" w:hAnsi="宋体" w:cs="宋体"/>
                <w:color w:val="auto"/>
                <w:kern w:val="0"/>
                <w:sz w:val="24"/>
                <w:highlight w:val="none"/>
                <w:shd w:val="clear" w:color="auto" w:fill="FFFFFF"/>
                <w:lang w:bidi="ar"/>
              </w:rPr>
              <w:t>提供有效的营业执照、税务登记证、组织机构代码证或三证合一营业执照，也可提供电子营业执照）；</w:t>
            </w:r>
          </w:p>
          <w:p w14:paraId="07360E9C">
            <w:pPr>
              <w:spacing w:line="400" w:lineRule="exact"/>
              <w:jc w:val="left"/>
              <w:rPr>
                <w:rFonts w:hint="eastAsia"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bidi="ar"/>
              </w:rPr>
              <w:t>（2）具有良好的商业信誉和健全的</w:t>
            </w:r>
            <w:r>
              <w:rPr>
                <w:rFonts w:hint="eastAsia" w:ascii="宋体" w:hAnsi="宋体" w:cs="宋体"/>
                <w:color w:val="auto"/>
                <w:kern w:val="0"/>
                <w:sz w:val="24"/>
                <w:highlight w:val="none"/>
                <w:shd w:val="clear" w:color="auto" w:fill="FFFFFF"/>
                <w:lang w:bidi="ar"/>
              </w:rPr>
              <w:fldChar w:fldCharType="begin"/>
            </w:r>
            <w:r>
              <w:rPr>
                <w:rFonts w:hint="eastAsia" w:ascii="宋体" w:hAnsi="宋体" w:cs="宋体"/>
                <w:color w:val="auto"/>
                <w:kern w:val="0"/>
                <w:sz w:val="24"/>
                <w:highlight w:val="none"/>
                <w:shd w:val="clear" w:color="auto" w:fill="FFFFFF"/>
                <w:lang w:bidi="ar"/>
              </w:rPr>
              <w:instrText xml:space="preserve"> HYPERLINK "http://www.baidu.com/s?wd=%E8%B4%A2%E5%8A%A1%E4%BC%9A%E8%AE%A1%E5%88%B6%E5%BA%A6&amp;tn=44039180_cpr&amp;fenlei=mv6quAkxTZn0IZRqIHckPjm4nH00T1Y3rHbsn1b3P1u-uymsnAP90ZwV5Hcvrjm3rH6sPfKWUMw85HfYnjn4nH6sgvPsT6KdThsqpZwYTjCEQLGCpyw9Uz4Bmy-bIi4WUvYETgN-TLwGUv3En1bkrjDsPWcs" \t "https://zhidao.baidu.com/question/_blank" </w:instrText>
            </w:r>
            <w:r>
              <w:rPr>
                <w:rFonts w:hint="eastAsia" w:ascii="宋体" w:hAnsi="宋体" w:cs="宋体"/>
                <w:color w:val="auto"/>
                <w:kern w:val="0"/>
                <w:sz w:val="24"/>
                <w:highlight w:val="none"/>
                <w:shd w:val="clear" w:color="auto" w:fill="FFFFFF"/>
                <w:lang w:bidi="ar"/>
              </w:rPr>
              <w:fldChar w:fldCharType="separate"/>
            </w:r>
            <w:r>
              <w:rPr>
                <w:rFonts w:hint="eastAsia" w:ascii="宋体" w:hAnsi="宋体" w:cs="宋体"/>
                <w:color w:val="auto"/>
                <w:kern w:val="0"/>
                <w:sz w:val="24"/>
                <w:highlight w:val="none"/>
                <w:shd w:val="clear" w:color="auto" w:fill="FFFFFF"/>
                <w:lang w:bidi="ar"/>
              </w:rPr>
              <w:t>财务会计制度</w:t>
            </w:r>
            <w:r>
              <w:rPr>
                <w:rFonts w:hint="eastAsia" w:ascii="宋体" w:hAnsi="宋体" w:cs="宋体"/>
                <w:color w:val="auto"/>
                <w:kern w:val="0"/>
                <w:sz w:val="24"/>
                <w:highlight w:val="none"/>
                <w:shd w:val="clear" w:color="auto" w:fill="FFFFFF"/>
                <w:lang w:bidi="ar"/>
              </w:rPr>
              <w:fldChar w:fldCharType="end"/>
            </w:r>
            <w:r>
              <w:rPr>
                <w:rFonts w:hint="eastAsia" w:ascii="宋体" w:hAnsi="宋体" w:cs="宋体"/>
                <w:color w:val="auto"/>
                <w:kern w:val="0"/>
                <w:sz w:val="24"/>
                <w:highlight w:val="none"/>
                <w:shd w:val="clear" w:color="auto" w:fill="FFFFFF"/>
                <w:lang w:bidi="ar"/>
              </w:rPr>
              <w:t>;（提供承诺函,格式自拟）；</w:t>
            </w:r>
          </w:p>
          <w:p w14:paraId="784622EA">
            <w:pPr>
              <w:spacing w:line="400" w:lineRule="exact"/>
              <w:jc w:val="left"/>
              <w:rPr>
                <w:rFonts w:hint="eastAsia"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bidi="ar"/>
              </w:rPr>
              <w:t>（3）具有履行合同所必需的设备和专业技术能力；（提供承诺函,格式自拟）；</w:t>
            </w:r>
          </w:p>
          <w:p w14:paraId="021983C8">
            <w:pPr>
              <w:spacing w:line="400" w:lineRule="exact"/>
              <w:jc w:val="left"/>
              <w:rPr>
                <w:rFonts w:hint="eastAsia"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bidi="ar"/>
              </w:rPr>
              <w:t>（4）有依法缴纳税收和</w:t>
            </w:r>
            <w:r>
              <w:rPr>
                <w:rFonts w:hint="eastAsia" w:ascii="宋体" w:hAnsi="宋体" w:cs="宋体"/>
                <w:color w:val="auto"/>
                <w:kern w:val="0"/>
                <w:sz w:val="24"/>
                <w:highlight w:val="none"/>
                <w:shd w:val="clear" w:color="auto" w:fill="FFFFFF"/>
                <w:lang w:bidi="ar"/>
              </w:rPr>
              <w:fldChar w:fldCharType="begin"/>
            </w:r>
            <w:r>
              <w:rPr>
                <w:rFonts w:hint="eastAsia" w:ascii="宋体" w:hAnsi="宋体" w:cs="宋体"/>
                <w:color w:val="auto"/>
                <w:kern w:val="0"/>
                <w:sz w:val="24"/>
                <w:highlight w:val="none"/>
                <w:shd w:val="clear" w:color="auto" w:fill="FFFFFF"/>
                <w:lang w:bidi="ar"/>
              </w:rPr>
              <w:instrText xml:space="preserve"> HYPERLINK "http://www.baidu.com/s?wd=%E7%A4%BE%E4%BC%9A%E4%BF%9D%E9%9A%9C%E8%B5%84%E9%87%91&amp;tn=44039180_cpr&amp;fenlei=mv6quAkxTZn0IZRqIHckPjm4nH00T1Y3rHbsn1b3P1u-uymsnAP90ZwV5Hcvrjm3rH6sPfKWUMw85HfYnjn4nH6sgvPsT6KdThsqpZwYTjCEQLGCpyw9Uz4Bmy-bIi4WUvYETgN-TLwGUv3En1bkrjDsPWcs" \t "https://zhidao.baidu.com/question/_blank" </w:instrText>
            </w:r>
            <w:r>
              <w:rPr>
                <w:rFonts w:hint="eastAsia" w:ascii="宋体" w:hAnsi="宋体" w:cs="宋体"/>
                <w:color w:val="auto"/>
                <w:kern w:val="0"/>
                <w:sz w:val="24"/>
                <w:highlight w:val="none"/>
                <w:shd w:val="clear" w:color="auto" w:fill="FFFFFF"/>
                <w:lang w:bidi="ar"/>
              </w:rPr>
              <w:fldChar w:fldCharType="separate"/>
            </w:r>
            <w:r>
              <w:rPr>
                <w:rFonts w:hint="eastAsia" w:ascii="宋体" w:hAnsi="宋体" w:cs="宋体"/>
                <w:color w:val="auto"/>
                <w:kern w:val="0"/>
                <w:sz w:val="24"/>
                <w:highlight w:val="none"/>
                <w:shd w:val="clear" w:color="auto" w:fill="FFFFFF"/>
                <w:lang w:bidi="ar"/>
              </w:rPr>
              <w:t>社会保障资金</w:t>
            </w:r>
            <w:r>
              <w:rPr>
                <w:rFonts w:hint="eastAsia" w:ascii="宋体" w:hAnsi="宋体" w:cs="宋体"/>
                <w:color w:val="auto"/>
                <w:kern w:val="0"/>
                <w:sz w:val="24"/>
                <w:highlight w:val="none"/>
                <w:shd w:val="clear" w:color="auto" w:fill="FFFFFF"/>
                <w:lang w:bidi="ar"/>
              </w:rPr>
              <w:fldChar w:fldCharType="end"/>
            </w:r>
            <w:r>
              <w:rPr>
                <w:rFonts w:hint="eastAsia" w:ascii="宋体" w:hAnsi="宋体" w:cs="宋体"/>
                <w:color w:val="auto"/>
                <w:kern w:val="0"/>
                <w:sz w:val="24"/>
                <w:highlight w:val="none"/>
                <w:shd w:val="clear" w:color="auto" w:fill="FFFFFF"/>
                <w:lang w:bidi="ar"/>
              </w:rPr>
              <w:t>的良好记录；（提供承诺函,格式自拟）；</w:t>
            </w:r>
          </w:p>
          <w:p w14:paraId="2D9F19A5">
            <w:pPr>
              <w:spacing w:line="400" w:lineRule="exact"/>
              <w:jc w:val="left"/>
              <w:rPr>
                <w:rFonts w:hint="eastAsia"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bidi="ar"/>
              </w:rPr>
              <w:t xml:space="preserve">（5）参加政府采购活动近三年内，在经营活动中没有重大违法记录；（提供承诺函,格式自拟）；                       </w:t>
            </w:r>
          </w:p>
          <w:p w14:paraId="03CEBE33">
            <w:pPr>
              <w:spacing w:line="400" w:lineRule="exact"/>
              <w:jc w:val="left"/>
              <w:rPr>
                <w:rFonts w:hint="eastAsia"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bidi="ar"/>
              </w:rPr>
              <w:t>（6）按照财库〔2016〕125号文，投标人未被列入“信用中国”网站的“重大税收违法失信主体”、中国执行信息公开网“失信被执行人”及“中国政府采购”网站的“政府采购严重违法失信行为记录名单”，提供查询结果页面截图，若有不良记录，取消其投标资格；</w:t>
            </w:r>
          </w:p>
          <w:p w14:paraId="7A2F3438">
            <w:pPr>
              <w:spacing w:line="400" w:lineRule="exact"/>
              <w:jc w:val="left"/>
              <w:rPr>
                <w:rFonts w:hint="eastAsia" w:ascii="宋体" w:hAnsi="宋体" w:cs="宋体"/>
                <w:color w:val="auto"/>
                <w:sz w:val="24"/>
                <w:highlight w:val="none"/>
              </w:rPr>
            </w:pPr>
            <w:r>
              <w:rPr>
                <w:rFonts w:hint="eastAsia" w:ascii="宋体" w:hAnsi="宋体" w:cs="宋体"/>
                <w:color w:val="auto"/>
                <w:kern w:val="0"/>
                <w:sz w:val="24"/>
                <w:highlight w:val="none"/>
                <w:shd w:val="clear" w:color="auto" w:fill="FFFFFF"/>
                <w:lang w:bidi="ar"/>
              </w:rPr>
              <w:t>（7）本次招标不接受联合体投标，</w:t>
            </w:r>
            <w:r>
              <w:rPr>
                <w:rFonts w:hint="eastAsia" w:ascii="宋体" w:hAnsi="宋体" w:cs="宋体"/>
                <w:color w:val="auto"/>
                <w:kern w:val="0"/>
                <w:sz w:val="24"/>
                <w:highlight w:val="none"/>
                <w:shd w:val="clear" w:color="auto" w:fill="FFFFFF"/>
                <w:lang w:val="en-US" w:eastAsia="zh-CN" w:bidi="ar"/>
              </w:rPr>
              <w:t>投标人</w:t>
            </w:r>
            <w:r>
              <w:rPr>
                <w:rFonts w:hint="eastAsia" w:ascii="宋体" w:hAnsi="宋体" w:cs="宋体"/>
                <w:color w:val="auto"/>
                <w:kern w:val="0"/>
                <w:sz w:val="24"/>
                <w:highlight w:val="none"/>
                <w:shd w:val="clear" w:color="auto" w:fill="FFFFFF"/>
                <w:lang w:bidi="ar"/>
              </w:rPr>
              <w:t>负责人为同一人或者存在直接控股、管理关系的不同</w:t>
            </w:r>
            <w:r>
              <w:rPr>
                <w:rFonts w:hint="eastAsia" w:ascii="宋体" w:hAnsi="宋体" w:cs="宋体"/>
                <w:color w:val="auto"/>
                <w:kern w:val="0"/>
                <w:sz w:val="24"/>
                <w:highlight w:val="none"/>
                <w:shd w:val="clear" w:color="auto" w:fill="FFFFFF"/>
                <w:lang w:val="en-US" w:eastAsia="zh-CN" w:bidi="ar"/>
              </w:rPr>
              <w:t>投标人</w:t>
            </w:r>
            <w:r>
              <w:rPr>
                <w:rFonts w:hint="eastAsia" w:ascii="宋体" w:hAnsi="宋体" w:cs="宋体"/>
                <w:color w:val="auto"/>
                <w:kern w:val="0"/>
                <w:sz w:val="24"/>
                <w:highlight w:val="none"/>
                <w:shd w:val="clear" w:color="auto" w:fill="FFFFFF"/>
                <w:lang w:bidi="ar"/>
              </w:rPr>
              <w:t>，不得同时参加同一标包的采购活动。（提供承诺函,格式自拟）。</w:t>
            </w:r>
          </w:p>
        </w:tc>
      </w:tr>
      <w:tr w14:paraId="1F9A3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7" w:type="dxa"/>
            <w:noWrap w:val="0"/>
            <w:vAlign w:val="center"/>
          </w:tcPr>
          <w:p w14:paraId="7B5AB49C">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13</w:t>
            </w:r>
          </w:p>
        </w:tc>
        <w:tc>
          <w:tcPr>
            <w:tcW w:w="1997" w:type="dxa"/>
            <w:noWrap w:val="0"/>
            <w:vAlign w:val="center"/>
          </w:tcPr>
          <w:p w14:paraId="180A0B16">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是否接受联合体投标</w:t>
            </w:r>
          </w:p>
        </w:tc>
        <w:tc>
          <w:tcPr>
            <w:tcW w:w="6442" w:type="dxa"/>
            <w:noWrap w:val="0"/>
            <w:vAlign w:val="center"/>
          </w:tcPr>
          <w:p w14:paraId="29AAF727">
            <w:pPr>
              <w:spacing w:line="400" w:lineRule="exact"/>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eq \o\ac(</w:instrText>
            </w:r>
            <w:r>
              <w:rPr>
                <w:rFonts w:hint="eastAsia" w:ascii="宋体" w:hAnsi="宋体" w:cs="宋体"/>
                <w:color w:val="auto"/>
                <w:position w:val="-4"/>
                <w:sz w:val="36"/>
                <w:highlight w:val="none"/>
              </w:rPr>
              <w:instrText xml:space="preserve">□</w:instrText>
            </w:r>
            <w:r>
              <w:rPr>
                <w:rFonts w:hint="eastAsia" w:ascii="宋体" w:hAnsi="宋体" w:cs="宋体"/>
                <w:color w:val="auto"/>
                <w:sz w:val="24"/>
                <w:highlight w:val="none"/>
              </w:rPr>
              <w:instrText xml:space="preserve">,√)</w:instrText>
            </w:r>
            <w:r>
              <w:rPr>
                <w:rFonts w:hint="eastAsia" w:ascii="宋体" w:hAnsi="宋体" w:cs="宋体"/>
                <w:color w:val="auto"/>
                <w:sz w:val="24"/>
                <w:highlight w:val="none"/>
              </w:rPr>
              <w:fldChar w:fldCharType="end"/>
            </w:r>
            <w:r>
              <w:rPr>
                <w:rFonts w:hint="eastAsia" w:ascii="宋体" w:hAnsi="宋体" w:cs="宋体"/>
                <w:color w:val="auto"/>
                <w:sz w:val="24"/>
                <w:highlight w:val="none"/>
              </w:rPr>
              <w:t>不接受</w:t>
            </w:r>
          </w:p>
          <w:p w14:paraId="027403EB">
            <w:pPr>
              <w:spacing w:line="400" w:lineRule="exact"/>
              <w:rPr>
                <w:rFonts w:hint="eastAsia" w:ascii="宋体" w:hAnsi="宋体" w:cs="宋体"/>
                <w:color w:val="auto"/>
                <w:sz w:val="24"/>
                <w:highlight w:val="none"/>
              </w:rPr>
            </w:pPr>
            <w:r>
              <w:rPr>
                <w:rFonts w:hint="eastAsia" w:ascii="宋体" w:hAnsi="宋体" w:cs="宋体"/>
                <w:color w:val="auto"/>
                <w:sz w:val="24"/>
                <w:highlight w:val="none"/>
              </w:rPr>
              <w:t>□接受</w:t>
            </w:r>
          </w:p>
        </w:tc>
      </w:tr>
      <w:tr w14:paraId="3FC3F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7" w:type="dxa"/>
            <w:noWrap w:val="0"/>
            <w:vAlign w:val="center"/>
          </w:tcPr>
          <w:p w14:paraId="21E3C428">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14</w:t>
            </w:r>
          </w:p>
        </w:tc>
        <w:tc>
          <w:tcPr>
            <w:tcW w:w="1997" w:type="dxa"/>
            <w:noWrap w:val="0"/>
            <w:vAlign w:val="center"/>
          </w:tcPr>
          <w:p w14:paraId="107ED8C1">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踏勘现场及答疑</w:t>
            </w:r>
          </w:p>
        </w:tc>
        <w:tc>
          <w:tcPr>
            <w:tcW w:w="6442" w:type="dxa"/>
            <w:noWrap w:val="0"/>
            <w:vAlign w:val="center"/>
          </w:tcPr>
          <w:p w14:paraId="03216A24">
            <w:pPr>
              <w:spacing w:line="400" w:lineRule="exact"/>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eq \o\ac(</w:instrText>
            </w:r>
            <w:r>
              <w:rPr>
                <w:rFonts w:hint="eastAsia" w:ascii="宋体" w:hAnsi="宋体" w:cs="宋体"/>
                <w:color w:val="auto"/>
                <w:position w:val="-4"/>
                <w:sz w:val="36"/>
                <w:highlight w:val="none"/>
              </w:rPr>
              <w:instrText xml:space="preserve">□</w:instrText>
            </w:r>
            <w:r>
              <w:rPr>
                <w:rFonts w:hint="eastAsia" w:ascii="宋体" w:hAnsi="宋体" w:cs="宋体"/>
                <w:color w:val="auto"/>
                <w:sz w:val="24"/>
                <w:highlight w:val="none"/>
              </w:rPr>
              <w:instrText xml:space="preserve">,√)</w:instrText>
            </w:r>
            <w:r>
              <w:rPr>
                <w:rFonts w:hint="eastAsia" w:ascii="宋体" w:hAnsi="宋体" w:cs="宋体"/>
                <w:color w:val="auto"/>
                <w:sz w:val="24"/>
                <w:highlight w:val="none"/>
              </w:rPr>
              <w:fldChar w:fldCharType="end"/>
            </w:r>
            <w:r>
              <w:rPr>
                <w:rFonts w:hint="eastAsia" w:ascii="宋体" w:hAnsi="宋体" w:cs="宋体"/>
                <w:color w:val="auto"/>
                <w:sz w:val="24"/>
                <w:highlight w:val="none"/>
              </w:rPr>
              <w:t>不组织</w:t>
            </w:r>
          </w:p>
          <w:p w14:paraId="55E66C78">
            <w:pPr>
              <w:spacing w:line="400" w:lineRule="exact"/>
              <w:rPr>
                <w:rFonts w:hint="eastAsia" w:ascii="宋体" w:hAnsi="宋体" w:cs="宋体"/>
                <w:color w:val="auto"/>
                <w:sz w:val="24"/>
                <w:highlight w:val="none"/>
              </w:rPr>
            </w:pPr>
            <w:r>
              <w:rPr>
                <w:rFonts w:hint="eastAsia" w:ascii="宋体" w:hAnsi="宋体" w:cs="宋体"/>
                <w:color w:val="auto"/>
                <w:sz w:val="24"/>
                <w:highlight w:val="none"/>
              </w:rPr>
              <w:t>□组织</w:t>
            </w:r>
          </w:p>
        </w:tc>
      </w:tr>
      <w:tr w14:paraId="2F8FC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7" w:type="dxa"/>
            <w:noWrap w:val="0"/>
            <w:vAlign w:val="center"/>
          </w:tcPr>
          <w:p w14:paraId="50302D6F">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15</w:t>
            </w:r>
          </w:p>
        </w:tc>
        <w:tc>
          <w:tcPr>
            <w:tcW w:w="1997" w:type="dxa"/>
            <w:noWrap w:val="0"/>
            <w:vAlign w:val="center"/>
          </w:tcPr>
          <w:p w14:paraId="2478364A">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投标预备会</w:t>
            </w:r>
          </w:p>
        </w:tc>
        <w:tc>
          <w:tcPr>
            <w:tcW w:w="6442" w:type="dxa"/>
            <w:noWrap w:val="0"/>
            <w:vAlign w:val="center"/>
          </w:tcPr>
          <w:p w14:paraId="4A8670DE">
            <w:pPr>
              <w:spacing w:line="400" w:lineRule="exact"/>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eq \o\ac(</w:instrText>
            </w:r>
            <w:r>
              <w:rPr>
                <w:rFonts w:hint="eastAsia" w:ascii="宋体" w:hAnsi="宋体" w:cs="宋体"/>
                <w:color w:val="auto"/>
                <w:position w:val="-4"/>
                <w:sz w:val="36"/>
                <w:highlight w:val="none"/>
              </w:rPr>
              <w:instrText xml:space="preserve">□</w:instrText>
            </w:r>
            <w:r>
              <w:rPr>
                <w:rFonts w:hint="eastAsia" w:ascii="宋体" w:hAnsi="宋体" w:cs="宋体"/>
                <w:color w:val="auto"/>
                <w:sz w:val="24"/>
                <w:highlight w:val="none"/>
              </w:rPr>
              <w:instrText xml:space="preserve">,√)</w:instrText>
            </w:r>
            <w:r>
              <w:rPr>
                <w:rFonts w:hint="eastAsia" w:ascii="宋体" w:hAnsi="宋体" w:cs="宋体"/>
                <w:color w:val="auto"/>
                <w:sz w:val="24"/>
                <w:highlight w:val="none"/>
              </w:rPr>
              <w:fldChar w:fldCharType="end"/>
            </w:r>
            <w:r>
              <w:rPr>
                <w:rFonts w:hint="eastAsia" w:ascii="宋体" w:hAnsi="宋体" w:cs="宋体"/>
                <w:color w:val="auto"/>
                <w:sz w:val="24"/>
                <w:highlight w:val="none"/>
              </w:rPr>
              <w:t>不召开</w:t>
            </w:r>
          </w:p>
          <w:p w14:paraId="2B698BB2">
            <w:pPr>
              <w:spacing w:line="400" w:lineRule="exact"/>
              <w:rPr>
                <w:rFonts w:hint="eastAsia" w:ascii="宋体" w:hAnsi="宋体" w:cs="宋体"/>
                <w:color w:val="auto"/>
                <w:sz w:val="24"/>
                <w:highlight w:val="none"/>
              </w:rPr>
            </w:pPr>
            <w:r>
              <w:rPr>
                <w:rFonts w:hint="eastAsia" w:ascii="宋体" w:hAnsi="宋体" w:cs="宋体"/>
                <w:color w:val="auto"/>
                <w:sz w:val="24"/>
                <w:highlight w:val="none"/>
              </w:rPr>
              <w:t>□召开</w:t>
            </w:r>
          </w:p>
        </w:tc>
      </w:tr>
      <w:tr w14:paraId="4FBF6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7" w:type="dxa"/>
            <w:noWrap w:val="0"/>
            <w:vAlign w:val="center"/>
          </w:tcPr>
          <w:p w14:paraId="6745721F">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16</w:t>
            </w:r>
          </w:p>
        </w:tc>
        <w:tc>
          <w:tcPr>
            <w:tcW w:w="1997" w:type="dxa"/>
            <w:noWrap w:val="0"/>
            <w:vAlign w:val="center"/>
          </w:tcPr>
          <w:p w14:paraId="34A030BB">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技术偏离</w:t>
            </w:r>
          </w:p>
        </w:tc>
        <w:tc>
          <w:tcPr>
            <w:tcW w:w="6442" w:type="dxa"/>
            <w:noWrap w:val="0"/>
            <w:vAlign w:val="center"/>
          </w:tcPr>
          <w:p w14:paraId="2B1F235E">
            <w:pPr>
              <w:spacing w:line="400" w:lineRule="exact"/>
              <w:rPr>
                <w:rFonts w:hint="eastAsia" w:ascii="宋体" w:hAnsi="宋体" w:cs="宋体"/>
                <w:color w:val="auto"/>
                <w:sz w:val="24"/>
                <w:highlight w:val="none"/>
              </w:rPr>
            </w:pPr>
            <w:r>
              <w:rPr>
                <w:rFonts w:hint="eastAsia" w:ascii="宋体" w:hAnsi="宋体" w:cs="宋体"/>
                <w:color w:val="auto"/>
                <w:sz w:val="24"/>
                <w:highlight w:val="none"/>
              </w:rPr>
              <w:t>□不允许</w:t>
            </w:r>
          </w:p>
          <w:p w14:paraId="34B126BF">
            <w:pPr>
              <w:spacing w:line="400" w:lineRule="exact"/>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eq \o\ac(</w:instrText>
            </w:r>
            <w:r>
              <w:rPr>
                <w:rFonts w:hint="eastAsia" w:ascii="宋体" w:hAnsi="宋体" w:cs="宋体"/>
                <w:color w:val="auto"/>
                <w:position w:val="-4"/>
                <w:sz w:val="36"/>
                <w:highlight w:val="none"/>
              </w:rPr>
              <w:instrText xml:space="preserve">□</w:instrText>
            </w:r>
            <w:r>
              <w:rPr>
                <w:rFonts w:hint="eastAsia" w:ascii="宋体" w:hAnsi="宋体" w:cs="宋体"/>
                <w:color w:val="auto"/>
                <w:sz w:val="24"/>
                <w:highlight w:val="none"/>
              </w:rPr>
              <w:instrText xml:space="preserve">,√)</w:instrText>
            </w:r>
            <w:r>
              <w:rPr>
                <w:rFonts w:hint="eastAsia" w:ascii="宋体" w:hAnsi="宋体" w:cs="宋体"/>
                <w:color w:val="auto"/>
                <w:sz w:val="24"/>
                <w:highlight w:val="none"/>
              </w:rPr>
              <w:fldChar w:fldCharType="end"/>
            </w:r>
            <w:r>
              <w:rPr>
                <w:rFonts w:hint="eastAsia" w:ascii="宋体" w:hAnsi="宋体" w:cs="宋体"/>
                <w:color w:val="auto"/>
                <w:sz w:val="24"/>
                <w:highlight w:val="none"/>
              </w:rPr>
              <w:t>允许</w:t>
            </w:r>
          </w:p>
        </w:tc>
      </w:tr>
      <w:tr w14:paraId="36CF0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777" w:type="dxa"/>
            <w:noWrap w:val="0"/>
            <w:vAlign w:val="center"/>
          </w:tcPr>
          <w:p w14:paraId="79000321">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17</w:t>
            </w:r>
          </w:p>
        </w:tc>
        <w:tc>
          <w:tcPr>
            <w:tcW w:w="1997" w:type="dxa"/>
            <w:noWrap w:val="0"/>
            <w:vAlign w:val="center"/>
          </w:tcPr>
          <w:p w14:paraId="23E0C5B4">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构成招标文件的</w:t>
            </w:r>
          </w:p>
          <w:p w14:paraId="1881FD7E">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其他材料</w:t>
            </w:r>
          </w:p>
        </w:tc>
        <w:tc>
          <w:tcPr>
            <w:tcW w:w="6442" w:type="dxa"/>
            <w:noWrap w:val="0"/>
            <w:vAlign w:val="center"/>
          </w:tcPr>
          <w:p w14:paraId="1CE3BF7B">
            <w:pPr>
              <w:spacing w:line="400" w:lineRule="exact"/>
              <w:rPr>
                <w:rFonts w:hint="eastAsia" w:ascii="宋体" w:hAnsi="宋体" w:cs="宋体"/>
                <w:color w:val="auto"/>
                <w:sz w:val="24"/>
                <w:highlight w:val="none"/>
              </w:rPr>
            </w:pPr>
            <w:r>
              <w:rPr>
                <w:rFonts w:hint="eastAsia" w:ascii="宋体" w:hAnsi="宋体" w:cs="宋体"/>
                <w:color w:val="auto"/>
                <w:sz w:val="24"/>
                <w:highlight w:val="none"/>
              </w:rPr>
              <w:t>与本项目有关的解答、澄清、修改与补充等</w:t>
            </w:r>
          </w:p>
        </w:tc>
      </w:tr>
      <w:tr w14:paraId="0E2F6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777" w:type="dxa"/>
            <w:noWrap w:val="0"/>
            <w:vAlign w:val="center"/>
          </w:tcPr>
          <w:p w14:paraId="7A8BECA7">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18</w:t>
            </w:r>
          </w:p>
        </w:tc>
        <w:tc>
          <w:tcPr>
            <w:tcW w:w="1997" w:type="dxa"/>
            <w:noWrap w:val="0"/>
            <w:vAlign w:val="center"/>
          </w:tcPr>
          <w:p w14:paraId="070627E3">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投标人要求澄清招标文件的截止时间</w:t>
            </w:r>
          </w:p>
        </w:tc>
        <w:tc>
          <w:tcPr>
            <w:tcW w:w="6442" w:type="dxa"/>
            <w:noWrap w:val="0"/>
            <w:vAlign w:val="center"/>
          </w:tcPr>
          <w:p w14:paraId="65B4EB94">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自获取招标文件之日或招标文件公告期限届满之日起7个工作日内，在电子交易系统中提出并通知到采购代理机构</w:t>
            </w:r>
          </w:p>
        </w:tc>
      </w:tr>
      <w:tr w14:paraId="345C4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77" w:type="dxa"/>
            <w:noWrap w:val="0"/>
            <w:vAlign w:val="center"/>
          </w:tcPr>
          <w:p w14:paraId="77A99673">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19</w:t>
            </w:r>
          </w:p>
        </w:tc>
        <w:tc>
          <w:tcPr>
            <w:tcW w:w="1997" w:type="dxa"/>
            <w:noWrap w:val="0"/>
            <w:vAlign w:val="center"/>
          </w:tcPr>
          <w:p w14:paraId="5A499F7E">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投标截止时间</w:t>
            </w:r>
          </w:p>
        </w:tc>
        <w:tc>
          <w:tcPr>
            <w:tcW w:w="6442" w:type="dxa"/>
            <w:noWrap w:val="0"/>
            <w:vAlign w:val="center"/>
          </w:tcPr>
          <w:p w14:paraId="0C3CE9AA">
            <w:pPr>
              <w:spacing w:line="400" w:lineRule="exact"/>
              <w:rPr>
                <w:rFonts w:hint="eastAsia" w:ascii="宋体" w:hAnsi="宋体" w:cs="宋体"/>
                <w:b/>
                <w:bCs/>
                <w:color w:val="auto"/>
                <w:sz w:val="24"/>
                <w:highlight w:val="none"/>
              </w:rPr>
            </w:pPr>
            <w:r>
              <w:rPr>
                <w:rFonts w:hint="eastAsia" w:ascii="宋体" w:hAnsi="宋体" w:cs="宋体"/>
                <w:b/>
                <w:bCs/>
                <w:color w:val="auto"/>
                <w:sz w:val="24"/>
                <w:highlight w:val="none"/>
              </w:rPr>
              <w:t>投标截止时间:2025年</w:t>
            </w:r>
            <w:r>
              <w:rPr>
                <w:rFonts w:hint="eastAsia" w:ascii="宋体" w:hAnsi="宋体" w:cs="宋体"/>
                <w:b/>
                <w:bCs/>
                <w:color w:val="auto"/>
                <w:sz w:val="24"/>
                <w:highlight w:val="none"/>
                <w:lang w:val="en-US" w:eastAsia="zh-CN"/>
              </w:rPr>
              <w:t>07</w:t>
            </w:r>
            <w:r>
              <w:rPr>
                <w:rFonts w:hint="eastAsia" w:ascii="宋体" w:hAnsi="宋体" w:cs="宋体"/>
                <w:b/>
                <w:bCs/>
                <w:color w:val="auto"/>
                <w:sz w:val="24"/>
                <w:highlight w:val="none"/>
              </w:rPr>
              <w:t>月</w:t>
            </w:r>
            <w:r>
              <w:rPr>
                <w:rFonts w:hint="eastAsia" w:ascii="宋体" w:hAnsi="宋体" w:cs="宋体"/>
                <w:b/>
                <w:bCs/>
                <w:color w:val="auto"/>
                <w:sz w:val="24"/>
                <w:highlight w:val="none"/>
                <w:lang w:val="en-US" w:eastAsia="zh-CN"/>
              </w:rPr>
              <w:t>24</w:t>
            </w:r>
            <w:r>
              <w:rPr>
                <w:rFonts w:hint="eastAsia" w:ascii="宋体" w:hAnsi="宋体" w:cs="宋体"/>
                <w:b/>
                <w:bCs/>
                <w:color w:val="auto"/>
                <w:sz w:val="24"/>
                <w:highlight w:val="none"/>
              </w:rPr>
              <w:t>日 9 时 00分（北京时间）</w:t>
            </w:r>
          </w:p>
          <w:p w14:paraId="54F28A62">
            <w:pPr>
              <w:spacing w:line="400" w:lineRule="exact"/>
              <w:rPr>
                <w:rFonts w:hint="eastAsia" w:ascii="宋体" w:hAnsi="宋体" w:cs="宋体"/>
                <w:color w:val="auto"/>
                <w:sz w:val="24"/>
                <w:highlight w:val="none"/>
              </w:rPr>
            </w:pPr>
            <w:r>
              <w:rPr>
                <w:rFonts w:hint="eastAsia" w:ascii="宋体" w:hAnsi="宋体" w:cs="宋体"/>
                <w:color w:val="auto"/>
                <w:sz w:val="24"/>
                <w:highlight w:val="none"/>
              </w:rPr>
              <w:t>注：全面实行在线“不见面”开标，投标人远程在线解密投标文件，不再到开标现场，投标人开标前应仔细阅读《“不见面”开标注意事项及操作流程》。</w:t>
            </w:r>
          </w:p>
        </w:tc>
      </w:tr>
      <w:tr w14:paraId="39A12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77" w:type="dxa"/>
            <w:noWrap w:val="0"/>
            <w:vAlign w:val="center"/>
          </w:tcPr>
          <w:p w14:paraId="0EC2182C">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20</w:t>
            </w:r>
          </w:p>
        </w:tc>
        <w:tc>
          <w:tcPr>
            <w:tcW w:w="1997" w:type="dxa"/>
            <w:noWrap w:val="0"/>
            <w:vAlign w:val="center"/>
          </w:tcPr>
          <w:p w14:paraId="7F7DDAC1">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投标有效期</w:t>
            </w:r>
          </w:p>
        </w:tc>
        <w:tc>
          <w:tcPr>
            <w:tcW w:w="6442" w:type="dxa"/>
            <w:noWrap w:val="0"/>
            <w:vAlign w:val="center"/>
          </w:tcPr>
          <w:p w14:paraId="63302755">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自投标截止之日起90日历天</w:t>
            </w:r>
          </w:p>
        </w:tc>
      </w:tr>
      <w:tr w14:paraId="598AB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777" w:type="dxa"/>
            <w:noWrap w:val="0"/>
            <w:vAlign w:val="center"/>
          </w:tcPr>
          <w:p w14:paraId="2E00D8F8">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21</w:t>
            </w:r>
          </w:p>
        </w:tc>
        <w:tc>
          <w:tcPr>
            <w:tcW w:w="1997" w:type="dxa"/>
            <w:noWrap w:val="0"/>
            <w:vAlign w:val="center"/>
          </w:tcPr>
          <w:p w14:paraId="0D7B36F3">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投标保证金</w:t>
            </w:r>
          </w:p>
        </w:tc>
        <w:tc>
          <w:tcPr>
            <w:tcW w:w="6442" w:type="dxa"/>
            <w:noWrap w:val="0"/>
            <w:vAlign w:val="center"/>
          </w:tcPr>
          <w:p w14:paraId="43A5C239">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根据“河南省财政厅关于优化政府采购营商环境有关问题的通知”豫财购〔2019〕4 号文中“(六)降低投标人参与政府采购活动交易成本”的规定，该项目不收取投标保证金。</w:t>
            </w:r>
          </w:p>
        </w:tc>
      </w:tr>
      <w:tr w14:paraId="3756A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7" w:type="dxa"/>
            <w:noWrap w:val="0"/>
            <w:vAlign w:val="center"/>
          </w:tcPr>
          <w:p w14:paraId="593E65A5">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22</w:t>
            </w:r>
          </w:p>
        </w:tc>
        <w:tc>
          <w:tcPr>
            <w:tcW w:w="1997" w:type="dxa"/>
            <w:noWrap w:val="0"/>
            <w:vAlign w:val="center"/>
          </w:tcPr>
          <w:p w14:paraId="2D6A05A3">
            <w:pPr>
              <w:pStyle w:val="26"/>
              <w:spacing w:line="400" w:lineRule="exact"/>
              <w:jc w:val="center"/>
              <w:rPr>
                <w:rFonts w:hint="eastAsia"/>
                <w:color w:val="auto"/>
                <w:highlight w:val="none"/>
              </w:rPr>
            </w:pPr>
            <w:r>
              <w:rPr>
                <w:rFonts w:hint="eastAsia"/>
                <w:bCs/>
                <w:color w:val="auto"/>
                <w:highlight w:val="none"/>
                <w:lang w:val="zh-CN"/>
              </w:rPr>
              <w:t>电子化投标文件的签章要求</w:t>
            </w:r>
          </w:p>
        </w:tc>
        <w:tc>
          <w:tcPr>
            <w:tcW w:w="6442" w:type="dxa"/>
            <w:noWrap w:val="0"/>
            <w:vAlign w:val="center"/>
          </w:tcPr>
          <w:p w14:paraId="0490FEAE">
            <w:pPr>
              <w:spacing w:line="400" w:lineRule="exact"/>
              <w:rPr>
                <w:rFonts w:hint="eastAsia" w:ascii="宋体" w:hAnsi="宋体" w:cs="宋体"/>
                <w:color w:val="auto"/>
                <w:sz w:val="24"/>
                <w:highlight w:val="none"/>
              </w:rPr>
            </w:pPr>
            <w:r>
              <w:rPr>
                <w:rFonts w:hint="eastAsia" w:ascii="宋体" w:hAnsi="宋体" w:cs="宋体"/>
                <w:color w:val="auto"/>
                <w:sz w:val="24"/>
                <w:highlight w:val="none"/>
              </w:rPr>
              <w:t>电子化投标文件的签章</w:t>
            </w:r>
          </w:p>
          <w:p w14:paraId="51D8FF34">
            <w:pPr>
              <w:spacing w:line="400" w:lineRule="exact"/>
              <w:rPr>
                <w:rFonts w:hint="eastAsia" w:ascii="宋体" w:hAnsi="宋体" w:cs="宋体"/>
                <w:color w:val="auto"/>
                <w:sz w:val="24"/>
                <w:highlight w:val="none"/>
              </w:rPr>
            </w:pPr>
            <w:r>
              <w:rPr>
                <w:rFonts w:hint="eastAsia" w:ascii="宋体" w:hAnsi="宋体" w:cs="宋体"/>
                <w:color w:val="auto"/>
                <w:sz w:val="24"/>
                <w:highlight w:val="none"/>
              </w:rPr>
              <w:t>1、投标人在生成电子化投标文件后，应对电子化投标文件进行签章，未进行签章的视为无效投标。</w:t>
            </w:r>
          </w:p>
          <w:p w14:paraId="4FE2B968">
            <w:pPr>
              <w:spacing w:line="400" w:lineRule="exact"/>
              <w:rPr>
                <w:rFonts w:hint="eastAsia" w:ascii="宋体" w:hAnsi="宋体" w:cs="宋体"/>
                <w:color w:val="auto"/>
                <w:sz w:val="24"/>
                <w:highlight w:val="none"/>
              </w:rPr>
            </w:pPr>
            <w:r>
              <w:rPr>
                <w:rFonts w:hint="eastAsia" w:ascii="宋体" w:hAnsi="宋体" w:cs="宋体"/>
                <w:color w:val="auto"/>
                <w:sz w:val="24"/>
                <w:highlight w:val="none"/>
              </w:rPr>
              <w:t>2、投标文件中要求法定代表人或授权委托人签字或盖章的，投标人在进行电子化投标文件签章时，以签盖法定代表人签章为准。电子化投标文件具体制作教材请投标人通过CA证书登录平顶山市公共资源电子化交易系统在右上角“组建下载”中查看。</w:t>
            </w:r>
          </w:p>
        </w:tc>
      </w:tr>
      <w:tr w14:paraId="3FB67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7" w:type="dxa"/>
            <w:noWrap w:val="0"/>
            <w:vAlign w:val="center"/>
          </w:tcPr>
          <w:p w14:paraId="6C40C14C">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23</w:t>
            </w:r>
          </w:p>
        </w:tc>
        <w:tc>
          <w:tcPr>
            <w:tcW w:w="1997" w:type="dxa"/>
            <w:noWrap w:val="0"/>
            <w:vAlign w:val="center"/>
          </w:tcPr>
          <w:p w14:paraId="1F306A01">
            <w:pPr>
              <w:spacing w:line="400" w:lineRule="exact"/>
              <w:jc w:val="center"/>
              <w:rPr>
                <w:rFonts w:hint="eastAsia" w:ascii="宋体" w:hAnsi="宋体" w:cs="宋体"/>
                <w:color w:val="auto"/>
                <w:sz w:val="24"/>
                <w:highlight w:val="none"/>
              </w:rPr>
            </w:pPr>
            <w:r>
              <w:rPr>
                <w:rFonts w:hint="eastAsia" w:ascii="宋体" w:hAnsi="宋体" w:cs="宋体"/>
                <w:bCs/>
                <w:color w:val="auto"/>
                <w:sz w:val="24"/>
                <w:highlight w:val="none"/>
                <w:lang w:val="zh-CN"/>
              </w:rPr>
              <w:t>投标文件格式及递交方式</w:t>
            </w:r>
          </w:p>
        </w:tc>
        <w:tc>
          <w:tcPr>
            <w:tcW w:w="6442" w:type="dxa"/>
            <w:noWrap w:val="0"/>
            <w:vAlign w:val="center"/>
          </w:tcPr>
          <w:p w14:paraId="6F730DCA">
            <w:pPr>
              <w:numPr>
                <w:ilvl w:val="0"/>
                <w:numId w:val="3"/>
              </w:numPr>
              <w:spacing w:line="400" w:lineRule="exact"/>
              <w:rPr>
                <w:rFonts w:hint="eastAsia" w:ascii="宋体" w:hAnsi="宋体" w:cs="宋体"/>
                <w:bCs/>
                <w:color w:val="auto"/>
                <w:sz w:val="24"/>
                <w:highlight w:val="none"/>
                <w:lang w:val="zh-CN"/>
              </w:rPr>
            </w:pPr>
            <w:r>
              <w:rPr>
                <w:rFonts w:hint="eastAsia" w:ascii="宋体" w:hAnsi="宋体" w:cs="宋体"/>
                <w:bCs/>
                <w:color w:val="auto"/>
                <w:sz w:val="24"/>
                <w:highlight w:val="none"/>
                <w:lang w:val="zh-CN"/>
              </w:rPr>
              <w:t>投标人所上传的电子化投标文件，应是通过中心投标文</w:t>
            </w:r>
          </w:p>
          <w:p w14:paraId="587F9151">
            <w:pPr>
              <w:spacing w:line="400" w:lineRule="exact"/>
              <w:rPr>
                <w:rFonts w:hint="eastAsia" w:ascii="宋体" w:hAnsi="宋体" w:cs="宋体"/>
                <w:bCs/>
                <w:color w:val="auto"/>
                <w:sz w:val="24"/>
                <w:highlight w:val="none"/>
                <w:lang w:val="zh-CN"/>
              </w:rPr>
            </w:pPr>
            <w:r>
              <w:rPr>
                <w:rFonts w:hint="eastAsia" w:ascii="宋体" w:hAnsi="宋体" w:cs="宋体"/>
                <w:bCs/>
                <w:color w:val="auto"/>
                <w:sz w:val="24"/>
                <w:highlight w:val="none"/>
                <w:lang w:val="zh-CN"/>
              </w:rPr>
              <w:t>件制作系统制作的，经过签章和加密后生成的电子版投标文件。生成的电子版响应文件中的主文件（项目文件格式为：xxx公司_ 项目名称.file）上传至</w:t>
            </w:r>
            <w:r>
              <w:rPr>
                <w:rFonts w:hint="eastAsia" w:ascii="宋体" w:hAnsi="宋体" w:cs="宋体"/>
                <w:color w:val="auto"/>
                <w:sz w:val="24"/>
                <w:highlight w:val="none"/>
                <w:shd w:val="clear" w:color="auto" w:fill="FFFFFF"/>
              </w:rPr>
              <w:t>全国公共资源交易平台（河南省.平顶山市）电子交易</w:t>
            </w:r>
            <w:r>
              <w:rPr>
                <w:rFonts w:hint="eastAsia" w:ascii="宋体" w:hAnsi="宋体" w:cs="宋体"/>
                <w:bCs/>
                <w:color w:val="auto"/>
                <w:sz w:val="24"/>
                <w:highlight w:val="none"/>
              </w:rPr>
              <w:t>系统</w:t>
            </w:r>
            <w:r>
              <w:rPr>
                <w:rFonts w:hint="eastAsia" w:ascii="宋体" w:hAnsi="宋体" w:cs="宋体"/>
                <w:bCs/>
                <w:color w:val="auto"/>
                <w:sz w:val="24"/>
                <w:highlight w:val="none"/>
                <w:lang w:val="zh-CN"/>
              </w:rPr>
              <w:t>；</w:t>
            </w:r>
          </w:p>
          <w:p w14:paraId="43469E47">
            <w:pPr>
              <w:pStyle w:val="12"/>
              <w:spacing w:line="400" w:lineRule="exact"/>
              <w:ind w:firstLine="0"/>
              <w:rPr>
                <w:rFonts w:hint="eastAsia"/>
                <w:bCs/>
                <w:color w:val="auto"/>
                <w:sz w:val="24"/>
                <w:szCs w:val="24"/>
                <w:highlight w:val="none"/>
              </w:rPr>
            </w:pPr>
            <w:r>
              <w:rPr>
                <w:rFonts w:hint="eastAsia"/>
                <w:bCs/>
                <w:color w:val="auto"/>
                <w:sz w:val="24"/>
                <w:szCs w:val="24"/>
                <w:highlight w:val="none"/>
              </w:rPr>
              <w:t>注：（1）投标人投报多个标段的，根据标段制作各个标段的投标文件后上传。</w:t>
            </w:r>
          </w:p>
          <w:p w14:paraId="26037D5D">
            <w:pPr>
              <w:pStyle w:val="12"/>
              <w:spacing w:line="400" w:lineRule="exact"/>
              <w:ind w:firstLine="0"/>
              <w:rPr>
                <w:rFonts w:hint="eastAsia"/>
                <w:color w:val="auto"/>
                <w:sz w:val="24"/>
                <w:szCs w:val="24"/>
                <w:highlight w:val="none"/>
              </w:rPr>
            </w:pPr>
            <w:r>
              <w:rPr>
                <w:rFonts w:hint="eastAsia"/>
                <w:bCs/>
                <w:color w:val="auto"/>
                <w:sz w:val="24"/>
                <w:szCs w:val="24"/>
                <w:highlight w:val="none"/>
              </w:rPr>
              <w:t>（2）电子化投标文件应在投标截止时间前成功上传至</w:t>
            </w:r>
            <w:r>
              <w:rPr>
                <w:rFonts w:hint="eastAsia"/>
                <w:color w:val="auto"/>
                <w:sz w:val="24"/>
                <w:highlight w:val="none"/>
                <w:shd w:val="clear" w:color="auto" w:fill="FFFFFF"/>
              </w:rPr>
              <w:t>全国公共资源交易平台（河南省.平顶山市）电子交易</w:t>
            </w:r>
            <w:r>
              <w:rPr>
                <w:rFonts w:hint="eastAsia"/>
                <w:bCs/>
                <w:color w:val="auto"/>
                <w:sz w:val="24"/>
                <w:highlight w:val="none"/>
              </w:rPr>
              <w:t>系统</w:t>
            </w:r>
            <w:r>
              <w:rPr>
                <w:rFonts w:hint="eastAsia"/>
                <w:bCs/>
                <w:color w:val="auto"/>
                <w:sz w:val="24"/>
                <w:szCs w:val="24"/>
                <w:highlight w:val="none"/>
              </w:rPr>
              <w:t>。至投标截止时间止，仍未上传成功的电子化投标文件将不予接收。（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tc>
      </w:tr>
      <w:tr w14:paraId="659D9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777" w:type="dxa"/>
            <w:noWrap w:val="0"/>
            <w:vAlign w:val="center"/>
          </w:tcPr>
          <w:p w14:paraId="25E67CAB">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24</w:t>
            </w:r>
          </w:p>
        </w:tc>
        <w:tc>
          <w:tcPr>
            <w:tcW w:w="1997" w:type="dxa"/>
            <w:noWrap w:val="0"/>
            <w:vAlign w:val="center"/>
          </w:tcPr>
          <w:p w14:paraId="0A575905">
            <w:pPr>
              <w:spacing w:line="360" w:lineRule="auto"/>
              <w:jc w:val="center"/>
              <w:rPr>
                <w:rFonts w:hint="eastAsia" w:ascii="宋体" w:hAnsi="宋体" w:cs="宋体"/>
                <w:color w:val="auto"/>
                <w:sz w:val="24"/>
                <w:highlight w:val="none"/>
              </w:rPr>
            </w:pPr>
            <w:r>
              <w:rPr>
                <w:rFonts w:hint="eastAsia" w:ascii="宋体" w:hAnsi="宋体" w:cs="仿宋"/>
                <w:color w:val="auto"/>
                <w:sz w:val="24"/>
                <w:highlight w:val="none"/>
              </w:rPr>
              <w:t>递交投标文件地点</w:t>
            </w:r>
          </w:p>
        </w:tc>
        <w:tc>
          <w:tcPr>
            <w:tcW w:w="6442" w:type="dxa"/>
            <w:noWrap w:val="0"/>
            <w:vAlign w:val="center"/>
          </w:tcPr>
          <w:p w14:paraId="234B6435">
            <w:pPr>
              <w:spacing w:line="400" w:lineRule="exact"/>
              <w:rPr>
                <w:rFonts w:hint="eastAsia" w:ascii="宋体" w:hAnsi="宋体" w:cs="宋体"/>
                <w:bCs/>
                <w:color w:val="auto"/>
                <w:kern w:val="0"/>
                <w:sz w:val="24"/>
                <w:highlight w:val="none"/>
                <w:lang w:val="zh-CN"/>
              </w:rPr>
            </w:pPr>
            <w:r>
              <w:rPr>
                <w:rFonts w:hint="eastAsia" w:ascii="宋体" w:hAnsi="宋体" w:cs="宋体"/>
                <w:bCs/>
                <w:color w:val="auto"/>
                <w:kern w:val="0"/>
                <w:sz w:val="24"/>
                <w:highlight w:val="none"/>
                <w:lang w:val="zh-CN"/>
              </w:rPr>
              <w:t>全国公共资源交易平台（河南省.平顶山市）电子交易系统</w:t>
            </w:r>
          </w:p>
        </w:tc>
      </w:tr>
      <w:tr w14:paraId="10652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7" w:type="dxa"/>
            <w:noWrap w:val="0"/>
            <w:vAlign w:val="center"/>
          </w:tcPr>
          <w:p w14:paraId="26815F1F">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25</w:t>
            </w:r>
          </w:p>
        </w:tc>
        <w:tc>
          <w:tcPr>
            <w:tcW w:w="1997" w:type="dxa"/>
            <w:noWrap w:val="0"/>
            <w:vAlign w:val="center"/>
          </w:tcPr>
          <w:p w14:paraId="507932B7">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开标时间和地点</w:t>
            </w:r>
          </w:p>
        </w:tc>
        <w:tc>
          <w:tcPr>
            <w:tcW w:w="6442" w:type="dxa"/>
            <w:noWrap w:val="0"/>
            <w:vAlign w:val="center"/>
          </w:tcPr>
          <w:p w14:paraId="2991BC36">
            <w:pPr>
              <w:spacing w:line="400" w:lineRule="exact"/>
              <w:rPr>
                <w:rFonts w:hint="eastAsia" w:ascii="宋体" w:hAnsi="宋体" w:cs="宋体"/>
                <w:bCs/>
                <w:color w:val="auto"/>
                <w:kern w:val="0"/>
                <w:sz w:val="24"/>
                <w:highlight w:val="none"/>
                <w:lang w:val="zh-CN"/>
              </w:rPr>
            </w:pPr>
            <w:r>
              <w:rPr>
                <w:rFonts w:hint="eastAsia" w:ascii="宋体" w:hAnsi="宋体" w:cs="宋体"/>
                <w:bCs/>
                <w:color w:val="auto"/>
                <w:kern w:val="0"/>
                <w:sz w:val="24"/>
                <w:highlight w:val="none"/>
                <w:lang w:val="zh-CN"/>
              </w:rPr>
              <w:t>开标时间：同投标截止时间</w:t>
            </w:r>
          </w:p>
          <w:p w14:paraId="6C8C9E64">
            <w:pPr>
              <w:spacing w:line="400" w:lineRule="exact"/>
              <w:rPr>
                <w:rFonts w:hint="eastAsia" w:ascii="宋体" w:hAnsi="宋体" w:cs="宋体"/>
                <w:bCs/>
                <w:color w:val="auto"/>
                <w:kern w:val="0"/>
                <w:sz w:val="24"/>
                <w:highlight w:val="none"/>
                <w:lang w:val="zh-CN"/>
              </w:rPr>
            </w:pPr>
            <w:r>
              <w:rPr>
                <w:rFonts w:hint="eastAsia" w:ascii="宋体" w:hAnsi="宋体" w:cs="宋体"/>
                <w:bCs/>
                <w:color w:val="auto"/>
                <w:kern w:val="0"/>
                <w:sz w:val="24"/>
                <w:highlight w:val="none"/>
                <w:lang w:val="zh-CN"/>
              </w:rPr>
              <w:t>开标地点：全国公共资源交易平台（河南省.平顶山市）电子交易系统</w:t>
            </w:r>
          </w:p>
        </w:tc>
      </w:tr>
      <w:tr w14:paraId="0050D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7" w:type="dxa"/>
            <w:noWrap w:val="0"/>
            <w:vAlign w:val="center"/>
          </w:tcPr>
          <w:p w14:paraId="6B437578">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26</w:t>
            </w:r>
          </w:p>
        </w:tc>
        <w:tc>
          <w:tcPr>
            <w:tcW w:w="1997" w:type="dxa"/>
            <w:noWrap w:val="0"/>
            <w:vAlign w:val="center"/>
          </w:tcPr>
          <w:p w14:paraId="22456E22">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开标程序</w:t>
            </w:r>
          </w:p>
        </w:tc>
        <w:tc>
          <w:tcPr>
            <w:tcW w:w="6442" w:type="dxa"/>
            <w:noWrap w:val="0"/>
            <w:vAlign w:val="center"/>
          </w:tcPr>
          <w:p w14:paraId="6E171F91">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1）开标时，投标人采用网上远程异地解密时，请用CA证书登录平顶山市公共资源交易中心业务系统，进入本项目开标大厅点击解密来完成投标文件的解密工作。每位投标人的解密时间从开标时间起60分钟内完成，超过规定时间解密的投标文件不予接收。</w:t>
            </w:r>
          </w:p>
          <w:p w14:paraId="25869A45">
            <w:pPr>
              <w:spacing w:line="400" w:lineRule="exact"/>
              <w:jc w:val="left"/>
              <w:rPr>
                <w:rFonts w:hint="eastAsia" w:ascii="宋体" w:hAnsi="宋体" w:cs="宋体"/>
                <w:bCs/>
                <w:color w:val="auto"/>
                <w:kern w:val="0"/>
                <w:sz w:val="24"/>
                <w:highlight w:val="none"/>
                <w:lang w:val="zh-CN"/>
              </w:rPr>
            </w:pPr>
            <w:r>
              <w:rPr>
                <w:rFonts w:hint="eastAsia" w:ascii="宋体" w:hAnsi="宋体" w:cs="宋体"/>
                <w:color w:val="auto"/>
                <w:sz w:val="24"/>
                <w:highlight w:val="none"/>
              </w:rPr>
              <w:t>（2）待所有投标人投标文件解密完成后，由中介服务机构操作，由采购人（代理机构）操作，对开标结</w:t>
            </w:r>
            <w:r>
              <w:rPr>
                <w:rFonts w:hint="eastAsia" w:ascii="宋体" w:hAnsi="宋体" w:cs="仿宋"/>
                <w:color w:val="auto"/>
                <w:sz w:val="24"/>
                <w:highlight w:val="none"/>
              </w:rPr>
              <w:t>果进行公示。</w:t>
            </w:r>
          </w:p>
        </w:tc>
      </w:tr>
      <w:tr w14:paraId="6B8B4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7" w:type="dxa"/>
            <w:noWrap w:val="0"/>
            <w:vAlign w:val="center"/>
          </w:tcPr>
          <w:p w14:paraId="6602CBE9">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27</w:t>
            </w:r>
          </w:p>
        </w:tc>
        <w:tc>
          <w:tcPr>
            <w:tcW w:w="1997" w:type="dxa"/>
            <w:noWrap w:val="0"/>
            <w:vAlign w:val="center"/>
          </w:tcPr>
          <w:p w14:paraId="4D8454DD">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评标委员会的组建</w:t>
            </w:r>
          </w:p>
        </w:tc>
        <w:tc>
          <w:tcPr>
            <w:tcW w:w="6442" w:type="dxa"/>
            <w:noWrap w:val="0"/>
            <w:vAlign w:val="center"/>
          </w:tcPr>
          <w:p w14:paraId="227F689E">
            <w:pPr>
              <w:spacing w:line="400" w:lineRule="exact"/>
              <w:rPr>
                <w:rFonts w:hint="eastAsia" w:ascii="宋体" w:hAnsi="宋体" w:cs="宋体"/>
                <w:color w:val="auto"/>
                <w:sz w:val="24"/>
                <w:highlight w:val="none"/>
              </w:rPr>
            </w:pPr>
            <w:r>
              <w:rPr>
                <w:rFonts w:hint="eastAsia" w:ascii="宋体" w:hAnsi="宋体" w:cs="宋体"/>
                <w:color w:val="auto"/>
                <w:sz w:val="24"/>
                <w:highlight w:val="none"/>
              </w:rPr>
              <w:t>评标委员会组成：评标委员会由采购人和评审专家组成，成员人数为7人以上单数，其中评审专家不得少于成员总数的三分之二，专家从专家库中随机抽取。</w:t>
            </w:r>
          </w:p>
          <w:p w14:paraId="23E6881D">
            <w:pPr>
              <w:spacing w:line="400" w:lineRule="exact"/>
              <w:rPr>
                <w:rFonts w:hint="eastAsia" w:ascii="宋体" w:hAnsi="宋体" w:cs="宋体"/>
                <w:color w:val="auto"/>
                <w:sz w:val="24"/>
                <w:highlight w:val="none"/>
              </w:rPr>
            </w:pPr>
            <w:r>
              <w:rPr>
                <w:rFonts w:hint="eastAsia" w:ascii="宋体" w:hAnsi="宋体" w:cs="宋体"/>
                <w:color w:val="auto"/>
                <w:sz w:val="24"/>
                <w:highlight w:val="none"/>
              </w:rPr>
              <w:t>上述规定为一组评标专家委员会组成方式，根据项目标段数量和评标工作量，可由多组专家委员会完成评审，但一个标段只能由一组评标专家委员会评审。</w:t>
            </w:r>
          </w:p>
        </w:tc>
      </w:tr>
      <w:tr w14:paraId="2AFE4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7" w:type="dxa"/>
            <w:noWrap w:val="0"/>
            <w:vAlign w:val="center"/>
          </w:tcPr>
          <w:p w14:paraId="2A99EAD1">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28</w:t>
            </w:r>
          </w:p>
        </w:tc>
        <w:tc>
          <w:tcPr>
            <w:tcW w:w="1997" w:type="dxa"/>
            <w:noWrap w:val="0"/>
            <w:vAlign w:val="center"/>
          </w:tcPr>
          <w:p w14:paraId="0D5C382E">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是否授权评标委会确定中标人</w:t>
            </w:r>
          </w:p>
        </w:tc>
        <w:tc>
          <w:tcPr>
            <w:tcW w:w="6442" w:type="dxa"/>
            <w:noWrap w:val="0"/>
            <w:vAlign w:val="center"/>
          </w:tcPr>
          <w:p w14:paraId="02398295">
            <w:pPr>
              <w:spacing w:line="400" w:lineRule="exact"/>
              <w:rPr>
                <w:rFonts w:hint="eastAsia" w:ascii="宋体" w:hAnsi="宋体" w:cs="宋体"/>
                <w:color w:val="auto"/>
                <w:sz w:val="24"/>
                <w:highlight w:val="none"/>
              </w:rPr>
            </w:pPr>
            <w:r>
              <w:rPr>
                <w:rFonts w:hint="eastAsia" w:ascii="宋体" w:hAnsi="宋体" w:cs="宋体"/>
                <w:color w:val="auto"/>
                <w:sz w:val="24"/>
                <w:highlight w:val="none"/>
              </w:rPr>
              <w:t>□是</w:t>
            </w:r>
          </w:p>
          <w:p w14:paraId="7991C145">
            <w:pPr>
              <w:spacing w:line="400" w:lineRule="exact"/>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eq \o\ac(</w:instrText>
            </w:r>
            <w:r>
              <w:rPr>
                <w:rFonts w:hint="eastAsia" w:ascii="宋体" w:hAnsi="宋体" w:cs="宋体"/>
                <w:color w:val="auto"/>
                <w:position w:val="-4"/>
                <w:sz w:val="36"/>
                <w:highlight w:val="none"/>
              </w:rPr>
              <w:instrText xml:space="preserve">□</w:instrText>
            </w:r>
            <w:r>
              <w:rPr>
                <w:rFonts w:hint="eastAsia" w:ascii="宋体" w:hAnsi="宋体" w:cs="宋体"/>
                <w:color w:val="auto"/>
                <w:sz w:val="24"/>
                <w:highlight w:val="none"/>
              </w:rPr>
              <w:instrText xml:space="preserve">,√)</w:instrText>
            </w:r>
            <w:r>
              <w:rPr>
                <w:rFonts w:hint="eastAsia" w:ascii="宋体" w:hAnsi="宋体" w:cs="宋体"/>
                <w:color w:val="auto"/>
                <w:sz w:val="24"/>
                <w:highlight w:val="none"/>
              </w:rPr>
              <w:fldChar w:fldCharType="end"/>
            </w:r>
            <w:r>
              <w:rPr>
                <w:rFonts w:hint="eastAsia" w:ascii="宋体" w:hAnsi="宋体" w:cs="宋体"/>
                <w:color w:val="auto"/>
                <w:sz w:val="24"/>
                <w:highlight w:val="none"/>
              </w:rPr>
              <w:t>否，推荐的中标候选人数：推荐3名中标候选人</w:t>
            </w:r>
          </w:p>
        </w:tc>
      </w:tr>
      <w:tr w14:paraId="05051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777" w:type="dxa"/>
            <w:vMerge w:val="restart"/>
            <w:noWrap w:val="0"/>
            <w:vAlign w:val="center"/>
          </w:tcPr>
          <w:p w14:paraId="0E32DC2F">
            <w:pPr>
              <w:spacing w:line="400" w:lineRule="exact"/>
              <w:jc w:val="center"/>
              <w:rPr>
                <w:rFonts w:hint="eastAsia" w:ascii="宋体" w:hAnsi="宋体" w:cs="宋体"/>
                <w:color w:val="auto"/>
                <w:sz w:val="24"/>
                <w:highlight w:val="none"/>
              </w:rPr>
            </w:pPr>
          </w:p>
          <w:p w14:paraId="32AED722">
            <w:pPr>
              <w:spacing w:line="400" w:lineRule="exact"/>
              <w:jc w:val="center"/>
              <w:rPr>
                <w:rFonts w:hint="eastAsia" w:ascii="宋体" w:hAnsi="宋体" w:cs="宋体"/>
                <w:color w:val="auto"/>
                <w:sz w:val="24"/>
                <w:highlight w:val="none"/>
              </w:rPr>
            </w:pPr>
          </w:p>
          <w:p w14:paraId="28D281DC">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29</w:t>
            </w:r>
          </w:p>
          <w:p w14:paraId="6E775671">
            <w:pPr>
              <w:pStyle w:val="7"/>
              <w:rPr>
                <w:color w:val="auto"/>
                <w:highlight w:val="none"/>
              </w:rPr>
            </w:pPr>
          </w:p>
        </w:tc>
        <w:tc>
          <w:tcPr>
            <w:tcW w:w="1997" w:type="dxa"/>
            <w:noWrap w:val="0"/>
            <w:vAlign w:val="center"/>
          </w:tcPr>
          <w:p w14:paraId="1413B2DD">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履约保证金</w:t>
            </w:r>
          </w:p>
        </w:tc>
        <w:tc>
          <w:tcPr>
            <w:tcW w:w="6442" w:type="dxa"/>
            <w:noWrap w:val="0"/>
            <w:vAlign w:val="top"/>
          </w:tcPr>
          <w:p w14:paraId="4107DFC0">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根据“河南省财政厅关于优化政府采购营商环境有关问题的通知”豫财购〔2019〕4 号文中“(六)降低投标人参与政府采购活动交易成本”的规定，该项目不收取履约保证金。</w:t>
            </w:r>
          </w:p>
        </w:tc>
      </w:tr>
      <w:tr w14:paraId="18376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77" w:type="dxa"/>
            <w:vMerge w:val="continue"/>
            <w:noWrap w:val="0"/>
            <w:vAlign w:val="center"/>
          </w:tcPr>
          <w:p w14:paraId="60E3E643">
            <w:pPr>
              <w:spacing w:line="400" w:lineRule="exact"/>
              <w:jc w:val="center"/>
              <w:rPr>
                <w:rFonts w:hint="eastAsia" w:ascii="宋体" w:hAnsi="宋体" w:cs="宋体"/>
                <w:color w:val="auto"/>
                <w:sz w:val="24"/>
                <w:highlight w:val="none"/>
              </w:rPr>
            </w:pPr>
          </w:p>
        </w:tc>
        <w:tc>
          <w:tcPr>
            <w:tcW w:w="1997" w:type="dxa"/>
            <w:noWrap w:val="0"/>
            <w:vAlign w:val="center"/>
          </w:tcPr>
          <w:p w14:paraId="06C850BB">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质量保证金</w:t>
            </w:r>
          </w:p>
        </w:tc>
        <w:tc>
          <w:tcPr>
            <w:tcW w:w="6442" w:type="dxa"/>
            <w:noWrap w:val="0"/>
            <w:vAlign w:val="top"/>
          </w:tcPr>
          <w:p w14:paraId="778AD7EB">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不收取</w:t>
            </w:r>
          </w:p>
        </w:tc>
      </w:tr>
      <w:tr w14:paraId="03A0A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77" w:type="dxa"/>
            <w:vMerge w:val="continue"/>
            <w:noWrap w:val="0"/>
            <w:vAlign w:val="center"/>
          </w:tcPr>
          <w:p w14:paraId="190C5BFD">
            <w:pPr>
              <w:spacing w:line="400" w:lineRule="exact"/>
              <w:jc w:val="center"/>
              <w:rPr>
                <w:rFonts w:hint="eastAsia" w:ascii="宋体" w:hAnsi="宋体" w:cs="宋体"/>
                <w:color w:val="auto"/>
                <w:sz w:val="24"/>
                <w:highlight w:val="none"/>
              </w:rPr>
            </w:pPr>
          </w:p>
        </w:tc>
        <w:tc>
          <w:tcPr>
            <w:tcW w:w="1997" w:type="dxa"/>
            <w:noWrap w:val="0"/>
            <w:vAlign w:val="top"/>
          </w:tcPr>
          <w:p w14:paraId="44FC6881">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招标文件费用</w:t>
            </w:r>
          </w:p>
        </w:tc>
        <w:tc>
          <w:tcPr>
            <w:tcW w:w="6442" w:type="dxa"/>
            <w:noWrap w:val="0"/>
            <w:vAlign w:val="top"/>
          </w:tcPr>
          <w:p w14:paraId="4DB1DE01">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不收取</w:t>
            </w:r>
          </w:p>
        </w:tc>
      </w:tr>
      <w:tr w14:paraId="74328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7" w:type="dxa"/>
            <w:noWrap w:val="0"/>
            <w:vAlign w:val="center"/>
          </w:tcPr>
          <w:p w14:paraId="26CABE4B">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30</w:t>
            </w:r>
          </w:p>
        </w:tc>
        <w:tc>
          <w:tcPr>
            <w:tcW w:w="1997" w:type="dxa"/>
            <w:noWrap w:val="0"/>
            <w:vAlign w:val="center"/>
          </w:tcPr>
          <w:p w14:paraId="23F0CB79">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接收质疑函的方式和联系方式</w:t>
            </w:r>
          </w:p>
        </w:tc>
        <w:tc>
          <w:tcPr>
            <w:tcW w:w="6442" w:type="dxa"/>
            <w:noWrap w:val="0"/>
            <w:vAlign w:val="center"/>
          </w:tcPr>
          <w:p w14:paraId="4A12AE80">
            <w:pPr>
              <w:spacing w:line="400" w:lineRule="exact"/>
              <w:rPr>
                <w:rFonts w:hint="eastAsia" w:ascii="宋体" w:hAnsi="宋体" w:cs="宋体"/>
                <w:color w:val="auto"/>
                <w:sz w:val="24"/>
                <w:highlight w:val="none"/>
              </w:rPr>
            </w:pPr>
            <w:r>
              <w:rPr>
                <w:rFonts w:hint="eastAsia" w:ascii="宋体" w:hAnsi="宋体" w:cs="宋体"/>
                <w:color w:val="auto"/>
                <w:sz w:val="24"/>
                <w:highlight w:val="none"/>
              </w:rPr>
              <w:t>质疑函应在平顶山市公共资源交易系统中接收，质疑函的格式和内容应当符合相关法律法规的要求。联系方式如下：</w:t>
            </w:r>
          </w:p>
          <w:p w14:paraId="28063AB6">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联系人：曹鹏</w:t>
            </w:r>
          </w:p>
          <w:p w14:paraId="548F44C2">
            <w:pPr>
              <w:spacing w:line="400" w:lineRule="exact"/>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联系方式：0371-58682250/</w:t>
            </w:r>
            <w:r>
              <w:rPr>
                <w:rFonts w:hint="eastAsia" w:ascii="宋体" w:hAnsi="宋体" w:cs="宋体"/>
                <w:color w:val="auto"/>
                <w:sz w:val="24"/>
                <w:highlight w:val="none"/>
                <w:lang w:eastAsia="zh-CN"/>
              </w:rPr>
              <w:t>15516182795</w:t>
            </w:r>
          </w:p>
          <w:p w14:paraId="7F342A24">
            <w:pPr>
              <w:spacing w:line="400" w:lineRule="exact"/>
              <w:rPr>
                <w:rFonts w:hint="eastAsia" w:ascii="宋体" w:hAnsi="宋体" w:cs="宋体"/>
                <w:color w:val="auto"/>
                <w:sz w:val="24"/>
                <w:highlight w:val="none"/>
              </w:rPr>
            </w:pPr>
            <w:r>
              <w:rPr>
                <w:rFonts w:hint="eastAsia" w:ascii="宋体" w:hAnsi="宋体" w:cs="宋体"/>
                <w:color w:val="auto"/>
                <w:sz w:val="24"/>
                <w:highlight w:val="none"/>
              </w:rPr>
              <w:t>对</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提出的质疑，采购人、采购代理机构应当依法及时答复和处理，不得推诿扯皮故意刁难，须进行实质性回应。</w:t>
            </w:r>
          </w:p>
        </w:tc>
      </w:tr>
      <w:tr w14:paraId="25245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7" w:type="dxa"/>
            <w:noWrap w:val="0"/>
            <w:vAlign w:val="center"/>
          </w:tcPr>
          <w:p w14:paraId="7958A8D4">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31</w:t>
            </w:r>
          </w:p>
        </w:tc>
        <w:tc>
          <w:tcPr>
            <w:tcW w:w="1997" w:type="dxa"/>
            <w:noWrap w:val="0"/>
            <w:vAlign w:val="center"/>
          </w:tcPr>
          <w:p w14:paraId="444E9948">
            <w:pPr>
              <w:spacing w:line="400" w:lineRule="exact"/>
              <w:jc w:val="center"/>
              <w:rPr>
                <w:rFonts w:hint="eastAsia" w:ascii="宋体" w:hAnsi="宋体" w:cs="宋体"/>
                <w:b/>
                <w:bCs/>
                <w:color w:val="auto"/>
                <w:sz w:val="24"/>
                <w:highlight w:val="none"/>
              </w:rPr>
            </w:pPr>
            <w:r>
              <w:rPr>
                <w:rFonts w:hint="eastAsia" w:ascii="宋体" w:hAnsi="宋体" w:cs="宋体"/>
                <w:b/>
                <w:bCs/>
                <w:color w:val="auto"/>
                <w:sz w:val="24"/>
                <w:highlight w:val="none"/>
              </w:rPr>
              <w:t>招标控制价</w:t>
            </w:r>
          </w:p>
          <w:p w14:paraId="1C59E543">
            <w:pPr>
              <w:spacing w:line="400" w:lineRule="exact"/>
              <w:ind w:right="-118" w:rightChars="-56"/>
              <w:jc w:val="center"/>
              <w:rPr>
                <w:rFonts w:hint="eastAsia" w:ascii="宋体" w:hAnsi="宋体" w:cs="宋体"/>
                <w:b/>
                <w:bCs/>
                <w:color w:val="auto"/>
                <w:sz w:val="24"/>
                <w:highlight w:val="none"/>
              </w:rPr>
            </w:pPr>
            <w:r>
              <w:rPr>
                <w:rFonts w:hint="eastAsia" w:ascii="宋体" w:hAnsi="宋体" w:cs="宋体"/>
                <w:b/>
                <w:bCs/>
                <w:color w:val="auto"/>
                <w:sz w:val="24"/>
                <w:highlight w:val="none"/>
              </w:rPr>
              <w:t>（最高投标限价）</w:t>
            </w:r>
          </w:p>
        </w:tc>
        <w:tc>
          <w:tcPr>
            <w:tcW w:w="6442" w:type="dxa"/>
            <w:noWrap w:val="0"/>
            <w:vAlign w:val="center"/>
          </w:tcPr>
          <w:p w14:paraId="21F11E04">
            <w:pPr>
              <w:spacing w:line="400" w:lineRule="exact"/>
              <w:jc w:val="left"/>
              <w:rPr>
                <w:rFonts w:hint="eastAsia" w:ascii="宋体" w:hAnsi="宋体" w:cs="宋体"/>
                <w:b/>
                <w:bCs/>
                <w:color w:val="auto"/>
                <w:sz w:val="24"/>
                <w:highlight w:val="none"/>
              </w:rPr>
            </w:pPr>
            <w:r>
              <w:rPr>
                <w:rFonts w:hint="eastAsia" w:ascii="宋体" w:hAnsi="宋体" w:cs="宋体"/>
                <w:b/>
                <w:bCs/>
                <w:color w:val="auto"/>
                <w:sz w:val="24"/>
                <w:highlight w:val="none"/>
              </w:rPr>
              <w:t>本项目招标控制价为</w:t>
            </w:r>
            <w:r>
              <w:rPr>
                <w:rFonts w:hint="eastAsia" w:ascii="宋体" w:hAnsi="宋体" w:cs="宋体"/>
                <w:b/>
                <w:bCs/>
                <w:color w:val="auto"/>
                <w:sz w:val="24"/>
                <w:highlight w:val="none"/>
                <w:u w:val="single"/>
              </w:rPr>
              <w:t>:</w:t>
            </w:r>
            <w:r>
              <w:rPr>
                <w:rFonts w:ascii="宋体" w:hAnsi="宋体" w:cs="宋体"/>
                <w:b/>
                <w:bCs/>
                <w:color w:val="auto"/>
                <w:sz w:val="24"/>
                <w:highlight w:val="none"/>
                <w:u w:val="single"/>
              </w:rPr>
              <w:t>2</w:t>
            </w:r>
            <w:r>
              <w:rPr>
                <w:rFonts w:hint="eastAsia" w:ascii="宋体" w:hAnsi="宋体" w:cs="宋体"/>
                <w:b/>
                <w:bCs/>
                <w:color w:val="auto"/>
                <w:sz w:val="24"/>
                <w:highlight w:val="none"/>
                <w:u w:val="single"/>
                <w:lang w:val="en-US" w:eastAsia="zh-CN"/>
              </w:rPr>
              <w:t>4</w:t>
            </w:r>
            <w:r>
              <w:rPr>
                <w:rFonts w:ascii="宋体" w:hAnsi="宋体" w:cs="宋体"/>
                <w:b/>
                <w:bCs/>
                <w:color w:val="auto"/>
                <w:sz w:val="24"/>
                <w:highlight w:val="none"/>
                <w:u w:val="single"/>
              </w:rPr>
              <w:t>00</w:t>
            </w:r>
            <w:r>
              <w:rPr>
                <w:rFonts w:hint="eastAsia" w:ascii="宋体" w:hAnsi="宋体" w:cs="宋体"/>
                <w:b/>
                <w:bCs/>
                <w:color w:val="auto"/>
                <w:sz w:val="24"/>
                <w:highlight w:val="none"/>
                <w:u w:val="single"/>
              </w:rPr>
              <w:t>0000.00</w:t>
            </w:r>
            <w:r>
              <w:rPr>
                <w:rFonts w:hint="eastAsia" w:ascii="宋体" w:hAnsi="宋体" w:cs="宋体"/>
                <w:b/>
                <w:bCs/>
                <w:color w:val="auto"/>
                <w:sz w:val="24"/>
                <w:highlight w:val="none"/>
              </w:rPr>
              <w:t>元；投标总报价超出招标控制价的投标文件将不进入评审程序，按无效标处理。</w:t>
            </w:r>
          </w:p>
        </w:tc>
      </w:tr>
      <w:tr w14:paraId="65A1B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7" w:type="dxa"/>
            <w:noWrap w:val="0"/>
            <w:vAlign w:val="center"/>
          </w:tcPr>
          <w:p w14:paraId="1A45EBCC">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32</w:t>
            </w:r>
          </w:p>
        </w:tc>
        <w:tc>
          <w:tcPr>
            <w:tcW w:w="1997" w:type="dxa"/>
            <w:noWrap w:val="0"/>
            <w:vAlign w:val="center"/>
          </w:tcPr>
          <w:p w14:paraId="3D86C909">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招标代理服务费</w:t>
            </w:r>
          </w:p>
        </w:tc>
        <w:tc>
          <w:tcPr>
            <w:tcW w:w="6442" w:type="dxa"/>
            <w:noWrap w:val="0"/>
            <w:vAlign w:val="top"/>
          </w:tcPr>
          <w:p w14:paraId="58DE445E">
            <w:pPr>
              <w:spacing w:line="400" w:lineRule="exact"/>
              <w:rPr>
                <w:rFonts w:hint="eastAsia" w:cs="Calibri"/>
                <w:color w:val="auto"/>
                <w:highlight w:val="none"/>
              </w:rPr>
            </w:pPr>
            <w:r>
              <w:rPr>
                <w:rFonts w:hint="eastAsia" w:ascii="宋体" w:hAnsi="宋体" w:cs="宋体"/>
                <w:color w:val="auto"/>
                <w:sz w:val="24"/>
                <w:highlight w:val="none"/>
              </w:rPr>
              <w:t>招标代理费参照河南省招标代理服务收费指导意见-豫招协【2023】002号的规定向中标人收取，在中标人领取中标通知书时以现金方式或转账向采购代理机构缴纳。</w:t>
            </w:r>
          </w:p>
        </w:tc>
      </w:tr>
      <w:tr w14:paraId="6CD1A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777" w:type="dxa"/>
            <w:noWrap w:val="0"/>
            <w:vAlign w:val="center"/>
          </w:tcPr>
          <w:p w14:paraId="3E7167FD">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33</w:t>
            </w:r>
          </w:p>
        </w:tc>
        <w:tc>
          <w:tcPr>
            <w:tcW w:w="1997" w:type="dxa"/>
            <w:noWrap w:val="0"/>
            <w:vAlign w:val="center"/>
          </w:tcPr>
          <w:p w14:paraId="5912473F">
            <w:pPr>
              <w:spacing w:line="400" w:lineRule="exact"/>
              <w:rPr>
                <w:rFonts w:hint="eastAsia" w:ascii="宋体" w:hAnsi="宋体" w:cs="宋体"/>
                <w:color w:val="auto"/>
                <w:sz w:val="24"/>
                <w:highlight w:val="none"/>
              </w:rPr>
            </w:pPr>
            <w:r>
              <w:rPr>
                <w:rFonts w:hint="eastAsia" w:ascii="宋体" w:hAnsi="宋体" w:cs="宋体"/>
                <w:color w:val="auto"/>
                <w:sz w:val="24"/>
                <w:highlight w:val="none"/>
              </w:rPr>
              <w:t>付款方式</w:t>
            </w:r>
          </w:p>
        </w:tc>
        <w:tc>
          <w:tcPr>
            <w:tcW w:w="6442" w:type="dxa"/>
            <w:noWrap w:val="0"/>
            <w:vAlign w:val="top"/>
          </w:tcPr>
          <w:p w14:paraId="517D6BE1">
            <w:pPr>
              <w:spacing w:line="40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签署合同后支付预付款50%，设备安装调试验收完毕及完工验收后一次性支付合同总金额的50%。</w:t>
            </w:r>
          </w:p>
        </w:tc>
      </w:tr>
      <w:tr w14:paraId="111E7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8" w:hRule="atLeast"/>
          <w:jc w:val="center"/>
        </w:trPr>
        <w:tc>
          <w:tcPr>
            <w:tcW w:w="777" w:type="dxa"/>
            <w:noWrap w:val="0"/>
            <w:vAlign w:val="center"/>
          </w:tcPr>
          <w:p w14:paraId="26101415">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34</w:t>
            </w:r>
          </w:p>
        </w:tc>
        <w:tc>
          <w:tcPr>
            <w:tcW w:w="1997" w:type="dxa"/>
            <w:noWrap w:val="0"/>
            <w:vAlign w:val="center"/>
          </w:tcPr>
          <w:p w14:paraId="6AC46164">
            <w:pPr>
              <w:spacing w:line="400" w:lineRule="exact"/>
              <w:jc w:val="center"/>
              <w:rPr>
                <w:rFonts w:hint="eastAsia" w:ascii="宋体" w:hAnsi="宋体" w:cs="宋体"/>
                <w:b/>
                <w:color w:val="auto"/>
                <w:sz w:val="24"/>
                <w:highlight w:val="none"/>
              </w:rPr>
            </w:pPr>
            <w:r>
              <w:rPr>
                <w:rFonts w:hint="eastAsia" w:ascii="宋体" w:hAnsi="宋体" w:cs="宋体"/>
                <w:b/>
                <w:color w:val="auto"/>
                <w:sz w:val="24"/>
                <w:highlight w:val="none"/>
              </w:rPr>
              <w:t>政采领域优化营商环境相关政策</w:t>
            </w:r>
          </w:p>
          <w:p w14:paraId="1F57FA73">
            <w:pPr>
              <w:spacing w:line="400" w:lineRule="exact"/>
              <w:jc w:val="center"/>
              <w:rPr>
                <w:rFonts w:hint="eastAsia" w:ascii="宋体" w:hAnsi="宋体" w:cs="宋体"/>
                <w:color w:val="auto"/>
                <w:sz w:val="24"/>
                <w:highlight w:val="none"/>
              </w:rPr>
            </w:pPr>
          </w:p>
        </w:tc>
        <w:tc>
          <w:tcPr>
            <w:tcW w:w="6442" w:type="dxa"/>
            <w:noWrap w:val="0"/>
            <w:vAlign w:val="center"/>
          </w:tcPr>
          <w:p w14:paraId="28C21057">
            <w:pPr>
              <w:spacing w:line="400" w:lineRule="exact"/>
              <w:jc w:val="left"/>
              <w:rPr>
                <w:rFonts w:hint="eastAsia" w:ascii="宋体" w:hAnsi="宋体" w:cs="宋体"/>
                <w:b/>
                <w:color w:val="auto"/>
                <w:sz w:val="24"/>
                <w:highlight w:val="none"/>
              </w:rPr>
            </w:pPr>
            <w:r>
              <w:rPr>
                <w:rFonts w:hint="eastAsia" w:ascii="宋体" w:hAnsi="宋体" w:cs="宋体"/>
                <w:b/>
                <w:color w:val="auto"/>
                <w:sz w:val="24"/>
                <w:highlight w:val="none"/>
              </w:rPr>
              <w:t>一、落实四个“一日办”精神：</w:t>
            </w:r>
          </w:p>
          <w:p w14:paraId="0AE9168C">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按照《平顶山市财政局关于压减政府采购各环节时限 进一步优化政府采购营商环境的通知》（平财购〔2021〕34号）通知，落实四个“一日办”精神：</w:t>
            </w:r>
          </w:p>
          <w:p w14:paraId="1AC3731F">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（1）在评审结束后1日内确定采购结果，同时对中标单位发出中标或成交通知书，并在网上进行公告；</w:t>
            </w:r>
          </w:p>
          <w:p w14:paraId="609A4789">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（2）中标或成交通知书发出后，1日内与中标或成交供应商签订合同，合同签订当日完成合同备案工作；</w:t>
            </w:r>
          </w:p>
          <w:p w14:paraId="1ABFEB32">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（3）政府采购项目</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履约完成后，采购人应在</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提出验收申请1个工作日内完成验收，同时在平顶山市政府采购网发布验收结果公告；</w:t>
            </w:r>
          </w:p>
          <w:p w14:paraId="3EFD3B7B">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（4）验收合格具备付款条件的项目，采购人要在1个工作日内按照合同约定支付项目资金。</w:t>
            </w:r>
          </w:p>
          <w:p w14:paraId="1986A77A">
            <w:pPr>
              <w:spacing w:line="400" w:lineRule="exact"/>
              <w:ind w:left="105" w:leftChars="50"/>
              <w:jc w:val="left"/>
              <w:rPr>
                <w:rFonts w:hint="eastAsia" w:ascii="宋体" w:hAnsi="宋体" w:cs="宋体"/>
                <w:color w:val="auto"/>
                <w:sz w:val="24"/>
                <w:highlight w:val="none"/>
              </w:rPr>
            </w:pPr>
            <w:r>
              <w:rPr>
                <w:rFonts w:hint="eastAsia" w:ascii="宋体" w:hAnsi="宋体" w:cs="宋体"/>
                <w:color w:val="auto"/>
                <w:sz w:val="24"/>
                <w:highlight w:val="none"/>
              </w:rPr>
              <w:t>注：签合同需法定代表人携带本人身份证（如为授权委托人，则携带法定代表人授权委托书及本人身份证）、单位公章、合同纸质版本一式六份及合同电子版。</w:t>
            </w:r>
          </w:p>
          <w:p w14:paraId="64D5724C">
            <w:pPr>
              <w:spacing w:line="400" w:lineRule="exact"/>
              <w:jc w:val="left"/>
              <w:rPr>
                <w:rFonts w:hint="eastAsia" w:ascii="宋体" w:hAnsi="宋体" w:cs="宋体"/>
                <w:b/>
                <w:color w:val="auto"/>
                <w:sz w:val="24"/>
                <w:highlight w:val="none"/>
              </w:rPr>
            </w:pPr>
            <w:r>
              <w:rPr>
                <w:rFonts w:hint="eastAsia" w:ascii="宋体" w:hAnsi="宋体" w:cs="宋体"/>
                <w:b/>
                <w:color w:val="auto"/>
                <w:sz w:val="24"/>
                <w:highlight w:val="none"/>
              </w:rPr>
              <w:t>二、维护企业在政府采购活动中的知情权</w:t>
            </w:r>
          </w:p>
          <w:p w14:paraId="363D54F0">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采用公开招标采购方式的政府采购项目，在公告中标结果的同时，对未通过资格审查的投标人，采购人或者采购代理机构应告知其未通过的原因；采用综合评分法评审的，还应当告知未中标人本人的评审得分与排序。采用竞争性谈判、竞争性磋商、询价、单一来源采购方式的政府采购项目，对</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未实质性响应的文件按无效响应处理的，采购人或者采购代理机构应当告知</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原因。</w:t>
            </w:r>
          </w:p>
          <w:p w14:paraId="668221D3">
            <w:pPr>
              <w:spacing w:line="400" w:lineRule="exact"/>
              <w:jc w:val="left"/>
              <w:rPr>
                <w:rFonts w:hint="eastAsia" w:ascii="宋体" w:hAnsi="宋体" w:cs="宋体"/>
                <w:b/>
                <w:color w:val="auto"/>
                <w:sz w:val="24"/>
                <w:highlight w:val="none"/>
              </w:rPr>
            </w:pPr>
            <w:r>
              <w:rPr>
                <w:rFonts w:hint="eastAsia" w:ascii="宋体" w:hAnsi="宋体" w:cs="宋体"/>
                <w:b/>
                <w:color w:val="auto"/>
                <w:sz w:val="24"/>
                <w:highlight w:val="none"/>
              </w:rPr>
              <w:t>三、提供中小企业声明函格式</w:t>
            </w:r>
          </w:p>
          <w:p w14:paraId="54A2CA89">
            <w:pPr>
              <w:pStyle w:val="20"/>
              <w:spacing w:after="0" w:line="400" w:lineRule="exact"/>
              <w:ind w:firstLine="0" w:firstLineChars="0"/>
              <w:rPr>
                <w:rFonts w:hint="eastAsia" w:ascii="宋体" w:hAnsi="宋体"/>
                <w:color w:val="auto"/>
                <w:kern w:val="2"/>
                <w:sz w:val="24"/>
                <w:szCs w:val="24"/>
                <w:highlight w:val="none"/>
                <w:lang w:val="en-US"/>
              </w:rPr>
            </w:pPr>
            <w:r>
              <w:rPr>
                <w:rFonts w:hint="eastAsia" w:ascii="宋体" w:hAnsi="宋体"/>
                <w:color w:val="auto"/>
                <w:sz w:val="24"/>
                <w:szCs w:val="24"/>
                <w:highlight w:val="none"/>
              </w:rPr>
              <w:t>在采购文件中，采购代理机构应按照财政部、工信部印发的《政</w:t>
            </w:r>
            <w:r>
              <w:rPr>
                <w:rFonts w:hint="eastAsia" w:ascii="宋体" w:hAnsi="宋体"/>
                <w:color w:val="auto"/>
                <w:kern w:val="2"/>
                <w:sz w:val="24"/>
                <w:szCs w:val="24"/>
                <w:highlight w:val="none"/>
                <w:lang w:val="en-US"/>
              </w:rPr>
              <w:t>府采购促进中小企业发展管理办法》的通知精神（财库〔2020〕46号）提供中小企业声明函格式。</w:t>
            </w:r>
          </w:p>
          <w:p w14:paraId="74FBE4FA">
            <w:pPr>
              <w:pStyle w:val="20"/>
              <w:spacing w:after="0" w:line="400" w:lineRule="exact"/>
              <w:ind w:firstLine="0" w:firstLineChars="0"/>
              <w:rPr>
                <w:rFonts w:hint="eastAsia" w:ascii="宋体" w:hAnsi="宋体"/>
                <w:color w:val="auto"/>
                <w:kern w:val="2"/>
                <w:sz w:val="24"/>
                <w:szCs w:val="24"/>
                <w:highlight w:val="none"/>
                <w:lang w:val="en-US"/>
              </w:rPr>
            </w:pPr>
            <w:r>
              <w:rPr>
                <w:rFonts w:hint="eastAsia" w:ascii="宋体" w:hAnsi="宋体"/>
                <w:color w:val="auto"/>
                <w:kern w:val="2"/>
                <w:sz w:val="24"/>
                <w:szCs w:val="24"/>
                <w:highlight w:val="none"/>
                <w:lang w:val="en-US"/>
              </w:rPr>
              <w:t>根据《政府采购促进中小企业发展管理办法》（财库〔2020〕46号）第四条：在政府采购活动中，</w:t>
            </w:r>
            <w:r>
              <w:rPr>
                <w:rFonts w:hint="eastAsia" w:ascii="宋体" w:hAnsi="宋体"/>
                <w:color w:val="auto"/>
                <w:kern w:val="2"/>
                <w:sz w:val="24"/>
                <w:szCs w:val="24"/>
                <w:highlight w:val="none"/>
                <w:lang w:val="en-US" w:eastAsia="zh-CN"/>
              </w:rPr>
              <w:t>投标人</w:t>
            </w:r>
            <w:r>
              <w:rPr>
                <w:rFonts w:hint="eastAsia" w:ascii="宋体" w:hAnsi="宋体"/>
                <w:color w:val="auto"/>
                <w:kern w:val="2"/>
                <w:sz w:val="24"/>
                <w:szCs w:val="24"/>
                <w:highlight w:val="none"/>
                <w:lang w:val="en-US"/>
              </w:rPr>
              <w:t>提供的货物、工程或者服务符合下列情形的，享受本办法规定的中小企业扶持政策：</w:t>
            </w:r>
          </w:p>
          <w:p w14:paraId="492BF5A6">
            <w:pPr>
              <w:pStyle w:val="20"/>
              <w:spacing w:after="0" w:line="400" w:lineRule="exact"/>
              <w:ind w:firstLine="0" w:firstLineChars="0"/>
              <w:rPr>
                <w:rFonts w:hint="eastAsia" w:ascii="宋体" w:hAnsi="宋体"/>
                <w:color w:val="auto"/>
                <w:kern w:val="2"/>
                <w:sz w:val="24"/>
                <w:szCs w:val="24"/>
                <w:highlight w:val="none"/>
                <w:lang w:val="en-US"/>
              </w:rPr>
            </w:pPr>
            <w:r>
              <w:rPr>
                <w:rFonts w:hint="eastAsia" w:ascii="宋体" w:hAnsi="宋体"/>
                <w:color w:val="auto"/>
                <w:kern w:val="2"/>
                <w:sz w:val="24"/>
                <w:szCs w:val="24"/>
                <w:highlight w:val="none"/>
                <w:lang w:val="en-US"/>
              </w:rPr>
              <w:t>（一）在货物采购项目中，货物由中小企业制造，即货物由中小企业生产且使用该中小企业商号或者注册商标；</w:t>
            </w:r>
          </w:p>
          <w:p w14:paraId="3FABCB4E">
            <w:pPr>
              <w:pStyle w:val="20"/>
              <w:spacing w:after="0" w:line="400" w:lineRule="exact"/>
              <w:ind w:firstLine="0" w:firstLineChars="0"/>
              <w:rPr>
                <w:rFonts w:hint="eastAsia" w:ascii="宋体" w:hAnsi="宋体"/>
                <w:color w:val="auto"/>
                <w:kern w:val="2"/>
                <w:sz w:val="24"/>
                <w:szCs w:val="24"/>
                <w:highlight w:val="none"/>
                <w:lang w:val="en-US"/>
              </w:rPr>
            </w:pPr>
            <w:r>
              <w:rPr>
                <w:rFonts w:hint="eastAsia" w:ascii="宋体" w:hAnsi="宋体"/>
                <w:color w:val="auto"/>
                <w:kern w:val="2"/>
                <w:sz w:val="24"/>
                <w:szCs w:val="24"/>
                <w:highlight w:val="none"/>
                <w:lang w:val="en-US"/>
              </w:rPr>
              <w:t>（二）在工程采购项目中，工程由中小企业承建，即工程施工单位为中小企业；</w:t>
            </w:r>
          </w:p>
          <w:p w14:paraId="41C4F4A5">
            <w:pPr>
              <w:pStyle w:val="20"/>
              <w:spacing w:after="0" w:line="400" w:lineRule="exact"/>
              <w:ind w:firstLine="0" w:firstLineChars="0"/>
              <w:rPr>
                <w:rFonts w:hint="eastAsia" w:ascii="宋体" w:hAnsi="宋体"/>
                <w:color w:val="auto"/>
                <w:kern w:val="2"/>
                <w:sz w:val="24"/>
                <w:szCs w:val="24"/>
                <w:highlight w:val="none"/>
                <w:lang w:val="en-US"/>
              </w:rPr>
            </w:pPr>
            <w:r>
              <w:rPr>
                <w:rFonts w:hint="eastAsia" w:ascii="宋体" w:hAnsi="宋体"/>
                <w:color w:val="auto"/>
                <w:kern w:val="2"/>
                <w:sz w:val="24"/>
                <w:szCs w:val="24"/>
                <w:highlight w:val="none"/>
                <w:lang w:val="en-US"/>
              </w:rPr>
              <w:t>（三）在服务采购项目中，服务由中小企业承接，即提供服务的人员为中小企业依照《中华人民共和国劳动合同法》订立劳动合同的从业人员。</w:t>
            </w:r>
          </w:p>
          <w:p w14:paraId="4C76C359">
            <w:pPr>
              <w:pStyle w:val="20"/>
              <w:spacing w:after="0" w:line="400" w:lineRule="exact"/>
              <w:ind w:firstLine="0" w:firstLineChars="0"/>
              <w:rPr>
                <w:rFonts w:hint="eastAsia" w:ascii="宋体" w:hAnsi="宋体"/>
                <w:color w:val="auto"/>
                <w:kern w:val="2"/>
                <w:sz w:val="24"/>
                <w:szCs w:val="24"/>
                <w:highlight w:val="none"/>
                <w:lang w:val="en-US"/>
              </w:rPr>
            </w:pPr>
            <w:r>
              <w:rPr>
                <w:rFonts w:hint="eastAsia" w:ascii="宋体" w:hAnsi="宋体"/>
                <w:color w:val="auto"/>
                <w:kern w:val="2"/>
                <w:sz w:val="24"/>
                <w:szCs w:val="24"/>
                <w:highlight w:val="none"/>
                <w:lang w:val="en-US"/>
              </w:rPr>
              <w:t>在货物采购项目中，</w:t>
            </w:r>
            <w:r>
              <w:rPr>
                <w:rFonts w:hint="eastAsia" w:ascii="宋体" w:hAnsi="宋体"/>
                <w:color w:val="auto"/>
                <w:kern w:val="2"/>
                <w:sz w:val="24"/>
                <w:szCs w:val="24"/>
                <w:highlight w:val="none"/>
                <w:lang w:val="en-US" w:eastAsia="zh-CN"/>
              </w:rPr>
              <w:t>投标人</w:t>
            </w:r>
            <w:r>
              <w:rPr>
                <w:rFonts w:hint="eastAsia" w:ascii="宋体" w:hAnsi="宋体"/>
                <w:color w:val="auto"/>
                <w:kern w:val="2"/>
                <w:sz w:val="24"/>
                <w:szCs w:val="24"/>
                <w:highlight w:val="none"/>
                <w:lang w:val="en-US"/>
              </w:rPr>
              <w:t>提供的货物既有中小企业制造货物，也有大型企业制造货物的，不享受本办法规定的中小企业扶持政策。</w:t>
            </w:r>
          </w:p>
          <w:p w14:paraId="2541E8E5">
            <w:pPr>
              <w:pStyle w:val="20"/>
              <w:spacing w:after="0" w:line="400" w:lineRule="exact"/>
              <w:ind w:firstLine="0" w:firstLineChars="0"/>
              <w:rPr>
                <w:rFonts w:hint="eastAsia" w:ascii="宋体" w:hAnsi="宋体"/>
                <w:color w:val="auto"/>
                <w:sz w:val="24"/>
                <w:szCs w:val="24"/>
                <w:highlight w:val="none"/>
              </w:rPr>
            </w:pPr>
            <w:r>
              <w:rPr>
                <w:rFonts w:hint="eastAsia" w:ascii="宋体" w:hAnsi="宋体"/>
                <w:color w:val="auto"/>
                <w:kern w:val="2"/>
                <w:sz w:val="24"/>
                <w:szCs w:val="24"/>
                <w:highlight w:val="none"/>
                <w:lang w:val="en-US"/>
              </w:rPr>
              <w:t>以联合体形式参加政府采购活动，联合体各方均为中小企业的，联合体视同中小企业。其中，联合体各方均为小微企业的，联合体视同小微企业</w:t>
            </w:r>
            <w:r>
              <w:rPr>
                <w:rFonts w:hint="eastAsia" w:ascii="宋体" w:hAnsi="宋体"/>
                <w:color w:val="auto"/>
                <w:sz w:val="24"/>
                <w:szCs w:val="24"/>
                <w:highlight w:val="none"/>
              </w:rPr>
              <w:t>。</w:t>
            </w:r>
          </w:p>
          <w:p w14:paraId="0DE698F2">
            <w:pPr>
              <w:spacing w:line="400" w:lineRule="exact"/>
              <w:jc w:val="left"/>
              <w:rPr>
                <w:rFonts w:hint="eastAsia" w:ascii="宋体" w:hAnsi="宋体" w:cs="宋体"/>
                <w:b/>
                <w:color w:val="auto"/>
                <w:sz w:val="24"/>
                <w:highlight w:val="none"/>
              </w:rPr>
            </w:pPr>
            <w:r>
              <w:rPr>
                <w:rFonts w:hint="eastAsia" w:ascii="宋体" w:hAnsi="宋体" w:cs="宋体"/>
                <w:b/>
                <w:color w:val="auto"/>
                <w:sz w:val="24"/>
                <w:highlight w:val="none"/>
              </w:rPr>
              <w:t>四、推广政府采购合同融资</w:t>
            </w:r>
          </w:p>
          <w:p w14:paraId="7C81D164">
            <w:pPr>
              <w:pStyle w:val="20"/>
              <w:spacing w:after="0" w:line="400" w:lineRule="exact"/>
              <w:ind w:firstLine="0" w:firstLineChars="0"/>
              <w:rPr>
                <w:rFonts w:hint="eastAsia" w:ascii="宋体" w:hAnsi="宋体"/>
                <w:color w:val="auto"/>
                <w:kern w:val="2"/>
                <w:sz w:val="24"/>
                <w:szCs w:val="24"/>
                <w:highlight w:val="none"/>
                <w:lang w:val="en-US"/>
              </w:rPr>
            </w:pPr>
            <w:r>
              <w:rPr>
                <w:rFonts w:hint="eastAsia" w:ascii="宋体" w:hAnsi="宋体"/>
                <w:color w:val="auto"/>
                <w:sz w:val="24"/>
                <w:szCs w:val="24"/>
                <w:highlight w:val="none"/>
              </w:rPr>
              <w:t>要求采购人和代理机构将“政府采购合同融资告知函”写入招标文件，鼓励中标</w:t>
            </w:r>
            <w:r>
              <w:rPr>
                <w:rFonts w:hint="eastAsia" w:ascii="宋体" w:hAnsi="宋体"/>
                <w:color w:val="auto"/>
                <w:sz w:val="24"/>
                <w:szCs w:val="24"/>
                <w:highlight w:val="none"/>
                <w:lang w:eastAsia="zh-CN"/>
              </w:rPr>
              <w:t>人</w:t>
            </w:r>
            <w:r>
              <w:rPr>
                <w:rFonts w:hint="eastAsia" w:ascii="宋体" w:hAnsi="宋体"/>
                <w:color w:val="auto"/>
                <w:sz w:val="24"/>
                <w:szCs w:val="24"/>
                <w:highlight w:val="none"/>
              </w:rPr>
              <w:t>凭借采购合同申请贷款，助力解决中小企业</w:t>
            </w:r>
            <w:r>
              <w:rPr>
                <w:rFonts w:hint="eastAsia" w:ascii="宋体" w:hAnsi="宋体"/>
                <w:color w:val="auto"/>
                <w:kern w:val="2"/>
                <w:sz w:val="24"/>
                <w:szCs w:val="24"/>
                <w:highlight w:val="none"/>
                <w:lang w:val="en-US"/>
              </w:rPr>
              <w:t>融资难、融资贵的问题。</w:t>
            </w:r>
          </w:p>
          <w:p w14:paraId="5DDC100D">
            <w:pPr>
              <w:pStyle w:val="20"/>
              <w:spacing w:after="0" w:line="400" w:lineRule="exact"/>
              <w:ind w:firstLine="0" w:firstLineChars="0"/>
              <w:rPr>
                <w:rFonts w:hint="eastAsia" w:ascii="宋体" w:hAnsi="宋体"/>
                <w:b/>
                <w:bCs/>
                <w:color w:val="auto"/>
                <w:kern w:val="2"/>
                <w:sz w:val="24"/>
                <w:szCs w:val="24"/>
                <w:highlight w:val="none"/>
                <w:lang w:val="en-US"/>
              </w:rPr>
            </w:pPr>
            <w:r>
              <w:rPr>
                <w:rFonts w:hint="eastAsia" w:ascii="宋体" w:hAnsi="宋体"/>
                <w:b/>
                <w:bCs/>
                <w:color w:val="auto"/>
                <w:kern w:val="2"/>
                <w:sz w:val="24"/>
                <w:szCs w:val="24"/>
                <w:highlight w:val="none"/>
                <w:lang w:val="en-US"/>
              </w:rPr>
              <w:t>五、落实预留采购份额</w:t>
            </w:r>
          </w:p>
          <w:p w14:paraId="4A33CD23">
            <w:pPr>
              <w:pStyle w:val="20"/>
              <w:spacing w:after="0" w:line="400" w:lineRule="exact"/>
              <w:ind w:firstLine="0" w:firstLineChars="0"/>
              <w:rPr>
                <w:rFonts w:hint="eastAsia" w:ascii="宋体" w:hAnsi="宋体"/>
                <w:color w:val="auto"/>
                <w:sz w:val="24"/>
                <w:highlight w:val="none"/>
              </w:rPr>
            </w:pPr>
            <w:r>
              <w:rPr>
                <w:rFonts w:hint="eastAsia" w:ascii="宋体" w:hAnsi="宋体"/>
                <w:color w:val="auto"/>
                <w:kern w:val="2"/>
                <w:sz w:val="24"/>
                <w:szCs w:val="24"/>
                <w:highlight w:val="none"/>
              </w:rPr>
              <w:t>根据《政府采购促</w:t>
            </w:r>
            <w:r>
              <w:rPr>
                <w:rFonts w:hint="eastAsia" w:ascii="宋体" w:hAnsi="宋体"/>
                <w:color w:val="auto"/>
                <w:sz w:val="24"/>
                <w:highlight w:val="none"/>
              </w:rPr>
              <w:t>进中小企业发展管理办法》第六条中“（三）按照本办法规定预留采购份额无法确保充分供应、充分竞争，或者存在可能影响政府采购目标实现的情形”的规定，该项目不适宜专门面向中小企业采购。</w:t>
            </w:r>
          </w:p>
          <w:p w14:paraId="308BA1BF">
            <w:pPr>
              <w:spacing w:line="400" w:lineRule="exact"/>
              <w:ind w:left="105" w:leftChars="50"/>
              <w:jc w:val="left"/>
              <w:rPr>
                <w:rFonts w:hint="eastAsia" w:ascii="宋体" w:hAnsi="宋体" w:cs="宋体"/>
                <w:b/>
                <w:color w:val="auto"/>
                <w:sz w:val="24"/>
                <w:highlight w:val="none"/>
              </w:rPr>
            </w:pPr>
            <w:r>
              <w:rPr>
                <w:rFonts w:hint="eastAsia" w:ascii="宋体" w:hAnsi="宋体" w:cs="宋体"/>
                <w:b/>
                <w:color w:val="auto"/>
                <w:sz w:val="24"/>
                <w:highlight w:val="none"/>
              </w:rPr>
              <w:t>六、落实价格评审优惠政策</w:t>
            </w:r>
          </w:p>
          <w:p w14:paraId="6016B984">
            <w:pPr>
              <w:pStyle w:val="20"/>
              <w:spacing w:line="400" w:lineRule="exact"/>
              <w:ind w:firstLine="0" w:firstLineChars="0"/>
              <w:rPr>
                <w:rFonts w:hint="eastAsia" w:ascii="宋体" w:hAnsi="宋体"/>
                <w:color w:val="auto"/>
                <w:sz w:val="24"/>
                <w:szCs w:val="24"/>
                <w:highlight w:val="none"/>
              </w:rPr>
            </w:pPr>
            <w:r>
              <w:rPr>
                <w:rFonts w:hint="eastAsia" w:ascii="宋体" w:hAnsi="宋体"/>
                <w:color w:val="auto"/>
                <w:sz w:val="24"/>
                <w:szCs w:val="24"/>
                <w:highlight w:val="none"/>
              </w:rPr>
              <w:t>对于未预留份额专门面向中小企业采购的采购项目，以及预留份额项目中的非预留部分采购包，采购人、采购代理机构应当对符合《政府采购促进中小企业发展管理办法》（财库〔2020〕46号）规定的小微企业报价给予6%—10%（工程项目为 3%—5%）的扣除，用扣除后的价格参加评审。大中型企业与小微企业组成联合体或者大中型企业向小微企业分包的（联合协议或者分包意向协议约定小微企业的合同份额应占合同总金额的30%以上），给予联合体或大中型企业2%—3%（工程项目为1%—2%）的价格扣除优惠，用扣除后的价格参加评审。按照平顶山市财政局出台的《平顶山市财政局关于进一步加大政府采购支持中小企业力度的通知》（平财购〔2022〕8号）的规定：采购人在货物和服务采购项目中， 对于经主管预算单位统筹后未预留份额专门面向中小企业的采购项目，以及预留份额项目中的非预留部分采购包，给予小微企业10%—20%的价格扣除优惠。大中型企业与小微企业组成联合体或者大中型企业向小微企业分包的（联合协议或者分包意向协议约定小微企业的合同份额应占合同总金额的30%以上），给予联合体或大中型企业4%—6%的价格扣除优惠，用扣除后的价格参加评审。鼓励采购人结合采购标的相关行业平均利润率、市场竞争状况等从高选择价格扣除比例和评审优惠幅度，支持中小企业发展。上述政策应当在评审办法中注明确定值。</w:t>
            </w:r>
          </w:p>
        </w:tc>
      </w:tr>
      <w:tr w14:paraId="737FE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2" w:hRule="atLeast"/>
          <w:jc w:val="center"/>
        </w:trPr>
        <w:tc>
          <w:tcPr>
            <w:tcW w:w="777" w:type="dxa"/>
            <w:noWrap w:val="0"/>
            <w:vAlign w:val="center"/>
          </w:tcPr>
          <w:p w14:paraId="681A2C83">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35</w:t>
            </w:r>
          </w:p>
        </w:tc>
        <w:tc>
          <w:tcPr>
            <w:tcW w:w="1997" w:type="dxa"/>
            <w:noWrap w:val="0"/>
            <w:vAlign w:val="center"/>
          </w:tcPr>
          <w:p w14:paraId="3C041847">
            <w:pPr>
              <w:spacing w:line="400" w:lineRule="exact"/>
              <w:jc w:val="center"/>
              <w:rPr>
                <w:rFonts w:hint="eastAsia" w:ascii="宋体" w:hAnsi="宋体" w:cs="宋体"/>
                <w:bCs/>
                <w:color w:val="auto"/>
                <w:sz w:val="24"/>
                <w:highlight w:val="none"/>
              </w:rPr>
            </w:pPr>
            <w:r>
              <w:rPr>
                <w:rFonts w:hint="eastAsia" w:ascii="宋体" w:hAnsi="宋体" w:cs="宋体"/>
                <w:bCs/>
                <w:color w:val="auto"/>
                <w:sz w:val="24"/>
                <w:highlight w:val="none"/>
              </w:rPr>
              <w:t>落实绿色产品（节能产品、环境标志产品）优先采购政策。</w:t>
            </w:r>
          </w:p>
        </w:tc>
        <w:tc>
          <w:tcPr>
            <w:tcW w:w="6442" w:type="dxa"/>
            <w:noWrap w:val="0"/>
            <w:vAlign w:val="center"/>
          </w:tcPr>
          <w:p w14:paraId="4A146D47">
            <w:pPr>
              <w:spacing w:line="380" w:lineRule="exact"/>
              <w:rPr>
                <w:rFonts w:hint="eastAsia"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 xml:space="preserve">、投标人所投货物在节能产品政府采购品目清单内的，提 </w:t>
            </w:r>
          </w:p>
          <w:p w14:paraId="27803199">
            <w:pPr>
              <w:spacing w:line="380" w:lineRule="exact"/>
              <w:rPr>
                <w:rFonts w:hint="eastAsia" w:ascii="宋体" w:hAnsi="宋体" w:cs="宋体"/>
                <w:color w:val="auto"/>
                <w:sz w:val="24"/>
                <w:highlight w:val="none"/>
              </w:rPr>
            </w:pPr>
            <w:r>
              <w:rPr>
                <w:rFonts w:hint="eastAsia" w:ascii="宋体" w:hAnsi="宋体" w:cs="宋体"/>
                <w:color w:val="auto"/>
                <w:sz w:val="24"/>
                <w:highlight w:val="none"/>
              </w:rPr>
              <w:t xml:space="preserve">供具有国家确定的认证机构出具的、处于有效期之内的节能产品认证证书原件扫描件的得1分，如没有不得分。 </w:t>
            </w:r>
          </w:p>
          <w:p w14:paraId="6CD84EEE">
            <w:pPr>
              <w:spacing w:line="380" w:lineRule="exact"/>
              <w:rPr>
                <w:rFonts w:hint="eastAsia"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 xml:space="preserve">、投标人所投货物在环境标志产品品目清单内的，提供具 </w:t>
            </w:r>
          </w:p>
          <w:p w14:paraId="26240A22">
            <w:pPr>
              <w:spacing w:line="380" w:lineRule="exact"/>
              <w:rPr>
                <w:rFonts w:hint="eastAsia" w:ascii="宋体" w:hAnsi="宋体" w:cs="宋体"/>
                <w:color w:val="auto"/>
                <w:sz w:val="24"/>
                <w:highlight w:val="none"/>
              </w:rPr>
            </w:pPr>
            <w:r>
              <w:rPr>
                <w:rFonts w:hint="eastAsia" w:ascii="宋体" w:hAnsi="宋体" w:cs="宋体"/>
                <w:color w:val="auto"/>
                <w:sz w:val="24"/>
                <w:highlight w:val="none"/>
              </w:rPr>
              <w:t>有国家确定的认证机构出具的、处于有效期之内的环境标志产品认证证书原件扫描件的得1</w:t>
            </w:r>
            <w:r>
              <w:rPr>
                <w:rFonts w:ascii="宋体" w:hAnsi="宋体" w:cs="宋体"/>
                <w:color w:val="auto"/>
                <w:sz w:val="24"/>
                <w:highlight w:val="none"/>
              </w:rPr>
              <w:t xml:space="preserve"> </w:t>
            </w:r>
            <w:r>
              <w:rPr>
                <w:rFonts w:hint="eastAsia" w:ascii="宋体" w:hAnsi="宋体" w:cs="宋体"/>
                <w:color w:val="auto"/>
                <w:sz w:val="24"/>
                <w:highlight w:val="none"/>
              </w:rPr>
              <w:t>分，如没有不得分。</w:t>
            </w:r>
          </w:p>
          <w:p w14:paraId="1645A0E7">
            <w:pPr>
              <w:spacing w:line="380" w:lineRule="exact"/>
              <w:jc w:val="left"/>
              <w:rPr>
                <w:rFonts w:hint="eastAsia" w:cs="Calibri"/>
                <w:color w:val="auto"/>
                <w:highlight w:val="none"/>
                <w:lang w:val="zh-CN"/>
              </w:rPr>
            </w:pPr>
            <w:r>
              <w:rPr>
                <w:rFonts w:ascii="宋体" w:hAnsi="宋体" w:cs="宋体"/>
                <w:color w:val="auto"/>
                <w:sz w:val="24"/>
                <w:highlight w:val="none"/>
              </w:rPr>
              <w:t>（提供任意一个</w:t>
            </w:r>
            <w:r>
              <w:rPr>
                <w:rFonts w:hint="eastAsia" w:ascii="宋体" w:hAnsi="宋体" w:cs="宋体"/>
                <w:color w:val="auto"/>
                <w:sz w:val="24"/>
                <w:highlight w:val="none"/>
              </w:rPr>
              <w:t>投标</w:t>
            </w:r>
            <w:r>
              <w:rPr>
                <w:rFonts w:ascii="宋体" w:hAnsi="宋体" w:cs="宋体"/>
                <w:color w:val="auto"/>
                <w:sz w:val="24"/>
                <w:highlight w:val="none"/>
              </w:rPr>
              <w:t>产品</w:t>
            </w:r>
            <w:r>
              <w:rPr>
                <w:rFonts w:hint="eastAsia" w:ascii="宋体" w:hAnsi="宋体" w:cs="宋体"/>
                <w:color w:val="auto"/>
                <w:sz w:val="24"/>
                <w:highlight w:val="none"/>
              </w:rPr>
              <w:t>的相关</w:t>
            </w:r>
            <w:r>
              <w:rPr>
                <w:rFonts w:ascii="宋体" w:hAnsi="宋体" w:cs="宋体"/>
                <w:color w:val="auto"/>
                <w:sz w:val="24"/>
                <w:highlight w:val="none"/>
              </w:rPr>
              <w:t>认证证书</w:t>
            </w:r>
            <w:r>
              <w:rPr>
                <w:rFonts w:hint="eastAsia" w:ascii="宋体" w:hAnsi="宋体" w:cs="宋体"/>
                <w:color w:val="auto"/>
                <w:sz w:val="24"/>
                <w:highlight w:val="none"/>
              </w:rPr>
              <w:t>即可)</w:t>
            </w:r>
          </w:p>
        </w:tc>
      </w:tr>
      <w:tr w14:paraId="29B20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777" w:type="dxa"/>
            <w:noWrap w:val="0"/>
            <w:vAlign w:val="center"/>
          </w:tcPr>
          <w:p w14:paraId="3CD7A29A">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36</w:t>
            </w:r>
          </w:p>
        </w:tc>
        <w:tc>
          <w:tcPr>
            <w:tcW w:w="1997" w:type="dxa"/>
            <w:noWrap w:val="0"/>
            <w:vAlign w:val="center"/>
          </w:tcPr>
          <w:p w14:paraId="1D775984">
            <w:pPr>
              <w:spacing w:line="400" w:lineRule="exact"/>
              <w:jc w:val="center"/>
              <w:rPr>
                <w:rFonts w:hint="eastAsia" w:ascii="宋体" w:hAnsi="宋体" w:cs="宋体"/>
                <w:bCs/>
                <w:color w:val="auto"/>
                <w:sz w:val="24"/>
                <w:highlight w:val="none"/>
              </w:rPr>
            </w:pPr>
            <w:r>
              <w:rPr>
                <w:rFonts w:hint="eastAsia" w:ascii="宋体" w:hAnsi="宋体" w:cs="宋体"/>
                <w:bCs/>
                <w:color w:val="auto"/>
                <w:sz w:val="24"/>
                <w:highlight w:val="none"/>
              </w:rPr>
              <w:t>本项目所属行业</w:t>
            </w:r>
          </w:p>
        </w:tc>
        <w:tc>
          <w:tcPr>
            <w:tcW w:w="6442" w:type="dxa"/>
            <w:noWrap w:val="0"/>
            <w:vAlign w:val="center"/>
          </w:tcPr>
          <w:p w14:paraId="7B682FE6">
            <w:pPr>
              <w:pStyle w:val="20"/>
              <w:spacing w:after="0" w:line="400" w:lineRule="exact"/>
              <w:ind w:firstLine="0" w:firstLineChars="0"/>
              <w:rPr>
                <w:rFonts w:hint="eastAsia" w:ascii="宋体" w:hAnsi="宋体"/>
                <w:color w:val="auto"/>
                <w:kern w:val="2"/>
                <w:sz w:val="24"/>
                <w:szCs w:val="24"/>
                <w:highlight w:val="none"/>
                <w:lang w:val="en-US"/>
              </w:rPr>
            </w:pPr>
            <w:r>
              <w:rPr>
                <w:rFonts w:hint="eastAsia" w:ascii="宋体" w:hAnsi="宋体"/>
                <w:color w:val="auto"/>
                <w:kern w:val="2"/>
                <w:sz w:val="24"/>
                <w:szCs w:val="24"/>
                <w:highlight w:val="none"/>
                <w:lang w:val="en-US"/>
              </w:rPr>
              <w:t>采购标的所属行业：</w:t>
            </w:r>
            <w:r>
              <w:rPr>
                <w:rFonts w:ascii="宋体" w:hAnsi="宋体"/>
                <w:color w:val="auto"/>
                <w:sz w:val="24"/>
                <w:szCs w:val="24"/>
                <w:highlight w:val="none"/>
                <w:lang w:val="en-US"/>
              </w:rPr>
              <w:t>软件和信息技术服务业</w:t>
            </w:r>
          </w:p>
          <w:p w14:paraId="0F69C8DB">
            <w:pPr>
              <w:pStyle w:val="20"/>
              <w:spacing w:after="0" w:line="400" w:lineRule="exact"/>
              <w:ind w:firstLine="0" w:firstLineChars="0"/>
              <w:rPr>
                <w:rFonts w:hint="eastAsia" w:ascii="宋体" w:hAnsi="宋体"/>
                <w:color w:val="auto"/>
                <w:kern w:val="2"/>
                <w:sz w:val="24"/>
                <w:szCs w:val="24"/>
                <w:highlight w:val="none"/>
                <w:lang w:val="en-US"/>
              </w:rPr>
            </w:pPr>
            <w:r>
              <w:rPr>
                <w:rFonts w:hint="eastAsia" w:ascii="宋体" w:hAnsi="宋体"/>
                <w:color w:val="auto"/>
                <w:kern w:val="2"/>
                <w:sz w:val="24"/>
                <w:szCs w:val="24"/>
                <w:highlight w:val="none"/>
                <w:lang w:val="en-US"/>
              </w:rPr>
              <w:t xml:space="preserve">划定标准（行业属性划分参照关于印发中小企业划型标准规定的通知(工信部联企业〔2011〕300号) </w:t>
            </w:r>
          </w:p>
        </w:tc>
      </w:tr>
      <w:tr w14:paraId="1C35C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777" w:type="dxa"/>
            <w:noWrap w:val="0"/>
            <w:vAlign w:val="center"/>
          </w:tcPr>
          <w:p w14:paraId="27C8794C">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37</w:t>
            </w:r>
          </w:p>
        </w:tc>
        <w:tc>
          <w:tcPr>
            <w:tcW w:w="1997" w:type="dxa"/>
            <w:noWrap w:val="0"/>
            <w:vAlign w:val="center"/>
          </w:tcPr>
          <w:p w14:paraId="4B6AC274">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合同签订方式</w:t>
            </w:r>
          </w:p>
        </w:tc>
        <w:tc>
          <w:tcPr>
            <w:tcW w:w="6442" w:type="dxa"/>
            <w:noWrap w:val="0"/>
            <w:vAlign w:val="center"/>
          </w:tcPr>
          <w:p w14:paraId="7D4830BB">
            <w:pPr>
              <w:pStyle w:val="20"/>
              <w:spacing w:after="0" w:line="400" w:lineRule="exact"/>
              <w:ind w:firstLine="0" w:firstLineChars="0"/>
              <w:rPr>
                <w:rFonts w:hint="eastAsia" w:ascii="宋体" w:hAnsi="宋体"/>
                <w:color w:val="auto"/>
                <w:kern w:val="2"/>
                <w:sz w:val="24"/>
                <w:szCs w:val="24"/>
                <w:highlight w:val="none"/>
                <w:lang w:val="en-US"/>
              </w:rPr>
            </w:pPr>
            <w:r>
              <w:rPr>
                <w:rFonts w:hint="eastAsia" w:ascii="宋体" w:hAnsi="宋体"/>
                <w:color w:val="auto"/>
                <w:kern w:val="2"/>
                <w:sz w:val="24"/>
                <w:szCs w:val="24"/>
                <w:highlight w:val="none"/>
                <w:lang w:val="en-US"/>
              </w:rPr>
              <w:t>合同在线签订，招标人（采购人）与中标人（供应商）利用平顶山公共资源交易平台“合同在线签订模块”，将电子合同推送至对方进行审核，经双方确认均无异议通过后，进行在线签章，完成合同签订并公示。</w:t>
            </w:r>
          </w:p>
        </w:tc>
      </w:tr>
    </w:tbl>
    <w:p w14:paraId="60B8D7E8">
      <w:pPr>
        <w:pStyle w:val="27"/>
        <w:tabs>
          <w:tab w:val="left" w:pos="4693"/>
        </w:tabs>
        <w:spacing w:before="78"/>
        <w:ind w:left="0" w:firstLine="0"/>
        <w:jc w:val="both"/>
        <w:outlineLvl w:val="0"/>
        <w:rPr>
          <w:rFonts w:hint="eastAsia"/>
          <w:b/>
          <w:color w:val="auto"/>
          <w:sz w:val="28"/>
          <w:highlight w:val="none"/>
        </w:rPr>
      </w:pPr>
      <w:bookmarkStart w:id="9" w:name="_bookmark3"/>
      <w:bookmarkEnd w:id="9"/>
      <w:r>
        <w:rPr>
          <w:rFonts w:hint="eastAsia"/>
          <w:b/>
          <w:color w:val="auto"/>
          <w:sz w:val="28"/>
          <w:highlight w:val="none"/>
          <w:lang w:val="en-US"/>
        </w:rPr>
        <w:t xml:space="preserve">1 </w:t>
      </w:r>
      <w:r>
        <w:rPr>
          <w:rFonts w:hint="eastAsia"/>
          <w:b/>
          <w:color w:val="auto"/>
          <w:sz w:val="28"/>
          <w:highlight w:val="none"/>
        </w:rPr>
        <w:t>总则</w:t>
      </w:r>
    </w:p>
    <w:p w14:paraId="5628AD1D">
      <w:pPr>
        <w:pStyle w:val="4"/>
        <w:numPr>
          <w:ilvl w:val="1"/>
          <w:numId w:val="4"/>
        </w:numPr>
        <w:tabs>
          <w:tab w:val="left" w:pos="704"/>
        </w:tabs>
        <w:spacing w:before="67"/>
        <w:rPr>
          <w:rFonts w:hint="eastAsia"/>
          <w:color w:val="auto"/>
          <w:highlight w:val="none"/>
        </w:rPr>
      </w:pPr>
      <w:r>
        <w:rPr>
          <w:rFonts w:hint="eastAsia"/>
          <w:color w:val="auto"/>
          <w:highlight w:val="none"/>
        </w:rPr>
        <w:t>项目概况</w:t>
      </w:r>
    </w:p>
    <w:p w14:paraId="359122B3">
      <w:pPr>
        <w:pStyle w:val="27"/>
        <w:numPr>
          <w:ilvl w:val="2"/>
          <w:numId w:val="4"/>
        </w:numPr>
        <w:tabs>
          <w:tab w:val="left" w:pos="1270"/>
          <w:tab w:val="left" w:pos="9020"/>
        </w:tabs>
        <w:spacing w:before="185" w:line="357" w:lineRule="auto"/>
        <w:ind w:left="18" w:right="56" w:firstLine="620"/>
        <w:rPr>
          <w:rFonts w:hint="eastAsia"/>
          <w:color w:val="auto"/>
          <w:sz w:val="21"/>
          <w:highlight w:val="none"/>
        </w:rPr>
      </w:pPr>
      <w:r>
        <w:rPr>
          <w:rFonts w:hint="eastAsia"/>
          <w:color w:val="auto"/>
          <w:spacing w:val="-8"/>
          <w:sz w:val="21"/>
          <w:highlight w:val="none"/>
        </w:rPr>
        <w:t>根据《中华人民共和国招标投标法》等有关法律、法规和规章的规定，本招标项目已具备</w:t>
      </w:r>
      <w:r>
        <w:rPr>
          <w:rFonts w:hint="eastAsia"/>
          <w:color w:val="auto"/>
          <w:spacing w:val="-5"/>
          <w:sz w:val="21"/>
          <w:highlight w:val="none"/>
        </w:rPr>
        <w:t>招标条件，现对本项目的进行招标。</w:t>
      </w:r>
    </w:p>
    <w:p w14:paraId="2C55F78F">
      <w:pPr>
        <w:pStyle w:val="27"/>
        <w:numPr>
          <w:ilvl w:val="2"/>
          <w:numId w:val="4"/>
        </w:numPr>
        <w:tabs>
          <w:tab w:val="left" w:pos="1275"/>
        </w:tabs>
        <w:spacing w:before="63"/>
        <w:ind w:left="1274" w:hanging="631"/>
        <w:rPr>
          <w:rFonts w:hint="eastAsia"/>
          <w:color w:val="auto"/>
          <w:sz w:val="21"/>
          <w:highlight w:val="none"/>
        </w:rPr>
      </w:pPr>
      <w:r>
        <w:rPr>
          <w:rFonts w:hint="eastAsia"/>
          <w:color w:val="auto"/>
          <w:spacing w:val="-3"/>
          <w:sz w:val="21"/>
          <w:highlight w:val="none"/>
        </w:rPr>
        <w:t>本招标项目采购人：见投标人须知前附表。</w:t>
      </w:r>
    </w:p>
    <w:p w14:paraId="24A2EBA8">
      <w:pPr>
        <w:pStyle w:val="8"/>
        <w:spacing w:before="4"/>
        <w:rPr>
          <w:rFonts w:hint="eastAsia"/>
          <w:color w:val="auto"/>
          <w:sz w:val="15"/>
          <w:highlight w:val="none"/>
        </w:rPr>
      </w:pPr>
    </w:p>
    <w:p w14:paraId="4E3B87A3">
      <w:pPr>
        <w:pStyle w:val="27"/>
        <w:numPr>
          <w:ilvl w:val="2"/>
          <w:numId w:val="4"/>
        </w:numPr>
        <w:tabs>
          <w:tab w:val="left" w:pos="1275"/>
        </w:tabs>
        <w:ind w:left="1274" w:hanging="631"/>
        <w:rPr>
          <w:rFonts w:hint="eastAsia"/>
          <w:color w:val="auto"/>
          <w:sz w:val="21"/>
          <w:highlight w:val="none"/>
        </w:rPr>
      </w:pPr>
      <w:r>
        <w:rPr>
          <w:rFonts w:hint="eastAsia"/>
          <w:color w:val="auto"/>
          <w:spacing w:val="-3"/>
          <w:sz w:val="21"/>
          <w:highlight w:val="none"/>
        </w:rPr>
        <w:t>本招标项目</w:t>
      </w:r>
      <w:r>
        <w:rPr>
          <w:rFonts w:hint="eastAsia"/>
          <w:color w:val="auto"/>
          <w:spacing w:val="-3"/>
          <w:sz w:val="21"/>
          <w:highlight w:val="none"/>
          <w:lang w:eastAsia="zh-CN"/>
        </w:rPr>
        <w:t>采购代理机构</w:t>
      </w:r>
      <w:r>
        <w:rPr>
          <w:rFonts w:hint="eastAsia"/>
          <w:color w:val="auto"/>
          <w:spacing w:val="-3"/>
          <w:sz w:val="21"/>
          <w:highlight w:val="none"/>
        </w:rPr>
        <w:t>：见投标人须知前附表。</w:t>
      </w:r>
    </w:p>
    <w:p w14:paraId="1B062F1D">
      <w:pPr>
        <w:pStyle w:val="8"/>
        <w:spacing w:before="2"/>
        <w:rPr>
          <w:rFonts w:hint="eastAsia"/>
          <w:color w:val="auto"/>
          <w:sz w:val="15"/>
          <w:highlight w:val="none"/>
        </w:rPr>
      </w:pPr>
    </w:p>
    <w:p w14:paraId="20A9F840">
      <w:pPr>
        <w:pStyle w:val="27"/>
        <w:numPr>
          <w:ilvl w:val="2"/>
          <w:numId w:val="4"/>
        </w:numPr>
        <w:tabs>
          <w:tab w:val="left" w:pos="1275"/>
        </w:tabs>
        <w:ind w:left="1274" w:hanging="631"/>
        <w:rPr>
          <w:rFonts w:hint="eastAsia"/>
          <w:color w:val="auto"/>
          <w:sz w:val="21"/>
          <w:highlight w:val="none"/>
        </w:rPr>
      </w:pPr>
      <w:r>
        <w:rPr>
          <w:rFonts w:hint="eastAsia"/>
          <w:color w:val="auto"/>
          <w:spacing w:val="-3"/>
          <w:sz w:val="21"/>
          <w:highlight w:val="none"/>
        </w:rPr>
        <w:t>本招标项目名称：见投标人须知前附表。</w:t>
      </w:r>
    </w:p>
    <w:p w14:paraId="6C888294">
      <w:pPr>
        <w:pStyle w:val="8"/>
        <w:spacing w:before="2"/>
        <w:rPr>
          <w:rFonts w:hint="eastAsia"/>
          <w:color w:val="auto"/>
          <w:sz w:val="15"/>
          <w:highlight w:val="none"/>
        </w:rPr>
      </w:pPr>
    </w:p>
    <w:p w14:paraId="36254224">
      <w:pPr>
        <w:pStyle w:val="27"/>
        <w:numPr>
          <w:ilvl w:val="2"/>
          <w:numId w:val="4"/>
        </w:numPr>
        <w:tabs>
          <w:tab w:val="left" w:pos="1275"/>
        </w:tabs>
        <w:ind w:left="1274" w:hanging="631"/>
        <w:rPr>
          <w:rFonts w:hint="eastAsia"/>
          <w:color w:val="auto"/>
          <w:sz w:val="21"/>
          <w:highlight w:val="none"/>
        </w:rPr>
      </w:pPr>
      <w:r>
        <w:rPr>
          <w:rFonts w:hint="eastAsia"/>
          <w:color w:val="auto"/>
          <w:spacing w:val="-3"/>
          <w:sz w:val="21"/>
          <w:highlight w:val="none"/>
        </w:rPr>
        <w:t>本招标项目</w:t>
      </w:r>
      <w:r>
        <w:rPr>
          <w:rFonts w:hint="eastAsia"/>
          <w:color w:val="auto"/>
          <w:spacing w:val="-3"/>
          <w:sz w:val="21"/>
          <w:highlight w:val="none"/>
          <w:lang w:val="en-US"/>
        </w:rPr>
        <w:t>服务地点</w:t>
      </w:r>
      <w:r>
        <w:rPr>
          <w:rFonts w:hint="eastAsia"/>
          <w:color w:val="auto"/>
          <w:spacing w:val="-3"/>
          <w:sz w:val="21"/>
          <w:highlight w:val="none"/>
        </w:rPr>
        <w:t>：见投标人须知前附表。</w:t>
      </w:r>
    </w:p>
    <w:p w14:paraId="7FDD4078">
      <w:pPr>
        <w:pStyle w:val="4"/>
        <w:numPr>
          <w:ilvl w:val="1"/>
          <w:numId w:val="4"/>
        </w:numPr>
        <w:tabs>
          <w:tab w:val="left" w:pos="704"/>
        </w:tabs>
        <w:spacing w:before="133"/>
        <w:rPr>
          <w:rFonts w:hint="eastAsia"/>
          <w:color w:val="auto"/>
          <w:highlight w:val="none"/>
        </w:rPr>
      </w:pPr>
      <w:r>
        <w:rPr>
          <w:rFonts w:hint="eastAsia"/>
          <w:color w:val="auto"/>
          <w:highlight w:val="none"/>
        </w:rPr>
        <w:t>资金来源和落实情况</w:t>
      </w:r>
    </w:p>
    <w:p w14:paraId="5DF7D073">
      <w:pPr>
        <w:pStyle w:val="27"/>
        <w:numPr>
          <w:ilvl w:val="2"/>
          <w:numId w:val="4"/>
        </w:numPr>
        <w:tabs>
          <w:tab w:val="left" w:pos="1270"/>
        </w:tabs>
        <w:spacing w:before="186"/>
        <w:ind w:left="1270"/>
        <w:rPr>
          <w:rFonts w:hint="eastAsia"/>
          <w:color w:val="auto"/>
          <w:sz w:val="21"/>
          <w:highlight w:val="none"/>
        </w:rPr>
      </w:pPr>
      <w:r>
        <w:rPr>
          <w:rFonts w:hint="eastAsia"/>
          <w:color w:val="auto"/>
          <w:spacing w:val="-3"/>
          <w:sz w:val="21"/>
          <w:highlight w:val="none"/>
        </w:rPr>
        <w:t>本招标项目的资金来源：见投标人须知前附表。</w:t>
      </w:r>
    </w:p>
    <w:p w14:paraId="127E9495">
      <w:pPr>
        <w:pStyle w:val="8"/>
        <w:spacing w:before="4"/>
        <w:rPr>
          <w:rFonts w:hint="eastAsia"/>
          <w:color w:val="auto"/>
          <w:sz w:val="15"/>
          <w:highlight w:val="none"/>
        </w:rPr>
      </w:pPr>
    </w:p>
    <w:p w14:paraId="7ECEBC9A">
      <w:pPr>
        <w:pStyle w:val="27"/>
        <w:numPr>
          <w:ilvl w:val="2"/>
          <w:numId w:val="4"/>
        </w:numPr>
        <w:tabs>
          <w:tab w:val="left" w:pos="1270"/>
        </w:tabs>
        <w:ind w:left="1270"/>
        <w:rPr>
          <w:rFonts w:hint="eastAsia"/>
          <w:color w:val="auto"/>
          <w:sz w:val="21"/>
          <w:highlight w:val="none"/>
        </w:rPr>
      </w:pPr>
      <w:r>
        <w:rPr>
          <w:rFonts w:hint="eastAsia"/>
          <w:color w:val="auto"/>
          <w:spacing w:val="-3"/>
          <w:sz w:val="21"/>
          <w:highlight w:val="none"/>
        </w:rPr>
        <w:t>本招标项目的资金落实情况：见投标人须知前附表。</w:t>
      </w:r>
    </w:p>
    <w:p w14:paraId="738DB9DE">
      <w:pPr>
        <w:pStyle w:val="4"/>
        <w:numPr>
          <w:ilvl w:val="1"/>
          <w:numId w:val="4"/>
        </w:numPr>
        <w:tabs>
          <w:tab w:val="left" w:pos="704"/>
        </w:tabs>
        <w:spacing w:before="131"/>
        <w:rPr>
          <w:rFonts w:hint="eastAsia"/>
          <w:color w:val="auto"/>
          <w:highlight w:val="none"/>
        </w:rPr>
      </w:pPr>
      <w:r>
        <w:rPr>
          <w:rFonts w:hint="eastAsia"/>
          <w:color w:val="auto"/>
          <w:highlight w:val="none"/>
        </w:rPr>
        <w:t>招标内容和质量要求</w:t>
      </w:r>
    </w:p>
    <w:p w14:paraId="4AE9853F">
      <w:pPr>
        <w:pStyle w:val="27"/>
        <w:numPr>
          <w:ilvl w:val="2"/>
          <w:numId w:val="4"/>
        </w:numPr>
        <w:tabs>
          <w:tab w:val="left" w:pos="1270"/>
        </w:tabs>
        <w:spacing w:before="186"/>
        <w:ind w:left="1270"/>
        <w:rPr>
          <w:rFonts w:hint="eastAsia"/>
          <w:color w:val="auto"/>
          <w:spacing w:val="-3"/>
          <w:sz w:val="21"/>
          <w:highlight w:val="none"/>
        </w:rPr>
      </w:pPr>
      <w:r>
        <w:rPr>
          <w:rFonts w:hint="eastAsia"/>
          <w:color w:val="auto"/>
          <w:spacing w:val="-3"/>
          <w:sz w:val="21"/>
          <w:highlight w:val="none"/>
        </w:rPr>
        <w:t>本次招标内容：见投标人须知前附表。</w:t>
      </w:r>
    </w:p>
    <w:p w14:paraId="07EFF98E">
      <w:pPr>
        <w:pStyle w:val="27"/>
        <w:numPr>
          <w:ilvl w:val="2"/>
          <w:numId w:val="4"/>
        </w:numPr>
        <w:tabs>
          <w:tab w:val="left" w:pos="1270"/>
        </w:tabs>
        <w:spacing w:before="186"/>
        <w:ind w:left="1270"/>
        <w:rPr>
          <w:rFonts w:hint="eastAsia"/>
          <w:color w:val="auto"/>
          <w:spacing w:val="-3"/>
          <w:sz w:val="21"/>
          <w:highlight w:val="none"/>
        </w:rPr>
      </w:pPr>
      <w:r>
        <w:rPr>
          <w:rFonts w:hint="eastAsia"/>
          <w:color w:val="auto"/>
          <w:spacing w:val="-3"/>
          <w:sz w:val="21"/>
          <w:highlight w:val="none"/>
        </w:rPr>
        <w:t>本次招标的</w:t>
      </w:r>
      <w:r>
        <w:rPr>
          <w:rFonts w:hint="eastAsia"/>
          <w:color w:val="auto"/>
          <w:spacing w:val="-3"/>
          <w:sz w:val="21"/>
          <w:highlight w:val="none"/>
          <w:lang w:val="en-US"/>
        </w:rPr>
        <w:t>服务期</w:t>
      </w:r>
      <w:r>
        <w:rPr>
          <w:rFonts w:hint="eastAsia"/>
          <w:color w:val="auto"/>
          <w:spacing w:val="-3"/>
          <w:sz w:val="21"/>
          <w:highlight w:val="none"/>
        </w:rPr>
        <w:t>：见投标人须知前附表。</w:t>
      </w:r>
    </w:p>
    <w:p w14:paraId="50F6FB63">
      <w:pPr>
        <w:pStyle w:val="27"/>
        <w:numPr>
          <w:ilvl w:val="2"/>
          <w:numId w:val="4"/>
        </w:numPr>
        <w:tabs>
          <w:tab w:val="left" w:pos="1270"/>
        </w:tabs>
        <w:spacing w:before="186"/>
        <w:ind w:left="1270"/>
        <w:rPr>
          <w:rFonts w:hint="eastAsia"/>
          <w:color w:val="auto"/>
          <w:spacing w:val="-3"/>
          <w:sz w:val="21"/>
          <w:highlight w:val="none"/>
        </w:rPr>
      </w:pPr>
      <w:r>
        <w:rPr>
          <w:rFonts w:hint="eastAsia"/>
          <w:color w:val="auto"/>
          <w:spacing w:val="-3"/>
          <w:sz w:val="21"/>
          <w:highlight w:val="none"/>
        </w:rPr>
        <w:t>本次招标的质量标准：见投标人须知前附表。</w:t>
      </w:r>
    </w:p>
    <w:p w14:paraId="031B45DF">
      <w:pPr>
        <w:pStyle w:val="4"/>
        <w:numPr>
          <w:ilvl w:val="1"/>
          <w:numId w:val="4"/>
        </w:numPr>
        <w:tabs>
          <w:tab w:val="left" w:pos="704"/>
        </w:tabs>
        <w:spacing w:before="131"/>
        <w:rPr>
          <w:rFonts w:hint="eastAsia"/>
          <w:color w:val="auto"/>
          <w:spacing w:val="-3"/>
          <w:sz w:val="21"/>
          <w:highlight w:val="none"/>
        </w:rPr>
      </w:pPr>
      <w:r>
        <w:rPr>
          <w:rFonts w:hint="eastAsia"/>
          <w:color w:val="auto"/>
          <w:highlight w:val="none"/>
        </w:rPr>
        <w:t>投标人资格要求</w:t>
      </w:r>
    </w:p>
    <w:p w14:paraId="08A1D6A5">
      <w:pPr>
        <w:pStyle w:val="4"/>
        <w:tabs>
          <w:tab w:val="left" w:pos="704"/>
        </w:tabs>
        <w:spacing w:before="131"/>
        <w:ind w:left="218" w:firstLine="408" w:firstLineChars="200"/>
        <w:rPr>
          <w:rFonts w:hint="eastAsia"/>
          <w:b w:val="0"/>
          <w:bCs w:val="0"/>
          <w:color w:val="auto"/>
          <w:spacing w:val="-3"/>
          <w:sz w:val="21"/>
          <w:szCs w:val="22"/>
          <w:highlight w:val="none"/>
        </w:rPr>
      </w:pPr>
      <w:r>
        <w:rPr>
          <w:rFonts w:hint="eastAsia"/>
          <w:b w:val="0"/>
          <w:bCs w:val="0"/>
          <w:color w:val="auto"/>
          <w:spacing w:val="-3"/>
          <w:sz w:val="21"/>
          <w:szCs w:val="22"/>
          <w:highlight w:val="none"/>
          <w:lang w:val="en-US"/>
        </w:rPr>
        <w:t>1.4.1</w:t>
      </w:r>
      <w:r>
        <w:rPr>
          <w:rFonts w:hint="eastAsia"/>
          <w:b w:val="0"/>
          <w:bCs w:val="0"/>
          <w:color w:val="auto"/>
          <w:spacing w:val="-3"/>
          <w:sz w:val="21"/>
          <w:szCs w:val="22"/>
          <w:highlight w:val="none"/>
        </w:rPr>
        <w:t>投标人应具备的资质条件见投标人须知前附表；</w:t>
      </w:r>
    </w:p>
    <w:p w14:paraId="393EEFEC">
      <w:pPr>
        <w:pStyle w:val="4"/>
        <w:tabs>
          <w:tab w:val="left" w:pos="704"/>
        </w:tabs>
        <w:spacing w:before="131"/>
        <w:ind w:left="218" w:firstLine="408" w:firstLineChars="200"/>
        <w:rPr>
          <w:rFonts w:hint="eastAsia"/>
          <w:b w:val="0"/>
          <w:bCs w:val="0"/>
          <w:color w:val="auto"/>
          <w:spacing w:val="-3"/>
          <w:sz w:val="21"/>
          <w:highlight w:val="none"/>
        </w:rPr>
      </w:pPr>
      <w:r>
        <w:rPr>
          <w:rFonts w:hint="eastAsia"/>
          <w:b w:val="0"/>
          <w:bCs w:val="0"/>
          <w:color w:val="auto"/>
          <w:spacing w:val="-3"/>
          <w:sz w:val="21"/>
          <w:highlight w:val="none"/>
          <w:lang w:val="en-US"/>
        </w:rPr>
        <w:t xml:space="preserve">1.4.2 </w:t>
      </w:r>
      <w:r>
        <w:rPr>
          <w:rFonts w:hint="eastAsia"/>
          <w:b w:val="0"/>
          <w:bCs w:val="0"/>
          <w:color w:val="auto"/>
          <w:spacing w:val="-3"/>
          <w:sz w:val="21"/>
          <w:highlight w:val="none"/>
        </w:rPr>
        <w:t>投标人不得存在下列情形之一：</w:t>
      </w:r>
    </w:p>
    <w:p w14:paraId="5A4BD8B6">
      <w:pPr>
        <w:pStyle w:val="27"/>
        <w:tabs>
          <w:tab w:val="left" w:pos="1270"/>
        </w:tabs>
        <w:spacing w:before="186"/>
        <w:ind w:left="638" w:firstLine="0"/>
        <w:rPr>
          <w:rFonts w:hint="eastAsia"/>
          <w:color w:val="auto"/>
          <w:spacing w:val="-3"/>
          <w:sz w:val="21"/>
          <w:highlight w:val="none"/>
        </w:rPr>
      </w:pPr>
      <w:r>
        <w:rPr>
          <w:rFonts w:hint="eastAsia"/>
          <w:color w:val="auto"/>
          <w:spacing w:val="-3"/>
          <w:sz w:val="21"/>
          <w:highlight w:val="none"/>
        </w:rPr>
        <w:t>（</w:t>
      </w:r>
      <w:r>
        <w:rPr>
          <w:rFonts w:hint="eastAsia"/>
          <w:color w:val="auto"/>
          <w:spacing w:val="-3"/>
          <w:sz w:val="21"/>
          <w:highlight w:val="none"/>
          <w:lang w:val="en-US"/>
        </w:rPr>
        <w:t>1</w:t>
      </w:r>
      <w:r>
        <w:rPr>
          <w:rFonts w:hint="eastAsia"/>
          <w:color w:val="auto"/>
          <w:spacing w:val="-3"/>
          <w:sz w:val="21"/>
          <w:highlight w:val="none"/>
        </w:rPr>
        <w:t>）与采购人存在利害关系且可能影响招标公正性；</w:t>
      </w:r>
    </w:p>
    <w:p w14:paraId="57983CB1">
      <w:pPr>
        <w:pStyle w:val="27"/>
        <w:tabs>
          <w:tab w:val="left" w:pos="1270"/>
        </w:tabs>
        <w:spacing w:before="186"/>
        <w:ind w:left="638" w:firstLine="0"/>
        <w:rPr>
          <w:rFonts w:hint="eastAsia"/>
          <w:color w:val="auto"/>
          <w:spacing w:val="-3"/>
          <w:sz w:val="21"/>
          <w:highlight w:val="none"/>
        </w:rPr>
      </w:pPr>
      <w:r>
        <w:rPr>
          <w:rFonts w:hint="eastAsia"/>
          <w:color w:val="auto"/>
          <w:spacing w:val="-3"/>
          <w:sz w:val="21"/>
          <w:highlight w:val="none"/>
        </w:rPr>
        <w:t>（</w:t>
      </w:r>
      <w:r>
        <w:rPr>
          <w:rFonts w:hint="eastAsia"/>
          <w:color w:val="auto"/>
          <w:spacing w:val="-3"/>
          <w:sz w:val="21"/>
          <w:highlight w:val="none"/>
          <w:lang w:val="en-US"/>
        </w:rPr>
        <w:t>2</w:t>
      </w:r>
      <w:r>
        <w:rPr>
          <w:rFonts w:hint="eastAsia"/>
          <w:color w:val="auto"/>
          <w:spacing w:val="-3"/>
          <w:sz w:val="21"/>
          <w:highlight w:val="none"/>
        </w:rPr>
        <w:t>）与本招标项目的其他投标人为同一个单位负责人；</w:t>
      </w:r>
    </w:p>
    <w:p w14:paraId="1D484934">
      <w:pPr>
        <w:pStyle w:val="27"/>
        <w:tabs>
          <w:tab w:val="left" w:pos="1270"/>
        </w:tabs>
        <w:spacing w:before="186"/>
        <w:ind w:left="638" w:firstLine="0"/>
        <w:rPr>
          <w:rFonts w:hint="eastAsia"/>
          <w:color w:val="auto"/>
          <w:spacing w:val="-3"/>
          <w:sz w:val="21"/>
          <w:highlight w:val="none"/>
        </w:rPr>
      </w:pPr>
      <w:r>
        <w:rPr>
          <w:rFonts w:hint="eastAsia"/>
          <w:color w:val="auto"/>
          <w:spacing w:val="-3"/>
          <w:sz w:val="21"/>
          <w:highlight w:val="none"/>
        </w:rPr>
        <w:t>（</w:t>
      </w:r>
      <w:r>
        <w:rPr>
          <w:rFonts w:hint="eastAsia"/>
          <w:color w:val="auto"/>
          <w:spacing w:val="-3"/>
          <w:sz w:val="21"/>
          <w:highlight w:val="none"/>
          <w:lang w:val="en-US"/>
        </w:rPr>
        <w:t>3</w:t>
      </w:r>
      <w:r>
        <w:rPr>
          <w:rFonts w:hint="eastAsia"/>
          <w:color w:val="auto"/>
          <w:spacing w:val="-3"/>
          <w:sz w:val="21"/>
          <w:highlight w:val="none"/>
        </w:rPr>
        <w:t>）与本招标项目的其他投标人存在控股、管理关系；</w:t>
      </w:r>
    </w:p>
    <w:p w14:paraId="2FED63A1">
      <w:pPr>
        <w:pStyle w:val="27"/>
        <w:tabs>
          <w:tab w:val="left" w:pos="1270"/>
        </w:tabs>
        <w:spacing w:before="186"/>
        <w:ind w:left="638" w:firstLine="0"/>
        <w:rPr>
          <w:rFonts w:hint="eastAsia"/>
          <w:color w:val="auto"/>
          <w:spacing w:val="-3"/>
          <w:sz w:val="21"/>
          <w:highlight w:val="none"/>
        </w:rPr>
      </w:pPr>
      <w:r>
        <w:rPr>
          <w:rFonts w:hint="eastAsia"/>
          <w:color w:val="auto"/>
          <w:spacing w:val="-3"/>
          <w:sz w:val="21"/>
          <w:highlight w:val="none"/>
        </w:rPr>
        <w:t>（</w:t>
      </w:r>
      <w:r>
        <w:rPr>
          <w:rFonts w:hint="eastAsia"/>
          <w:color w:val="auto"/>
          <w:spacing w:val="-3"/>
          <w:sz w:val="21"/>
          <w:highlight w:val="none"/>
          <w:lang w:val="en-US"/>
        </w:rPr>
        <w:t>4</w:t>
      </w:r>
      <w:r>
        <w:rPr>
          <w:rFonts w:hint="eastAsia"/>
          <w:color w:val="auto"/>
          <w:spacing w:val="-3"/>
          <w:sz w:val="21"/>
          <w:highlight w:val="none"/>
        </w:rPr>
        <w:t>）为本招标项目的</w:t>
      </w:r>
      <w:r>
        <w:rPr>
          <w:rFonts w:hint="eastAsia"/>
          <w:color w:val="auto"/>
          <w:spacing w:val="-3"/>
          <w:sz w:val="21"/>
          <w:highlight w:val="none"/>
          <w:lang w:eastAsia="zh-CN"/>
        </w:rPr>
        <w:t>采购代理机构</w:t>
      </w:r>
      <w:r>
        <w:rPr>
          <w:rFonts w:hint="eastAsia"/>
          <w:color w:val="auto"/>
          <w:spacing w:val="-3"/>
          <w:sz w:val="21"/>
          <w:highlight w:val="none"/>
        </w:rPr>
        <w:t>；</w:t>
      </w:r>
    </w:p>
    <w:p w14:paraId="7943B6C2">
      <w:pPr>
        <w:pStyle w:val="27"/>
        <w:tabs>
          <w:tab w:val="left" w:pos="1270"/>
        </w:tabs>
        <w:spacing w:before="186"/>
        <w:ind w:left="638" w:firstLine="0"/>
        <w:rPr>
          <w:rFonts w:hint="eastAsia"/>
          <w:color w:val="auto"/>
          <w:spacing w:val="-3"/>
          <w:sz w:val="21"/>
          <w:highlight w:val="none"/>
        </w:rPr>
      </w:pPr>
      <w:r>
        <w:rPr>
          <w:rFonts w:hint="eastAsia"/>
          <w:color w:val="auto"/>
          <w:spacing w:val="-3"/>
          <w:sz w:val="21"/>
          <w:highlight w:val="none"/>
        </w:rPr>
        <w:t>（</w:t>
      </w:r>
      <w:r>
        <w:rPr>
          <w:rFonts w:hint="eastAsia"/>
          <w:color w:val="auto"/>
          <w:spacing w:val="-3"/>
          <w:sz w:val="21"/>
          <w:highlight w:val="none"/>
          <w:lang w:val="en-US"/>
        </w:rPr>
        <w:t>5</w:t>
      </w:r>
      <w:r>
        <w:rPr>
          <w:rFonts w:hint="eastAsia"/>
          <w:color w:val="auto"/>
          <w:spacing w:val="-3"/>
          <w:sz w:val="21"/>
          <w:highlight w:val="none"/>
        </w:rPr>
        <w:t>）与本招标项目的</w:t>
      </w:r>
      <w:r>
        <w:rPr>
          <w:rFonts w:hint="eastAsia"/>
          <w:color w:val="auto"/>
          <w:spacing w:val="-3"/>
          <w:sz w:val="21"/>
          <w:highlight w:val="none"/>
          <w:lang w:eastAsia="zh-CN"/>
        </w:rPr>
        <w:t>采购代理机构</w:t>
      </w:r>
      <w:r>
        <w:rPr>
          <w:rFonts w:hint="eastAsia"/>
          <w:color w:val="auto"/>
          <w:spacing w:val="-3"/>
          <w:sz w:val="21"/>
          <w:highlight w:val="none"/>
        </w:rPr>
        <w:t>存在控股或参股关系；</w:t>
      </w:r>
    </w:p>
    <w:p w14:paraId="785B2981">
      <w:pPr>
        <w:pStyle w:val="27"/>
        <w:tabs>
          <w:tab w:val="left" w:pos="1270"/>
        </w:tabs>
        <w:spacing w:before="186"/>
        <w:ind w:left="638" w:firstLine="0"/>
        <w:rPr>
          <w:rFonts w:hint="eastAsia"/>
          <w:color w:val="auto"/>
          <w:spacing w:val="-3"/>
          <w:sz w:val="21"/>
          <w:highlight w:val="none"/>
        </w:rPr>
      </w:pPr>
      <w:r>
        <w:rPr>
          <w:rFonts w:hint="eastAsia"/>
          <w:color w:val="auto"/>
          <w:spacing w:val="-3"/>
          <w:sz w:val="21"/>
          <w:highlight w:val="none"/>
        </w:rPr>
        <w:t>（</w:t>
      </w:r>
      <w:r>
        <w:rPr>
          <w:rFonts w:hint="eastAsia"/>
          <w:color w:val="auto"/>
          <w:spacing w:val="-3"/>
          <w:sz w:val="21"/>
          <w:highlight w:val="none"/>
          <w:lang w:val="en-US"/>
        </w:rPr>
        <w:t>6</w:t>
      </w:r>
      <w:r>
        <w:rPr>
          <w:rFonts w:hint="eastAsia"/>
          <w:color w:val="auto"/>
          <w:spacing w:val="-3"/>
          <w:sz w:val="21"/>
          <w:highlight w:val="none"/>
        </w:rPr>
        <w:t>）被依法暂停或者取消投标资格；</w:t>
      </w:r>
    </w:p>
    <w:p w14:paraId="54389D05">
      <w:pPr>
        <w:pStyle w:val="27"/>
        <w:tabs>
          <w:tab w:val="left" w:pos="1270"/>
        </w:tabs>
        <w:spacing w:before="186"/>
        <w:ind w:left="638" w:firstLine="0"/>
        <w:rPr>
          <w:rFonts w:hint="eastAsia"/>
          <w:color w:val="auto"/>
          <w:spacing w:val="-3"/>
          <w:sz w:val="21"/>
          <w:highlight w:val="none"/>
        </w:rPr>
      </w:pPr>
      <w:r>
        <w:rPr>
          <w:rFonts w:hint="eastAsia"/>
          <w:color w:val="auto"/>
          <w:spacing w:val="-3"/>
          <w:sz w:val="21"/>
          <w:highlight w:val="none"/>
        </w:rPr>
        <w:t>（</w:t>
      </w:r>
      <w:r>
        <w:rPr>
          <w:rFonts w:hint="eastAsia"/>
          <w:color w:val="auto"/>
          <w:spacing w:val="-3"/>
          <w:sz w:val="21"/>
          <w:highlight w:val="none"/>
          <w:lang w:val="en-US"/>
        </w:rPr>
        <w:t>7</w:t>
      </w:r>
      <w:r>
        <w:rPr>
          <w:rFonts w:hint="eastAsia"/>
          <w:color w:val="auto"/>
          <w:spacing w:val="-3"/>
          <w:sz w:val="21"/>
          <w:highlight w:val="none"/>
        </w:rPr>
        <w:t>）被责令停产停业、暂扣或者吊销许可证、暂扣或者吊销执照；</w:t>
      </w:r>
    </w:p>
    <w:p w14:paraId="36D64833">
      <w:pPr>
        <w:pStyle w:val="27"/>
        <w:tabs>
          <w:tab w:val="left" w:pos="1270"/>
        </w:tabs>
        <w:spacing w:before="186"/>
        <w:ind w:left="638" w:firstLine="0"/>
        <w:rPr>
          <w:rFonts w:hint="eastAsia"/>
          <w:color w:val="auto"/>
          <w:spacing w:val="-3"/>
          <w:sz w:val="21"/>
          <w:highlight w:val="none"/>
        </w:rPr>
      </w:pPr>
      <w:r>
        <w:rPr>
          <w:rFonts w:hint="eastAsia"/>
          <w:color w:val="auto"/>
          <w:spacing w:val="-3"/>
          <w:sz w:val="21"/>
          <w:highlight w:val="none"/>
        </w:rPr>
        <w:t>（</w:t>
      </w:r>
      <w:r>
        <w:rPr>
          <w:rFonts w:hint="eastAsia"/>
          <w:color w:val="auto"/>
          <w:spacing w:val="-3"/>
          <w:sz w:val="21"/>
          <w:highlight w:val="none"/>
          <w:lang w:val="en-US"/>
        </w:rPr>
        <w:t>8</w:t>
      </w:r>
      <w:r>
        <w:rPr>
          <w:rFonts w:hint="eastAsia"/>
          <w:color w:val="auto"/>
          <w:spacing w:val="-3"/>
          <w:sz w:val="21"/>
          <w:highlight w:val="none"/>
        </w:rPr>
        <w:t>）进入清算程序，或被宣告破产，或其他丧失履约能力的情形；</w:t>
      </w:r>
    </w:p>
    <w:p w14:paraId="47BAFD1D">
      <w:pPr>
        <w:pStyle w:val="27"/>
        <w:tabs>
          <w:tab w:val="left" w:pos="1270"/>
        </w:tabs>
        <w:spacing w:before="186"/>
        <w:ind w:left="638" w:firstLine="0"/>
        <w:rPr>
          <w:rFonts w:hint="eastAsia"/>
          <w:color w:val="auto"/>
          <w:spacing w:val="-3"/>
          <w:sz w:val="21"/>
          <w:highlight w:val="none"/>
        </w:rPr>
      </w:pPr>
      <w:r>
        <w:rPr>
          <w:rFonts w:hint="eastAsia"/>
          <w:color w:val="auto"/>
          <w:spacing w:val="-3"/>
          <w:sz w:val="21"/>
          <w:highlight w:val="none"/>
        </w:rPr>
        <w:t>（</w:t>
      </w:r>
      <w:r>
        <w:rPr>
          <w:rFonts w:hint="eastAsia"/>
          <w:color w:val="auto"/>
          <w:spacing w:val="-3"/>
          <w:sz w:val="21"/>
          <w:highlight w:val="none"/>
          <w:lang w:val="en-US"/>
        </w:rPr>
        <w:t>9</w:t>
      </w:r>
      <w:r>
        <w:rPr>
          <w:rFonts w:hint="eastAsia"/>
          <w:color w:val="auto"/>
          <w:spacing w:val="-3"/>
          <w:sz w:val="21"/>
          <w:highlight w:val="none"/>
        </w:rPr>
        <w:t>）法律法规或投标人须知前附表规定的其他情形。</w:t>
      </w:r>
    </w:p>
    <w:p w14:paraId="4B8E49CD">
      <w:pPr>
        <w:pStyle w:val="4"/>
        <w:numPr>
          <w:ilvl w:val="1"/>
          <w:numId w:val="4"/>
        </w:numPr>
        <w:tabs>
          <w:tab w:val="left" w:pos="704"/>
        </w:tabs>
        <w:spacing w:before="131"/>
        <w:rPr>
          <w:rFonts w:hint="eastAsia"/>
          <w:color w:val="auto"/>
          <w:spacing w:val="-3"/>
          <w:sz w:val="21"/>
          <w:highlight w:val="none"/>
        </w:rPr>
      </w:pPr>
      <w:r>
        <w:rPr>
          <w:rFonts w:hint="eastAsia"/>
          <w:color w:val="auto"/>
          <w:highlight w:val="none"/>
        </w:rPr>
        <w:t>费用承担</w:t>
      </w:r>
    </w:p>
    <w:p w14:paraId="0C23CC3A">
      <w:pPr>
        <w:pStyle w:val="27"/>
        <w:tabs>
          <w:tab w:val="left" w:pos="1330"/>
        </w:tabs>
        <w:spacing w:before="152" w:line="355" w:lineRule="auto"/>
        <w:ind w:left="238" w:right="56" w:firstLine="459" w:firstLineChars="225"/>
        <w:rPr>
          <w:rFonts w:hint="eastAsia"/>
          <w:color w:val="auto"/>
          <w:spacing w:val="-3"/>
          <w:sz w:val="21"/>
          <w:highlight w:val="none"/>
        </w:rPr>
      </w:pPr>
      <w:r>
        <w:rPr>
          <w:rFonts w:hint="eastAsia"/>
          <w:color w:val="auto"/>
          <w:spacing w:val="-3"/>
          <w:sz w:val="21"/>
          <w:highlight w:val="none"/>
        </w:rPr>
        <w:t>投标人准备和参加投标活动发生的费用自理。中标人承担中标服务费，费用由中标人在领取《中标通知书》时按照【2015】299 号文件和</w:t>
      </w:r>
      <w:r>
        <w:rPr>
          <w:rFonts w:hint="eastAsia"/>
          <w:color w:val="auto"/>
          <w:spacing w:val="-3"/>
          <w:sz w:val="21"/>
          <w:highlight w:val="none"/>
          <w:lang w:val="en-US"/>
        </w:rPr>
        <w:t>河南省招标代理服务收费指导意见-豫招协</w:t>
      </w:r>
      <w:r>
        <w:rPr>
          <w:rFonts w:hint="eastAsia"/>
          <w:color w:val="auto"/>
          <w:spacing w:val="-3"/>
          <w:sz w:val="21"/>
          <w:highlight w:val="none"/>
        </w:rPr>
        <w:t>【</w:t>
      </w:r>
      <w:r>
        <w:rPr>
          <w:rFonts w:hint="eastAsia"/>
          <w:color w:val="auto"/>
          <w:spacing w:val="-3"/>
          <w:sz w:val="21"/>
          <w:highlight w:val="none"/>
          <w:lang w:val="en-US"/>
        </w:rPr>
        <w:t>2023</w:t>
      </w:r>
      <w:r>
        <w:rPr>
          <w:rFonts w:hint="eastAsia"/>
          <w:color w:val="auto"/>
          <w:spacing w:val="-3"/>
          <w:sz w:val="21"/>
          <w:highlight w:val="none"/>
        </w:rPr>
        <w:t>】</w:t>
      </w:r>
      <w:r>
        <w:rPr>
          <w:rFonts w:hint="eastAsia"/>
          <w:color w:val="auto"/>
          <w:spacing w:val="-3"/>
          <w:sz w:val="21"/>
          <w:highlight w:val="none"/>
          <w:lang w:val="en-US"/>
        </w:rPr>
        <w:t>002号</w:t>
      </w:r>
      <w:r>
        <w:rPr>
          <w:rFonts w:hint="eastAsia"/>
          <w:color w:val="auto"/>
          <w:spacing w:val="-3"/>
          <w:sz w:val="21"/>
          <w:highlight w:val="none"/>
        </w:rPr>
        <w:t>文有关规定向</w:t>
      </w:r>
      <w:r>
        <w:rPr>
          <w:rFonts w:hint="eastAsia"/>
          <w:color w:val="auto"/>
          <w:spacing w:val="-3"/>
          <w:sz w:val="21"/>
          <w:highlight w:val="none"/>
          <w:lang w:eastAsia="zh-CN"/>
        </w:rPr>
        <w:t>采购代理机构</w:t>
      </w:r>
      <w:r>
        <w:rPr>
          <w:rFonts w:hint="eastAsia"/>
          <w:color w:val="auto"/>
          <w:spacing w:val="-3"/>
          <w:sz w:val="21"/>
          <w:highlight w:val="none"/>
        </w:rPr>
        <w:t>缴清中标服务费。</w:t>
      </w:r>
    </w:p>
    <w:p w14:paraId="352DA882">
      <w:pPr>
        <w:pStyle w:val="4"/>
        <w:numPr>
          <w:ilvl w:val="1"/>
          <w:numId w:val="4"/>
        </w:numPr>
        <w:tabs>
          <w:tab w:val="left" w:pos="704"/>
        </w:tabs>
        <w:spacing w:before="1"/>
        <w:rPr>
          <w:rFonts w:hint="eastAsia"/>
          <w:color w:val="auto"/>
          <w:highlight w:val="none"/>
        </w:rPr>
      </w:pPr>
      <w:r>
        <w:rPr>
          <w:rFonts w:hint="eastAsia"/>
          <w:color w:val="auto"/>
          <w:highlight w:val="none"/>
        </w:rPr>
        <w:t>保密</w:t>
      </w:r>
    </w:p>
    <w:p w14:paraId="0F24A9CC">
      <w:pPr>
        <w:pStyle w:val="8"/>
        <w:spacing w:before="155" w:line="355" w:lineRule="auto"/>
        <w:ind w:left="218" w:right="-144" w:firstLine="480"/>
        <w:rPr>
          <w:rFonts w:hint="eastAsia"/>
          <w:color w:val="auto"/>
          <w:highlight w:val="none"/>
        </w:rPr>
      </w:pPr>
      <w:r>
        <w:rPr>
          <w:rFonts w:hint="eastAsia"/>
          <w:color w:val="auto"/>
          <w:highlight w:val="none"/>
        </w:rPr>
        <w:t>参与招标投标活动的各方应对招标文件和投标文件中的商业和技术等秘密保密，违者应对由此造成的后果承担法律责任。</w:t>
      </w:r>
    </w:p>
    <w:p w14:paraId="2D116940">
      <w:pPr>
        <w:pStyle w:val="4"/>
        <w:numPr>
          <w:ilvl w:val="1"/>
          <w:numId w:val="4"/>
        </w:numPr>
        <w:tabs>
          <w:tab w:val="left" w:pos="704"/>
        </w:tabs>
        <w:spacing w:line="290" w:lineRule="exact"/>
        <w:rPr>
          <w:rFonts w:hint="eastAsia"/>
          <w:color w:val="auto"/>
          <w:highlight w:val="none"/>
        </w:rPr>
      </w:pPr>
      <w:r>
        <w:rPr>
          <w:rFonts w:hint="eastAsia"/>
          <w:color w:val="auto"/>
          <w:highlight w:val="none"/>
        </w:rPr>
        <w:t>语言文字</w:t>
      </w:r>
    </w:p>
    <w:p w14:paraId="26FE6D6B">
      <w:pPr>
        <w:pStyle w:val="8"/>
        <w:spacing w:before="142"/>
        <w:ind w:right="-105" w:rightChars="-50" w:firstLine="659" w:firstLineChars="314"/>
        <w:rPr>
          <w:rFonts w:hint="eastAsia"/>
          <w:color w:val="auto"/>
          <w:highlight w:val="none"/>
        </w:rPr>
      </w:pPr>
      <w:r>
        <w:rPr>
          <w:rFonts w:hint="eastAsia"/>
          <w:color w:val="auto"/>
          <w:highlight w:val="none"/>
        </w:rPr>
        <w:t>除专用术语外，与招标投标有关的语言均使用中文。必要时专用术语应附有中文注释。</w:t>
      </w:r>
    </w:p>
    <w:p w14:paraId="1EFA35E6">
      <w:pPr>
        <w:pStyle w:val="4"/>
        <w:numPr>
          <w:ilvl w:val="1"/>
          <w:numId w:val="4"/>
        </w:numPr>
        <w:tabs>
          <w:tab w:val="left" w:pos="420"/>
        </w:tabs>
        <w:spacing w:before="133"/>
        <w:ind w:hanging="483"/>
        <w:rPr>
          <w:rFonts w:hint="eastAsia"/>
          <w:color w:val="auto"/>
          <w:highlight w:val="none"/>
        </w:rPr>
      </w:pPr>
      <w:r>
        <w:rPr>
          <w:rFonts w:hint="eastAsia"/>
          <w:color w:val="auto"/>
          <w:highlight w:val="none"/>
        </w:rPr>
        <w:t>计量单位</w:t>
      </w:r>
    </w:p>
    <w:p w14:paraId="0D5EA748">
      <w:pPr>
        <w:pStyle w:val="8"/>
        <w:spacing w:before="155"/>
        <w:ind w:left="698"/>
        <w:rPr>
          <w:rFonts w:hint="eastAsia"/>
          <w:color w:val="auto"/>
          <w:highlight w:val="none"/>
        </w:rPr>
      </w:pPr>
      <w:r>
        <w:rPr>
          <w:rFonts w:hint="eastAsia"/>
          <w:color w:val="auto"/>
          <w:highlight w:val="none"/>
        </w:rPr>
        <w:t>所有计量均采用中华人民共和国法定计量单位。</w:t>
      </w:r>
    </w:p>
    <w:p w14:paraId="7AE68209">
      <w:pPr>
        <w:pStyle w:val="4"/>
        <w:numPr>
          <w:ilvl w:val="1"/>
          <w:numId w:val="4"/>
        </w:numPr>
        <w:tabs>
          <w:tab w:val="left" w:pos="420"/>
        </w:tabs>
        <w:spacing w:before="130"/>
        <w:ind w:hanging="483"/>
        <w:rPr>
          <w:rFonts w:hint="eastAsia"/>
          <w:color w:val="auto"/>
          <w:highlight w:val="none"/>
        </w:rPr>
      </w:pPr>
      <w:r>
        <w:rPr>
          <w:rFonts w:hint="eastAsia"/>
          <w:color w:val="auto"/>
          <w:highlight w:val="none"/>
        </w:rPr>
        <w:t>踏勘现场（本项目不组织，自行勘察）</w:t>
      </w:r>
    </w:p>
    <w:p w14:paraId="1F097660">
      <w:pPr>
        <w:pStyle w:val="27"/>
        <w:numPr>
          <w:ilvl w:val="2"/>
          <w:numId w:val="4"/>
        </w:numPr>
        <w:tabs>
          <w:tab w:val="left" w:pos="1330"/>
        </w:tabs>
        <w:spacing w:before="152" w:line="355" w:lineRule="auto"/>
        <w:ind w:left="18" w:right="56" w:firstLine="680"/>
        <w:rPr>
          <w:rFonts w:hint="eastAsia"/>
          <w:color w:val="auto"/>
          <w:sz w:val="21"/>
          <w:highlight w:val="none"/>
        </w:rPr>
      </w:pPr>
      <w:r>
        <w:rPr>
          <w:rFonts w:hint="eastAsia"/>
          <w:color w:val="auto"/>
          <w:spacing w:val="-3"/>
          <w:sz w:val="21"/>
          <w:highlight w:val="none"/>
        </w:rPr>
        <w:t>投标人须知前附表规定组织踏勘现场的，采购人按投标人须知前附表规定的时间、地点组织投标人踏勘项目现场。</w:t>
      </w:r>
    </w:p>
    <w:p w14:paraId="7E3176E6">
      <w:pPr>
        <w:pStyle w:val="27"/>
        <w:numPr>
          <w:ilvl w:val="2"/>
          <w:numId w:val="4"/>
        </w:numPr>
        <w:tabs>
          <w:tab w:val="left" w:pos="1330"/>
        </w:tabs>
        <w:spacing w:before="35"/>
        <w:ind w:left="1330"/>
        <w:rPr>
          <w:rFonts w:hint="eastAsia"/>
          <w:color w:val="auto"/>
          <w:sz w:val="21"/>
          <w:highlight w:val="none"/>
        </w:rPr>
      </w:pPr>
      <w:r>
        <w:rPr>
          <w:rFonts w:hint="eastAsia"/>
          <w:color w:val="auto"/>
          <w:spacing w:val="-3"/>
          <w:sz w:val="21"/>
          <w:highlight w:val="none"/>
        </w:rPr>
        <w:t>投标人踏勘现场发生的费用自理。</w:t>
      </w:r>
    </w:p>
    <w:p w14:paraId="44F9962A">
      <w:pPr>
        <w:pStyle w:val="27"/>
        <w:numPr>
          <w:ilvl w:val="2"/>
          <w:numId w:val="4"/>
        </w:numPr>
        <w:tabs>
          <w:tab w:val="left" w:pos="1330"/>
        </w:tabs>
        <w:spacing w:before="160"/>
        <w:ind w:left="1330"/>
        <w:rPr>
          <w:rFonts w:hint="eastAsia"/>
          <w:color w:val="auto"/>
          <w:sz w:val="21"/>
          <w:highlight w:val="none"/>
        </w:rPr>
      </w:pPr>
      <w:r>
        <w:rPr>
          <w:rFonts w:hint="eastAsia"/>
          <w:color w:val="auto"/>
          <w:spacing w:val="-3"/>
          <w:sz w:val="21"/>
          <w:highlight w:val="none"/>
        </w:rPr>
        <w:t>除采购人的原因外，投标人自行负责在踏勘现场中所发生的人员伤亡和财产损</w:t>
      </w:r>
    </w:p>
    <w:p w14:paraId="581F8A2D">
      <w:pPr>
        <w:pStyle w:val="27"/>
        <w:tabs>
          <w:tab w:val="left" w:pos="1330"/>
        </w:tabs>
        <w:spacing w:before="160"/>
        <w:ind w:left="0" w:firstLine="0"/>
        <w:rPr>
          <w:rFonts w:hint="eastAsia"/>
          <w:color w:val="auto"/>
          <w:sz w:val="21"/>
          <w:highlight w:val="none"/>
        </w:rPr>
      </w:pPr>
      <w:r>
        <w:rPr>
          <w:rFonts w:hint="eastAsia"/>
          <w:color w:val="auto"/>
          <w:spacing w:val="-3"/>
          <w:sz w:val="21"/>
          <w:highlight w:val="none"/>
        </w:rPr>
        <w:t>失。</w:t>
      </w:r>
    </w:p>
    <w:p w14:paraId="1427527D">
      <w:pPr>
        <w:pStyle w:val="27"/>
        <w:numPr>
          <w:ilvl w:val="2"/>
          <w:numId w:val="4"/>
        </w:numPr>
        <w:tabs>
          <w:tab w:val="left" w:pos="1330"/>
        </w:tabs>
        <w:spacing w:before="161" w:line="355" w:lineRule="auto"/>
        <w:ind w:left="18" w:right="56" w:firstLine="680"/>
        <w:rPr>
          <w:rFonts w:hint="eastAsia"/>
          <w:color w:val="auto"/>
          <w:sz w:val="21"/>
          <w:highlight w:val="none"/>
        </w:rPr>
      </w:pPr>
      <w:r>
        <w:rPr>
          <w:rFonts w:hint="eastAsia"/>
          <w:color w:val="auto"/>
          <w:spacing w:val="-3"/>
          <w:sz w:val="21"/>
          <w:highlight w:val="none"/>
        </w:rPr>
        <w:t>采购人在踏勘现场中介绍的工程场地和相关的周边环境情况，供投标人在编制投标文件时参考，采购人不对投标人据此作出的判断和决策负责。</w:t>
      </w:r>
    </w:p>
    <w:p w14:paraId="7E001335">
      <w:pPr>
        <w:pStyle w:val="4"/>
        <w:tabs>
          <w:tab w:val="left" w:pos="824"/>
        </w:tabs>
        <w:spacing w:line="304" w:lineRule="exact"/>
        <w:ind w:left="216" w:leftChars="103" w:firstLine="3"/>
        <w:rPr>
          <w:rFonts w:hint="eastAsia"/>
          <w:color w:val="auto"/>
          <w:highlight w:val="none"/>
          <w:lang w:val="en-US"/>
        </w:rPr>
      </w:pPr>
      <w:r>
        <w:rPr>
          <w:rFonts w:hint="eastAsia"/>
          <w:color w:val="auto"/>
          <w:highlight w:val="none"/>
          <w:lang w:val="en-US"/>
        </w:rPr>
        <w:t>1.10 投标预备会（本项目不召开）</w:t>
      </w:r>
    </w:p>
    <w:p w14:paraId="679A957D">
      <w:pPr>
        <w:pStyle w:val="27"/>
        <w:tabs>
          <w:tab w:val="left" w:pos="1436"/>
        </w:tabs>
        <w:spacing w:before="152" w:line="355" w:lineRule="auto"/>
        <w:ind w:left="18" w:right="53" w:rightChars="25" w:firstLine="659" w:firstLineChars="340"/>
        <w:rPr>
          <w:rFonts w:hint="eastAsia"/>
          <w:color w:val="auto"/>
          <w:sz w:val="21"/>
          <w:highlight w:val="none"/>
        </w:rPr>
      </w:pPr>
      <w:r>
        <w:rPr>
          <w:rFonts w:hint="eastAsia"/>
          <w:color w:val="auto"/>
          <w:spacing w:val="-8"/>
          <w:sz w:val="21"/>
          <w:highlight w:val="none"/>
          <w:lang w:val="en-US"/>
        </w:rPr>
        <w:t xml:space="preserve">1.10.1 </w:t>
      </w:r>
      <w:r>
        <w:rPr>
          <w:rFonts w:hint="eastAsia"/>
          <w:color w:val="auto"/>
          <w:spacing w:val="-3"/>
          <w:sz w:val="21"/>
          <w:highlight w:val="none"/>
        </w:rPr>
        <w:t>投标人须知前附表规定召开投标预备会的，采购人按投标人须知前附表规定的时间和地点召开投标预备会，澄清投标人提出的问题。</w:t>
      </w:r>
    </w:p>
    <w:p w14:paraId="6A03DCA0">
      <w:pPr>
        <w:pStyle w:val="27"/>
        <w:tabs>
          <w:tab w:val="left" w:pos="1436"/>
        </w:tabs>
        <w:spacing w:before="34" w:line="355" w:lineRule="auto"/>
        <w:ind w:left="18" w:right="-136" w:rightChars="-65" w:firstLine="659" w:firstLineChars="340"/>
        <w:rPr>
          <w:rFonts w:hint="eastAsia"/>
          <w:color w:val="auto"/>
          <w:sz w:val="21"/>
          <w:highlight w:val="none"/>
        </w:rPr>
      </w:pPr>
      <w:r>
        <w:rPr>
          <w:rFonts w:hint="eastAsia"/>
          <w:color w:val="auto"/>
          <w:spacing w:val="-8"/>
          <w:sz w:val="21"/>
          <w:highlight w:val="none"/>
          <w:lang w:val="en-US"/>
        </w:rPr>
        <w:t xml:space="preserve">1.10.2 </w:t>
      </w:r>
      <w:r>
        <w:rPr>
          <w:rFonts w:hint="eastAsia"/>
          <w:color w:val="auto"/>
          <w:spacing w:val="-3"/>
          <w:sz w:val="21"/>
          <w:highlight w:val="none"/>
        </w:rPr>
        <w:t>投标人应在投标人须知前附表规定的时间前，通过平顶山市公共资源交易中心电子交易平台将提出的问题送达采购人，以便采购人在会议期间澄清。</w:t>
      </w:r>
    </w:p>
    <w:p w14:paraId="1A06ED68">
      <w:pPr>
        <w:pStyle w:val="27"/>
        <w:tabs>
          <w:tab w:val="left" w:pos="1436"/>
        </w:tabs>
        <w:spacing w:before="35" w:line="357" w:lineRule="auto"/>
        <w:ind w:left="18" w:right="-155" w:rightChars="-74" w:firstLine="605" w:firstLineChars="340"/>
        <w:rPr>
          <w:rFonts w:hint="eastAsia"/>
          <w:color w:val="auto"/>
          <w:sz w:val="21"/>
          <w:highlight w:val="none"/>
        </w:rPr>
      </w:pPr>
      <w:r>
        <w:rPr>
          <w:rFonts w:hint="eastAsia"/>
          <w:color w:val="auto"/>
          <w:spacing w:val="-16"/>
          <w:sz w:val="21"/>
          <w:highlight w:val="none"/>
          <w:lang w:val="en-US"/>
        </w:rPr>
        <w:t xml:space="preserve">1.10.3 </w:t>
      </w:r>
      <w:r>
        <w:rPr>
          <w:rFonts w:hint="eastAsia"/>
          <w:color w:val="auto"/>
          <w:spacing w:val="-3"/>
          <w:sz w:val="21"/>
          <w:highlight w:val="none"/>
        </w:rPr>
        <w:t>投标预备会后，采购人在投标人须知前附表规定的时间内，将对投标人所提问题的澄清，通过平顶山市公共资源交易中心电子交易平台通知所有下载招标文件的投标人。该澄清内容为招标文件的组成部分。</w:t>
      </w:r>
    </w:p>
    <w:p w14:paraId="69D5B11C">
      <w:pPr>
        <w:pStyle w:val="4"/>
        <w:tabs>
          <w:tab w:val="left" w:pos="824"/>
        </w:tabs>
        <w:spacing w:line="304" w:lineRule="exact"/>
        <w:ind w:left="216" w:leftChars="103" w:firstLine="3"/>
        <w:rPr>
          <w:rFonts w:hint="eastAsia"/>
          <w:color w:val="auto"/>
          <w:highlight w:val="none"/>
        </w:rPr>
      </w:pPr>
      <w:r>
        <w:rPr>
          <w:rFonts w:hint="eastAsia"/>
          <w:color w:val="auto"/>
          <w:highlight w:val="none"/>
          <w:lang w:val="en-US"/>
        </w:rPr>
        <w:t xml:space="preserve">1.11 </w:t>
      </w:r>
      <w:r>
        <w:rPr>
          <w:rFonts w:hint="eastAsia"/>
          <w:color w:val="auto"/>
          <w:highlight w:val="none"/>
        </w:rPr>
        <w:t>分包</w:t>
      </w:r>
    </w:p>
    <w:p w14:paraId="34397E30">
      <w:pPr>
        <w:pStyle w:val="8"/>
        <w:spacing w:before="214"/>
        <w:ind w:firstLine="630" w:firstLineChars="300"/>
        <w:rPr>
          <w:rFonts w:hint="eastAsia"/>
          <w:color w:val="auto"/>
          <w:highlight w:val="none"/>
        </w:rPr>
      </w:pPr>
      <w:r>
        <w:rPr>
          <w:rFonts w:hint="eastAsia"/>
          <w:color w:val="auto"/>
          <w:highlight w:val="none"/>
        </w:rPr>
        <w:t>本项目不允许分包。</w:t>
      </w:r>
    </w:p>
    <w:p w14:paraId="6CBA0A12">
      <w:pPr>
        <w:pStyle w:val="4"/>
        <w:tabs>
          <w:tab w:val="left" w:pos="824"/>
        </w:tabs>
        <w:spacing w:before="130"/>
        <w:ind w:left="216" w:leftChars="103" w:firstLine="3"/>
        <w:rPr>
          <w:rFonts w:hint="eastAsia"/>
          <w:color w:val="auto"/>
          <w:highlight w:val="none"/>
        </w:rPr>
      </w:pPr>
      <w:r>
        <w:rPr>
          <w:rFonts w:hint="eastAsia"/>
          <w:color w:val="auto"/>
          <w:highlight w:val="none"/>
          <w:lang w:val="en-US"/>
        </w:rPr>
        <w:t xml:space="preserve">1.12 </w:t>
      </w:r>
      <w:r>
        <w:rPr>
          <w:rFonts w:hint="eastAsia"/>
          <w:color w:val="auto"/>
          <w:highlight w:val="none"/>
        </w:rPr>
        <w:t>偏离</w:t>
      </w:r>
    </w:p>
    <w:p w14:paraId="684A0C72">
      <w:pPr>
        <w:pStyle w:val="8"/>
        <w:spacing w:before="155" w:line="355" w:lineRule="auto"/>
        <w:ind w:left="218" w:right="76" w:firstLine="480"/>
        <w:rPr>
          <w:rFonts w:hint="eastAsia"/>
          <w:b/>
          <w:color w:val="auto"/>
          <w:sz w:val="28"/>
          <w:highlight w:val="none"/>
          <w:lang w:val="en-US"/>
        </w:rPr>
      </w:pPr>
      <w:r>
        <w:rPr>
          <w:rFonts w:hint="eastAsia"/>
          <w:color w:val="auto"/>
          <w:highlight w:val="none"/>
        </w:rPr>
        <w:t>偏离应当符合招标文件规定的偏离范围和幅度。</w:t>
      </w:r>
      <w:bookmarkStart w:id="10" w:name="_bookmark4"/>
      <w:bookmarkEnd w:id="10"/>
    </w:p>
    <w:p w14:paraId="38BDB21D">
      <w:pPr>
        <w:pStyle w:val="27"/>
        <w:tabs>
          <w:tab w:val="left" w:pos="4413"/>
        </w:tabs>
        <w:ind w:left="77" w:leftChars="-100" w:hanging="287" w:hangingChars="102"/>
        <w:outlineLvl w:val="0"/>
        <w:rPr>
          <w:rFonts w:hint="eastAsia"/>
          <w:b/>
          <w:color w:val="auto"/>
          <w:sz w:val="28"/>
          <w:highlight w:val="none"/>
        </w:rPr>
      </w:pPr>
      <w:r>
        <w:rPr>
          <w:rFonts w:hint="eastAsia"/>
          <w:b/>
          <w:color w:val="auto"/>
          <w:sz w:val="28"/>
          <w:highlight w:val="none"/>
          <w:lang w:val="en-US"/>
        </w:rPr>
        <w:t>2.</w:t>
      </w:r>
      <w:r>
        <w:rPr>
          <w:rFonts w:hint="eastAsia"/>
          <w:b/>
          <w:color w:val="auto"/>
          <w:sz w:val="28"/>
          <w:highlight w:val="none"/>
        </w:rPr>
        <w:t>招标文件</w:t>
      </w:r>
    </w:p>
    <w:p w14:paraId="5028CF02">
      <w:pPr>
        <w:pStyle w:val="4"/>
        <w:tabs>
          <w:tab w:val="left" w:pos="824"/>
        </w:tabs>
        <w:spacing w:before="130"/>
        <w:ind w:left="218" w:firstLine="0"/>
        <w:rPr>
          <w:rFonts w:hint="eastAsia"/>
          <w:color w:val="auto"/>
          <w:highlight w:val="none"/>
          <w:lang w:val="en-US"/>
        </w:rPr>
      </w:pPr>
      <w:r>
        <w:rPr>
          <w:rFonts w:hint="eastAsia"/>
          <w:color w:val="auto"/>
          <w:highlight w:val="none"/>
          <w:lang w:val="en-US"/>
        </w:rPr>
        <w:t>2.1招标文件的组成</w:t>
      </w:r>
    </w:p>
    <w:p w14:paraId="5A23E04A">
      <w:pPr>
        <w:pStyle w:val="8"/>
        <w:spacing w:before="155"/>
        <w:ind w:left="698"/>
        <w:rPr>
          <w:rFonts w:hint="eastAsia"/>
          <w:color w:val="auto"/>
          <w:highlight w:val="none"/>
        </w:rPr>
      </w:pPr>
      <w:r>
        <w:rPr>
          <w:rFonts w:hint="eastAsia"/>
          <w:color w:val="auto"/>
          <w:highlight w:val="none"/>
        </w:rPr>
        <w:t>本招标文件包括：</w:t>
      </w:r>
    </w:p>
    <w:p w14:paraId="30331460">
      <w:pPr>
        <w:pStyle w:val="27"/>
        <w:numPr>
          <w:ilvl w:val="2"/>
          <w:numId w:val="5"/>
        </w:numPr>
        <w:tabs>
          <w:tab w:val="left" w:pos="1228"/>
        </w:tabs>
        <w:spacing w:before="160"/>
        <w:rPr>
          <w:rFonts w:hint="eastAsia"/>
          <w:color w:val="auto"/>
          <w:sz w:val="21"/>
          <w:highlight w:val="none"/>
        </w:rPr>
      </w:pPr>
      <w:r>
        <w:rPr>
          <w:rFonts w:hint="eastAsia"/>
          <w:color w:val="auto"/>
          <w:spacing w:val="-2"/>
          <w:sz w:val="21"/>
          <w:highlight w:val="none"/>
        </w:rPr>
        <w:t>招标公告</w:t>
      </w:r>
    </w:p>
    <w:p w14:paraId="244B8A46">
      <w:pPr>
        <w:pStyle w:val="27"/>
        <w:numPr>
          <w:ilvl w:val="2"/>
          <w:numId w:val="5"/>
        </w:numPr>
        <w:tabs>
          <w:tab w:val="left" w:pos="1228"/>
        </w:tabs>
        <w:spacing w:before="162"/>
        <w:rPr>
          <w:rFonts w:hint="eastAsia"/>
          <w:color w:val="auto"/>
          <w:sz w:val="21"/>
          <w:highlight w:val="none"/>
        </w:rPr>
      </w:pPr>
      <w:r>
        <w:rPr>
          <w:rFonts w:hint="eastAsia"/>
          <w:color w:val="auto"/>
          <w:spacing w:val="-3"/>
          <w:sz w:val="21"/>
          <w:highlight w:val="none"/>
        </w:rPr>
        <w:t>投标人须知</w:t>
      </w:r>
    </w:p>
    <w:p w14:paraId="3221A82C">
      <w:pPr>
        <w:pStyle w:val="27"/>
        <w:numPr>
          <w:ilvl w:val="2"/>
          <w:numId w:val="5"/>
        </w:numPr>
        <w:tabs>
          <w:tab w:val="left" w:pos="1228"/>
        </w:tabs>
        <w:spacing w:before="163"/>
        <w:rPr>
          <w:rFonts w:hint="eastAsia"/>
          <w:color w:val="auto"/>
          <w:sz w:val="21"/>
          <w:highlight w:val="none"/>
        </w:rPr>
      </w:pPr>
      <w:r>
        <w:rPr>
          <w:rFonts w:hint="eastAsia"/>
          <w:color w:val="auto"/>
          <w:spacing w:val="-3"/>
          <w:sz w:val="21"/>
          <w:highlight w:val="none"/>
        </w:rPr>
        <w:t>评标办法</w:t>
      </w:r>
    </w:p>
    <w:p w14:paraId="081993DC">
      <w:pPr>
        <w:pStyle w:val="27"/>
        <w:numPr>
          <w:ilvl w:val="2"/>
          <w:numId w:val="5"/>
        </w:numPr>
        <w:tabs>
          <w:tab w:val="left" w:pos="1228"/>
        </w:tabs>
        <w:spacing w:before="160"/>
        <w:rPr>
          <w:rFonts w:hint="eastAsia"/>
          <w:color w:val="auto"/>
          <w:sz w:val="21"/>
          <w:highlight w:val="none"/>
        </w:rPr>
      </w:pPr>
      <w:r>
        <w:rPr>
          <w:rFonts w:hint="eastAsia"/>
          <w:color w:val="auto"/>
          <w:spacing w:val="-3"/>
          <w:sz w:val="21"/>
          <w:highlight w:val="none"/>
        </w:rPr>
        <w:t>合同条款及格式</w:t>
      </w:r>
    </w:p>
    <w:p w14:paraId="58442899">
      <w:pPr>
        <w:pStyle w:val="27"/>
        <w:numPr>
          <w:ilvl w:val="2"/>
          <w:numId w:val="5"/>
        </w:numPr>
        <w:tabs>
          <w:tab w:val="left" w:pos="1228"/>
        </w:tabs>
        <w:spacing w:before="160"/>
        <w:rPr>
          <w:rFonts w:hint="eastAsia"/>
          <w:color w:val="auto"/>
          <w:spacing w:val="-2"/>
          <w:sz w:val="21"/>
          <w:highlight w:val="none"/>
        </w:rPr>
      </w:pPr>
      <w:r>
        <w:rPr>
          <w:rFonts w:hint="eastAsia"/>
          <w:color w:val="auto"/>
          <w:spacing w:val="-2"/>
          <w:sz w:val="21"/>
          <w:highlight w:val="none"/>
        </w:rPr>
        <w:t>采购内容及技术要求</w:t>
      </w:r>
    </w:p>
    <w:p w14:paraId="1D39DADE">
      <w:pPr>
        <w:pStyle w:val="27"/>
        <w:numPr>
          <w:ilvl w:val="2"/>
          <w:numId w:val="5"/>
        </w:numPr>
        <w:tabs>
          <w:tab w:val="left" w:pos="1228"/>
        </w:tabs>
        <w:spacing w:before="160"/>
        <w:rPr>
          <w:rFonts w:hint="eastAsia"/>
          <w:color w:val="auto"/>
          <w:sz w:val="21"/>
          <w:highlight w:val="none"/>
        </w:rPr>
      </w:pPr>
      <w:r>
        <w:rPr>
          <w:rFonts w:hint="eastAsia"/>
          <w:color w:val="auto"/>
          <w:spacing w:val="-3"/>
          <w:sz w:val="21"/>
          <w:highlight w:val="none"/>
        </w:rPr>
        <w:t>投标文件格式</w:t>
      </w:r>
    </w:p>
    <w:p w14:paraId="0261CB60">
      <w:pPr>
        <w:pStyle w:val="8"/>
        <w:spacing w:before="160" w:line="357" w:lineRule="auto"/>
        <w:ind w:left="218" w:right="-144" w:firstLine="480"/>
        <w:rPr>
          <w:rFonts w:hint="eastAsia"/>
          <w:color w:val="auto"/>
          <w:highlight w:val="none"/>
        </w:rPr>
      </w:pPr>
      <w:r>
        <w:rPr>
          <w:rFonts w:hint="eastAsia"/>
          <w:color w:val="auto"/>
          <w:highlight w:val="none"/>
        </w:rPr>
        <w:t>根据本章招标文件所作的澄清、修改，构成招标文件的组成部分。</w:t>
      </w:r>
    </w:p>
    <w:p w14:paraId="55AF20E6">
      <w:pPr>
        <w:pStyle w:val="4"/>
        <w:tabs>
          <w:tab w:val="left" w:pos="824"/>
        </w:tabs>
        <w:spacing w:before="24" w:beforeLines="10" w:after="88" w:afterLines="37"/>
        <w:ind w:left="59" w:leftChars="28" w:firstLine="241" w:firstLineChars="100"/>
        <w:rPr>
          <w:rFonts w:hint="eastAsia"/>
          <w:color w:val="auto"/>
          <w:highlight w:val="none"/>
        </w:rPr>
      </w:pPr>
      <w:r>
        <w:rPr>
          <w:rFonts w:hint="eastAsia"/>
          <w:color w:val="auto"/>
          <w:highlight w:val="none"/>
          <w:lang w:val="en-US"/>
        </w:rPr>
        <w:t xml:space="preserve">2.2 </w:t>
      </w:r>
      <w:r>
        <w:rPr>
          <w:rFonts w:hint="eastAsia"/>
          <w:color w:val="auto"/>
          <w:highlight w:val="none"/>
        </w:rPr>
        <w:t>招标文件的澄清</w:t>
      </w:r>
    </w:p>
    <w:p w14:paraId="167807A0">
      <w:pPr>
        <w:pStyle w:val="27"/>
        <w:tabs>
          <w:tab w:val="left" w:pos="1270"/>
          <w:tab w:val="left" w:pos="8140"/>
        </w:tabs>
        <w:spacing w:line="360" w:lineRule="auto"/>
        <w:ind w:left="0" w:firstLine="426" w:firstLineChars="209"/>
        <w:jc w:val="both"/>
        <w:rPr>
          <w:rFonts w:hint="eastAsia"/>
          <w:color w:val="auto"/>
          <w:spacing w:val="-3"/>
          <w:kern w:val="2"/>
          <w:sz w:val="21"/>
          <w:highlight w:val="none"/>
          <w:lang w:val="en-US"/>
        </w:rPr>
      </w:pPr>
      <w:r>
        <w:rPr>
          <w:rFonts w:hint="eastAsia"/>
          <w:color w:val="auto"/>
          <w:spacing w:val="-3"/>
          <w:kern w:val="2"/>
          <w:sz w:val="21"/>
          <w:highlight w:val="none"/>
          <w:lang w:val="en-US"/>
        </w:rPr>
        <w:t xml:space="preserve">2.2.1 投标人应仔细阅读和检查招标文件的全部内容。如发现缺页或附件不全或者疑问，应在投标人须知前附表规定的时间前在电子交易系统中提出，并告知代理机构，要求采购人对招标文件予以澄清。      </w:t>
      </w:r>
    </w:p>
    <w:p w14:paraId="3B0DEC3B">
      <w:pPr>
        <w:pStyle w:val="27"/>
        <w:tabs>
          <w:tab w:val="left" w:pos="1270"/>
          <w:tab w:val="left" w:pos="8140"/>
        </w:tabs>
        <w:spacing w:line="360" w:lineRule="auto"/>
        <w:ind w:left="0" w:firstLine="448" w:firstLineChars="220"/>
        <w:jc w:val="both"/>
        <w:rPr>
          <w:rFonts w:hint="eastAsia"/>
          <w:b/>
          <w:bCs/>
          <w:color w:val="auto"/>
          <w:highlight w:val="none"/>
          <w:lang w:val="en-US"/>
        </w:rPr>
      </w:pPr>
      <w:r>
        <w:rPr>
          <w:rFonts w:hint="eastAsia"/>
          <w:color w:val="auto"/>
          <w:spacing w:val="-3"/>
          <w:kern w:val="2"/>
          <w:sz w:val="21"/>
          <w:highlight w:val="none"/>
          <w:lang w:val="en-US"/>
        </w:rPr>
        <w:t>2.2.2 招标文件的澄清将在投标人须知前附表规定的投标截止时间15天前在电子交易系统中予以澄清形式公示给所有下载招标文件的投标人，但不指明澄清问题的来源。如果澄清发出的时间距投标截止时间不足</w:t>
      </w:r>
      <w:r>
        <w:rPr>
          <w:rFonts w:hint="eastAsia"/>
          <w:color w:val="auto"/>
          <w:spacing w:val="-3"/>
          <w:sz w:val="21"/>
          <w:highlight w:val="none"/>
        </w:rPr>
        <w:t>15天的，相应延长投标截止时间。</w:t>
      </w:r>
    </w:p>
    <w:p w14:paraId="12773FB9">
      <w:pPr>
        <w:pStyle w:val="5"/>
        <w:tabs>
          <w:tab w:val="left" w:pos="704"/>
          <w:tab w:val="left" w:pos="8140"/>
        </w:tabs>
        <w:spacing w:before="72" w:beforeLines="30" w:after="72" w:afterLines="30"/>
        <w:ind w:left="0" w:firstLine="241" w:firstLineChars="100"/>
        <w:rPr>
          <w:rFonts w:hint="eastAsia"/>
          <w:b/>
          <w:bCs/>
          <w:color w:val="auto"/>
          <w:highlight w:val="none"/>
          <w:lang w:val="en-US"/>
        </w:rPr>
      </w:pPr>
      <w:r>
        <w:rPr>
          <w:rFonts w:hint="eastAsia"/>
          <w:b/>
          <w:bCs/>
          <w:color w:val="auto"/>
          <w:highlight w:val="none"/>
          <w:lang w:val="en-US"/>
        </w:rPr>
        <w:t>2.3 招标文件的修改</w:t>
      </w:r>
    </w:p>
    <w:p w14:paraId="6AFAFE81">
      <w:pPr>
        <w:snapToGrid w:val="0"/>
        <w:spacing w:line="360" w:lineRule="auto"/>
        <w:ind w:firstLine="612" w:firstLineChars="300"/>
        <w:rPr>
          <w:rFonts w:hint="eastAsia" w:ascii="宋体" w:hAnsi="宋体" w:cs="宋体"/>
          <w:color w:val="auto"/>
          <w:spacing w:val="-3"/>
          <w:highlight w:val="none"/>
        </w:rPr>
      </w:pPr>
      <w:r>
        <w:rPr>
          <w:rFonts w:hint="eastAsia" w:ascii="宋体" w:hAnsi="宋体" w:cs="宋体"/>
          <w:color w:val="auto"/>
          <w:spacing w:val="-3"/>
          <w:highlight w:val="none"/>
        </w:rPr>
        <w:t>2.3.1在投标截止日15天前，采购人或采购代理机构可以在电子交易系统中补充、修改招标文件，并公示给所有下载招标文件的投标人。如果修改招标文件的时间距投标截止时间不足15天的，相应延长投标截止时间。</w:t>
      </w:r>
    </w:p>
    <w:p w14:paraId="31B696A9">
      <w:pPr>
        <w:pStyle w:val="27"/>
        <w:tabs>
          <w:tab w:val="left" w:pos="1330"/>
        </w:tabs>
        <w:spacing w:before="29" w:line="355" w:lineRule="auto"/>
        <w:ind w:left="9" w:leftChars="-100" w:right="-136" w:rightChars="-65" w:hanging="219" w:hangingChars="78"/>
        <w:jc w:val="both"/>
        <w:outlineLvl w:val="0"/>
        <w:rPr>
          <w:rFonts w:hint="eastAsia"/>
          <w:b/>
          <w:color w:val="auto"/>
          <w:sz w:val="28"/>
          <w:highlight w:val="none"/>
          <w:lang w:val="en-US"/>
        </w:rPr>
      </w:pPr>
      <w:r>
        <w:rPr>
          <w:rFonts w:hint="eastAsia"/>
          <w:b/>
          <w:color w:val="auto"/>
          <w:sz w:val="28"/>
          <w:highlight w:val="none"/>
          <w:lang w:val="en-US"/>
        </w:rPr>
        <w:t>3.投标文件</w:t>
      </w:r>
    </w:p>
    <w:p w14:paraId="6DA92A62">
      <w:pPr>
        <w:snapToGrid w:val="0"/>
        <w:spacing w:line="360" w:lineRule="auto"/>
        <w:outlineLvl w:val="1"/>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3.1 投标文件的组成：</w:t>
      </w:r>
    </w:p>
    <w:p w14:paraId="52694041">
      <w:pPr>
        <w:pStyle w:val="27"/>
        <w:tabs>
          <w:tab w:val="left" w:pos="1270"/>
          <w:tab w:val="left" w:pos="8140"/>
        </w:tabs>
        <w:spacing w:line="360" w:lineRule="auto"/>
        <w:ind w:left="0" w:firstLine="448" w:firstLineChars="220"/>
        <w:jc w:val="both"/>
        <w:outlineLvl w:val="2"/>
        <w:rPr>
          <w:rFonts w:hint="eastAsia"/>
          <w:color w:val="auto"/>
          <w:spacing w:val="-3"/>
          <w:kern w:val="2"/>
          <w:sz w:val="21"/>
          <w:highlight w:val="none"/>
          <w:lang w:val="en-US"/>
        </w:rPr>
      </w:pPr>
      <w:r>
        <w:rPr>
          <w:rFonts w:hint="eastAsia"/>
          <w:color w:val="auto"/>
          <w:spacing w:val="-3"/>
          <w:kern w:val="2"/>
          <w:sz w:val="21"/>
          <w:highlight w:val="none"/>
          <w:lang w:val="en-US"/>
        </w:rPr>
        <w:t>3.1.1 投标文件应包含下列内容：</w:t>
      </w:r>
    </w:p>
    <w:p w14:paraId="331216F5">
      <w:pPr>
        <w:pStyle w:val="27"/>
        <w:tabs>
          <w:tab w:val="left" w:pos="1270"/>
          <w:tab w:val="left" w:pos="8140"/>
        </w:tabs>
        <w:spacing w:line="360" w:lineRule="auto"/>
        <w:ind w:left="0" w:firstLine="448" w:firstLineChars="220"/>
        <w:jc w:val="both"/>
        <w:rPr>
          <w:rFonts w:hint="eastAsia"/>
          <w:color w:val="auto"/>
          <w:spacing w:val="-3"/>
          <w:kern w:val="2"/>
          <w:sz w:val="21"/>
          <w:highlight w:val="none"/>
          <w:lang w:val="en-US"/>
        </w:rPr>
      </w:pPr>
      <w:r>
        <w:rPr>
          <w:rFonts w:hint="eastAsia"/>
          <w:color w:val="auto"/>
          <w:spacing w:val="-3"/>
          <w:kern w:val="2"/>
          <w:sz w:val="21"/>
          <w:highlight w:val="none"/>
          <w:lang w:val="en-US"/>
        </w:rPr>
        <w:t>（1）投标函</w:t>
      </w:r>
    </w:p>
    <w:p w14:paraId="7F9A9526">
      <w:pPr>
        <w:pStyle w:val="27"/>
        <w:tabs>
          <w:tab w:val="left" w:pos="1270"/>
          <w:tab w:val="left" w:pos="8140"/>
        </w:tabs>
        <w:spacing w:line="360" w:lineRule="auto"/>
        <w:ind w:left="0" w:firstLine="448" w:firstLineChars="220"/>
        <w:jc w:val="both"/>
        <w:rPr>
          <w:rFonts w:hint="eastAsia"/>
          <w:color w:val="auto"/>
          <w:spacing w:val="-3"/>
          <w:kern w:val="2"/>
          <w:sz w:val="21"/>
          <w:highlight w:val="none"/>
          <w:lang w:val="en-US"/>
        </w:rPr>
      </w:pPr>
      <w:r>
        <w:rPr>
          <w:rFonts w:hint="eastAsia"/>
          <w:color w:val="auto"/>
          <w:spacing w:val="-3"/>
          <w:kern w:val="2"/>
          <w:sz w:val="21"/>
          <w:highlight w:val="none"/>
          <w:lang w:val="en-US"/>
        </w:rPr>
        <w:t>（2）开标一览表</w:t>
      </w:r>
    </w:p>
    <w:p w14:paraId="362EADE1">
      <w:pPr>
        <w:pStyle w:val="27"/>
        <w:tabs>
          <w:tab w:val="left" w:pos="1270"/>
          <w:tab w:val="left" w:pos="8140"/>
        </w:tabs>
        <w:spacing w:line="360" w:lineRule="auto"/>
        <w:ind w:left="0" w:firstLine="448" w:firstLineChars="220"/>
        <w:jc w:val="both"/>
        <w:rPr>
          <w:rFonts w:hint="eastAsia"/>
          <w:color w:val="auto"/>
          <w:spacing w:val="-3"/>
          <w:kern w:val="2"/>
          <w:sz w:val="21"/>
          <w:highlight w:val="none"/>
          <w:lang w:val="en-US"/>
        </w:rPr>
      </w:pPr>
      <w:r>
        <w:rPr>
          <w:rFonts w:hint="eastAsia"/>
          <w:color w:val="auto"/>
          <w:spacing w:val="-3"/>
          <w:kern w:val="2"/>
          <w:sz w:val="21"/>
          <w:highlight w:val="none"/>
          <w:lang w:val="en-US"/>
        </w:rPr>
        <w:t>（3）法定代表人身份证明及授权委托书</w:t>
      </w:r>
    </w:p>
    <w:p w14:paraId="1EAD186C">
      <w:pPr>
        <w:pStyle w:val="27"/>
        <w:tabs>
          <w:tab w:val="left" w:pos="1270"/>
          <w:tab w:val="left" w:pos="8140"/>
        </w:tabs>
        <w:spacing w:line="360" w:lineRule="auto"/>
        <w:ind w:left="0" w:firstLine="448" w:firstLineChars="220"/>
        <w:jc w:val="both"/>
        <w:rPr>
          <w:rFonts w:hint="eastAsia"/>
          <w:color w:val="auto"/>
          <w:spacing w:val="-3"/>
          <w:kern w:val="2"/>
          <w:sz w:val="21"/>
          <w:highlight w:val="none"/>
          <w:lang w:val="en-US"/>
        </w:rPr>
      </w:pPr>
      <w:r>
        <w:rPr>
          <w:rFonts w:hint="eastAsia"/>
          <w:color w:val="auto"/>
          <w:spacing w:val="-3"/>
          <w:kern w:val="2"/>
          <w:sz w:val="21"/>
          <w:highlight w:val="none"/>
          <w:lang w:val="en-US"/>
        </w:rPr>
        <w:t>（4）投标分项报价表</w:t>
      </w:r>
    </w:p>
    <w:p w14:paraId="5CD969A5">
      <w:pPr>
        <w:pStyle w:val="27"/>
        <w:tabs>
          <w:tab w:val="left" w:pos="1270"/>
          <w:tab w:val="left" w:pos="8140"/>
        </w:tabs>
        <w:spacing w:line="360" w:lineRule="auto"/>
        <w:ind w:left="0" w:firstLine="448" w:firstLineChars="220"/>
        <w:jc w:val="both"/>
        <w:rPr>
          <w:rFonts w:hint="eastAsia"/>
          <w:color w:val="auto"/>
          <w:spacing w:val="-3"/>
          <w:kern w:val="2"/>
          <w:sz w:val="21"/>
          <w:highlight w:val="none"/>
          <w:lang w:val="en-US"/>
        </w:rPr>
      </w:pPr>
      <w:r>
        <w:rPr>
          <w:rFonts w:hint="eastAsia"/>
          <w:color w:val="auto"/>
          <w:spacing w:val="-3"/>
          <w:kern w:val="2"/>
          <w:sz w:val="21"/>
          <w:highlight w:val="none"/>
          <w:lang w:val="en-US"/>
        </w:rPr>
        <w:t>（5）技术参数偏离表</w:t>
      </w:r>
    </w:p>
    <w:p w14:paraId="6A8A0CED">
      <w:pPr>
        <w:pStyle w:val="27"/>
        <w:tabs>
          <w:tab w:val="left" w:pos="1270"/>
          <w:tab w:val="left" w:pos="8140"/>
        </w:tabs>
        <w:spacing w:line="360" w:lineRule="auto"/>
        <w:ind w:left="0" w:firstLine="448" w:firstLineChars="220"/>
        <w:jc w:val="both"/>
        <w:rPr>
          <w:rFonts w:hint="eastAsia"/>
          <w:color w:val="auto"/>
          <w:spacing w:val="-3"/>
          <w:kern w:val="2"/>
          <w:sz w:val="21"/>
          <w:highlight w:val="none"/>
          <w:lang w:val="en-US"/>
        </w:rPr>
      </w:pPr>
      <w:r>
        <w:rPr>
          <w:rFonts w:hint="eastAsia"/>
          <w:color w:val="auto"/>
          <w:spacing w:val="-3"/>
          <w:kern w:val="2"/>
          <w:sz w:val="21"/>
          <w:highlight w:val="none"/>
          <w:lang w:val="en-US"/>
        </w:rPr>
        <w:t>（</w:t>
      </w:r>
      <w:r>
        <w:rPr>
          <w:color w:val="auto"/>
          <w:spacing w:val="-3"/>
          <w:kern w:val="2"/>
          <w:sz w:val="21"/>
          <w:highlight w:val="none"/>
          <w:lang w:val="en-US"/>
        </w:rPr>
        <w:t>6</w:t>
      </w:r>
      <w:r>
        <w:rPr>
          <w:rFonts w:hint="eastAsia"/>
          <w:color w:val="auto"/>
          <w:spacing w:val="-3"/>
          <w:kern w:val="2"/>
          <w:sz w:val="21"/>
          <w:highlight w:val="none"/>
          <w:lang w:val="en-US"/>
        </w:rPr>
        <w:t>）技术方案</w:t>
      </w:r>
    </w:p>
    <w:p w14:paraId="62236B73">
      <w:pPr>
        <w:pStyle w:val="27"/>
        <w:tabs>
          <w:tab w:val="left" w:pos="1270"/>
          <w:tab w:val="left" w:pos="8140"/>
        </w:tabs>
        <w:spacing w:line="360" w:lineRule="auto"/>
        <w:ind w:left="0" w:firstLine="448" w:firstLineChars="220"/>
        <w:jc w:val="both"/>
        <w:rPr>
          <w:rFonts w:hint="eastAsia"/>
          <w:color w:val="auto"/>
          <w:spacing w:val="-3"/>
          <w:kern w:val="2"/>
          <w:sz w:val="21"/>
          <w:highlight w:val="none"/>
          <w:lang w:val="en-US"/>
        </w:rPr>
      </w:pPr>
      <w:r>
        <w:rPr>
          <w:rFonts w:hint="eastAsia"/>
          <w:color w:val="auto"/>
          <w:spacing w:val="-3"/>
          <w:kern w:val="2"/>
          <w:sz w:val="21"/>
          <w:highlight w:val="none"/>
          <w:lang w:val="en-US"/>
        </w:rPr>
        <w:t>（</w:t>
      </w:r>
      <w:r>
        <w:rPr>
          <w:color w:val="auto"/>
          <w:spacing w:val="-3"/>
          <w:kern w:val="2"/>
          <w:sz w:val="21"/>
          <w:highlight w:val="none"/>
          <w:lang w:val="en-US"/>
        </w:rPr>
        <w:t>7</w:t>
      </w:r>
      <w:r>
        <w:rPr>
          <w:rFonts w:hint="eastAsia"/>
          <w:color w:val="auto"/>
          <w:spacing w:val="-3"/>
          <w:kern w:val="2"/>
          <w:sz w:val="21"/>
          <w:highlight w:val="none"/>
          <w:lang w:val="en-US"/>
        </w:rPr>
        <w:t>）服务承诺</w:t>
      </w:r>
    </w:p>
    <w:p w14:paraId="44F92466">
      <w:pPr>
        <w:pStyle w:val="27"/>
        <w:tabs>
          <w:tab w:val="left" w:pos="1270"/>
          <w:tab w:val="left" w:pos="8140"/>
        </w:tabs>
        <w:spacing w:line="360" w:lineRule="auto"/>
        <w:ind w:left="0" w:firstLine="448" w:firstLineChars="220"/>
        <w:jc w:val="both"/>
        <w:rPr>
          <w:rFonts w:hint="eastAsia"/>
          <w:color w:val="auto"/>
          <w:spacing w:val="-3"/>
          <w:kern w:val="2"/>
          <w:sz w:val="21"/>
          <w:highlight w:val="none"/>
          <w:lang w:val="en-US"/>
        </w:rPr>
      </w:pPr>
      <w:r>
        <w:rPr>
          <w:rFonts w:hint="eastAsia"/>
          <w:color w:val="auto"/>
          <w:spacing w:val="-3"/>
          <w:kern w:val="2"/>
          <w:sz w:val="21"/>
          <w:highlight w:val="none"/>
          <w:lang w:val="en-US"/>
        </w:rPr>
        <w:t>（</w:t>
      </w:r>
      <w:r>
        <w:rPr>
          <w:color w:val="auto"/>
          <w:spacing w:val="-3"/>
          <w:kern w:val="2"/>
          <w:sz w:val="21"/>
          <w:highlight w:val="none"/>
          <w:lang w:val="en-US"/>
        </w:rPr>
        <w:t>8</w:t>
      </w:r>
      <w:r>
        <w:rPr>
          <w:rFonts w:hint="eastAsia"/>
          <w:color w:val="auto"/>
          <w:spacing w:val="-3"/>
          <w:kern w:val="2"/>
          <w:sz w:val="21"/>
          <w:highlight w:val="none"/>
          <w:lang w:val="en-US"/>
        </w:rPr>
        <w:t>）资格审查资料</w:t>
      </w:r>
    </w:p>
    <w:p w14:paraId="13749F55">
      <w:pPr>
        <w:pStyle w:val="27"/>
        <w:tabs>
          <w:tab w:val="left" w:pos="1270"/>
          <w:tab w:val="left" w:pos="8140"/>
        </w:tabs>
        <w:spacing w:line="360" w:lineRule="auto"/>
        <w:ind w:left="0" w:firstLine="448" w:firstLineChars="220"/>
        <w:jc w:val="both"/>
        <w:rPr>
          <w:rFonts w:hint="eastAsia"/>
          <w:color w:val="auto"/>
          <w:spacing w:val="-3"/>
          <w:kern w:val="2"/>
          <w:sz w:val="21"/>
          <w:highlight w:val="none"/>
          <w:lang w:val="en-US"/>
        </w:rPr>
      </w:pPr>
      <w:r>
        <w:rPr>
          <w:rFonts w:hint="eastAsia"/>
          <w:color w:val="auto"/>
          <w:spacing w:val="-3"/>
          <w:kern w:val="2"/>
          <w:sz w:val="21"/>
          <w:highlight w:val="none"/>
          <w:lang w:val="en-US"/>
        </w:rPr>
        <w:t>（</w:t>
      </w:r>
      <w:r>
        <w:rPr>
          <w:color w:val="auto"/>
          <w:spacing w:val="-3"/>
          <w:kern w:val="2"/>
          <w:sz w:val="21"/>
          <w:highlight w:val="none"/>
          <w:lang w:val="en-US"/>
        </w:rPr>
        <w:t>9</w:t>
      </w:r>
      <w:r>
        <w:rPr>
          <w:rFonts w:hint="eastAsia"/>
          <w:color w:val="auto"/>
          <w:spacing w:val="-3"/>
          <w:kern w:val="2"/>
          <w:sz w:val="21"/>
          <w:highlight w:val="none"/>
          <w:lang w:val="en-US"/>
        </w:rPr>
        <w:t>）其它资料</w:t>
      </w:r>
    </w:p>
    <w:p w14:paraId="3C025C9D">
      <w:pPr>
        <w:pStyle w:val="4"/>
        <w:tabs>
          <w:tab w:val="left" w:pos="704"/>
        </w:tabs>
        <w:spacing w:before="10" w:line="360" w:lineRule="auto"/>
        <w:ind w:left="0" w:right="-136" w:rightChars="-65" w:firstLine="0"/>
        <w:rPr>
          <w:rFonts w:hint="eastAsia"/>
          <w:color w:val="auto"/>
          <w:highlight w:val="none"/>
          <w:lang w:val="en-US"/>
        </w:rPr>
      </w:pPr>
      <w:r>
        <w:rPr>
          <w:rFonts w:hint="eastAsia"/>
          <w:color w:val="auto"/>
          <w:highlight w:val="none"/>
          <w:lang w:val="en-US"/>
        </w:rPr>
        <w:t>3.2 投标报价</w:t>
      </w:r>
    </w:p>
    <w:p w14:paraId="52A8C6E4">
      <w:pPr>
        <w:tabs>
          <w:tab w:val="left" w:pos="1080"/>
        </w:tabs>
        <w:spacing w:line="360" w:lineRule="auto"/>
        <w:ind w:firstLine="408" w:firstLineChars="200"/>
        <w:rPr>
          <w:rFonts w:hint="eastAsia" w:ascii="宋体" w:hAnsi="宋体" w:cs="宋体"/>
          <w:color w:val="auto"/>
          <w:spacing w:val="-3"/>
          <w:highlight w:val="none"/>
        </w:rPr>
      </w:pPr>
      <w:r>
        <w:rPr>
          <w:rFonts w:hint="eastAsia" w:ascii="宋体" w:hAnsi="宋体" w:cs="宋体"/>
          <w:color w:val="auto"/>
          <w:spacing w:val="-3"/>
          <w:highlight w:val="none"/>
        </w:rPr>
        <w:t>3.2.1投标报价由投标人根据自己的实际情况合理自主报价，但不得低于成本竞争。投标价格为含税及配送到招标单位，并安装调试验收合格后的落地价格。</w:t>
      </w:r>
    </w:p>
    <w:p w14:paraId="0B8DF7C3">
      <w:pPr>
        <w:tabs>
          <w:tab w:val="left" w:pos="1080"/>
        </w:tabs>
        <w:spacing w:line="360" w:lineRule="auto"/>
        <w:ind w:firstLine="408" w:firstLineChars="200"/>
        <w:rPr>
          <w:rFonts w:hint="eastAsia" w:ascii="宋体" w:hAnsi="宋体" w:cs="宋体"/>
          <w:color w:val="auto"/>
          <w:spacing w:val="-3"/>
          <w:highlight w:val="none"/>
        </w:rPr>
      </w:pPr>
      <w:r>
        <w:rPr>
          <w:rFonts w:hint="eastAsia" w:ascii="宋体" w:hAnsi="宋体" w:cs="宋体"/>
          <w:color w:val="auto"/>
          <w:spacing w:val="-3"/>
          <w:highlight w:val="none"/>
        </w:rPr>
        <w:t>3.2.2投标报价应包含招标文件要求</w:t>
      </w:r>
      <w:r>
        <w:rPr>
          <w:rFonts w:hint="eastAsia" w:ascii="宋体" w:hAnsi="宋体" w:cs="宋体"/>
          <w:color w:val="auto"/>
          <w:spacing w:val="-3"/>
          <w:highlight w:val="none"/>
          <w:lang w:val="en-US" w:eastAsia="zh-CN"/>
        </w:rPr>
        <w:t>投标人</w:t>
      </w:r>
      <w:r>
        <w:rPr>
          <w:rFonts w:hint="eastAsia" w:ascii="宋体" w:hAnsi="宋体" w:cs="宋体"/>
          <w:color w:val="auto"/>
          <w:spacing w:val="-3"/>
          <w:highlight w:val="none"/>
        </w:rPr>
        <w:t>承担的所有费用，包括所投产品的成本、税金、保险、运输、装卸费（货物到采购人指定到货地点）、安装、调试、验收、技术服务、培训、维护等相关的伴随服务费、所投产品在货到验收合格前产生的任何检验、检疫、监测与之相关的所有费用由中标人承担货物本身已支付或将支付的各种税费以及其它交付使用前的所有费用。</w:t>
      </w:r>
    </w:p>
    <w:p w14:paraId="54A9DC16">
      <w:pPr>
        <w:pStyle w:val="27"/>
        <w:tabs>
          <w:tab w:val="left" w:pos="440"/>
        </w:tabs>
        <w:spacing w:line="360" w:lineRule="auto"/>
        <w:ind w:left="0" w:firstLine="408" w:firstLineChars="200"/>
        <w:rPr>
          <w:rFonts w:hint="eastAsia"/>
          <w:color w:val="auto"/>
          <w:spacing w:val="-3"/>
          <w:sz w:val="21"/>
          <w:highlight w:val="none"/>
        </w:rPr>
      </w:pPr>
      <w:r>
        <w:rPr>
          <w:rFonts w:hint="eastAsia"/>
          <w:color w:val="auto"/>
          <w:spacing w:val="-3"/>
          <w:sz w:val="21"/>
          <w:highlight w:val="none"/>
          <w:lang w:val="en-US"/>
        </w:rPr>
        <w:t xml:space="preserve">3.2.3 </w:t>
      </w:r>
      <w:r>
        <w:rPr>
          <w:rFonts w:hint="eastAsia"/>
          <w:color w:val="auto"/>
          <w:spacing w:val="-3"/>
          <w:sz w:val="21"/>
          <w:highlight w:val="none"/>
        </w:rPr>
        <w:t>投标人应充分了解该项目的总体情况以及影响投标报价的其他要素。</w:t>
      </w:r>
    </w:p>
    <w:p w14:paraId="002B1BAD">
      <w:pPr>
        <w:pStyle w:val="27"/>
        <w:tabs>
          <w:tab w:val="left" w:pos="440"/>
        </w:tabs>
        <w:spacing w:line="360" w:lineRule="auto"/>
        <w:ind w:left="0" w:firstLine="408" w:firstLineChars="200"/>
        <w:rPr>
          <w:rFonts w:hint="eastAsia"/>
          <w:color w:val="auto"/>
          <w:spacing w:val="-3"/>
          <w:sz w:val="21"/>
          <w:highlight w:val="none"/>
        </w:rPr>
      </w:pPr>
      <w:r>
        <w:rPr>
          <w:rFonts w:hint="eastAsia"/>
          <w:color w:val="auto"/>
          <w:spacing w:val="-3"/>
          <w:sz w:val="21"/>
          <w:highlight w:val="none"/>
          <w:lang w:val="en-US"/>
        </w:rPr>
        <w:t xml:space="preserve">3.2.4 </w:t>
      </w:r>
      <w:r>
        <w:rPr>
          <w:rFonts w:hint="eastAsia"/>
          <w:color w:val="auto"/>
          <w:spacing w:val="-3"/>
          <w:sz w:val="21"/>
          <w:highlight w:val="none"/>
        </w:rPr>
        <w:t>采购人设有最高投标限价的，投标人的投标报价不得超过最高投标限价，最高投标限价在投标人须知前附表中载明。</w:t>
      </w:r>
    </w:p>
    <w:p w14:paraId="7E93F0CB">
      <w:pPr>
        <w:pStyle w:val="27"/>
        <w:tabs>
          <w:tab w:val="left" w:pos="440"/>
        </w:tabs>
        <w:spacing w:line="360" w:lineRule="auto"/>
        <w:ind w:left="253" w:leftChars="-40" w:hanging="337" w:hangingChars="140"/>
        <w:outlineLvl w:val="1"/>
        <w:rPr>
          <w:rFonts w:hint="eastAsia"/>
          <w:b/>
          <w:bCs/>
          <w:color w:val="auto"/>
          <w:sz w:val="24"/>
          <w:highlight w:val="none"/>
          <w:lang w:val="en-US"/>
        </w:rPr>
      </w:pPr>
      <w:r>
        <w:rPr>
          <w:rFonts w:hint="eastAsia"/>
          <w:b/>
          <w:bCs/>
          <w:color w:val="auto"/>
          <w:sz w:val="24"/>
          <w:highlight w:val="none"/>
          <w:lang w:val="en-US"/>
        </w:rPr>
        <w:t>3.3 投标有效期</w:t>
      </w:r>
    </w:p>
    <w:p w14:paraId="2E3E2855">
      <w:pPr>
        <w:pStyle w:val="27"/>
        <w:tabs>
          <w:tab w:val="left" w:pos="1270"/>
        </w:tabs>
        <w:spacing w:line="360" w:lineRule="auto"/>
        <w:ind w:left="420" w:firstLine="0"/>
        <w:rPr>
          <w:rFonts w:hint="eastAsia"/>
          <w:color w:val="auto"/>
          <w:spacing w:val="-3"/>
          <w:sz w:val="21"/>
          <w:highlight w:val="none"/>
        </w:rPr>
      </w:pPr>
      <w:r>
        <w:rPr>
          <w:rFonts w:hint="eastAsia"/>
          <w:color w:val="auto"/>
          <w:spacing w:val="-3"/>
          <w:sz w:val="21"/>
          <w:highlight w:val="none"/>
          <w:lang w:val="en-US"/>
        </w:rPr>
        <w:t xml:space="preserve">3.3.1 </w:t>
      </w:r>
      <w:r>
        <w:rPr>
          <w:rFonts w:hint="eastAsia"/>
          <w:color w:val="auto"/>
          <w:spacing w:val="-3"/>
          <w:sz w:val="21"/>
          <w:highlight w:val="none"/>
        </w:rPr>
        <w:t>除投标人须知前附表另有规定外，投标有效期为</w:t>
      </w:r>
      <w:r>
        <w:rPr>
          <w:rFonts w:hint="eastAsia"/>
          <w:color w:val="auto"/>
          <w:spacing w:val="-3"/>
          <w:sz w:val="21"/>
          <w:highlight w:val="none"/>
          <w:u w:val="single"/>
        </w:rPr>
        <w:t xml:space="preserve"> 90 </w:t>
      </w:r>
      <w:r>
        <w:rPr>
          <w:rFonts w:hint="eastAsia"/>
          <w:color w:val="auto"/>
          <w:spacing w:val="-3"/>
          <w:sz w:val="21"/>
          <w:highlight w:val="none"/>
        </w:rPr>
        <w:t>天。</w:t>
      </w:r>
    </w:p>
    <w:p w14:paraId="34202FD3">
      <w:pPr>
        <w:pStyle w:val="27"/>
        <w:tabs>
          <w:tab w:val="left" w:pos="1270"/>
        </w:tabs>
        <w:spacing w:line="360" w:lineRule="auto"/>
        <w:ind w:left="420" w:firstLine="0"/>
        <w:rPr>
          <w:rFonts w:hint="eastAsia"/>
          <w:color w:val="auto"/>
          <w:spacing w:val="-3"/>
          <w:sz w:val="21"/>
          <w:highlight w:val="none"/>
        </w:rPr>
      </w:pPr>
      <w:r>
        <w:rPr>
          <w:rFonts w:hint="eastAsia"/>
          <w:color w:val="auto"/>
          <w:spacing w:val="-3"/>
          <w:sz w:val="21"/>
          <w:highlight w:val="none"/>
          <w:lang w:val="en-US"/>
        </w:rPr>
        <w:t xml:space="preserve">3.3.2 </w:t>
      </w:r>
      <w:r>
        <w:rPr>
          <w:rFonts w:hint="eastAsia"/>
          <w:color w:val="auto"/>
          <w:spacing w:val="-3"/>
          <w:sz w:val="21"/>
          <w:highlight w:val="none"/>
        </w:rPr>
        <w:t>在投标有效期内，投标人撤销投标文件的，应承担招标文件和法律规定的责任。</w:t>
      </w:r>
    </w:p>
    <w:p w14:paraId="2BF7A95A">
      <w:pPr>
        <w:pStyle w:val="27"/>
        <w:tabs>
          <w:tab w:val="left" w:pos="1270"/>
        </w:tabs>
        <w:spacing w:line="360" w:lineRule="auto"/>
        <w:ind w:left="0" w:right="53" w:rightChars="25" w:firstLine="426" w:firstLineChars="209"/>
        <w:rPr>
          <w:rFonts w:hint="eastAsia"/>
          <w:color w:val="auto"/>
          <w:spacing w:val="-3"/>
          <w:sz w:val="21"/>
          <w:highlight w:val="none"/>
        </w:rPr>
      </w:pPr>
      <w:r>
        <w:rPr>
          <w:rFonts w:hint="eastAsia"/>
          <w:color w:val="auto"/>
          <w:spacing w:val="-3"/>
          <w:sz w:val="21"/>
          <w:highlight w:val="none"/>
          <w:lang w:val="en-US"/>
        </w:rPr>
        <w:t xml:space="preserve">3.3.3 </w:t>
      </w:r>
      <w:r>
        <w:rPr>
          <w:rFonts w:hint="eastAsia"/>
          <w:color w:val="auto"/>
          <w:spacing w:val="-3"/>
          <w:sz w:val="21"/>
          <w:highlight w:val="none"/>
        </w:rPr>
        <w:t>出现特殊情况需要延长投标有效期的，采购人以书面形式通知所有投标人延长投标有效期。投标人应予以书面答复，同意延长的，应相应延长其投标保证金的有效期， 但不得要求或被允许修改其投标文件；投标人拒绝延长的，其投标失效。</w:t>
      </w:r>
    </w:p>
    <w:p w14:paraId="7646990E">
      <w:pPr>
        <w:pStyle w:val="27"/>
        <w:tabs>
          <w:tab w:val="left" w:pos="440"/>
        </w:tabs>
        <w:spacing w:line="360" w:lineRule="auto"/>
        <w:ind w:left="253" w:leftChars="-40" w:hanging="337" w:hangingChars="140"/>
        <w:outlineLvl w:val="1"/>
        <w:rPr>
          <w:rFonts w:hint="eastAsia"/>
          <w:b/>
          <w:bCs/>
          <w:color w:val="auto"/>
          <w:sz w:val="24"/>
          <w:highlight w:val="none"/>
          <w:lang w:val="en-US"/>
        </w:rPr>
      </w:pPr>
      <w:r>
        <w:rPr>
          <w:rFonts w:hint="eastAsia"/>
          <w:b/>
          <w:bCs/>
          <w:color w:val="auto"/>
          <w:sz w:val="24"/>
          <w:highlight w:val="none"/>
          <w:lang w:val="en-US"/>
        </w:rPr>
        <w:t>3.4 投标保证金</w:t>
      </w:r>
    </w:p>
    <w:p w14:paraId="0849FB38">
      <w:pPr>
        <w:pStyle w:val="27"/>
        <w:tabs>
          <w:tab w:val="left" w:pos="440"/>
        </w:tabs>
        <w:spacing w:line="360" w:lineRule="auto"/>
        <w:ind w:left="0" w:firstLine="448" w:firstLineChars="220"/>
        <w:rPr>
          <w:rFonts w:hint="eastAsia"/>
          <w:color w:val="auto"/>
          <w:spacing w:val="-3"/>
          <w:sz w:val="21"/>
          <w:highlight w:val="none"/>
          <w:lang w:val="en-US"/>
        </w:rPr>
      </w:pPr>
      <w:r>
        <w:rPr>
          <w:rFonts w:hint="eastAsia"/>
          <w:color w:val="auto"/>
          <w:spacing w:val="-3"/>
          <w:sz w:val="21"/>
          <w:highlight w:val="none"/>
          <w:lang w:val="en-US"/>
        </w:rPr>
        <w:t>根据“河南省财政厅关于优化政府采购营商环境有关问题的通知”豫财购〔2019〕4 号文中“(六)降低</w:t>
      </w:r>
      <w:r>
        <w:rPr>
          <w:rFonts w:hint="eastAsia"/>
          <w:color w:val="auto"/>
          <w:spacing w:val="-3"/>
          <w:sz w:val="21"/>
          <w:highlight w:val="none"/>
          <w:lang w:val="en-US" w:eastAsia="zh-CN"/>
        </w:rPr>
        <w:t>投标人</w:t>
      </w:r>
      <w:r>
        <w:rPr>
          <w:rFonts w:hint="eastAsia"/>
          <w:color w:val="auto"/>
          <w:spacing w:val="-3"/>
          <w:sz w:val="21"/>
          <w:highlight w:val="none"/>
          <w:lang w:val="en-US"/>
        </w:rPr>
        <w:t>参与政府采购活动交易成本”的规定，该项目不收取投标保证金。</w:t>
      </w:r>
    </w:p>
    <w:p w14:paraId="70416775">
      <w:pPr>
        <w:pStyle w:val="27"/>
        <w:tabs>
          <w:tab w:val="left" w:pos="440"/>
        </w:tabs>
        <w:spacing w:line="360" w:lineRule="auto"/>
        <w:ind w:left="253" w:leftChars="-40" w:hanging="337" w:hangingChars="140"/>
        <w:outlineLvl w:val="1"/>
        <w:rPr>
          <w:rFonts w:hint="eastAsia"/>
          <w:b/>
          <w:bCs/>
          <w:color w:val="auto"/>
          <w:sz w:val="24"/>
          <w:highlight w:val="none"/>
          <w:lang w:val="en-US"/>
        </w:rPr>
      </w:pPr>
      <w:r>
        <w:rPr>
          <w:rFonts w:hint="eastAsia"/>
          <w:b/>
          <w:bCs/>
          <w:color w:val="auto"/>
          <w:sz w:val="24"/>
          <w:highlight w:val="none"/>
          <w:lang w:val="en-US"/>
        </w:rPr>
        <w:t>3.5 资格审查资料</w:t>
      </w:r>
    </w:p>
    <w:p w14:paraId="5A8AAA7D">
      <w:pPr>
        <w:spacing w:line="360" w:lineRule="auto"/>
        <w:ind w:right="-136" w:rightChars="-65" w:firstLine="408" w:firstLineChars="200"/>
        <w:rPr>
          <w:rFonts w:hint="eastAsia" w:ascii="宋体" w:hAnsi="宋体" w:cs="宋体"/>
          <w:color w:val="auto"/>
          <w:spacing w:val="-3"/>
          <w:szCs w:val="21"/>
          <w:highlight w:val="none"/>
        </w:rPr>
      </w:pPr>
      <w:r>
        <w:rPr>
          <w:rFonts w:hint="eastAsia" w:ascii="宋体" w:hAnsi="宋体" w:cs="宋体"/>
          <w:color w:val="auto"/>
          <w:spacing w:val="-3"/>
          <w:szCs w:val="21"/>
          <w:highlight w:val="none"/>
        </w:rPr>
        <w:t>详见投标人须知前附表。</w:t>
      </w:r>
    </w:p>
    <w:p w14:paraId="18E9ABE3">
      <w:pPr>
        <w:pStyle w:val="27"/>
        <w:tabs>
          <w:tab w:val="left" w:pos="440"/>
        </w:tabs>
        <w:spacing w:line="360" w:lineRule="auto"/>
        <w:ind w:left="253" w:leftChars="-40" w:hanging="337" w:hangingChars="140"/>
        <w:outlineLvl w:val="1"/>
        <w:rPr>
          <w:rFonts w:hint="eastAsia"/>
          <w:b/>
          <w:bCs/>
          <w:color w:val="auto"/>
          <w:sz w:val="24"/>
          <w:highlight w:val="none"/>
          <w:lang w:val="en-US"/>
        </w:rPr>
      </w:pPr>
      <w:r>
        <w:rPr>
          <w:rFonts w:hint="eastAsia"/>
          <w:b/>
          <w:bCs/>
          <w:color w:val="auto"/>
          <w:sz w:val="24"/>
          <w:highlight w:val="none"/>
          <w:lang w:val="en-US"/>
        </w:rPr>
        <w:t>3.6 备选投标方案（不接受）</w:t>
      </w:r>
    </w:p>
    <w:p w14:paraId="230C951A">
      <w:pPr>
        <w:pStyle w:val="27"/>
        <w:tabs>
          <w:tab w:val="left" w:pos="1270"/>
        </w:tabs>
        <w:spacing w:line="360" w:lineRule="auto"/>
        <w:ind w:left="0" w:firstLine="426" w:firstLineChars="209"/>
        <w:rPr>
          <w:rFonts w:hint="eastAsia"/>
          <w:color w:val="auto"/>
          <w:spacing w:val="-3"/>
          <w:sz w:val="21"/>
          <w:highlight w:val="none"/>
        </w:rPr>
      </w:pPr>
      <w:r>
        <w:rPr>
          <w:rFonts w:hint="eastAsia"/>
          <w:color w:val="auto"/>
          <w:spacing w:val="-3"/>
          <w:sz w:val="21"/>
          <w:highlight w:val="none"/>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采购人可以接受该备选投标方案。</w:t>
      </w:r>
    </w:p>
    <w:p w14:paraId="053C8B73">
      <w:pPr>
        <w:pStyle w:val="27"/>
        <w:tabs>
          <w:tab w:val="left" w:pos="440"/>
        </w:tabs>
        <w:spacing w:line="360" w:lineRule="auto"/>
        <w:ind w:left="253" w:leftChars="-40" w:hanging="337" w:hangingChars="140"/>
        <w:outlineLvl w:val="1"/>
        <w:rPr>
          <w:rFonts w:hint="eastAsia"/>
          <w:b/>
          <w:bCs/>
          <w:color w:val="auto"/>
          <w:sz w:val="24"/>
          <w:highlight w:val="none"/>
          <w:lang w:val="en-US"/>
        </w:rPr>
      </w:pPr>
      <w:r>
        <w:rPr>
          <w:rFonts w:hint="eastAsia"/>
          <w:b/>
          <w:bCs/>
          <w:color w:val="auto"/>
          <w:sz w:val="24"/>
          <w:highlight w:val="none"/>
          <w:lang w:val="en-US"/>
        </w:rPr>
        <w:t>3.7 投标文件的编制</w:t>
      </w:r>
    </w:p>
    <w:p w14:paraId="25B2B2AE">
      <w:pPr>
        <w:widowControl/>
        <w:spacing w:line="360" w:lineRule="auto"/>
        <w:ind w:firstLine="408" w:firstLineChars="200"/>
        <w:rPr>
          <w:rFonts w:hint="eastAsia" w:ascii="宋体" w:hAnsi="宋体" w:cs="宋体"/>
          <w:color w:val="auto"/>
          <w:spacing w:val="-3"/>
          <w:highlight w:val="none"/>
        </w:rPr>
      </w:pPr>
      <w:r>
        <w:rPr>
          <w:rFonts w:hint="eastAsia" w:ascii="宋体" w:hAnsi="宋体" w:cs="宋体"/>
          <w:color w:val="auto"/>
          <w:spacing w:val="-3"/>
          <w:highlight w:val="none"/>
        </w:rPr>
        <w:t>3.7.1 投标文件应按招标文件第六章“投标文件格式”要求进行编写，如有必要，可以增加附页作为投标文件的组成部分，但不修改投标文件格式，如修改招标文件中规定的“投标文件格式”视为不响应形式评审要求。</w:t>
      </w:r>
    </w:p>
    <w:p w14:paraId="6D447E29">
      <w:pPr>
        <w:widowControl/>
        <w:spacing w:line="360" w:lineRule="auto"/>
        <w:ind w:firstLine="408" w:firstLineChars="200"/>
        <w:rPr>
          <w:rFonts w:hint="eastAsia" w:ascii="宋体" w:hAnsi="宋体" w:cs="宋体"/>
          <w:color w:val="auto"/>
          <w:spacing w:val="-3"/>
          <w:highlight w:val="none"/>
        </w:rPr>
      </w:pPr>
      <w:r>
        <w:rPr>
          <w:rFonts w:hint="eastAsia" w:ascii="宋体" w:hAnsi="宋体" w:cs="宋体"/>
          <w:color w:val="auto"/>
          <w:spacing w:val="-3"/>
          <w:highlight w:val="none"/>
        </w:rPr>
        <w:t>3.7.2 投标文件应当对招标文件有关服务期、投标有效期、招标范围等实质性内容响应。投标文件在满足招标文件实质性要求的基础上，可以提出比招标文件要求更有利于采购人的承诺。</w:t>
      </w:r>
    </w:p>
    <w:p w14:paraId="354AA976">
      <w:pPr>
        <w:widowControl/>
        <w:spacing w:line="360" w:lineRule="auto"/>
        <w:ind w:firstLine="408" w:firstLineChars="200"/>
        <w:rPr>
          <w:rFonts w:hint="eastAsia" w:ascii="宋体" w:hAnsi="宋体" w:cs="宋体"/>
          <w:color w:val="auto"/>
          <w:highlight w:val="none"/>
        </w:rPr>
      </w:pPr>
      <w:r>
        <w:rPr>
          <w:rFonts w:hint="eastAsia" w:ascii="宋体" w:hAnsi="宋体" w:cs="宋体"/>
          <w:color w:val="auto"/>
          <w:spacing w:val="-3"/>
          <w:highlight w:val="none"/>
        </w:rPr>
        <w:t>3.7.3 投标文件应尽量避免涂改、行间插字或删除。如果出现上述情况，改动之处应加盖单位章。</w:t>
      </w:r>
    </w:p>
    <w:p w14:paraId="0F570823">
      <w:pPr>
        <w:pStyle w:val="27"/>
        <w:tabs>
          <w:tab w:val="left" w:pos="1330"/>
        </w:tabs>
        <w:spacing w:before="29" w:line="355" w:lineRule="auto"/>
        <w:ind w:left="9" w:leftChars="-100" w:right="-136" w:rightChars="-65" w:hanging="219" w:hangingChars="78"/>
        <w:jc w:val="both"/>
        <w:outlineLvl w:val="0"/>
        <w:rPr>
          <w:rFonts w:hint="eastAsia"/>
          <w:b/>
          <w:color w:val="auto"/>
          <w:sz w:val="28"/>
          <w:highlight w:val="none"/>
          <w:lang w:val="en-US"/>
        </w:rPr>
      </w:pPr>
      <w:r>
        <w:rPr>
          <w:rFonts w:hint="eastAsia"/>
          <w:b/>
          <w:color w:val="auto"/>
          <w:sz w:val="28"/>
          <w:highlight w:val="none"/>
          <w:lang w:val="en-US"/>
        </w:rPr>
        <w:t>4.投标</w:t>
      </w:r>
    </w:p>
    <w:p w14:paraId="4BD45368">
      <w:pPr>
        <w:pStyle w:val="4"/>
        <w:numPr>
          <w:ilvl w:val="1"/>
          <w:numId w:val="6"/>
        </w:numPr>
        <w:tabs>
          <w:tab w:val="left" w:pos="440"/>
        </w:tabs>
        <w:spacing w:before="11" w:line="360" w:lineRule="auto"/>
        <w:ind w:hanging="703"/>
        <w:rPr>
          <w:rFonts w:hint="eastAsia"/>
          <w:b w:val="0"/>
          <w:bCs w:val="0"/>
          <w:color w:val="auto"/>
          <w:spacing w:val="-3"/>
          <w:kern w:val="2"/>
          <w:sz w:val="21"/>
          <w:highlight w:val="none"/>
          <w:lang w:val="en-US"/>
        </w:rPr>
      </w:pPr>
      <w:r>
        <w:rPr>
          <w:rFonts w:hint="eastAsia"/>
          <w:color w:val="auto"/>
          <w:highlight w:val="none"/>
        </w:rPr>
        <w:t>投标文件的递交</w:t>
      </w:r>
    </w:p>
    <w:p w14:paraId="05546431">
      <w:pPr>
        <w:widowControl/>
        <w:spacing w:line="360" w:lineRule="auto"/>
        <w:ind w:firstLine="408" w:firstLineChars="200"/>
        <w:rPr>
          <w:rFonts w:hint="eastAsia" w:ascii="宋体" w:hAnsi="宋体" w:cs="宋体"/>
          <w:color w:val="auto"/>
          <w:spacing w:val="-3"/>
          <w:highlight w:val="none"/>
        </w:rPr>
      </w:pPr>
      <w:r>
        <w:rPr>
          <w:rFonts w:hint="eastAsia" w:ascii="宋体" w:hAnsi="宋体" w:cs="宋体"/>
          <w:color w:val="auto"/>
          <w:spacing w:val="-3"/>
          <w:highlight w:val="none"/>
        </w:rPr>
        <w:t>4.1.1投标人应在投标人须知前附表第19项规定的投标截止时间前将加密的电子投标文件成功上传提交至《全国公共资源交易平台（河南省.平顶山市）》公共资源交易系统，</w:t>
      </w:r>
      <w:r>
        <w:rPr>
          <w:rFonts w:hint="eastAsia" w:ascii="宋体" w:hAnsi="宋体" w:cs="宋体"/>
          <w:color w:val="auto"/>
          <w:spacing w:val="-3"/>
          <w:highlight w:val="none"/>
          <w:lang w:val="en-US" w:eastAsia="zh-CN"/>
        </w:rPr>
        <w:t>投标人</w:t>
      </w:r>
      <w:r>
        <w:rPr>
          <w:rFonts w:hint="eastAsia" w:ascii="宋体" w:hAnsi="宋体" w:cs="宋体"/>
          <w:color w:val="auto"/>
          <w:spacing w:val="-3"/>
          <w:highlight w:val="none"/>
        </w:rPr>
        <w:t>应充分考虑并预留技术处理和上传数据所需的时间。</w:t>
      </w:r>
    </w:p>
    <w:p w14:paraId="2B92DEBA">
      <w:pPr>
        <w:widowControl/>
        <w:spacing w:line="360" w:lineRule="auto"/>
        <w:ind w:firstLine="408" w:firstLineChars="200"/>
        <w:rPr>
          <w:rFonts w:hint="eastAsia" w:ascii="宋体" w:hAnsi="宋体" w:cs="宋体"/>
          <w:color w:val="auto"/>
          <w:spacing w:val="-3"/>
          <w:highlight w:val="none"/>
        </w:rPr>
      </w:pPr>
      <w:r>
        <w:rPr>
          <w:rFonts w:hint="eastAsia" w:ascii="宋体" w:hAnsi="宋体" w:cs="宋体"/>
          <w:color w:val="auto"/>
          <w:spacing w:val="-3"/>
          <w:highlight w:val="none"/>
        </w:rPr>
        <w:t>4.1.2投标人递交投标文件的地点：见投标人须知前附表。</w:t>
      </w:r>
    </w:p>
    <w:p w14:paraId="15B14FB1">
      <w:pPr>
        <w:widowControl/>
        <w:spacing w:line="360" w:lineRule="auto"/>
        <w:ind w:firstLine="408" w:firstLineChars="200"/>
        <w:rPr>
          <w:rFonts w:hint="eastAsia" w:ascii="宋体" w:hAnsi="宋体" w:cs="宋体"/>
          <w:color w:val="auto"/>
          <w:spacing w:val="-3"/>
          <w:highlight w:val="none"/>
        </w:rPr>
      </w:pPr>
      <w:r>
        <w:rPr>
          <w:rFonts w:hint="eastAsia" w:ascii="宋体" w:hAnsi="宋体" w:cs="宋体"/>
          <w:color w:val="auto"/>
          <w:spacing w:val="-3"/>
          <w:highlight w:val="none"/>
        </w:rPr>
        <w:t>4.1.3投标人所递交的投标文件不予退还。</w:t>
      </w:r>
    </w:p>
    <w:p w14:paraId="5E8DE0AD">
      <w:pPr>
        <w:widowControl/>
        <w:spacing w:line="360" w:lineRule="auto"/>
        <w:ind w:firstLine="408" w:firstLineChars="200"/>
        <w:rPr>
          <w:rFonts w:hint="eastAsia" w:ascii="宋体" w:hAnsi="宋体" w:cs="宋体"/>
          <w:color w:val="auto"/>
          <w:spacing w:val="-3"/>
          <w:highlight w:val="none"/>
        </w:rPr>
      </w:pPr>
      <w:r>
        <w:rPr>
          <w:rFonts w:hint="eastAsia" w:ascii="宋体" w:hAnsi="宋体" w:cs="宋体"/>
          <w:color w:val="auto"/>
          <w:spacing w:val="-3"/>
          <w:highlight w:val="none"/>
        </w:rPr>
        <w:t>4.1.4逾期上传的投标文件，采购人不予受理。</w:t>
      </w:r>
    </w:p>
    <w:p w14:paraId="3D3E6E7F">
      <w:pPr>
        <w:pStyle w:val="4"/>
        <w:numPr>
          <w:ilvl w:val="1"/>
          <w:numId w:val="6"/>
        </w:numPr>
        <w:tabs>
          <w:tab w:val="left" w:pos="440"/>
        </w:tabs>
        <w:spacing w:before="11"/>
        <w:ind w:hanging="703"/>
        <w:rPr>
          <w:rFonts w:hint="eastAsia"/>
          <w:color w:val="auto"/>
          <w:highlight w:val="none"/>
        </w:rPr>
      </w:pPr>
      <w:r>
        <w:rPr>
          <w:rFonts w:hint="eastAsia"/>
          <w:color w:val="auto"/>
          <w:highlight w:val="none"/>
        </w:rPr>
        <w:t>投标文件的修改与撤回</w:t>
      </w:r>
    </w:p>
    <w:p w14:paraId="3AB4148B">
      <w:pPr>
        <w:pStyle w:val="27"/>
        <w:numPr>
          <w:ilvl w:val="2"/>
          <w:numId w:val="6"/>
        </w:numPr>
        <w:tabs>
          <w:tab w:val="left" w:pos="1060"/>
        </w:tabs>
        <w:spacing w:before="154" w:line="355" w:lineRule="auto"/>
        <w:ind w:left="18" w:right="-144" w:firstLine="402"/>
        <w:rPr>
          <w:rFonts w:hint="eastAsia"/>
          <w:color w:val="auto"/>
          <w:sz w:val="15"/>
          <w:highlight w:val="none"/>
        </w:rPr>
      </w:pPr>
      <w:r>
        <w:rPr>
          <w:rFonts w:hint="eastAsia"/>
          <w:color w:val="auto"/>
          <w:spacing w:val="1"/>
          <w:sz w:val="21"/>
          <w:highlight w:val="none"/>
        </w:rPr>
        <w:t>在投标人须知前附表第</w:t>
      </w:r>
      <w:r>
        <w:rPr>
          <w:rFonts w:hint="eastAsia"/>
          <w:color w:val="auto"/>
          <w:spacing w:val="-3"/>
          <w:kern w:val="2"/>
          <w:sz w:val="21"/>
          <w:highlight w:val="none"/>
          <w:lang w:val="en-US"/>
        </w:rPr>
        <w:t>19</w:t>
      </w:r>
      <w:r>
        <w:rPr>
          <w:rFonts w:hint="eastAsia"/>
          <w:color w:val="auto"/>
          <w:spacing w:val="-3"/>
          <w:sz w:val="21"/>
          <w:highlight w:val="none"/>
        </w:rPr>
        <w:t>项规定的投标截止时间前，投标人可以修改或撤回已递交的电子投标文件。</w:t>
      </w:r>
    </w:p>
    <w:p w14:paraId="599782F2">
      <w:pPr>
        <w:pStyle w:val="27"/>
        <w:tabs>
          <w:tab w:val="left" w:pos="1330"/>
        </w:tabs>
        <w:spacing w:before="29" w:line="355" w:lineRule="auto"/>
        <w:ind w:left="9" w:leftChars="-100" w:right="-136" w:rightChars="-65" w:hanging="219" w:hangingChars="78"/>
        <w:jc w:val="both"/>
        <w:outlineLvl w:val="0"/>
        <w:rPr>
          <w:rFonts w:hint="eastAsia"/>
          <w:b/>
          <w:color w:val="auto"/>
          <w:sz w:val="28"/>
          <w:highlight w:val="none"/>
          <w:lang w:val="en-US"/>
        </w:rPr>
      </w:pPr>
      <w:bookmarkStart w:id="11" w:name="_bookmark7"/>
      <w:bookmarkEnd w:id="11"/>
      <w:r>
        <w:rPr>
          <w:rFonts w:hint="eastAsia"/>
          <w:b/>
          <w:color w:val="auto"/>
          <w:sz w:val="28"/>
          <w:highlight w:val="none"/>
          <w:lang w:val="en-US"/>
        </w:rPr>
        <w:t>5.开标</w:t>
      </w:r>
    </w:p>
    <w:p w14:paraId="27205929">
      <w:pPr>
        <w:pStyle w:val="4"/>
        <w:numPr>
          <w:ilvl w:val="1"/>
          <w:numId w:val="7"/>
        </w:numPr>
        <w:tabs>
          <w:tab w:val="left" w:pos="440"/>
        </w:tabs>
        <w:ind w:hanging="703"/>
        <w:rPr>
          <w:rFonts w:hint="eastAsia"/>
          <w:color w:val="auto"/>
          <w:highlight w:val="none"/>
        </w:rPr>
      </w:pPr>
      <w:r>
        <w:rPr>
          <w:rFonts w:hint="eastAsia"/>
          <w:color w:val="auto"/>
          <w:highlight w:val="none"/>
        </w:rPr>
        <w:t>开标时间和地点</w:t>
      </w:r>
    </w:p>
    <w:p w14:paraId="3C0F161B">
      <w:pPr>
        <w:pStyle w:val="28"/>
        <w:spacing w:line="400" w:lineRule="exact"/>
        <w:ind w:right="168" w:rightChars="80" w:firstLine="408" w:firstLineChars="200"/>
        <w:jc w:val="both"/>
        <w:rPr>
          <w:rFonts w:hint="eastAsia"/>
          <w:color w:val="auto"/>
          <w:spacing w:val="-3"/>
          <w:sz w:val="21"/>
          <w:szCs w:val="21"/>
          <w:highlight w:val="none"/>
        </w:rPr>
      </w:pPr>
      <w:r>
        <w:rPr>
          <w:rFonts w:hint="eastAsia"/>
          <w:color w:val="auto"/>
          <w:spacing w:val="-3"/>
          <w:sz w:val="21"/>
          <w:szCs w:val="21"/>
          <w:highlight w:val="none"/>
        </w:rPr>
        <w:t>采购人在投标人须知前附表第</w:t>
      </w:r>
      <w:r>
        <w:rPr>
          <w:rFonts w:hint="eastAsia"/>
          <w:color w:val="auto"/>
          <w:spacing w:val="-3"/>
          <w:sz w:val="21"/>
          <w:szCs w:val="21"/>
          <w:highlight w:val="none"/>
          <w:lang w:val="en-US"/>
        </w:rPr>
        <w:t>19</w:t>
      </w:r>
      <w:r>
        <w:rPr>
          <w:rFonts w:hint="eastAsia"/>
          <w:color w:val="auto"/>
          <w:spacing w:val="-3"/>
          <w:sz w:val="21"/>
          <w:szCs w:val="21"/>
          <w:highlight w:val="none"/>
        </w:rPr>
        <w:t>项规定的投标截止时间（开标时间）和投标人须知前附表规定的地点公开开标。</w:t>
      </w:r>
    </w:p>
    <w:p w14:paraId="20E75E75">
      <w:pPr>
        <w:pStyle w:val="4"/>
        <w:tabs>
          <w:tab w:val="left" w:pos="704"/>
        </w:tabs>
        <w:spacing w:before="131" w:line="360" w:lineRule="auto"/>
        <w:ind w:left="217" w:hanging="217" w:hangingChars="90"/>
        <w:rPr>
          <w:rFonts w:hint="eastAsia"/>
          <w:color w:val="auto"/>
          <w:highlight w:val="none"/>
        </w:rPr>
      </w:pPr>
      <w:r>
        <w:rPr>
          <w:rFonts w:hint="eastAsia"/>
          <w:color w:val="auto"/>
          <w:highlight w:val="none"/>
          <w:lang w:val="en-US"/>
        </w:rPr>
        <w:t xml:space="preserve">5.2 </w:t>
      </w:r>
      <w:r>
        <w:rPr>
          <w:rFonts w:hint="eastAsia"/>
          <w:color w:val="auto"/>
          <w:highlight w:val="none"/>
        </w:rPr>
        <w:t>开标程序</w:t>
      </w:r>
    </w:p>
    <w:p w14:paraId="20B9B9DA">
      <w:pPr>
        <w:widowControl/>
        <w:spacing w:line="360" w:lineRule="auto"/>
        <w:ind w:firstLine="408" w:firstLineChars="200"/>
        <w:rPr>
          <w:rFonts w:hint="eastAsia" w:ascii="宋体" w:hAnsi="宋体" w:cs="宋体"/>
          <w:color w:val="auto"/>
          <w:spacing w:val="-3"/>
          <w:highlight w:val="none"/>
        </w:rPr>
      </w:pPr>
      <w:r>
        <w:rPr>
          <w:rFonts w:hint="eastAsia" w:ascii="宋体" w:hAnsi="宋体" w:cs="宋体"/>
          <w:color w:val="auto"/>
          <w:spacing w:val="-3"/>
          <w:highlight w:val="none"/>
        </w:rPr>
        <w:t>5.2.</w:t>
      </w:r>
      <w:r>
        <w:rPr>
          <w:rFonts w:hint="eastAsia" w:ascii="宋体" w:hAnsi="宋体" w:cs="宋体"/>
          <w:b/>
          <w:bCs/>
          <w:color w:val="auto"/>
          <w:spacing w:val="-3"/>
          <w:highlight w:val="none"/>
        </w:rPr>
        <w:t>1</w:t>
      </w:r>
      <w:r>
        <w:rPr>
          <w:rFonts w:hint="eastAsia" w:ascii="宋体" w:hAnsi="宋体" w:cs="宋体"/>
          <w:b/>
          <w:bCs/>
          <w:color w:val="auto"/>
          <w:spacing w:val="-3"/>
          <w:highlight w:val="none"/>
          <w:lang w:val="zh-CN"/>
        </w:rPr>
        <w:t>开标时，投标人采用网上远程异地解密时，请用 CA 证书登录平顶山市公共资源交易中心业务系统，进入本项目开标大厅点击解密来完成投标文件的解密工作。每位投标人的解密时间从投标截止时间起60 分钟内完成，超过规定时间解密的投标文件不予接收</w:t>
      </w:r>
      <w:r>
        <w:rPr>
          <w:rFonts w:hint="eastAsia" w:ascii="宋体" w:hAnsi="宋体" w:cs="宋体"/>
          <w:color w:val="auto"/>
          <w:spacing w:val="-3"/>
          <w:highlight w:val="none"/>
        </w:rPr>
        <w:t>。</w:t>
      </w:r>
    </w:p>
    <w:p w14:paraId="6AEB663D">
      <w:pPr>
        <w:widowControl/>
        <w:spacing w:line="360" w:lineRule="auto"/>
        <w:ind w:firstLine="408" w:firstLineChars="200"/>
        <w:rPr>
          <w:rFonts w:hint="eastAsia" w:ascii="宋体" w:hAnsi="宋体" w:cs="宋体"/>
          <w:color w:val="auto"/>
          <w:spacing w:val="-3"/>
          <w:highlight w:val="none"/>
        </w:rPr>
      </w:pPr>
      <w:r>
        <w:rPr>
          <w:rFonts w:hint="eastAsia" w:ascii="宋体" w:hAnsi="宋体" w:cs="宋体"/>
          <w:color w:val="auto"/>
          <w:spacing w:val="-3"/>
          <w:highlight w:val="none"/>
        </w:rPr>
        <w:t>5.2.2如出现投标人的电子投标文件无法解密的情况，投标人应及时联系</w:t>
      </w:r>
      <w:r>
        <w:rPr>
          <w:rFonts w:hint="eastAsia" w:ascii="宋体" w:hAnsi="宋体" w:cs="宋体"/>
          <w:color w:val="auto"/>
          <w:spacing w:val="-3"/>
          <w:highlight w:val="none"/>
          <w:lang w:val="en-US" w:eastAsia="zh-CN"/>
        </w:rPr>
        <w:t>采购</w:t>
      </w:r>
      <w:r>
        <w:rPr>
          <w:rFonts w:hint="eastAsia" w:ascii="宋体" w:hAnsi="宋体" w:cs="宋体"/>
          <w:color w:val="auto"/>
          <w:spacing w:val="-3"/>
          <w:highlight w:val="none"/>
        </w:rPr>
        <w:t>人（代理机构）进行说明。投标文件解密异常，按以下步骤进行处理：</w:t>
      </w:r>
    </w:p>
    <w:p w14:paraId="633FDE99">
      <w:pPr>
        <w:widowControl/>
        <w:spacing w:line="360" w:lineRule="auto"/>
        <w:ind w:firstLine="408" w:firstLineChars="200"/>
        <w:rPr>
          <w:rFonts w:hint="eastAsia" w:ascii="宋体" w:hAnsi="宋体" w:cs="宋体"/>
          <w:color w:val="auto"/>
          <w:spacing w:val="-3"/>
          <w:highlight w:val="none"/>
        </w:rPr>
      </w:pPr>
      <w:r>
        <w:rPr>
          <w:rFonts w:hint="eastAsia" w:ascii="宋体" w:hAnsi="宋体" w:cs="宋体"/>
          <w:color w:val="auto"/>
          <w:spacing w:val="-3"/>
          <w:highlight w:val="none"/>
        </w:rPr>
        <w:t>如果是投标文件自身问题导致投标文件无法解密的，该投标文件将不予接收、解密。</w:t>
      </w:r>
    </w:p>
    <w:p w14:paraId="1FF46696">
      <w:pPr>
        <w:widowControl/>
        <w:spacing w:line="360" w:lineRule="auto"/>
        <w:ind w:firstLine="408" w:firstLineChars="200"/>
        <w:rPr>
          <w:rFonts w:hint="eastAsia" w:ascii="宋体" w:hAnsi="宋体" w:cs="宋体"/>
          <w:color w:val="auto"/>
          <w:spacing w:val="-3"/>
          <w:highlight w:val="none"/>
        </w:rPr>
      </w:pPr>
      <w:r>
        <w:rPr>
          <w:rFonts w:hint="eastAsia" w:ascii="宋体" w:hAnsi="宋体" w:cs="宋体"/>
          <w:color w:val="auto"/>
          <w:spacing w:val="-3"/>
          <w:highlight w:val="none"/>
        </w:rPr>
        <w:t>如果是电子化交易系统问题造成投标文件无法解密的，将由技术人员进行排查处理。如短时间内问题无法解决的，将由</w:t>
      </w:r>
      <w:r>
        <w:rPr>
          <w:rFonts w:hint="eastAsia" w:ascii="宋体" w:hAnsi="宋体" w:cs="宋体"/>
          <w:color w:val="auto"/>
          <w:spacing w:val="-3"/>
          <w:highlight w:val="none"/>
          <w:lang w:val="en-US" w:eastAsia="zh-CN"/>
        </w:rPr>
        <w:t>采购</w:t>
      </w:r>
      <w:r>
        <w:rPr>
          <w:rFonts w:hint="eastAsia" w:ascii="宋体" w:hAnsi="宋体" w:cs="宋体"/>
          <w:color w:val="auto"/>
          <w:spacing w:val="-3"/>
          <w:highlight w:val="none"/>
        </w:rPr>
        <w:t>人（代理机构）联系监督部门申请暂停开标，待问题解决后继续开标。</w:t>
      </w:r>
    </w:p>
    <w:p w14:paraId="296AD986">
      <w:pPr>
        <w:widowControl/>
        <w:spacing w:line="360" w:lineRule="auto"/>
        <w:ind w:firstLine="408" w:firstLineChars="200"/>
        <w:rPr>
          <w:rFonts w:hint="eastAsia" w:ascii="宋体" w:hAnsi="宋体" w:cs="宋体"/>
          <w:color w:val="auto"/>
          <w:spacing w:val="-3"/>
          <w:highlight w:val="none"/>
        </w:rPr>
      </w:pPr>
      <w:r>
        <w:rPr>
          <w:rFonts w:hint="eastAsia" w:ascii="宋体" w:hAnsi="宋体" w:cs="宋体"/>
          <w:color w:val="auto"/>
          <w:spacing w:val="-3"/>
          <w:highlight w:val="none"/>
        </w:rPr>
        <w:t>5.2.3所有投标文件解密完成后，由</w:t>
      </w:r>
      <w:r>
        <w:rPr>
          <w:rFonts w:hint="eastAsia" w:ascii="宋体" w:hAnsi="宋体" w:cs="宋体"/>
          <w:color w:val="auto"/>
          <w:spacing w:val="-3"/>
          <w:highlight w:val="none"/>
          <w:lang w:val="en-US" w:eastAsia="zh-CN"/>
        </w:rPr>
        <w:t>采购</w:t>
      </w:r>
      <w:r>
        <w:rPr>
          <w:rFonts w:hint="eastAsia" w:ascii="宋体" w:hAnsi="宋体" w:cs="宋体"/>
          <w:color w:val="auto"/>
          <w:spacing w:val="-3"/>
          <w:highlight w:val="none"/>
        </w:rPr>
        <w:t>人（代理机构）操作，对开标结果进行公示。</w:t>
      </w:r>
    </w:p>
    <w:p w14:paraId="09AD3B3E">
      <w:pPr>
        <w:widowControl/>
        <w:spacing w:line="360" w:lineRule="auto"/>
        <w:ind w:firstLine="408" w:firstLineChars="200"/>
        <w:rPr>
          <w:rFonts w:hint="eastAsia" w:ascii="宋体" w:hAnsi="宋体" w:cs="宋体"/>
          <w:color w:val="auto"/>
          <w:spacing w:val="-3"/>
          <w:highlight w:val="none"/>
        </w:rPr>
      </w:pPr>
      <w:r>
        <w:rPr>
          <w:rFonts w:hint="eastAsia" w:ascii="宋体" w:hAnsi="宋体" w:cs="宋体"/>
          <w:color w:val="auto"/>
          <w:spacing w:val="-3"/>
          <w:highlight w:val="none"/>
        </w:rPr>
        <w:t>5.2.4投标人应保证在开标期间电话、电脑、网络等能够正常使用，投标人因停电、电脑病毒、网络堵塞等原因，未在规定的解密时间内对投标文件进行解密的，其投标文件不予接收。</w:t>
      </w:r>
    </w:p>
    <w:p w14:paraId="15B54582">
      <w:pPr>
        <w:widowControl/>
        <w:spacing w:line="360" w:lineRule="auto"/>
        <w:ind w:firstLine="408" w:firstLineChars="200"/>
        <w:rPr>
          <w:rFonts w:hint="eastAsia" w:ascii="宋体" w:hAnsi="宋体" w:cs="宋体"/>
          <w:color w:val="auto"/>
          <w:spacing w:val="-3"/>
          <w:highlight w:val="none"/>
        </w:rPr>
      </w:pPr>
      <w:r>
        <w:rPr>
          <w:rFonts w:hint="eastAsia" w:ascii="宋体" w:hAnsi="宋体" w:cs="宋体"/>
          <w:color w:val="auto"/>
          <w:spacing w:val="-3"/>
          <w:highlight w:val="none"/>
        </w:rPr>
        <w:t>5.2.5开标结束。</w:t>
      </w:r>
    </w:p>
    <w:p w14:paraId="0413E9FA">
      <w:pPr>
        <w:widowControl/>
        <w:spacing w:line="360" w:lineRule="auto"/>
        <w:ind w:firstLine="408" w:firstLineChars="200"/>
        <w:rPr>
          <w:rFonts w:hint="eastAsia" w:ascii="宋体" w:hAnsi="宋体" w:cs="宋体"/>
          <w:color w:val="auto"/>
          <w:spacing w:val="-3"/>
          <w:highlight w:val="none"/>
        </w:rPr>
      </w:pPr>
      <w:r>
        <w:rPr>
          <w:rFonts w:hint="eastAsia" w:ascii="宋体" w:hAnsi="宋体" w:cs="宋体"/>
          <w:color w:val="auto"/>
          <w:spacing w:val="-3"/>
          <w:highlight w:val="none"/>
        </w:rPr>
        <w:t>5.2.6采购人或采购代理机构依法对投标人的资格进行审查。</w:t>
      </w:r>
    </w:p>
    <w:p w14:paraId="183C5CF7">
      <w:pPr>
        <w:pStyle w:val="27"/>
        <w:tabs>
          <w:tab w:val="left" w:pos="1330"/>
        </w:tabs>
        <w:spacing w:before="29" w:line="355" w:lineRule="auto"/>
        <w:ind w:left="9" w:leftChars="-100" w:right="-136" w:rightChars="-65" w:hanging="219" w:hangingChars="78"/>
        <w:jc w:val="both"/>
        <w:outlineLvl w:val="0"/>
        <w:rPr>
          <w:rFonts w:hint="eastAsia"/>
          <w:b/>
          <w:color w:val="auto"/>
          <w:sz w:val="28"/>
          <w:highlight w:val="none"/>
          <w:lang w:val="en-US"/>
        </w:rPr>
      </w:pPr>
      <w:r>
        <w:rPr>
          <w:rFonts w:hint="eastAsia"/>
          <w:b/>
          <w:color w:val="auto"/>
          <w:sz w:val="28"/>
          <w:highlight w:val="none"/>
          <w:lang w:val="en-US"/>
        </w:rPr>
        <w:t>6.评标</w:t>
      </w:r>
    </w:p>
    <w:p w14:paraId="784B58FE">
      <w:pPr>
        <w:pStyle w:val="4"/>
        <w:numPr>
          <w:ilvl w:val="1"/>
          <w:numId w:val="8"/>
        </w:numPr>
        <w:tabs>
          <w:tab w:val="left" w:pos="440"/>
        </w:tabs>
        <w:spacing w:before="66"/>
        <w:ind w:hanging="703"/>
        <w:rPr>
          <w:rFonts w:hint="eastAsia"/>
          <w:color w:val="auto"/>
          <w:highlight w:val="none"/>
        </w:rPr>
      </w:pPr>
      <w:r>
        <w:rPr>
          <w:rFonts w:hint="eastAsia"/>
          <w:color w:val="auto"/>
          <w:highlight w:val="none"/>
        </w:rPr>
        <w:t>评标委员会</w:t>
      </w:r>
    </w:p>
    <w:p w14:paraId="1E07A7E9">
      <w:pPr>
        <w:pStyle w:val="27"/>
        <w:tabs>
          <w:tab w:val="left" w:pos="1330"/>
        </w:tabs>
        <w:spacing w:before="163"/>
        <w:ind w:left="279" w:leftChars="133" w:right="-155" w:rightChars="-74" w:firstLine="140" w:firstLineChars="69"/>
        <w:outlineLvl w:val="2"/>
        <w:rPr>
          <w:rFonts w:hint="eastAsia"/>
          <w:color w:val="auto"/>
          <w:spacing w:val="-3"/>
          <w:sz w:val="21"/>
          <w:highlight w:val="none"/>
          <w:lang w:val="en-US"/>
        </w:rPr>
      </w:pPr>
      <w:r>
        <w:rPr>
          <w:rFonts w:hint="eastAsia"/>
          <w:color w:val="auto"/>
          <w:spacing w:val="-3"/>
          <w:sz w:val="21"/>
          <w:highlight w:val="none"/>
          <w:lang w:val="en-US"/>
        </w:rPr>
        <w:t xml:space="preserve">6.1.1 </w:t>
      </w:r>
      <w:r>
        <w:rPr>
          <w:rFonts w:hint="eastAsia"/>
          <w:color w:val="auto"/>
          <w:spacing w:val="-3"/>
          <w:sz w:val="21"/>
          <w:highlight w:val="none"/>
        </w:rPr>
        <w:t>评标由依法组建的评标委员会负责。评标委员会由采购人代表，以及有关技术、</w:t>
      </w:r>
      <w:r>
        <w:rPr>
          <w:rFonts w:hint="eastAsia"/>
          <w:color w:val="auto"/>
          <w:spacing w:val="-3"/>
          <w:sz w:val="21"/>
          <w:highlight w:val="none"/>
          <w:lang w:val="en-US"/>
        </w:rPr>
        <w:t xml:space="preserve"> </w:t>
      </w:r>
    </w:p>
    <w:p w14:paraId="26E87E9C">
      <w:pPr>
        <w:pStyle w:val="27"/>
        <w:tabs>
          <w:tab w:val="left" w:pos="1330"/>
        </w:tabs>
        <w:spacing w:before="163"/>
        <w:ind w:left="0" w:right="-155" w:rightChars="-74" w:firstLine="0"/>
        <w:rPr>
          <w:rFonts w:hint="eastAsia"/>
          <w:color w:val="auto"/>
          <w:spacing w:val="-3"/>
          <w:sz w:val="21"/>
          <w:highlight w:val="none"/>
        </w:rPr>
      </w:pPr>
      <w:r>
        <w:rPr>
          <w:rFonts w:hint="eastAsia"/>
          <w:color w:val="auto"/>
          <w:spacing w:val="-3"/>
          <w:sz w:val="21"/>
          <w:highlight w:val="none"/>
        </w:rPr>
        <w:t>经济等方面的专家组成。评标委员会成员人数见投标人须知前附表。</w:t>
      </w:r>
    </w:p>
    <w:p w14:paraId="35DEA07E">
      <w:pPr>
        <w:pStyle w:val="27"/>
        <w:tabs>
          <w:tab w:val="left" w:pos="1330"/>
        </w:tabs>
        <w:spacing w:before="163"/>
        <w:ind w:left="273" w:leftChars="130" w:firstLine="148" w:firstLineChars="73"/>
        <w:outlineLvl w:val="2"/>
        <w:rPr>
          <w:rFonts w:hint="eastAsia"/>
          <w:color w:val="auto"/>
          <w:spacing w:val="-3"/>
          <w:sz w:val="21"/>
          <w:highlight w:val="none"/>
        </w:rPr>
      </w:pPr>
      <w:r>
        <w:rPr>
          <w:rFonts w:hint="eastAsia"/>
          <w:color w:val="auto"/>
          <w:spacing w:val="-3"/>
          <w:sz w:val="21"/>
          <w:highlight w:val="none"/>
          <w:lang w:val="en-US"/>
        </w:rPr>
        <w:t xml:space="preserve">6.1.2 </w:t>
      </w:r>
      <w:r>
        <w:rPr>
          <w:rFonts w:hint="eastAsia"/>
          <w:color w:val="auto"/>
          <w:spacing w:val="-3"/>
          <w:sz w:val="21"/>
          <w:highlight w:val="none"/>
        </w:rPr>
        <w:t>评标委员会成员有下列情形之一的，应当回避：</w:t>
      </w:r>
    </w:p>
    <w:p w14:paraId="1198E018">
      <w:pPr>
        <w:pStyle w:val="27"/>
        <w:tabs>
          <w:tab w:val="left" w:pos="1330"/>
        </w:tabs>
        <w:spacing w:before="163"/>
        <w:ind w:left="698" w:firstLine="0"/>
        <w:rPr>
          <w:rFonts w:hint="eastAsia"/>
          <w:color w:val="auto"/>
          <w:spacing w:val="-3"/>
          <w:sz w:val="21"/>
          <w:highlight w:val="none"/>
        </w:rPr>
      </w:pPr>
      <w:r>
        <w:rPr>
          <w:rFonts w:hint="eastAsia"/>
          <w:color w:val="auto"/>
          <w:spacing w:val="-3"/>
          <w:sz w:val="21"/>
          <w:highlight w:val="none"/>
        </w:rPr>
        <w:t>（</w:t>
      </w:r>
      <w:r>
        <w:rPr>
          <w:rFonts w:hint="eastAsia"/>
          <w:color w:val="auto"/>
          <w:spacing w:val="-3"/>
          <w:sz w:val="21"/>
          <w:highlight w:val="none"/>
          <w:lang w:val="en-US"/>
        </w:rPr>
        <w:t>1</w:t>
      </w:r>
      <w:r>
        <w:rPr>
          <w:rFonts w:hint="eastAsia"/>
          <w:color w:val="auto"/>
          <w:spacing w:val="-3"/>
          <w:sz w:val="21"/>
          <w:highlight w:val="none"/>
        </w:rPr>
        <w:t>）采购人或投标人的主要负责人的近亲属；</w:t>
      </w:r>
    </w:p>
    <w:p w14:paraId="7C9CC2B8">
      <w:pPr>
        <w:pStyle w:val="27"/>
        <w:tabs>
          <w:tab w:val="left" w:pos="1330"/>
        </w:tabs>
        <w:spacing w:before="163"/>
        <w:ind w:left="698" w:firstLine="0"/>
        <w:rPr>
          <w:rFonts w:hint="eastAsia"/>
          <w:color w:val="auto"/>
          <w:spacing w:val="-3"/>
          <w:sz w:val="21"/>
          <w:highlight w:val="none"/>
        </w:rPr>
      </w:pPr>
      <w:r>
        <w:rPr>
          <w:rFonts w:hint="eastAsia"/>
          <w:color w:val="auto"/>
          <w:spacing w:val="-3"/>
          <w:sz w:val="21"/>
          <w:highlight w:val="none"/>
        </w:rPr>
        <w:t>（</w:t>
      </w:r>
      <w:r>
        <w:rPr>
          <w:rFonts w:hint="eastAsia"/>
          <w:color w:val="auto"/>
          <w:spacing w:val="-3"/>
          <w:sz w:val="21"/>
          <w:highlight w:val="none"/>
          <w:lang w:val="en-US"/>
        </w:rPr>
        <w:t>2</w:t>
      </w:r>
      <w:r>
        <w:rPr>
          <w:rFonts w:hint="eastAsia"/>
          <w:color w:val="auto"/>
          <w:spacing w:val="-3"/>
          <w:sz w:val="21"/>
          <w:highlight w:val="none"/>
        </w:rPr>
        <w:t>）项目主管部门或者行政监督部门的人员；</w:t>
      </w:r>
    </w:p>
    <w:p w14:paraId="6D720EA5">
      <w:pPr>
        <w:pStyle w:val="27"/>
        <w:tabs>
          <w:tab w:val="left" w:pos="1330"/>
        </w:tabs>
        <w:spacing w:before="163"/>
        <w:ind w:left="698" w:firstLine="0"/>
        <w:rPr>
          <w:rFonts w:hint="eastAsia"/>
          <w:color w:val="auto"/>
          <w:spacing w:val="-3"/>
          <w:sz w:val="21"/>
          <w:highlight w:val="none"/>
        </w:rPr>
      </w:pPr>
      <w:r>
        <w:rPr>
          <w:rFonts w:hint="eastAsia"/>
          <w:color w:val="auto"/>
          <w:spacing w:val="-3"/>
          <w:sz w:val="21"/>
          <w:highlight w:val="none"/>
        </w:rPr>
        <w:t>（</w:t>
      </w:r>
      <w:r>
        <w:rPr>
          <w:rFonts w:hint="eastAsia"/>
          <w:color w:val="auto"/>
          <w:spacing w:val="-3"/>
          <w:sz w:val="21"/>
          <w:highlight w:val="none"/>
          <w:lang w:val="en-US"/>
        </w:rPr>
        <w:t>3</w:t>
      </w:r>
      <w:r>
        <w:rPr>
          <w:rFonts w:hint="eastAsia"/>
          <w:color w:val="auto"/>
          <w:spacing w:val="-3"/>
          <w:sz w:val="21"/>
          <w:highlight w:val="none"/>
        </w:rPr>
        <w:t>）与投标人有经济利益关系，可能影响对投标公正评审的；</w:t>
      </w:r>
    </w:p>
    <w:p w14:paraId="5EF3C64E">
      <w:pPr>
        <w:pStyle w:val="27"/>
        <w:tabs>
          <w:tab w:val="left" w:pos="1330"/>
        </w:tabs>
        <w:spacing w:before="163"/>
        <w:ind w:left="698" w:firstLine="0"/>
        <w:rPr>
          <w:rFonts w:hint="eastAsia"/>
          <w:color w:val="auto"/>
          <w:spacing w:val="-3"/>
          <w:sz w:val="21"/>
          <w:highlight w:val="none"/>
        </w:rPr>
      </w:pPr>
      <w:r>
        <w:rPr>
          <w:rFonts w:hint="eastAsia"/>
          <w:color w:val="auto"/>
          <w:spacing w:val="-3"/>
          <w:sz w:val="21"/>
          <w:highlight w:val="none"/>
        </w:rPr>
        <w:t>（</w:t>
      </w:r>
      <w:r>
        <w:rPr>
          <w:rFonts w:hint="eastAsia"/>
          <w:color w:val="auto"/>
          <w:spacing w:val="-3"/>
          <w:sz w:val="21"/>
          <w:highlight w:val="none"/>
          <w:lang w:val="en-US"/>
        </w:rPr>
        <w:t>4</w:t>
      </w:r>
      <w:r>
        <w:rPr>
          <w:rFonts w:hint="eastAsia"/>
          <w:color w:val="auto"/>
          <w:spacing w:val="-3"/>
          <w:sz w:val="21"/>
          <w:highlight w:val="none"/>
        </w:rPr>
        <w:t>）曾因在招标、评标以及其他与招标投标有关活动中从事违法行为而受过行政处罚</w:t>
      </w:r>
    </w:p>
    <w:p w14:paraId="63291986">
      <w:pPr>
        <w:pStyle w:val="27"/>
        <w:tabs>
          <w:tab w:val="left" w:pos="1330"/>
        </w:tabs>
        <w:spacing w:before="163"/>
        <w:ind w:left="0" w:firstLine="0"/>
        <w:rPr>
          <w:rFonts w:hint="eastAsia"/>
          <w:color w:val="auto"/>
          <w:spacing w:val="-3"/>
          <w:sz w:val="21"/>
          <w:highlight w:val="none"/>
        </w:rPr>
      </w:pPr>
      <w:r>
        <w:rPr>
          <w:rFonts w:hint="eastAsia"/>
          <w:color w:val="auto"/>
          <w:spacing w:val="-3"/>
          <w:sz w:val="21"/>
          <w:highlight w:val="none"/>
        </w:rPr>
        <w:t>或刑事处罚的。</w:t>
      </w:r>
    </w:p>
    <w:p w14:paraId="347028FC">
      <w:pPr>
        <w:pStyle w:val="4"/>
        <w:numPr>
          <w:ilvl w:val="1"/>
          <w:numId w:val="8"/>
        </w:numPr>
        <w:tabs>
          <w:tab w:val="left" w:pos="440"/>
        </w:tabs>
        <w:spacing w:before="66"/>
        <w:ind w:hanging="703"/>
        <w:rPr>
          <w:rFonts w:hint="eastAsia"/>
          <w:color w:val="auto"/>
          <w:highlight w:val="none"/>
        </w:rPr>
      </w:pPr>
      <w:r>
        <w:rPr>
          <w:rFonts w:hint="eastAsia"/>
          <w:color w:val="auto"/>
          <w:highlight w:val="none"/>
        </w:rPr>
        <w:t>评标原则</w:t>
      </w:r>
    </w:p>
    <w:p w14:paraId="50937CE9">
      <w:pPr>
        <w:pStyle w:val="8"/>
        <w:spacing w:before="155"/>
        <w:ind w:left="698" w:right="-136" w:rightChars="-65"/>
        <w:rPr>
          <w:rFonts w:hint="eastAsia"/>
          <w:color w:val="auto"/>
          <w:highlight w:val="none"/>
        </w:rPr>
      </w:pPr>
      <w:r>
        <w:rPr>
          <w:rFonts w:hint="eastAsia"/>
          <w:color w:val="auto"/>
          <w:highlight w:val="none"/>
        </w:rPr>
        <w:t>评标活动遵循公平、公正、科学和择优的原则。</w:t>
      </w:r>
    </w:p>
    <w:p w14:paraId="70714171">
      <w:pPr>
        <w:pStyle w:val="4"/>
        <w:numPr>
          <w:ilvl w:val="1"/>
          <w:numId w:val="8"/>
        </w:numPr>
        <w:tabs>
          <w:tab w:val="left" w:pos="440"/>
        </w:tabs>
        <w:spacing w:before="66"/>
        <w:ind w:hanging="703"/>
        <w:rPr>
          <w:rFonts w:hint="eastAsia"/>
          <w:color w:val="auto"/>
          <w:highlight w:val="none"/>
        </w:rPr>
      </w:pPr>
      <w:r>
        <w:rPr>
          <w:rFonts w:hint="eastAsia"/>
          <w:color w:val="auto"/>
          <w:highlight w:val="none"/>
        </w:rPr>
        <w:t>评标</w:t>
      </w:r>
    </w:p>
    <w:p w14:paraId="16959EEB">
      <w:pPr>
        <w:pStyle w:val="4"/>
        <w:tabs>
          <w:tab w:val="left" w:pos="704"/>
        </w:tabs>
        <w:spacing w:before="66" w:line="360" w:lineRule="auto"/>
        <w:ind w:left="18" w:firstLine="618" w:firstLineChars="303"/>
        <w:rPr>
          <w:rFonts w:hint="eastAsia"/>
          <w:b w:val="0"/>
          <w:bCs w:val="0"/>
          <w:color w:val="auto"/>
          <w:spacing w:val="-3"/>
          <w:sz w:val="21"/>
          <w:szCs w:val="22"/>
          <w:highlight w:val="none"/>
        </w:rPr>
      </w:pPr>
      <w:r>
        <w:rPr>
          <w:rFonts w:hint="eastAsia"/>
          <w:b w:val="0"/>
          <w:bCs w:val="0"/>
          <w:color w:val="auto"/>
          <w:spacing w:val="-3"/>
          <w:sz w:val="21"/>
          <w:szCs w:val="22"/>
          <w:highlight w:val="none"/>
          <w:lang w:val="en-US"/>
        </w:rPr>
        <w:t xml:space="preserve">6.3.1 </w:t>
      </w:r>
      <w:r>
        <w:rPr>
          <w:rFonts w:hint="eastAsia"/>
          <w:b w:val="0"/>
          <w:bCs w:val="0"/>
          <w:color w:val="auto"/>
          <w:spacing w:val="-3"/>
          <w:sz w:val="21"/>
          <w:szCs w:val="22"/>
          <w:highlight w:val="none"/>
        </w:rPr>
        <w:t>公开招标采购项目开标结束后，根据招标内容和特点按规定组建资格审查小组，其成员由采购代理机构专职人员或采购人代表组成。资格审查小组依据第三章评标办法资格评审标准对投标文件进行资格审查，以确定投标人是否具备投标资格，有一项不符合评审标准的，资格审查小组应当认定其投标无效，合格投标人不足3家的，不得评标。</w:t>
      </w:r>
    </w:p>
    <w:p w14:paraId="07A82253">
      <w:pPr>
        <w:adjustRightInd w:val="0"/>
        <w:spacing w:line="360" w:lineRule="auto"/>
        <w:ind w:right="56" w:firstLine="612" w:firstLineChars="300"/>
        <w:rPr>
          <w:rFonts w:hint="eastAsia" w:ascii="宋体" w:hAnsi="宋体" w:cs="宋体"/>
          <w:color w:val="auto"/>
          <w:highlight w:val="none"/>
        </w:rPr>
      </w:pPr>
      <w:r>
        <w:rPr>
          <w:rFonts w:hint="eastAsia" w:ascii="宋体" w:hAnsi="宋体" w:cs="宋体"/>
          <w:color w:val="auto"/>
          <w:spacing w:val="-3"/>
          <w:highlight w:val="none"/>
        </w:rPr>
        <w:t>6.3.2 评标委员会按照第三章“评标办法”规定的方法、评审因素、标准和程序对投标文件进行形式，符合性评审。第三章“评标办法”没有规定的方法、评审因素和标准，不作为评标依据。</w:t>
      </w:r>
    </w:p>
    <w:p w14:paraId="5FDEF4DB">
      <w:pPr>
        <w:widowControl/>
        <w:spacing w:line="360" w:lineRule="auto"/>
        <w:ind w:firstLine="612" w:firstLineChars="300"/>
        <w:rPr>
          <w:rFonts w:hint="eastAsia" w:ascii="宋体" w:hAnsi="宋体" w:cs="宋体"/>
          <w:color w:val="auto"/>
          <w:spacing w:val="-3"/>
          <w:highlight w:val="none"/>
        </w:rPr>
      </w:pPr>
      <w:r>
        <w:rPr>
          <w:rFonts w:hint="eastAsia" w:ascii="宋体" w:hAnsi="宋体" w:cs="宋体"/>
          <w:color w:val="auto"/>
          <w:spacing w:val="-3"/>
          <w:highlight w:val="none"/>
        </w:rPr>
        <w:t>6.3.3评标时，评标委员会对电子化投标文件有质疑的，将通过电子化交易系统对</w:t>
      </w:r>
      <w:r>
        <w:rPr>
          <w:rFonts w:hint="eastAsia" w:ascii="宋体" w:hAnsi="宋体" w:cs="宋体"/>
          <w:color w:val="auto"/>
          <w:spacing w:val="-3"/>
          <w:highlight w:val="none"/>
          <w:lang w:val="en-US" w:eastAsia="zh-CN"/>
        </w:rPr>
        <w:t>投标人</w:t>
      </w:r>
      <w:r>
        <w:rPr>
          <w:rFonts w:hint="eastAsia" w:ascii="宋体" w:hAnsi="宋体" w:cs="宋体"/>
          <w:color w:val="auto"/>
          <w:spacing w:val="-3"/>
          <w:highlight w:val="none"/>
        </w:rPr>
        <w:t>发起质疑。质疑回复内容确认后，通过电子化交易系统提交至评标委员会。</w:t>
      </w:r>
    </w:p>
    <w:p w14:paraId="5E796FCA">
      <w:pPr>
        <w:pStyle w:val="27"/>
        <w:tabs>
          <w:tab w:val="left" w:pos="1330"/>
        </w:tabs>
        <w:spacing w:before="29" w:line="355" w:lineRule="auto"/>
        <w:ind w:left="9" w:leftChars="-100" w:right="-136" w:rightChars="-65" w:hanging="219" w:hangingChars="78"/>
        <w:jc w:val="both"/>
        <w:outlineLvl w:val="0"/>
        <w:rPr>
          <w:rFonts w:hint="eastAsia"/>
          <w:b/>
          <w:color w:val="auto"/>
          <w:sz w:val="28"/>
          <w:highlight w:val="none"/>
          <w:lang w:val="en-US"/>
        </w:rPr>
      </w:pPr>
      <w:bookmarkStart w:id="12" w:name="_bookmark9"/>
      <w:bookmarkEnd w:id="12"/>
      <w:r>
        <w:rPr>
          <w:rFonts w:hint="eastAsia"/>
          <w:b/>
          <w:color w:val="auto"/>
          <w:sz w:val="28"/>
          <w:highlight w:val="none"/>
          <w:lang w:val="en-US"/>
        </w:rPr>
        <w:t>7.合同授予</w:t>
      </w:r>
    </w:p>
    <w:p w14:paraId="7A1E9054">
      <w:pPr>
        <w:pStyle w:val="4"/>
        <w:numPr>
          <w:ilvl w:val="1"/>
          <w:numId w:val="9"/>
        </w:numPr>
        <w:tabs>
          <w:tab w:val="left" w:pos="440"/>
        </w:tabs>
        <w:ind w:hanging="703"/>
        <w:rPr>
          <w:rFonts w:hint="eastAsia"/>
          <w:color w:val="auto"/>
          <w:highlight w:val="none"/>
        </w:rPr>
      </w:pPr>
      <w:r>
        <w:rPr>
          <w:rFonts w:hint="eastAsia"/>
          <w:color w:val="auto"/>
          <w:highlight w:val="none"/>
        </w:rPr>
        <w:t>定标方式</w:t>
      </w:r>
    </w:p>
    <w:p w14:paraId="7A24B843">
      <w:pPr>
        <w:pStyle w:val="8"/>
        <w:spacing w:before="154" w:line="357" w:lineRule="auto"/>
        <w:ind w:left="18" w:right="-144" w:firstLine="680"/>
        <w:rPr>
          <w:rFonts w:hint="eastAsia"/>
          <w:color w:val="auto"/>
          <w:highlight w:val="none"/>
        </w:rPr>
      </w:pPr>
      <w:r>
        <w:rPr>
          <w:rFonts w:hint="eastAsia"/>
          <w:color w:val="auto"/>
          <w:spacing w:val="-3"/>
          <w:highlight w:val="none"/>
        </w:rPr>
        <w:t>除投标人须知前附表规定评标委员会直接确定中标人外，采购人依据评标委员会推荐的中标候选人确定中标人，评标委员会推荐中标候选人的人数见投标人须知前附表。原则上第一名为中标人，若排名第一的中标候选</w:t>
      </w:r>
      <w:r>
        <w:rPr>
          <w:rFonts w:hint="eastAsia"/>
          <w:color w:val="auto"/>
          <w:spacing w:val="-3"/>
          <w:highlight w:val="none"/>
          <w:lang w:eastAsia="zh-CN"/>
        </w:rPr>
        <w:t>人</w:t>
      </w:r>
      <w:r>
        <w:rPr>
          <w:rFonts w:hint="eastAsia"/>
          <w:color w:val="auto"/>
          <w:spacing w:val="-3"/>
          <w:highlight w:val="none"/>
        </w:rPr>
        <w:t>因不可抗力放弃中标或因自身原因不能履行合同，采购人可以顺延排名第二的中标候选</w:t>
      </w:r>
      <w:r>
        <w:rPr>
          <w:rFonts w:hint="eastAsia"/>
          <w:color w:val="auto"/>
          <w:spacing w:val="-3"/>
          <w:highlight w:val="none"/>
          <w:lang w:eastAsia="zh-CN"/>
        </w:rPr>
        <w:t>人</w:t>
      </w:r>
      <w:r>
        <w:rPr>
          <w:rFonts w:hint="eastAsia"/>
          <w:color w:val="auto"/>
          <w:spacing w:val="-3"/>
          <w:highlight w:val="none"/>
        </w:rPr>
        <w:t>为中标</w:t>
      </w:r>
      <w:r>
        <w:rPr>
          <w:rFonts w:hint="eastAsia"/>
          <w:color w:val="auto"/>
          <w:spacing w:val="-3"/>
          <w:highlight w:val="none"/>
          <w:lang w:eastAsia="zh-CN"/>
        </w:rPr>
        <w:t>人</w:t>
      </w:r>
      <w:r>
        <w:rPr>
          <w:rFonts w:hint="eastAsia"/>
          <w:color w:val="auto"/>
          <w:spacing w:val="-3"/>
          <w:highlight w:val="none"/>
        </w:rPr>
        <w:t>或重新招标。</w:t>
      </w:r>
    </w:p>
    <w:p w14:paraId="54C82D3D">
      <w:pPr>
        <w:pStyle w:val="5"/>
        <w:numPr>
          <w:ilvl w:val="1"/>
          <w:numId w:val="9"/>
        </w:numPr>
        <w:tabs>
          <w:tab w:val="left" w:pos="440"/>
        </w:tabs>
        <w:spacing w:before="4" w:after="48" w:afterLines="20"/>
        <w:ind w:hanging="703"/>
        <w:rPr>
          <w:rFonts w:hint="eastAsia"/>
          <w:b/>
          <w:bCs/>
          <w:color w:val="auto"/>
          <w:highlight w:val="none"/>
        </w:rPr>
      </w:pPr>
      <w:r>
        <w:rPr>
          <w:rFonts w:hint="eastAsia"/>
          <w:b/>
          <w:bCs/>
          <w:color w:val="auto"/>
          <w:highlight w:val="none"/>
        </w:rPr>
        <w:t>中标通知</w:t>
      </w:r>
    </w:p>
    <w:p w14:paraId="39C17373">
      <w:pPr>
        <w:spacing w:line="360" w:lineRule="auto"/>
        <w:ind w:firstLine="592" w:firstLineChars="299"/>
        <w:rPr>
          <w:rFonts w:hint="eastAsia" w:ascii="宋体" w:hAnsi="宋体" w:cs="宋体"/>
          <w:color w:val="auto"/>
          <w:spacing w:val="-6"/>
          <w:szCs w:val="21"/>
          <w:highlight w:val="none"/>
        </w:rPr>
      </w:pPr>
      <w:r>
        <w:rPr>
          <w:rFonts w:hint="eastAsia" w:ascii="宋体" w:hAnsi="宋体" w:cs="宋体"/>
          <w:color w:val="auto"/>
          <w:spacing w:val="-6"/>
          <w:szCs w:val="21"/>
          <w:highlight w:val="none"/>
        </w:rPr>
        <w:t>在规定的时间内，</w:t>
      </w:r>
      <w:r>
        <w:rPr>
          <w:rFonts w:hint="eastAsia" w:ascii="宋体" w:hAnsi="宋体" w:cs="宋体"/>
          <w:color w:val="auto"/>
          <w:spacing w:val="-6"/>
          <w:szCs w:val="21"/>
          <w:highlight w:val="none"/>
          <w:lang w:val="en-US" w:eastAsia="zh-CN"/>
        </w:rPr>
        <w:t>采购</w:t>
      </w:r>
      <w:r>
        <w:rPr>
          <w:rFonts w:hint="eastAsia" w:ascii="宋体" w:hAnsi="宋体" w:cs="宋体"/>
          <w:color w:val="auto"/>
          <w:spacing w:val="-6"/>
          <w:szCs w:val="21"/>
          <w:highlight w:val="none"/>
        </w:rPr>
        <w:t>人以书面形式向中标</w:t>
      </w:r>
      <w:r>
        <w:rPr>
          <w:rFonts w:hint="eastAsia" w:ascii="宋体" w:hAnsi="宋体" w:cs="宋体"/>
          <w:color w:val="auto"/>
          <w:spacing w:val="-6"/>
          <w:szCs w:val="21"/>
          <w:highlight w:val="none"/>
          <w:lang w:eastAsia="zh-CN"/>
        </w:rPr>
        <w:t>人</w:t>
      </w:r>
      <w:r>
        <w:rPr>
          <w:rFonts w:hint="eastAsia" w:ascii="宋体" w:hAnsi="宋体" w:cs="宋体"/>
          <w:color w:val="auto"/>
          <w:spacing w:val="-6"/>
          <w:szCs w:val="21"/>
          <w:highlight w:val="none"/>
        </w:rPr>
        <w:t>发出中标通知书，同时将中标结果通知未中标的投标人。中标</w:t>
      </w:r>
      <w:r>
        <w:rPr>
          <w:rFonts w:hint="eastAsia" w:ascii="宋体" w:hAnsi="宋体" w:cs="宋体"/>
          <w:color w:val="auto"/>
          <w:spacing w:val="-6"/>
          <w:szCs w:val="21"/>
          <w:highlight w:val="none"/>
          <w:lang w:eastAsia="zh-CN"/>
        </w:rPr>
        <w:t>人</w:t>
      </w:r>
      <w:r>
        <w:rPr>
          <w:rFonts w:hint="eastAsia" w:ascii="宋体" w:hAnsi="宋体" w:cs="宋体"/>
          <w:color w:val="auto"/>
          <w:spacing w:val="-6"/>
          <w:szCs w:val="21"/>
          <w:highlight w:val="none"/>
        </w:rPr>
        <w:t>在收到通知书后，应予以书面确认与采购人签订合同；中标通知书将成为合同的组成部分。</w:t>
      </w:r>
    </w:p>
    <w:p w14:paraId="36E413A7">
      <w:pPr>
        <w:pStyle w:val="4"/>
        <w:numPr>
          <w:ilvl w:val="1"/>
          <w:numId w:val="9"/>
        </w:numPr>
        <w:tabs>
          <w:tab w:val="left" w:pos="440"/>
        </w:tabs>
        <w:spacing w:before="4" w:line="440" w:lineRule="exact"/>
        <w:ind w:hanging="703"/>
        <w:rPr>
          <w:rFonts w:hint="eastAsia"/>
          <w:color w:val="auto"/>
          <w:highlight w:val="none"/>
        </w:rPr>
      </w:pPr>
      <w:r>
        <w:rPr>
          <w:rFonts w:hint="eastAsia"/>
          <w:color w:val="auto"/>
          <w:highlight w:val="none"/>
        </w:rPr>
        <w:t>履约保证金（若有）</w:t>
      </w:r>
    </w:p>
    <w:p w14:paraId="2A5F18F4">
      <w:pPr>
        <w:pStyle w:val="8"/>
        <w:spacing w:line="440" w:lineRule="exact"/>
        <w:ind w:left="15" w:right="-136" w:rightChars="-65" w:firstLine="599" w:firstLineChars="303"/>
        <w:rPr>
          <w:rFonts w:hint="eastAsia"/>
          <w:color w:val="auto"/>
          <w:spacing w:val="-3"/>
          <w:szCs w:val="22"/>
          <w:highlight w:val="none"/>
        </w:rPr>
      </w:pPr>
      <w:r>
        <w:rPr>
          <w:rFonts w:hint="eastAsia"/>
          <w:color w:val="auto"/>
          <w:spacing w:val="-6"/>
          <w:kern w:val="2"/>
          <w:highlight w:val="none"/>
          <w:lang w:val="en-US"/>
        </w:rPr>
        <w:t>根据“河南省财政厅关于优化政府采购营商环境有关问题的通知”豫财购〔2019〕4 号文中“(六)降低投标人参与政府采购活动交易成本”的规定，该项目不收取履约保证金。</w:t>
      </w:r>
    </w:p>
    <w:p w14:paraId="1905A930">
      <w:pPr>
        <w:pStyle w:val="5"/>
        <w:numPr>
          <w:ilvl w:val="1"/>
          <w:numId w:val="9"/>
        </w:numPr>
        <w:tabs>
          <w:tab w:val="left" w:pos="440"/>
        </w:tabs>
        <w:spacing w:before="4" w:after="48" w:afterLines="20"/>
        <w:ind w:hanging="703"/>
        <w:rPr>
          <w:rFonts w:hint="eastAsia"/>
          <w:b/>
          <w:bCs/>
          <w:color w:val="auto"/>
          <w:highlight w:val="none"/>
        </w:rPr>
      </w:pPr>
      <w:r>
        <w:rPr>
          <w:rFonts w:hint="eastAsia"/>
          <w:b/>
          <w:bCs/>
          <w:color w:val="auto"/>
          <w:highlight w:val="none"/>
        </w:rPr>
        <w:t>签订合同</w:t>
      </w:r>
    </w:p>
    <w:p w14:paraId="2162682F">
      <w:pPr>
        <w:pStyle w:val="27"/>
        <w:numPr>
          <w:ilvl w:val="2"/>
          <w:numId w:val="9"/>
        </w:numPr>
        <w:tabs>
          <w:tab w:val="left" w:pos="1330"/>
        </w:tabs>
        <w:spacing w:before="152" w:line="357" w:lineRule="auto"/>
        <w:ind w:left="18" w:right="-155" w:rightChars="-74" w:firstLine="680"/>
        <w:rPr>
          <w:rFonts w:hint="eastAsia"/>
          <w:color w:val="auto"/>
          <w:sz w:val="21"/>
          <w:highlight w:val="none"/>
        </w:rPr>
      </w:pPr>
      <w:r>
        <w:rPr>
          <w:rFonts w:hint="eastAsia"/>
          <w:color w:val="auto"/>
          <w:spacing w:val="-3"/>
          <w:sz w:val="21"/>
          <w:highlight w:val="none"/>
        </w:rPr>
        <w:t>采购人和中标人应当自中标通知书发出之日起</w:t>
      </w:r>
      <w:r>
        <w:rPr>
          <w:rFonts w:hint="eastAsia"/>
          <w:color w:val="auto"/>
          <w:sz w:val="21"/>
          <w:highlight w:val="none"/>
          <w:lang w:val="en-US"/>
        </w:rPr>
        <w:t>1</w:t>
      </w:r>
      <w:r>
        <w:rPr>
          <w:rFonts w:hint="eastAsia"/>
          <w:color w:val="auto"/>
          <w:spacing w:val="-3"/>
          <w:sz w:val="21"/>
          <w:highlight w:val="none"/>
        </w:rPr>
        <w:t>天内，根据招标文件和中标人的投标文</w:t>
      </w:r>
      <w:r>
        <w:rPr>
          <w:rFonts w:hint="eastAsia"/>
          <w:color w:val="auto"/>
          <w:spacing w:val="-7"/>
          <w:sz w:val="21"/>
          <w:highlight w:val="none"/>
        </w:rPr>
        <w:t>件订立书面合同。中标人无正当理由拒签合同的，采购人取消其中标资格</w:t>
      </w:r>
      <w:r>
        <w:rPr>
          <w:rFonts w:hint="eastAsia"/>
          <w:color w:val="auto"/>
          <w:spacing w:val="-7"/>
          <w:sz w:val="21"/>
          <w:highlight w:val="none"/>
          <w:lang w:val="en-US"/>
        </w:rPr>
        <w:t>;</w:t>
      </w:r>
    </w:p>
    <w:p w14:paraId="6E072E66">
      <w:pPr>
        <w:pStyle w:val="27"/>
        <w:tabs>
          <w:tab w:val="left" w:pos="1436"/>
        </w:tabs>
        <w:spacing w:before="28" w:line="355" w:lineRule="auto"/>
        <w:ind w:left="0" w:right="-155" w:rightChars="-74" w:firstLine="612" w:firstLineChars="300"/>
        <w:rPr>
          <w:rFonts w:hint="eastAsia"/>
          <w:color w:val="auto"/>
          <w:sz w:val="21"/>
          <w:highlight w:val="none"/>
        </w:rPr>
      </w:pPr>
      <w:r>
        <w:rPr>
          <w:rFonts w:hint="eastAsia"/>
          <w:color w:val="auto"/>
          <w:spacing w:val="-3"/>
          <w:sz w:val="21"/>
          <w:highlight w:val="none"/>
          <w:lang w:val="en-US"/>
        </w:rPr>
        <w:t xml:space="preserve">7.4.2 </w:t>
      </w:r>
      <w:r>
        <w:rPr>
          <w:rFonts w:hint="eastAsia"/>
          <w:color w:val="auto"/>
          <w:spacing w:val="-3"/>
          <w:sz w:val="21"/>
          <w:highlight w:val="none"/>
        </w:rPr>
        <w:t>发出中标通知书后，采购人无正当理由拒签合同的， 给中标人造成损失的，也应当赔偿损失。</w:t>
      </w:r>
    </w:p>
    <w:p w14:paraId="6EEBD7F7">
      <w:pPr>
        <w:pStyle w:val="27"/>
        <w:tabs>
          <w:tab w:val="left" w:pos="1330"/>
        </w:tabs>
        <w:spacing w:before="29" w:line="355" w:lineRule="auto"/>
        <w:ind w:left="9" w:leftChars="-100" w:right="-136" w:rightChars="-65" w:hanging="219" w:hangingChars="78"/>
        <w:jc w:val="both"/>
        <w:outlineLvl w:val="0"/>
        <w:rPr>
          <w:rFonts w:hint="eastAsia"/>
          <w:b/>
          <w:color w:val="auto"/>
          <w:sz w:val="28"/>
          <w:highlight w:val="none"/>
          <w:lang w:val="en-US"/>
        </w:rPr>
      </w:pPr>
      <w:bookmarkStart w:id="13" w:name="_Toc3894"/>
      <w:bookmarkStart w:id="14" w:name="_Toc247639880"/>
      <w:bookmarkStart w:id="15" w:name="_Toc291089224"/>
      <w:r>
        <w:rPr>
          <w:rFonts w:hint="eastAsia"/>
          <w:b/>
          <w:color w:val="auto"/>
          <w:sz w:val="28"/>
          <w:highlight w:val="none"/>
          <w:lang w:val="en-US"/>
        </w:rPr>
        <w:t>8. 重新招标</w:t>
      </w:r>
      <w:bookmarkEnd w:id="13"/>
      <w:bookmarkEnd w:id="14"/>
      <w:bookmarkEnd w:id="15"/>
    </w:p>
    <w:p w14:paraId="762F82BE">
      <w:pPr>
        <w:pStyle w:val="4"/>
        <w:tabs>
          <w:tab w:val="left" w:pos="704"/>
        </w:tabs>
        <w:spacing w:before="10" w:after="120" w:afterLines="50"/>
        <w:ind w:left="0" w:firstLine="0"/>
        <w:rPr>
          <w:rFonts w:hint="eastAsia"/>
          <w:color w:val="auto"/>
          <w:highlight w:val="none"/>
        </w:rPr>
      </w:pPr>
      <w:bookmarkStart w:id="16" w:name="_Toc48"/>
      <w:bookmarkStart w:id="17" w:name="_Toc247639881"/>
      <w:bookmarkStart w:id="18" w:name="_Toc291089225"/>
      <w:r>
        <w:rPr>
          <w:rFonts w:hint="eastAsia"/>
          <w:color w:val="auto"/>
          <w:highlight w:val="none"/>
          <w:lang w:val="en-US"/>
        </w:rPr>
        <w:t>8.1 重新招标</w:t>
      </w:r>
      <w:bookmarkEnd w:id="16"/>
      <w:bookmarkEnd w:id="17"/>
      <w:bookmarkEnd w:id="18"/>
    </w:p>
    <w:p w14:paraId="27858E53">
      <w:pPr>
        <w:adjustRightInd w:val="0"/>
        <w:spacing w:line="360" w:lineRule="auto"/>
        <w:ind w:firstLine="408" w:firstLineChars="200"/>
        <w:rPr>
          <w:rFonts w:hint="eastAsia" w:ascii="宋体" w:hAnsi="宋体" w:cs="宋体"/>
          <w:color w:val="auto"/>
          <w:spacing w:val="-3"/>
          <w:highlight w:val="none"/>
        </w:rPr>
      </w:pPr>
      <w:r>
        <w:rPr>
          <w:rFonts w:hint="eastAsia" w:ascii="宋体" w:hAnsi="宋体" w:cs="宋体"/>
          <w:color w:val="auto"/>
          <w:spacing w:val="-3"/>
          <w:highlight w:val="none"/>
        </w:rPr>
        <w:t>有下列情形之一的，采购人将重新招标：</w:t>
      </w:r>
    </w:p>
    <w:p w14:paraId="74BA2A1F">
      <w:pPr>
        <w:adjustRightInd w:val="0"/>
        <w:spacing w:line="360" w:lineRule="auto"/>
        <w:ind w:firstLine="306" w:firstLineChars="150"/>
        <w:rPr>
          <w:rFonts w:hint="eastAsia" w:ascii="宋体" w:hAnsi="宋体" w:cs="宋体"/>
          <w:color w:val="auto"/>
          <w:spacing w:val="-3"/>
          <w:highlight w:val="none"/>
        </w:rPr>
      </w:pPr>
      <w:r>
        <w:rPr>
          <w:rFonts w:hint="eastAsia" w:ascii="宋体" w:hAnsi="宋体" w:cs="宋体"/>
          <w:color w:val="auto"/>
          <w:spacing w:val="-3"/>
          <w:highlight w:val="none"/>
        </w:rPr>
        <w:t>（1）投标截止时间止，</w:t>
      </w:r>
      <w:r>
        <w:rPr>
          <w:rFonts w:hint="eastAsia" w:ascii="宋体" w:hAnsi="宋体" w:cs="宋体"/>
          <w:color w:val="auto"/>
          <w:spacing w:val="-3"/>
          <w:highlight w:val="none"/>
          <w:lang w:val="en-US" w:eastAsia="zh-CN"/>
        </w:rPr>
        <w:t>投标人</w:t>
      </w:r>
      <w:r>
        <w:rPr>
          <w:rFonts w:hint="eastAsia" w:ascii="宋体" w:hAnsi="宋体" w:cs="宋体"/>
          <w:color w:val="auto"/>
          <w:spacing w:val="-3"/>
          <w:highlight w:val="none"/>
        </w:rPr>
        <w:t>少于3个的；</w:t>
      </w:r>
    </w:p>
    <w:p w14:paraId="266116C0">
      <w:pPr>
        <w:adjustRightInd w:val="0"/>
        <w:spacing w:line="360" w:lineRule="auto"/>
        <w:ind w:firstLine="306" w:firstLineChars="150"/>
        <w:rPr>
          <w:rFonts w:hint="eastAsia" w:ascii="宋体" w:hAnsi="宋体" w:cs="宋体"/>
          <w:color w:val="auto"/>
          <w:spacing w:val="-3"/>
          <w:highlight w:val="none"/>
        </w:rPr>
      </w:pPr>
      <w:r>
        <w:rPr>
          <w:rFonts w:hint="eastAsia" w:ascii="宋体" w:hAnsi="宋体" w:cs="宋体"/>
          <w:color w:val="auto"/>
          <w:spacing w:val="-3"/>
          <w:highlight w:val="none"/>
        </w:rPr>
        <w:t>（2）经评标委员会评审后有效</w:t>
      </w:r>
      <w:r>
        <w:rPr>
          <w:rFonts w:hint="eastAsia" w:ascii="宋体" w:hAnsi="宋体" w:cs="宋体"/>
          <w:color w:val="auto"/>
          <w:spacing w:val="-3"/>
          <w:highlight w:val="none"/>
          <w:lang w:val="en-US" w:eastAsia="zh-CN"/>
        </w:rPr>
        <w:t>投标人</w:t>
      </w:r>
      <w:r>
        <w:rPr>
          <w:rFonts w:hint="eastAsia" w:ascii="宋体" w:hAnsi="宋体" w:cs="宋体"/>
          <w:color w:val="auto"/>
          <w:spacing w:val="-3"/>
          <w:highlight w:val="none"/>
        </w:rPr>
        <w:t>少于3个的。</w:t>
      </w:r>
    </w:p>
    <w:p w14:paraId="2D12A7A0">
      <w:pPr>
        <w:pStyle w:val="27"/>
        <w:tabs>
          <w:tab w:val="left" w:pos="1330"/>
        </w:tabs>
        <w:spacing w:before="29" w:line="355" w:lineRule="auto"/>
        <w:ind w:left="9" w:leftChars="-100" w:right="-136" w:rightChars="-65" w:hanging="219" w:hangingChars="78"/>
        <w:jc w:val="both"/>
        <w:outlineLvl w:val="0"/>
        <w:rPr>
          <w:rFonts w:hint="eastAsia"/>
          <w:b/>
          <w:color w:val="auto"/>
          <w:sz w:val="28"/>
          <w:highlight w:val="none"/>
          <w:lang w:val="en-US"/>
        </w:rPr>
      </w:pPr>
      <w:bookmarkStart w:id="19" w:name="_bookmark10"/>
      <w:bookmarkEnd w:id="19"/>
      <w:r>
        <w:rPr>
          <w:rFonts w:hint="eastAsia"/>
          <w:b/>
          <w:color w:val="auto"/>
          <w:sz w:val="28"/>
          <w:highlight w:val="none"/>
          <w:lang w:val="en-US"/>
        </w:rPr>
        <w:t>9.纪律和监督</w:t>
      </w:r>
    </w:p>
    <w:p w14:paraId="3CBD9CF4">
      <w:pPr>
        <w:pStyle w:val="27"/>
        <w:tabs>
          <w:tab w:val="left" w:pos="1330"/>
        </w:tabs>
        <w:spacing w:before="29" w:line="355" w:lineRule="auto"/>
        <w:ind w:left="267" w:leftChars="-46" w:right="-136" w:rightChars="-65" w:hanging="364" w:hangingChars="151"/>
        <w:jc w:val="both"/>
        <w:outlineLvl w:val="1"/>
        <w:rPr>
          <w:rFonts w:hint="eastAsia"/>
          <w:b/>
          <w:bCs/>
          <w:color w:val="auto"/>
          <w:sz w:val="24"/>
          <w:highlight w:val="none"/>
        </w:rPr>
      </w:pPr>
      <w:r>
        <w:rPr>
          <w:rFonts w:hint="eastAsia"/>
          <w:b/>
          <w:bCs/>
          <w:color w:val="auto"/>
          <w:sz w:val="24"/>
          <w:highlight w:val="none"/>
          <w:lang w:val="en-US"/>
        </w:rPr>
        <w:t xml:space="preserve">9.1 </w:t>
      </w:r>
      <w:r>
        <w:rPr>
          <w:rFonts w:hint="eastAsia"/>
          <w:b/>
          <w:bCs/>
          <w:color w:val="auto"/>
          <w:sz w:val="24"/>
          <w:highlight w:val="none"/>
        </w:rPr>
        <w:t>对采购人的纪律要求</w:t>
      </w:r>
    </w:p>
    <w:p w14:paraId="31C6BB82">
      <w:pPr>
        <w:pStyle w:val="27"/>
        <w:tabs>
          <w:tab w:val="left" w:pos="1330"/>
        </w:tabs>
        <w:spacing w:before="29" w:line="355" w:lineRule="auto"/>
        <w:ind w:left="8" w:leftChars="4" w:right="-136" w:rightChars="-65" w:firstLine="656" w:firstLineChars="322"/>
        <w:jc w:val="both"/>
        <w:rPr>
          <w:rFonts w:hint="eastAsia"/>
          <w:color w:val="auto"/>
          <w:spacing w:val="-3"/>
          <w:sz w:val="21"/>
          <w:szCs w:val="21"/>
          <w:highlight w:val="none"/>
        </w:rPr>
      </w:pPr>
      <w:r>
        <w:rPr>
          <w:rFonts w:hint="eastAsia"/>
          <w:color w:val="auto"/>
          <w:spacing w:val="-3"/>
          <w:sz w:val="21"/>
          <w:szCs w:val="21"/>
          <w:highlight w:val="none"/>
        </w:rPr>
        <w:t>采购人不得泄漏招标投标活动中应当保密的情况和资料，不得与投标人串通损害国家利益、社会公共利益或者他人合法权益。</w:t>
      </w:r>
    </w:p>
    <w:p w14:paraId="2493FB1D">
      <w:pPr>
        <w:pStyle w:val="4"/>
        <w:tabs>
          <w:tab w:val="left" w:pos="704"/>
        </w:tabs>
        <w:spacing w:before="4"/>
        <w:ind w:left="0" w:right="-155" w:rightChars="-74" w:firstLine="0"/>
        <w:rPr>
          <w:rFonts w:hint="eastAsia"/>
          <w:color w:val="auto"/>
          <w:highlight w:val="none"/>
        </w:rPr>
      </w:pPr>
      <w:r>
        <w:rPr>
          <w:rFonts w:hint="eastAsia"/>
          <w:color w:val="auto"/>
          <w:highlight w:val="none"/>
          <w:lang w:val="en-US"/>
        </w:rPr>
        <w:t xml:space="preserve">9.2 </w:t>
      </w:r>
      <w:r>
        <w:rPr>
          <w:rFonts w:hint="eastAsia"/>
          <w:color w:val="auto"/>
          <w:highlight w:val="none"/>
        </w:rPr>
        <w:t>对投标人的纪律要求</w:t>
      </w:r>
    </w:p>
    <w:p w14:paraId="11B96E7B">
      <w:pPr>
        <w:pStyle w:val="8"/>
        <w:spacing w:before="152" w:line="357" w:lineRule="auto"/>
        <w:ind w:left="18" w:right="-155" w:rightChars="-74" w:firstLine="680"/>
        <w:jc w:val="both"/>
        <w:rPr>
          <w:rFonts w:hint="eastAsia"/>
          <w:color w:val="auto"/>
          <w:highlight w:val="none"/>
        </w:rPr>
      </w:pPr>
      <w:r>
        <w:rPr>
          <w:rFonts w:hint="eastAsia"/>
          <w:color w:val="auto"/>
          <w:spacing w:val="-3"/>
          <w:highlight w:val="none"/>
        </w:rPr>
        <w:t>投标人不得相互串通投标或者与采购人串通投标，不得向采购人或者评标委员会成员行贿谋取中标，不得以他人名义投标或者以其他方式弄虚作假骗取中标；投标人不得以任何方式干扰、影响评标工作。</w:t>
      </w:r>
    </w:p>
    <w:p w14:paraId="30479F4E">
      <w:pPr>
        <w:pStyle w:val="4"/>
        <w:tabs>
          <w:tab w:val="left" w:pos="704"/>
        </w:tabs>
        <w:spacing w:before="4"/>
        <w:ind w:left="0" w:right="-155" w:rightChars="-74" w:firstLine="0"/>
        <w:rPr>
          <w:rFonts w:hint="eastAsia"/>
          <w:color w:val="auto"/>
          <w:highlight w:val="none"/>
          <w:lang w:val="en-US"/>
        </w:rPr>
      </w:pPr>
      <w:r>
        <w:rPr>
          <w:rFonts w:hint="eastAsia"/>
          <w:color w:val="auto"/>
          <w:highlight w:val="none"/>
          <w:lang w:val="en-US"/>
        </w:rPr>
        <w:t>9.3 对评标委员会成员的纪律要求</w:t>
      </w:r>
    </w:p>
    <w:p w14:paraId="435C209A">
      <w:pPr>
        <w:pStyle w:val="8"/>
        <w:spacing w:before="152" w:line="360" w:lineRule="auto"/>
        <w:ind w:firstLine="392" w:firstLineChars="200"/>
        <w:rPr>
          <w:rFonts w:hint="eastAsia"/>
          <w:color w:val="auto"/>
          <w:spacing w:val="-7"/>
          <w:szCs w:val="22"/>
          <w:highlight w:val="none"/>
        </w:rPr>
      </w:pPr>
      <w:r>
        <w:rPr>
          <w:rFonts w:hint="eastAsia"/>
          <w:color w:val="auto"/>
          <w:spacing w:val="-7"/>
          <w:szCs w:val="22"/>
          <w:highlight w:val="none"/>
        </w:rPr>
        <w:t>评标委员会成员不得收受他人的财物或者其他好处，不得向他人透漏对投标文件的评审和比较、中标候选人的推荐情况以及评标有关的其他情况。在评标活动中，评标委员会成员不得擅离职守， 影响评标程序正常进行，不得使用第三章</w:t>
      </w:r>
      <w:r>
        <w:rPr>
          <w:rFonts w:hint="eastAsia"/>
          <w:color w:val="auto"/>
          <w:spacing w:val="-7"/>
          <w:szCs w:val="22"/>
          <w:highlight w:val="none"/>
          <w:lang w:val="en-US"/>
        </w:rPr>
        <w:t xml:space="preserve"> “</w:t>
      </w:r>
      <w:r>
        <w:rPr>
          <w:rFonts w:hint="eastAsia"/>
          <w:color w:val="auto"/>
          <w:spacing w:val="-7"/>
          <w:szCs w:val="22"/>
          <w:highlight w:val="none"/>
        </w:rPr>
        <w:t>评标办法</w:t>
      </w:r>
      <w:r>
        <w:rPr>
          <w:rFonts w:hint="eastAsia"/>
          <w:color w:val="auto"/>
          <w:spacing w:val="-7"/>
          <w:szCs w:val="22"/>
          <w:highlight w:val="none"/>
          <w:lang w:val="en-US"/>
        </w:rPr>
        <w:t>”</w:t>
      </w:r>
      <w:r>
        <w:rPr>
          <w:rFonts w:hint="eastAsia"/>
          <w:color w:val="auto"/>
          <w:spacing w:val="-7"/>
          <w:szCs w:val="22"/>
          <w:highlight w:val="none"/>
        </w:rPr>
        <w:t>没有规定的评审因素和标准进行评标。</w:t>
      </w:r>
    </w:p>
    <w:p w14:paraId="145271A9">
      <w:pPr>
        <w:pStyle w:val="4"/>
        <w:tabs>
          <w:tab w:val="left" w:pos="704"/>
        </w:tabs>
        <w:spacing w:line="360" w:lineRule="auto"/>
        <w:ind w:left="0" w:firstLine="0"/>
        <w:rPr>
          <w:rFonts w:hint="eastAsia"/>
          <w:color w:val="auto"/>
          <w:highlight w:val="none"/>
        </w:rPr>
      </w:pPr>
      <w:r>
        <w:rPr>
          <w:rFonts w:hint="eastAsia"/>
          <w:color w:val="auto"/>
          <w:highlight w:val="none"/>
          <w:lang w:val="en-US"/>
        </w:rPr>
        <w:t xml:space="preserve">9.4 </w:t>
      </w:r>
      <w:r>
        <w:rPr>
          <w:rFonts w:hint="eastAsia"/>
          <w:color w:val="auto"/>
          <w:highlight w:val="none"/>
        </w:rPr>
        <w:t>对与评标活动有关的工作人员的纪律要求</w:t>
      </w:r>
    </w:p>
    <w:p w14:paraId="557571CE">
      <w:pPr>
        <w:pStyle w:val="8"/>
        <w:spacing w:before="47" w:line="360" w:lineRule="auto"/>
        <w:ind w:firstLine="420" w:firstLineChars="200"/>
        <w:rPr>
          <w:rFonts w:hint="eastAsia"/>
          <w:color w:val="auto"/>
          <w:highlight w:val="none"/>
        </w:rPr>
      </w:pPr>
      <w:r>
        <w:rPr>
          <w:rFonts w:hint="eastAsia"/>
          <w:color w:val="auto"/>
          <w:highlight w:val="none"/>
        </w:rPr>
        <w:t>与评标活动有关的工作人员不得收受他人的财物或者其他好处，不得向他人透漏对投标 文件的评审和比较、中标候选人的推荐情况以及评标有关的其他情况。在评标活动中，与评标活动有关的工作人员不得擅离职守，影响评标程序正常进行。</w:t>
      </w:r>
    </w:p>
    <w:p w14:paraId="3C46F197">
      <w:pPr>
        <w:pStyle w:val="8"/>
        <w:spacing w:before="47" w:line="360" w:lineRule="auto"/>
        <w:outlineLvl w:val="1"/>
        <w:rPr>
          <w:rFonts w:hint="eastAsia"/>
          <w:b/>
          <w:bCs/>
          <w:color w:val="auto"/>
          <w:sz w:val="24"/>
          <w:szCs w:val="24"/>
          <w:highlight w:val="none"/>
          <w:lang w:val="en-US"/>
        </w:rPr>
      </w:pPr>
      <w:r>
        <w:rPr>
          <w:rFonts w:hint="eastAsia"/>
          <w:b/>
          <w:bCs/>
          <w:color w:val="auto"/>
          <w:sz w:val="24"/>
          <w:szCs w:val="24"/>
          <w:highlight w:val="none"/>
          <w:lang w:val="en-US"/>
        </w:rPr>
        <w:t>9.5 投诉</w:t>
      </w:r>
    </w:p>
    <w:p w14:paraId="51687933">
      <w:pPr>
        <w:pStyle w:val="4"/>
        <w:tabs>
          <w:tab w:val="left" w:pos="704"/>
        </w:tabs>
        <w:spacing w:before="4" w:line="360" w:lineRule="auto"/>
        <w:ind w:left="0" w:firstLine="420" w:firstLineChars="200"/>
        <w:rPr>
          <w:rFonts w:hint="eastAsia"/>
          <w:b w:val="0"/>
          <w:bCs w:val="0"/>
          <w:color w:val="auto"/>
          <w:sz w:val="21"/>
          <w:szCs w:val="21"/>
          <w:highlight w:val="none"/>
          <w:lang w:val="en-US"/>
        </w:rPr>
      </w:pPr>
      <w:r>
        <w:rPr>
          <w:rFonts w:hint="eastAsia"/>
          <w:b w:val="0"/>
          <w:bCs w:val="0"/>
          <w:color w:val="auto"/>
          <w:sz w:val="21"/>
          <w:szCs w:val="21"/>
          <w:highlight w:val="none"/>
          <w:lang w:val="en-US"/>
        </w:rPr>
        <w:t>投标人和其他利害关系人认为本次招标活动违反法律、法规和规章规定的，有权向有关行政监督部门投诉。</w:t>
      </w:r>
    </w:p>
    <w:p w14:paraId="14E2A978">
      <w:pPr>
        <w:pStyle w:val="27"/>
        <w:tabs>
          <w:tab w:val="left" w:pos="1330"/>
        </w:tabs>
        <w:spacing w:before="29" w:line="355" w:lineRule="auto"/>
        <w:ind w:left="9" w:leftChars="-100" w:right="-136" w:rightChars="-65" w:hanging="219" w:hangingChars="78"/>
        <w:jc w:val="both"/>
        <w:outlineLvl w:val="0"/>
        <w:rPr>
          <w:rFonts w:hint="eastAsia"/>
          <w:b/>
          <w:color w:val="auto"/>
          <w:sz w:val="28"/>
          <w:highlight w:val="none"/>
          <w:lang w:val="en-US"/>
        </w:rPr>
      </w:pPr>
      <w:r>
        <w:rPr>
          <w:rFonts w:hint="eastAsia"/>
          <w:b/>
          <w:color w:val="auto"/>
          <w:sz w:val="28"/>
          <w:highlight w:val="none"/>
          <w:lang w:val="en-US"/>
        </w:rPr>
        <w:t>10 .需要补充的其他内容</w:t>
      </w:r>
    </w:p>
    <w:p w14:paraId="16372602">
      <w:pPr>
        <w:pStyle w:val="8"/>
        <w:spacing w:before="47" w:line="360" w:lineRule="auto"/>
        <w:ind w:firstLine="210" w:firstLineChars="100"/>
        <w:rPr>
          <w:rFonts w:hint="eastAsia"/>
          <w:color w:val="auto"/>
          <w:highlight w:val="none"/>
          <w:lang w:val="en-US"/>
        </w:rPr>
      </w:pPr>
      <w:r>
        <w:rPr>
          <w:rFonts w:hint="eastAsia"/>
          <w:color w:val="auto"/>
          <w:highlight w:val="none"/>
          <w:lang w:val="en-US"/>
        </w:rPr>
        <w:t>详见投标人须知前附表</w:t>
      </w:r>
    </w:p>
    <w:p w14:paraId="31F00A7A">
      <w:pPr>
        <w:pStyle w:val="9"/>
        <w:rPr>
          <w:rFonts w:hint="eastAsia"/>
          <w:color w:val="auto"/>
          <w:highlight w:val="none"/>
        </w:rPr>
      </w:pPr>
    </w:p>
    <w:p w14:paraId="654C1CB5">
      <w:pPr>
        <w:pStyle w:val="9"/>
        <w:rPr>
          <w:rFonts w:hint="eastAsia"/>
          <w:color w:val="auto"/>
          <w:highlight w:val="none"/>
        </w:rPr>
      </w:pPr>
    </w:p>
    <w:p w14:paraId="65938BBE">
      <w:pPr>
        <w:pStyle w:val="9"/>
        <w:rPr>
          <w:rFonts w:hint="eastAsia"/>
          <w:color w:val="auto"/>
          <w:highlight w:val="none"/>
        </w:rPr>
      </w:pPr>
    </w:p>
    <w:p w14:paraId="7E9BE933">
      <w:pPr>
        <w:pStyle w:val="9"/>
        <w:rPr>
          <w:rFonts w:hint="eastAsia"/>
          <w:color w:val="auto"/>
          <w:highlight w:val="none"/>
        </w:rPr>
      </w:pPr>
    </w:p>
    <w:p w14:paraId="46C220F0">
      <w:pPr>
        <w:pStyle w:val="2"/>
        <w:tabs>
          <w:tab w:val="left" w:pos="1284"/>
        </w:tabs>
        <w:spacing w:before="54"/>
        <w:rPr>
          <w:rFonts w:hint="eastAsia"/>
          <w:color w:val="auto"/>
          <w:highlight w:val="none"/>
        </w:rPr>
      </w:pPr>
      <w:bookmarkStart w:id="20" w:name="_bookmark11"/>
      <w:bookmarkEnd w:id="20"/>
      <w:bookmarkStart w:id="21" w:name="_Toc17027"/>
      <w:bookmarkStart w:id="22" w:name="_Toc25813"/>
      <w:bookmarkStart w:id="23" w:name="_Toc11551"/>
      <w:r>
        <w:rPr>
          <w:rFonts w:hint="eastAsia"/>
          <w:color w:val="auto"/>
          <w:highlight w:val="none"/>
        </w:rPr>
        <w:br w:type="page"/>
      </w:r>
      <w:r>
        <w:rPr>
          <w:rFonts w:hint="eastAsia"/>
          <w:color w:val="auto"/>
          <w:highlight w:val="none"/>
        </w:rPr>
        <w:t>第三章</w:t>
      </w:r>
      <w:r>
        <w:rPr>
          <w:rFonts w:hint="eastAsia"/>
          <w:color w:val="auto"/>
          <w:highlight w:val="none"/>
          <w:lang w:val="en-US"/>
        </w:rPr>
        <w:t xml:space="preserve"> </w:t>
      </w:r>
      <w:r>
        <w:rPr>
          <w:rFonts w:hint="eastAsia"/>
          <w:color w:val="auto"/>
          <w:highlight w:val="none"/>
        </w:rPr>
        <w:t>评标办法</w:t>
      </w:r>
      <w:bookmarkEnd w:id="21"/>
      <w:bookmarkEnd w:id="22"/>
      <w:bookmarkEnd w:id="23"/>
    </w:p>
    <w:p w14:paraId="7E35C564">
      <w:pPr>
        <w:ind w:right="16"/>
        <w:jc w:val="center"/>
        <w:rPr>
          <w:rFonts w:hint="eastAsia" w:ascii="宋体" w:hAnsi="宋体" w:cs="宋体"/>
          <w:b/>
          <w:color w:val="auto"/>
          <w:sz w:val="28"/>
          <w:highlight w:val="none"/>
        </w:rPr>
      </w:pPr>
      <w:r>
        <w:rPr>
          <w:rFonts w:hint="eastAsia" w:ascii="宋体" w:hAnsi="宋体" w:cs="宋体"/>
          <w:b/>
          <w:color w:val="auto"/>
          <w:sz w:val="28"/>
          <w:highlight w:val="none"/>
        </w:rPr>
        <w:t>评标办法前附表</w:t>
      </w:r>
    </w:p>
    <w:p w14:paraId="71DF7FBC">
      <w:pPr>
        <w:pStyle w:val="8"/>
        <w:spacing w:before="4"/>
        <w:rPr>
          <w:rFonts w:hint="eastAsia"/>
          <w:b/>
          <w:color w:val="auto"/>
          <w:sz w:val="10"/>
          <w:highlight w:val="none"/>
        </w:rPr>
      </w:pPr>
    </w:p>
    <w:tbl>
      <w:tblPr>
        <w:tblStyle w:val="22"/>
        <w:tblW w:w="9018" w:type="dxa"/>
        <w:jc w:val="center"/>
        <w:tblLayout w:type="fixed"/>
        <w:tblCellMar>
          <w:top w:w="0" w:type="dxa"/>
          <w:left w:w="108" w:type="dxa"/>
          <w:bottom w:w="0" w:type="dxa"/>
          <w:right w:w="108" w:type="dxa"/>
        </w:tblCellMar>
      </w:tblPr>
      <w:tblGrid>
        <w:gridCol w:w="954"/>
        <w:gridCol w:w="1301"/>
        <w:gridCol w:w="2032"/>
        <w:gridCol w:w="3230"/>
        <w:gridCol w:w="1501"/>
      </w:tblGrid>
      <w:tr w14:paraId="1C6A84CD">
        <w:tblPrEx>
          <w:tblCellMar>
            <w:top w:w="0" w:type="dxa"/>
            <w:left w:w="108" w:type="dxa"/>
            <w:bottom w:w="0" w:type="dxa"/>
            <w:right w:w="108" w:type="dxa"/>
          </w:tblCellMar>
        </w:tblPrEx>
        <w:trPr>
          <w:trHeight w:val="561" w:hRule="atLeast"/>
          <w:jc w:val="center"/>
        </w:trPr>
        <w:tc>
          <w:tcPr>
            <w:tcW w:w="2255" w:type="dxa"/>
            <w:gridSpan w:val="2"/>
            <w:tcBorders>
              <w:top w:val="single" w:color="auto" w:sz="4" w:space="0"/>
              <w:left w:val="single" w:color="auto" w:sz="4" w:space="0"/>
              <w:bottom w:val="single" w:color="auto" w:sz="4" w:space="0"/>
              <w:right w:val="single" w:color="auto" w:sz="4" w:space="0"/>
            </w:tcBorders>
            <w:noWrap w:val="0"/>
            <w:vAlign w:val="center"/>
          </w:tcPr>
          <w:p w14:paraId="77574A5C">
            <w:pPr>
              <w:adjustRightInd w:val="0"/>
              <w:snapToGrid w:val="0"/>
              <w:spacing w:line="320" w:lineRule="exact"/>
              <w:jc w:val="center"/>
              <w:textAlignment w:val="baseline"/>
              <w:rPr>
                <w:rFonts w:hint="eastAsia" w:ascii="宋体" w:hAnsi="宋体" w:cs="宋体"/>
                <w:b/>
                <w:color w:val="auto"/>
                <w:spacing w:val="20"/>
                <w:szCs w:val="21"/>
                <w:highlight w:val="none"/>
              </w:rPr>
            </w:pPr>
            <w:r>
              <w:rPr>
                <w:rFonts w:hint="eastAsia" w:ascii="宋体" w:hAnsi="宋体" w:cs="宋体"/>
                <w:b/>
                <w:color w:val="auto"/>
                <w:spacing w:val="20"/>
                <w:szCs w:val="21"/>
                <w:highlight w:val="none"/>
              </w:rPr>
              <w:t>条款号</w:t>
            </w:r>
          </w:p>
        </w:tc>
        <w:tc>
          <w:tcPr>
            <w:tcW w:w="2032" w:type="dxa"/>
            <w:tcBorders>
              <w:top w:val="single" w:color="auto" w:sz="4" w:space="0"/>
              <w:left w:val="single" w:color="auto" w:sz="4" w:space="0"/>
              <w:bottom w:val="single" w:color="auto" w:sz="4" w:space="0"/>
              <w:right w:val="single" w:color="auto" w:sz="4" w:space="0"/>
            </w:tcBorders>
            <w:noWrap w:val="0"/>
            <w:vAlign w:val="center"/>
          </w:tcPr>
          <w:p w14:paraId="2A01EA71">
            <w:pPr>
              <w:adjustRightInd w:val="0"/>
              <w:snapToGrid w:val="0"/>
              <w:spacing w:line="320" w:lineRule="exact"/>
              <w:jc w:val="center"/>
              <w:textAlignment w:val="baseline"/>
              <w:rPr>
                <w:rFonts w:hint="eastAsia" w:ascii="宋体" w:hAnsi="宋体" w:cs="宋体"/>
                <w:b/>
                <w:color w:val="auto"/>
                <w:spacing w:val="20"/>
                <w:szCs w:val="21"/>
                <w:highlight w:val="none"/>
              </w:rPr>
            </w:pPr>
            <w:r>
              <w:rPr>
                <w:rFonts w:hint="eastAsia" w:ascii="宋体" w:hAnsi="宋体" w:cs="宋体"/>
                <w:b/>
                <w:color w:val="auto"/>
                <w:spacing w:val="20"/>
                <w:szCs w:val="21"/>
                <w:highlight w:val="none"/>
              </w:rPr>
              <w:t>评审因素</w:t>
            </w:r>
          </w:p>
        </w:tc>
        <w:tc>
          <w:tcPr>
            <w:tcW w:w="4731" w:type="dxa"/>
            <w:gridSpan w:val="2"/>
            <w:tcBorders>
              <w:top w:val="single" w:color="auto" w:sz="4" w:space="0"/>
              <w:left w:val="single" w:color="auto" w:sz="4" w:space="0"/>
              <w:bottom w:val="single" w:color="auto" w:sz="4" w:space="0"/>
              <w:right w:val="single" w:color="auto" w:sz="4" w:space="0"/>
            </w:tcBorders>
            <w:noWrap w:val="0"/>
            <w:vAlign w:val="center"/>
          </w:tcPr>
          <w:p w14:paraId="113CC3A7">
            <w:pPr>
              <w:adjustRightInd w:val="0"/>
              <w:snapToGrid w:val="0"/>
              <w:spacing w:line="320" w:lineRule="exact"/>
              <w:jc w:val="center"/>
              <w:textAlignment w:val="baseline"/>
              <w:rPr>
                <w:rFonts w:hint="eastAsia" w:ascii="宋体" w:hAnsi="宋体" w:cs="宋体"/>
                <w:b/>
                <w:color w:val="auto"/>
                <w:spacing w:val="20"/>
                <w:szCs w:val="21"/>
                <w:highlight w:val="none"/>
              </w:rPr>
            </w:pPr>
            <w:r>
              <w:rPr>
                <w:rFonts w:hint="eastAsia" w:ascii="宋体" w:hAnsi="宋体" w:cs="宋体"/>
                <w:b/>
                <w:color w:val="auto"/>
                <w:spacing w:val="20"/>
                <w:szCs w:val="21"/>
                <w:highlight w:val="none"/>
              </w:rPr>
              <w:t>评审标准</w:t>
            </w:r>
          </w:p>
        </w:tc>
      </w:tr>
      <w:tr w14:paraId="25A7ED2E">
        <w:tblPrEx>
          <w:tblCellMar>
            <w:top w:w="0" w:type="dxa"/>
            <w:left w:w="108" w:type="dxa"/>
            <w:bottom w:w="0" w:type="dxa"/>
            <w:right w:w="108" w:type="dxa"/>
          </w:tblCellMar>
        </w:tblPrEx>
        <w:trPr>
          <w:trHeight w:val="659" w:hRule="atLeast"/>
          <w:jc w:val="center"/>
        </w:trPr>
        <w:tc>
          <w:tcPr>
            <w:tcW w:w="954" w:type="dxa"/>
            <w:vMerge w:val="restart"/>
            <w:tcBorders>
              <w:top w:val="single" w:color="auto" w:sz="4" w:space="0"/>
              <w:left w:val="single" w:color="auto" w:sz="4" w:space="0"/>
              <w:bottom w:val="single" w:color="auto" w:sz="4" w:space="0"/>
              <w:right w:val="single" w:color="auto" w:sz="4" w:space="0"/>
            </w:tcBorders>
            <w:noWrap w:val="0"/>
            <w:vAlign w:val="center"/>
          </w:tcPr>
          <w:p w14:paraId="5F4A7014">
            <w:pPr>
              <w:adjustRightInd w:val="0"/>
              <w:snapToGrid w:val="0"/>
              <w:spacing w:line="320" w:lineRule="exact"/>
              <w:jc w:val="center"/>
              <w:textAlignment w:val="baseline"/>
              <w:rPr>
                <w:rFonts w:hint="eastAsia" w:ascii="宋体" w:hAnsi="宋体" w:cs="宋体"/>
                <w:color w:val="auto"/>
                <w:spacing w:val="20"/>
                <w:szCs w:val="21"/>
                <w:highlight w:val="none"/>
              </w:rPr>
            </w:pPr>
            <w:r>
              <w:rPr>
                <w:rFonts w:hint="eastAsia" w:ascii="宋体" w:hAnsi="宋体" w:cs="宋体"/>
                <w:color w:val="auto"/>
                <w:spacing w:val="20"/>
                <w:szCs w:val="21"/>
                <w:highlight w:val="none"/>
              </w:rPr>
              <w:t>2.1.1</w:t>
            </w:r>
          </w:p>
        </w:tc>
        <w:tc>
          <w:tcPr>
            <w:tcW w:w="1301" w:type="dxa"/>
            <w:vMerge w:val="restart"/>
            <w:tcBorders>
              <w:top w:val="single" w:color="auto" w:sz="4" w:space="0"/>
              <w:left w:val="single" w:color="auto" w:sz="4" w:space="0"/>
              <w:bottom w:val="single" w:color="auto" w:sz="4" w:space="0"/>
              <w:right w:val="single" w:color="auto" w:sz="4" w:space="0"/>
            </w:tcBorders>
            <w:noWrap w:val="0"/>
            <w:vAlign w:val="center"/>
          </w:tcPr>
          <w:p w14:paraId="27725AB5">
            <w:pPr>
              <w:adjustRightInd w:val="0"/>
              <w:snapToGrid w:val="0"/>
              <w:spacing w:line="320" w:lineRule="exact"/>
              <w:jc w:val="center"/>
              <w:textAlignment w:val="baseline"/>
              <w:rPr>
                <w:rFonts w:hint="eastAsia" w:ascii="宋体" w:hAnsi="宋体" w:cs="宋体"/>
                <w:color w:val="auto"/>
                <w:spacing w:val="20"/>
                <w:szCs w:val="21"/>
                <w:highlight w:val="none"/>
              </w:rPr>
            </w:pPr>
            <w:r>
              <w:rPr>
                <w:rFonts w:hint="eastAsia" w:ascii="宋体" w:hAnsi="宋体" w:cs="宋体"/>
                <w:color w:val="auto"/>
                <w:spacing w:val="20"/>
                <w:szCs w:val="21"/>
                <w:highlight w:val="none"/>
              </w:rPr>
              <w:t>形式评</w:t>
            </w:r>
          </w:p>
          <w:p w14:paraId="6B9E7EDD">
            <w:pPr>
              <w:adjustRightInd w:val="0"/>
              <w:snapToGrid w:val="0"/>
              <w:spacing w:line="320" w:lineRule="exact"/>
              <w:jc w:val="center"/>
              <w:textAlignment w:val="baseline"/>
              <w:rPr>
                <w:rFonts w:hint="eastAsia" w:ascii="宋体" w:hAnsi="宋体" w:cs="宋体"/>
                <w:color w:val="auto"/>
                <w:spacing w:val="20"/>
                <w:szCs w:val="21"/>
                <w:highlight w:val="none"/>
              </w:rPr>
            </w:pPr>
            <w:r>
              <w:rPr>
                <w:rFonts w:hint="eastAsia" w:ascii="宋体" w:hAnsi="宋体" w:cs="宋体"/>
                <w:color w:val="auto"/>
                <w:spacing w:val="20"/>
                <w:szCs w:val="21"/>
                <w:highlight w:val="none"/>
              </w:rPr>
              <w:t>审标准</w:t>
            </w:r>
          </w:p>
        </w:tc>
        <w:tc>
          <w:tcPr>
            <w:tcW w:w="2032" w:type="dxa"/>
            <w:tcBorders>
              <w:top w:val="single" w:color="auto" w:sz="4" w:space="0"/>
              <w:left w:val="single" w:color="auto" w:sz="4" w:space="0"/>
              <w:bottom w:val="single" w:color="auto" w:sz="4" w:space="0"/>
              <w:right w:val="single" w:color="auto" w:sz="4" w:space="0"/>
            </w:tcBorders>
            <w:noWrap w:val="0"/>
            <w:vAlign w:val="center"/>
          </w:tcPr>
          <w:p w14:paraId="2878A7EB">
            <w:pPr>
              <w:adjustRightInd w:val="0"/>
              <w:snapToGrid w:val="0"/>
              <w:spacing w:line="320" w:lineRule="exact"/>
              <w:jc w:val="center"/>
              <w:textAlignment w:val="baseline"/>
              <w:rPr>
                <w:rFonts w:hint="eastAsia" w:ascii="宋体" w:hAnsi="宋体" w:cs="宋体"/>
                <w:color w:val="auto"/>
                <w:spacing w:val="20"/>
                <w:szCs w:val="21"/>
                <w:highlight w:val="none"/>
              </w:rPr>
            </w:pPr>
            <w:r>
              <w:rPr>
                <w:rFonts w:hint="eastAsia" w:ascii="宋体" w:hAnsi="宋体" w:cs="宋体"/>
                <w:color w:val="auto"/>
                <w:spacing w:val="20"/>
                <w:szCs w:val="21"/>
                <w:highlight w:val="none"/>
              </w:rPr>
              <w:t>投标人名称</w:t>
            </w:r>
          </w:p>
        </w:tc>
        <w:tc>
          <w:tcPr>
            <w:tcW w:w="4731" w:type="dxa"/>
            <w:gridSpan w:val="2"/>
            <w:tcBorders>
              <w:top w:val="single" w:color="auto" w:sz="4" w:space="0"/>
              <w:left w:val="single" w:color="auto" w:sz="4" w:space="0"/>
              <w:bottom w:val="single" w:color="auto" w:sz="4" w:space="0"/>
              <w:right w:val="single" w:color="auto" w:sz="4" w:space="0"/>
            </w:tcBorders>
            <w:noWrap w:val="0"/>
            <w:vAlign w:val="center"/>
          </w:tcPr>
          <w:p w14:paraId="08A9AE78">
            <w:pPr>
              <w:adjustRightInd w:val="0"/>
              <w:snapToGrid w:val="0"/>
              <w:spacing w:line="320" w:lineRule="exact"/>
              <w:jc w:val="center"/>
              <w:textAlignment w:val="baseline"/>
              <w:rPr>
                <w:rFonts w:hint="eastAsia" w:ascii="宋体" w:hAnsi="宋体" w:cs="宋体"/>
                <w:color w:val="auto"/>
                <w:spacing w:val="20"/>
                <w:szCs w:val="21"/>
                <w:highlight w:val="none"/>
              </w:rPr>
            </w:pPr>
            <w:r>
              <w:rPr>
                <w:rFonts w:hint="eastAsia" w:ascii="宋体" w:hAnsi="宋体" w:cs="宋体"/>
                <w:color w:val="auto"/>
                <w:spacing w:val="20"/>
                <w:szCs w:val="21"/>
                <w:highlight w:val="none"/>
              </w:rPr>
              <w:t>与营业执照、税务登记证、组织机构代码证</w:t>
            </w:r>
            <w:r>
              <w:rPr>
                <w:rFonts w:hint="eastAsia" w:ascii="宋体" w:hAnsi="宋体" w:cs="宋体"/>
                <w:color w:val="auto"/>
                <w:szCs w:val="21"/>
                <w:highlight w:val="none"/>
              </w:rPr>
              <w:t>或</w:t>
            </w:r>
            <w:r>
              <w:rPr>
                <w:rFonts w:hint="eastAsia" w:ascii="宋体" w:hAnsi="宋体" w:cs="宋体"/>
                <w:color w:val="auto"/>
                <w:spacing w:val="20"/>
                <w:szCs w:val="21"/>
                <w:highlight w:val="none"/>
              </w:rPr>
              <w:t>三证合一的营业执照一致</w:t>
            </w:r>
          </w:p>
        </w:tc>
      </w:tr>
      <w:tr w14:paraId="6B30C721">
        <w:tblPrEx>
          <w:tblCellMar>
            <w:top w:w="0" w:type="dxa"/>
            <w:left w:w="108" w:type="dxa"/>
            <w:bottom w:w="0" w:type="dxa"/>
            <w:right w:w="108" w:type="dxa"/>
          </w:tblCellMar>
        </w:tblPrEx>
        <w:trPr>
          <w:trHeight w:val="701" w:hRule="exact"/>
          <w:jc w:val="center"/>
        </w:trPr>
        <w:tc>
          <w:tcPr>
            <w:tcW w:w="954" w:type="dxa"/>
            <w:vMerge w:val="continue"/>
            <w:tcBorders>
              <w:top w:val="single" w:color="auto" w:sz="4" w:space="0"/>
              <w:left w:val="single" w:color="auto" w:sz="4" w:space="0"/>
              <w:bottom w:val="single" w:color="auto" w:sz="4" w:space="0"/>
              <w:right w:val="single" w:color="auto" w:sz="4" w:space="0"/>
            </w:tcBorders>
            <w:noWrap w:val="0"/>
            <w:vAlign w:val="top"/>
          </w:tcPr>
          <w:p w14:paraId="2195BF72">
            <w:pPr>
              <w:adjustRightInd w:val="0"/>
              <w:snapToGrid w:val="0"/>
              <w:spacing w:line="320" w:lineRule="exact"/>
              <w:textAlignment w:val="baseline"/>
              <w:rPr>
                <w:rFonts w:hint="eastAsia" w:ascii="宋体" w:hAnsi="宋体" w:cs="宋体"/>
                <w:color w:val="auto"/>
                <w:spacing w:val="20"/>
                <w:szCs w:val="21"/>
                <w:highlight w:val="none"/>
              </w:rPr>
            </w:pPr>
          </w:p>
        </w:tc>
        <w:tc>
          <w:tcPr>
            <w:tcW w:w="1301" w:type="dxa"/>
            <w:vMerge w:val="continue"/>
            <w:tcBorders>
              <w:top w:val="single" w:color="auto" w:sz="4" w:space="0"/>
              <w:left w:val="single" w:color="auto" w:sz="4" w:space="0"/>
              <w:bottom w:val="single" w:color="auto" w:sz="4" w:space="0"/>
              <w:right w:val="single" w:color="auto" w:sz="4" w:space="0"/>
            </w:tcBorders>
            <w:noWrap w:val="0"/>
            <w:vAlign w:val="top"/>
          </w:tcPr>
          <w:p w14:paraId="33834516">
            <w:pPr>
              <w:adjustRightInd w:val="0"/>
              <w:snapToGrid w:val="0"/>
              <w:spacing w:line="320" w:lineRule="exact"/>
              <w:textAlignment w:val="baseline"/>
              <w:rPr>
                <w:rFonts w:hint="eastAsia" w:ascii="宋体" w:hAnsi="宋体" w:cs="宋体"/>
                <w:color w:val="auto"/>
                <w:spacing w:val="20"/>
                <w:szCs w:val="21"/>
                <w:highlight w:val="none"/>
              </w:rPr>
            </w:pPr>
          </w:p>
        </w:tc>
        <w:tc>
          <w:tcPr>
            <w:tcW w:w="2032" w:type="dxa"/>
            <w:tcBorders>
              <w:top w:val="single" w:color="auto" w:sz="4" w:space="0"/>
              <w:left w:val="single" w:color="auto" w:sz="4" w:space="0"/>
              <w:bottom w:val="single" w:color="auto" w:sz="4" w:space="0"/>
              <w:right w:val="single" w:color="auto" w:sz="4" w:space="0"/>
            </w:tcBorders>
            <w:noWrap w:val="0"/>
            <w:vAlign w:val="center"/>
          </w:tcPr>
          <w:p w14:paraId="6C9FC45E">
            <w:pPr>
              <w:adjustRightInd w:val="0"/>
              <w:snapToGrid w:val="0"/>
              <w:spacing w:line="320" w:lineRule="exact"/>
              <w:jc w:val="center"/>
              <w:textAlignment w:val="baseline"/>
              <w:rPr>
                <w:rFonts w:hint="eastAsia" w:ascii="宋体" w:hAnsi="宋体" w:cs="宋体"/>
                <w:color w:val="auto"/>
                <w:spacing w:val="20"/>
                <w:szCs w:val="21"/>
                <w:highlight w:val="none"/>
              </w:rPr>
            </w:pPr>
            <w:r>
              <w:rPr>
                <w:rFonts w:hint="eastAsia" w:ascii="宋体" w:hAnsi="宋体" w:cs="宋体"/>
                <w:color w:val="auto"/>
                <w:spacing w:val="20"/>
                <w:szCs w:val="21"/>
                <w:highlight w:val="none"/>
              </w:rPr>
              <w:t>投标函电子签章</w:t>
            </w:r>
          </w:p>
        </w:tc>
        <w:tc>
          <w:tcPr>
            <w:tcW w:w="4731" w:type="dxa"/>
            <w:gridSpan w:val="2"/>
            <w:tcBorders>
              <w:top w:val="single" w:color="auto" w:sz="4" w:space="0"/>
              <w:left w:val="single" w:color="auto" w:sz="4" w:space="0"/>
              <w:bottom w:val="single" w:color="auto" w:sz="4" w:space="0"/>
              <w:right w:val="single" w:color="auto" w:sz="4" w:space="0"/>
            </w:tcBorders>
            <w:noWrap w:val="0"/>
            <w:vAlign w:val="center"/>
          </w:tcPr>
          <w:p w14:paraId="55D576E9">
            <w:pPr>
              <w:adjustRightInd w:val="0"/>
              <w:snapToGrid w:val="0"/>
              <w:spacing w:line="320" w:lineRule="exact"/>
              <w:jc w:val="center"/>
              <w:textAlignment w:val="baseline"/>
              <w:rPr>
                <w:rFonts w:hint="eastAsia" w:ascii="宋体" w:hAnsi="宋体" w:cs="宋体"/>
                <w:color w:val="auto"/>
                <w:spacing w:val="20"/>
                <w:szCs w:val="21"/>
                <w:highlight w:val="none"/>
              </w:rPr>
            </w:pPr>
            <w:r>
              <w:rPr>
                <w:rFonts w:hint="eastAsia" w:ascii="宋体" w:hAnsi="宋体" w:cs="宋体"/>
                <w:color w:val="auto"/>
                <w:spacing w:val="20"/>
                <w:szCs w:val="21"/>
                <w:highlight w:val="none"/>
              </w:rPr>
              <w:t>按照招标文件要求具有电子签章</w:t>
            </w:r>
          </w:p>
        </w:tc>
      </w:tr>
      <w:tr w14:paraId="69A68A83">
        <w:tblPrEx>
          <w:tblCellMar>
            <w:top w:w="0" w:type="dxa"/>
            <w:left w:w="108" w:type="dxa"/>
            <w:bottom w:w="0" w:type="dxa"/>
            <w:right w:w="108" w:type="dxa"/>
          </w:tblCellMar>
        </w:tblPrEx>
        <w:trPr>
          <w:trHeight w:val="713" w:hRule="exact"/>
          <w:jc w:val="center"/>
        </w:trPr>
        <w:tc>
          <w:tcPr>
            <w:tcW w:w="954" w:type="dxa"/>
            <w:vMerge w:val="continue"/>
            <w:tcBorders>
              <w:top w:val="single" w:color="auto" w:sz="4" w:space="0"/>
              <w:left w:val="single" w:color="auto" w:sz="4" w:space="0"/>
              <w:bottom w:val="single" w:color="auto" w:sz="4" w:space="0"/>
              <w:right w:val="single" w:color="auto" w:sz="4" w:space="0"/>
            </w:tcBorders>
            <w:noWrap w:val="0"/>
            <w:vAlign w:val="top"/>
          </w:tcPr>
          <w:p w14:paraId="77E5DB32">
            <w:pPr>
              <w:adjustRightInd w:val="0"/>
              <w:snapToGrid w:val="0"/>
              <w:spacing w:line="320" w:lineRule="exact"/>
              <w:textAlignment w:val="baseline"/>
              <w:rPr>
                <w:rFonts w:hint="eastAsia" w:ascii="宋体" w:hAnsi="宋体" w:cs="宋体"/>
                <w:color w:val="auto"/>
                <w:spacing w:val="20"/>
                <w:szCs w:val="21"/>
                <w:highlight w:val="none"/>
              </w:rPr>
            </w:pPr>
          </w:p>
        </w:tc>
        <w:tc>
          <w:tcPr>
            <w:tcW w:w="1301" w:type="dxa"/>
            <w:vMerge w:val="continue"/>
            <w:tcBorders>
              <w:top w:val="single" w:color="auto" w:sz="4" w:space="0"/>
              <w:left w:val="single" w:color="auto" w:sz="4" w:space="0"/>
              <w:bottom w:val="single" w:color="auto" w:sz="4" w:space="0"/>
              <w:right w:val="single" w:color="auto" w:sz="4" w:space="0"/>
            </w:tcBorders>
            <w:noWrap w:val="0"/>
            <w:vAlign w:val="top"/>
          </w:tcPr>
          <w:p w14:paraId="45D96D57">
            <w:pPr>
              <w:adjustRightInd w:val="0"/>
              <w:snapToGrid w:val="0"/>
              <w:spacing w:line="320" w:lineRule="exact"/>
              <w:textAlignment w:val="baseline"/>
              <w:rPr>
                <w:rFonts w:hint="eastAsia" w:ascii="宋体" w:hAnsi="宋体" w:cs="宋体"/>
                <w:color w:val="auto"/>
                <w:spacing w:val="20"/>
                <w:szCs w:val="21"/>
                <w:highlight w:val="none"/>
              </w:rPr>
            </w:pPr>
          </w:p>
        </w:tc>
        <w:tc>
          <w:tcPr>
            <w:tcW w:w="2032" w:type="dxa"/>
            <w:tcBorders>
              <w:top w:val="single" w:color="auto" w:sz="4" w:space="0"/>
              <w:left w:val="single" w:color="auto" w:sz="4" w:space="0"/>
              <w:bottom w:val="single" w:color="auto" w:sz="4" w:space="0"/>
              <w:right w:val="single" w:color="auto" w:sz="4" w:space="0"/>
            </w:tcBorders>
            <w:noWrap w:val="0"/>
            <w:vAlign w:val="center"/>
          </w:tcPr>
          <w:p w14:paraId="1EA8D013">
            <w:pPr>
              <w:adjustRightInd w:val="0"/>
              <w:snapToGrid w:val="0"/>
              <w:spacing w:line="320" w:lineRule="exact"/>
              <w:jc w:val="center"/>
              <w:textAlignment w:val="baseline"/>
              <w:rPr>
                <w:rFonts w:hint="eastAsia" w:ascii="宋体" w:hAnsi="宋体" w:cs="宋体"/>
                <w:color w:val="auto"/>
                <w:spacing w:val="20"/>
                <w:szCs w:val="21"/>
                <w:highlight w:val="none"/>
              </w:rPr>
            </w:pPr>
            <w:r>
              <w:rPr>
                <w:rFonts w:hint="eastAsia" w:ascii="宋体" w:hAnsi="宋体" w:cs="宋体"/>
                <w:color w:val="auto"/>
                <w:spacing w:val="20"/>
                <w:szCs w:val="21"/>
                <w:highlight w:val="none"/>
              </w:rPr>
              <w:t>投标文件格式</w:t>
            </w:r>
          </w:p>
        </w:tc>
        <w:tc>
          <w:tcPr>
            <w:tcW w:w="4731" w:type="dxa"/>
            <w:gridSpan w:val="2"/>
            <w:tcBorders>
              <w:top w:val="single" w:color="auto" w:sz="4" w:space="0"/>
              <w:left w:val="single" w:color="auto" w:sz="4" w:space="0"/>
              <w:bottom w:val="single" w:color="auto" w:sz="4" w:space="0"/>
              <w:right w:val="single" w:color="auto" w:sz="4" w:space="0"/>
            </w:tcBorders>
            <w:noWrap w:val="0"/>
            <w:vAlign w:val="center"/>
          </w:tcPr>
          <w:p w14:paraId="2CD4DC99">
            <w:pPr>
              <w:adjustRightInd w:val="0"/>
              <w:snapToGrid w:val="0"/>
              <w:spacing w:line="320" w:lineRule="exact"/>
              <w:jc w:val="center"/>
              <w:textAlignment w:val="baseline"/>
              <w:rPr>
                <w:rFonts w:hint="eastAsia" w:ascii="宋体" w:hAnsi="宋体" w:cs="宋体"/>
                <w:color w:val="auto"/>
                <w:spacing w:val="20"/>
                <w:szCs w:val="21"/>
                <w:highlight w:val="none"/>
              </w:rPr>
            </w:pPr>
            <w:r>
              <w:rPr>
                <w:rFonts w:hint="eastAsia" w:ascii="宋体" w:hAnsi="宋体" w:cs="宋体"/>
                <w:color w:val="auto"/>
                <w:spacing w:val="20"/>
                <w:szCs w:val="21"/>
                <w:highlight w:val="none"/>
              </w:rPr>
              <w:t>符合“招标文件格式”的要求</w:t>
            </w:r>
          </w:p>
        </w:tc>
      </w:tr>
      <w:tr w14:paraId="5B3C8F62">
        <w:tblPrEx>
          <w:tblCellMar>
            <w:top w:w="0" w:type="dxa"/>
            <w:left w:w="108" w:type="dxa"/>
            <w:bottom w:w="0" w:type="dxa"/>
            <w:right w:w="108" w:type="dxa"/>
          </w:tblCellMar>
        </w:tblPrEx>
        <w:trPr>
          <w:trHeight w:val="651" w:hRule="exact"/>
          <w:jc w:val="center"/>
        </w:trPr>
        <w:tc>
          <w:tcPr>
            <w:tcW w:w="954" w:type="dxa"/>
            <w:vMerge w:val="continue"/>
            <w:tcBorders>
              <w:top w:val="single" w:color="auto" w:sz="4" w:space="0"/>
              <w:left w:val="single" w:color="auto" w:sz="4" w:space="0"/>
              <w:bottom w:val="single" w:color="auto" w:sz="4" w:space="0"/>
              <w:right w:val="single" w:color="auto" w:sz="4" w:space="0"/>
            </w:tcBorders>
            <w:noWrap w:val="0"/>
            <w:vAlign w:val="top"/>
          </w:tcPr>
          <w:p w14:paraId="7FC645E5">
            <w:pPr>
              <w:adjustRightInd w:val="0"/>
              <w:snapToGrid w:val="0"/>
              <w:spacing w:line="320" w:lineRule="exact"/>
              <w:textAlignment w:val="baseline"/>
              <w:rPr>
                <w:rFonts w:hint="eastAsia" w:ascii="宋体" w:hAnsi="宋体" w:cs="宋体"/>
                <w:color w:val="auto"/>
                <w:spacing w:val="20"/>
                <w:szCs w:val="21"/>
                <w:highlight w:val="none"/>
              </w:rPr>
            </w:pPr>
          </w:p>
        </w:tc>
        <w:tc>
          <w:tcPr>
            <w:tcW w:w="1301" w:type="dxa"/>
            <w:vMerge w:val="continue"/>
            <w:tcBorders>
              <w:top w:val="single" w:color="auto" w:sz="4" w:space="0"/>
              <w:left w:val="single" w:color="auto" w:sz="4" w:space="0"/>
              <w:bottom w:val="single" w:color="auto" w:sz="4" w:space="0"/>
              <w:right w:val="single" w:color="auto" w:sz="4" w:space="0"/>
            </w:tcBorders>
            <w:noWrap w:val="0"/>
            <w:vAlign w:val="top"/>
          </w:tcPr>
          <w:p w14:paraId="49FA23CC">
            <w:pPr>
              <w:adjustRightInd w:val="0"/>
              <w:snapToGrid w:val="0"/>
              <w:spacing w:line="320" w:lineRule="exact"/>
              <w:textAlignment w:val="baseline"/>
              <w:rPr>
                <w:rFonts w:hint="eastAsia" w:ascii="宋体" w:hAnsi="宋体" w:cs="宋体"/>
                <w:color w:val="auto"/>
                <w:spacing w:val="20"/>
                <w:szCs w:val="21"/>
                <w:highlight w:val="none"/>
              </w:rPr>
            </w:pPr>
          </w:p>
        </w:tc>
        <w:tc>
          <w:tcPr>
            <w:tcW w:w="2032" w:type="dxa"/>
            <w:tcBorders>
              <w:top w:val="single" w:color="auto" w:sz="4" w:space="0"/>
              <w:left w:val="single" w:color="auto" w:sz="4" w:space="0"/>
              <w:bottom w:val="single" w:color="auto" w:sz="4" w:space="0"/>
              <w:right w:val="single" w:color="auto" w:sz="4" w:space="0"/>
            </w:tcBorders>
            <w:noWrap w:val="0"/>
            <w:vAlign w:val="center"/>
          </w:tcPr>
          <w:p w14:paraId="45C3F7A8">
            <w:pPr>
              <w:adjustRightInd w:val="0"/>
              <w:snapToGrid w:val="0"/>
              <w:spacing w:line="320" w:lineRule="exact"/>
              <w:jc w:val="center"/>
              <w:textAlignment w:val="baseline"/>
              <w:rPr>
                <w:rFonts w:hint="eastAsia" w:ascii="宋体" w:hAnsi="宋体" w:cs="宋体"/>
                <w:color w:val="auto"/>
                <w:spacing w:val="20"/>
                <w:szCs w:val="21"/>
                <w:highlight w:val="none"/>
              </w:rPr>
            </w:pPr>
            <w:r>
              <w:rPr>
                <w:rFonts w:hint="eastAsia" w:ascii="宋体" w:hAnsi="宋体" w:cs="宋体"/>
                <w:color w:val="auto"/>
                <w:spacing w:val="20"/>
                <w:szCs w:val="21"/>
                <w:highlight w:val="none"/>
              </w:rPr>
              <w:t>报价唯一</w:t>
            </w:r>
          </w:p>
        </w:tc>
        <w:tc>
          <w:tcPr>
            <w:tcW w:w="4731" w:type="dxa"/>
            <w:gridSpan w:val="2"/>
            <w:tcBorders>
              <w:top w:val="single" w:color="auto" w:sz="4" w:space="0"/>
              <w:left w:val="single" w:color="auto" w:sz="4" w:space="0"/>
              <w:bottom w:val="single" w:color="auto" w:sz="4" w:space="0"/>
              <w:right w:val="single" w:color="auto" w:sz="4" w:space="0"/>
            </w:tcBorders>
            <w:noWrap w:val="0"/>
            <w:vAlign w:val="center"/>
          </w:tcPr>
          <w:p w14:paraId="0C4390F4">
            <w:pPr>
              <w:adjustRightInd w:val="0"/>
              <w:snapToGrid w:val="0"/>
              <w:spacing w:line="320" w:lineRule="exact"/>
              <w:jc w:val="center"/>
              <w:textAlignment w:val="baseline"/>
              <w:rPr>
                <w:rFonts w:hint="eastAsia" w:ascii="宋体" w:hAnsi="宋体" w:cs="宋体"/>
                <w:color w:val="auto"/>
                <w:spacing w:val="20"/>
                <w:szCs w:val="21"/>
                <w:highlight w:val="none"/>
              </w:rPr>
            </w:pPr>
            <w:r>
              <w:rPr>
                <w:rFonts w:hint="eastAsia" w:ascii="宋体" w:hAnsi="宋体" w:cs="宋体"/>
                <w:color w:val="auto"/>
                <w:spacing w:val="20"/>
                <w:szCs w:val="21"/>
                <w:highlight w:val="none"/>
              </w:rPr>
              <w:t>符合“报价唯一”要求</w:t>
            </w:r>
          </w:p>
        </w:tc>
      </w:tr>
      <w:tr w14:paraId="42D7DC46">
        <w:tblPrEx>
          <w:tblCellMar>
            <w:top w:w="0" w:type="dxa"/>
            <w:left w:w="108" w:type="dxa"/>
            <w:bottom w:w="0" w:type="dxa"/>
            <w:right w:w="108" w:type="dxa"/>
          </w:tblCellMar>
        </w:tblPrEx>
        <w:trPr>
          <w:trHeight w:val="645" w:hRule="exact"/>
          <w:jc w:val="center"/>
        </w:trPr>
        <w:tc>
          <w:tcPr>
            <w:tcW w:w="954" w:type="dxa"/>
            <w:vMerge w:val="restart"/>
            <w:tcBorders>
              <w:top w:val="single" w:color="auto" w:sz="4" w:space="0"/>
              <w:left w:val="single" w:color="auto" w:sz="4" w:space="0"/>
              <w:right w:val="single" w:color="auto" w:sz="4" w:space="0"/>
            </w:tcBorders>
            <w:noWrap w:val="0"/>
            <w:vAlign w:val="center"/>
          </w:tcPr>
          <w:p w14:paraId="5DF1452E">
            <w:pPr>
              <w:adjustRightInd w:val="0"/>
              <w:snapToGrid w:val="0"/>
              <w:spacing w:line="320" w:lineRule="exact"/>
              <w:jc w:val="center"/>
              <w:textAlignment w:val="baseline"/>
              <w:rPr>
                <w:rFonts w:hint="eastAsia" w:ascii="宋体" w:hAnsi="宋体" w:cs="宋体"/>
                <w:color w:val="auto"/>
                <w:spacing w:val="20"/>
                <w:szCs w:val="21"/>
                <w:highlight w:val="none"/>
              </w:rPr>
            </w:pPr>
            <w:r>
              <w:rPr>
                <w:rFonts w:hint="eastAsia" w:ascii="宋体" w:hAnsi="宋体" w:cs="宋体"/>
                <w:color w:val="auto"/>
                <w:spacing w:val="20"/>
                <w:szCs w:val="21"/>
                <w:highlight w:val="none"/>
              </w:rPr>
              <w:t>2.1.2</w:t>
            </w:r>
          </w:p>
        </w:tc>
        <w:tc>
          <w:tcPr>
            <w:tcW w:w="1301" w:type="dxa"/>
            <w:vMerge w:val="restart"/>
            <w:tcBorders>
              <w:top w:val="single" w:color="auto" w:sz="4" w:space="0"/>
              <w:left w:val="single" w:color="auto" w:sz="4" w:space="0"/>
              <w:right w:val="single" w:color="auto" w:sz="4" w:space="0"/>
            </w:tcBorders>
            <w:noWrap w:val="0"/>
            <w:vAlign w:val="center"/>
          </w:tcPr>
          <w:p w14:paraId="6585B876">
            <w:pPr>
              <w:adjustRightInd w:val="0"/>
              <w:snapToGrid w:val="0"/>
              <w:spacing w:line="320" w:lineRule="exact"/>
              <w:jc w:val="center"/>
              <w:textAlignment w:val="baseline"/>
              <w:rPr>
                <w:rFonts w:hint="eastAsia" w:ascii="宋体" w:hAnsi="宋体" w:cs="宋体"/>
                <w:color w:val="auto"/>
                <w:spacing w:val="20"/>
                <w:szCs w:val="21"/>
                <w:highlight w:val="none"/>
              </w:rPr>
            </w:pPr>
            <w:r>
              <w:rPr>
                <w:rFonts w:hint="eastAsia" w:ascii="宋体" w:hAnsi="宋体" w:cs="宋体"/>
                <w:color w:val="auto"/>
                <w:spacing w:val="20"/>
                <w:szCs w:val="21"/>
                <w:highlight w:val="none"/>
              </w:rPr>
              <w:t>资格评</w:t>
            </w:r>
          </w:p>
          <w:p w14:paraId="18E98860">
            <w:pPr>
              <w:adjustRightInd w:val="0"/>
              <w:snapToGrid w:val="0"/>
              <w:spacing w:line="320" w:lineRule="exact"/>
              <w:jc w:val="center"/>
              <w:textAlignment w:val="baseline"/>
              <w:rPr>
                <w:rFonts w:hint="eastAsia" w:ascii="宋体" w:hAnsi="宋体" w:cs="宋体"/>
                <w:color w:val="auto"/>
                <w:spacing w:val="20"/>
                <w:szCs w:val="21"/>
                <w:highlight w:val="none"/>
              </w:rPr>
            </w:pPr>
            <w:r>
              <w:rPr>
                <w:rFonts w:hint="eastAsia" w:ascii="宋体" w:hAnsi="宋体" w:cs="宋体"/>
                <w:color w:val="auto"/>
                <w:spacing w:val="20"/>
                <w:szCs w:val="21"/>
                <w:highlight w:val="none"/>
              </w:rPr>
              <w:t>审标准</w:t>
            </w:r>
          </w:p>
          <w:p w14:paraId="50E74DE5">
            <w:pPr>
              <w:adjustRightInd w:val="0"/>
              <w:snapToGrid w:val="0"/>
              <w:spacing w:line="320" w:lineRule="exact"/>
              <w:jc w:val="center"/>
              <w:textAlignment w:val="baseline"/>
              <w:rPr>
                <w:rFonts w:hint="eastAsia" w:ascii="宋体" w:hAnsi="宋体" w:cs="宋体"/>
                <w:color w:val="auto"/>
                <w:spacing w:val="20"/>
                <w:szCs w:val="21"/>
                <w:highlight w:val="none"/>
              </w:rPr>
            </w:pPr>
          </w:p>
        </w:tc>
        <w:tc>
          <w:tcPr>
            <w:tcW w:w="2032" w:type="dxa"/>
            <w:tcBorders>
              <w:top w:val="single" w:color="auto" w:sz="4" w:space="0"/>
              <w:left w:val="single" w:color="auto" w:sz="4" w:space="0"/>
              <w:bottom w:val="single" w:color="auto" w:sz="4" w:space="0"/>
              <w:right w:val="single" w:color="auto" w:sz="4" w:space="0"/>
            </w:tcBorders>
            <w:noWrap w:val="0"/>
            <w:vAlign w:val="center"/>
          </w:tcPr>
          <w:p w14:paraId="621F076C">
            <w:pPr>
              <w:adjustRightInd w:val="0"/>
              <w:snapToGrid w:val="0"/>
              <w:spacing w:line="320" w:lineRule="exact"/>
              <w:jc w:val="center"/>
              <w:textAlignment w:val="baseline"/>
              <w:rPr>
                <w:rFonts w:hint="eastAsia" w:ascii="宋体" w:hAnsi="宋体" w:cs="宋体"/>
                <w:color w:val="auto"/>
                <w:spacing w:val="20"/>
                <w:szCs w:val="21"/>
                <w:highlight w:val="none"/>
              </w:rPr>
            </w:pPr>
            <w:r>
              <w:rPr>
                <w:rFonts w:hint="eastAsia" w:ascii="宋体" w:hAnsi="宋体" w:cs="宋体"/>
                <w:color w:val="auto"/>
                <w:spacing w:val="20"/>
                <w:szCs w:val="21"/>
                <w:highlight w:val="none"/>
              </w:rPr>
              <w:t>营业执照</w:t>
            </w:r>
          </w:p>
        </w:tc>
        <w:tc>
          <w:tcPr>
            <w:tcW w:w="3230" w:type="dxa"/>
            <w:tcBorders>
              <w:top w:val="single" w:color="auto" w:sz="4" w:space="0"/>
              <w:left w:val="single" w:color="auto" w:sz="4" w:space="0"/>
              <w:bottom w:val="single" w:color="auto" w:sz="4" w:space="0"/>
              <w:right w:val="single" w:color="auto" w:sz="4" w:space="0"/>
            </w:tcBorders>
            <w:noWrap w:val="0"/>
            <w:vAlign w:val="center"/>
          </w:tcPr>
          <w:p w14:paraId="72FA00E7">
            <w:pPr>
              <w:adjustRightInd w:val="0"/>
              <w:snapToGrid w:val="0"/>
              <w:spacing w:line="320" w:lineRule="exact"/>
              <w:jc w:val="center"/>
              <w:textAlignment w:val="baseline"/>
              <w:rPr>
                <w:rFonts w:hint="eastAsia" w:ascii="宋体" w:hAnsi="宋体" w:cs="宋体"/>
                <w:color w:val="auto"/>
                <w:spacing w:val="20"/>
                <w:szCs w:val="21"/>
                <w:highlight w:val="none"/>
              </w:rPr>
            </w:pPr>
            <w:r>
              <w:rPr>
                <w:rFonts w:hint="eastAsia" w:ascii="宋体" w:hAnsi="宋体" w:cs="宋体"/>
                <w:color w:val="auto"/>
                <w:spacing w:val="20"/>
                <w:szCs w:val="21"/>
                <w:highlight w:val="none"/>
              </w:rPr>
              <w:t>具备有效的营业执照</w:t>
            </w:r>
          </w:p>
        </w:tc>
        <w:tc>
          <w:tcPr>
            <w:tcW w:w="1501" w:type="dxa"/>
            <w:vMerge w:val="restart"/>
            <w:tcBorders>
              <w:top w:val="single" w:color="auto" w:sz="4" w:space="0"/>
              <w:left w:val="single" w:color="auto" w:sz="4" w:space="0"/>
              <w:right w:val="single" w:color="auto" w:sz="4" w:space="0"/>
            </w:tcBorders>
            <w:noWrap w:val="0"/>
            <w:vAlign w:val="center"/>
          </w:tcPr>
          <w:p w14:paraId="183DD478">
            <w:pPr>
              <w:adjustRightInd w:val="0"/>
              <w:snapToGrid w:val="0"/>
              <w:spacing w:line="320" w:lineRule="exact"/>
              <w:jc w:val="center"/>
              <w:textAlignment w:val="baseline"/>
              <w:rPr>
                <w:rFonts w:hint="eastAsia" w:ascii="宋体" w:hAnsi="宋体" w:cs="宋体"/>
                <w:color w:val="auto"/>
                <w:spacing w:val="20"/>
                <w:szCs w:val="21"/>
                <w:highlight w:val="none"/>
              </w:rPr>
            </w:pPr>
            <w:r>
              <w:rPr>
                <w:rFonts w:hint="eastAsia" w:ascii="宋体" w:hAnsi="宋体" w:cs="宋体"/>
                <w:color w:val="auto"/>
                <w:spacing w:val="20"/>
                <w:szCs w:val="21"/>
                <w:highlight w:val="none"/>
              </w:rPr>
              <w:t>或三证合一的营业执照</w:t>
            </w:r>
          </w:p>
        </w:tc>
      </w:tr>
      <w:tr w14:paraId="67CA2CE0">
        <w:tblPrEx>
          <w:tblCellMar>
            <w:top w:w="0" w:type="dxa"/>
            <w:left w:w="108" w:type="dxa"/>
            <w:bottom w:w="0" w:type="dxa"/>
            <w:right w:w="108" w:type="dxa"/>
          </w:tblCellMar>
        </w:tblPrEx>
        <w:trPr>
          <w:trHeight w:val="678" w:hRule="exact"/>
          <w:jc w:val="center"/>
        </w:trPr>
        <w:tc>
          <w:tcPr>
            <w:tcW w:w="954" w:type="dxa"/>
            <w:vMerge w:val="continue"/>
            <w:tcBorders>
              <w:left w:val="single" w:color="auto" w:sz="4" w:space="0"/>
              <w:right w:val="single" w:color="auto" w:sz="4" w:space="0"/>
            </w:tcBorders>
            <w:noWrap w:val="0"/>
            <w:vAlign w:val="top"/>
          </w:tcPr>
          <w:p w14:paraId="0F4E0773">
            <w:pPr>
              <w:adjustRightInd w:val="0"/>
              <w:snapToGrid w:val="0"/>
              <w:spacing w:line="320" w:lineRule="exact"/>
              <w:textAlignment w:val="baseline"/>
              <w:rPr>
                <w:rFonts w:hint="eastAsia" w:ascii="宋体" w:hAnsi="宋体" w:cs="宋体"/>
                <w:color w:val="auto"/>
                <w:spacing w:val="20"/>
                <w:szCs w:val="21"/>
                <w:highlight w:val="none"/>
              </w:rPr>
            </w:pPr>
          </w:p>
        </w:tc>
        <w:tc>
          <w:tcPr>
            <w:tcW w:w="1301" w:type="dxa"/>
            <w:vMerge w:val="continue"/>
            <w:tcBorders>
              <w:left w:val="single" w:color="auto" w:sz="4" w:space="0"/>
              <w:right w:val="single" w:color="auto" w:sz="4" w:space="0"/>
            </w:tcBorders>
            <w:noWrap w:val="0"/>
            <w:vAlign w:val="top"/>
          </w:tcPr>
          <w:p w14:paraId="4AC7F78C">
            <w:pPr>
              <w:adjustRightInd w:val="0"/>
              <w:snapToGrid w:val="0"/>
              <w:spacing w:line="320" w:lineRule="exact"/>
              <w:textAlignment w:val="baseline"/>
              <w:rPr>
                <w:rFonts w:hint="eastAsia" w:ascii="宋体" w:hAnsi="宋体" w:cs="宋体"/>
                <w:color w:val="auto"/>
                <w:spacing w:val="20"/>
                <w:szCs w:val="21"/>
                <w:highlight w:val="none"/>
              </w:rPr>
            </w:pPr>
          </w:p>
        </w:tc>
        <w:tc>
          <w:tcPr>
            <w:tcW w:w="2032" w:type="dxa"/>
            <w:tcBorders>
              <w:top w:val="single" w:color="auto" w:sz="4" w:space="0"/>
              <w:left w:val="single" w:color="auto" w:sz="4" w:space="0"/>
              <w:bottom w:val="single" w:color="auto" w:sz="4" w:space="0"/>
              <w:right w:val="single" w:color="auto" w:sz="4" w:space="0"/>
            </w:tcBorders>
            <w:noWrap w:val="0"/>
            <w:vAlign w:val="center"/>
          </w:tcPr>
          <w:p w14:paraId="6B80E6A3">
            <w:pPr>
              <w:adjustRightInd w:val="0"/>
              <w:snapToGrid w:val="0"/>
              <w:spacing w:line="320" w:lineRule="exact"/>
              <w:jc w:val="center"/>
              <w:textAlignment w:val="baseline"/>
              <w:rPr>
                <w:rFonts w:hint="eastAsia" w:ascii="宋体" w:hAnsi="宋体" w:cs="宋体"/>
                <w:color w:val="auto"/>
                <w:spacing w:val="20"/>
                <w:szCs w:val="21"/>
                <w:highlight w:val="none"/>
              </w:rPr>
            </w:pPr>
            <w:r>
              <w:rPr>
                <w:rFonts w:hint="eastAsia" w:ascii="宋体" w:hAnsi="宋体" w:cs="宋体"/>
                <w:color w:val="auto"/>
                <w:spacing w:val="20"/>
                <w:szCs w:val="21"/>
                <w:highlight w:val="none"/>
              </w:rPr>
              <w:t>税务登记证</w:t>
            </w:r>
          </w:p>
        </w:tc>
        <w:tc>
          <w:tcPr>
            <w:tcW w:w="3230" w:type="dxa"/>
            <w:tcBorders>
              <w:top w:val="single" w:color="auto" w:sz="4" w:space="0"/>
              <w:left w:val="single" w:color="auto" w:sz="4" w:space="0"/>
              <w:bottom w:val="single" w:color="auto" w:sz="4" w:space="0"/>
              <w:right w:val="single" w:color="auto" w:sz="4" w:space="0"/>
            </w:tcBorders>
            <w:noWrap w:val="0"/>
            <w:vAlign w:val="center"/>
          </w:tcPr>
          <w:p w14:paraId="75C0A3AB">
            <w:pPr>
              <w:adjustRightInd w:val="0"/>
              <w:snapToGrid w:val="0"/>
              <w:spacing w:line="320" w:lineRule="exact"/>
              <w:jc w:val="center"/>
              <w:textAlignment w:val="baseline"/>
              <w:rPr>
                <w:rFonts w:hint="eastAsia" w:ascii="宋体" w:hAnsi="宋体" w:cs="宋体"/>
                <w:color w:val="auto"/>
                <w:spacing w:val="20"/>
                <w:szCs w:val="21"/>
                <w:highlight w:val="none"/>
              </w:rPr>
            </w:pPr>
            <w:r>
              <w:rPr>
                <w:rFonts w:hint="eastAsia" w:ascii="宋体" w:hAnsi="宋体" w:cs="宋体"/>
                <w:color w:val="auto"/>
                <w:spacing w:val="20"/>
                <w:szCs w:val="21"/>
                <w:highlight w:val="none"/>
              </w:rPr>
              <w:t>具备有效的税务登记证</w:t>
            </w:r>
          </w:p>
        </w:tc>
        <w:tc>
          <w:tcPr>
            <w:tcW w:w="1501" w:type="dxa"/>
            <w:vMerge w:val="continue"/>
            <w:tcBorders>
              <w:left w:val="single" w:color="auto" w:sz="4" w:space="0"/>
              <w:right w:val="single" w:color="auto" w:sz="4" w:space="0"/>
            </w:tcBorders>
            <w:noWrap w:val="0"/>
            <w:vAlign w:val="center"/>
          </w:tcPr>
          <w:p w14:paraId="25D71FAC">
            <w:pPr>
              <w:adjustRightInd w:val="0"/>
              <w:snapToGrid w:val="0"/>
              <w:spacing w:line="320" w:lineRule="exact"/>
              <w:jc w:val="center"/>
              <w:textAlignment w:val="baseline"/>
              <w:rPr>
                <w:rFonts w:hint="eastAsia" w:ascii="宋体" w:hAnsi="宋体" w:cs="宋体"/>
                <w:color w:val="auto"/>
                <w:spacing w:val="20"/>
                <w:szCs w:val="21"/>
                <w:highlight w:val="none"/>
              </w:rPr>
            </w:pPr>
          </w:p>
        </w:tc>
      </w:tr>
      <w:tr w14:paraId="246F60ED">
        <w:tblPrEx>
          <w:tblCellMar>
            <w:top w:w="0" w:type="dxa"/>
            <w:left w:w="108" w:type="dxa"/>
            <w:bottom w:w="0" w:type="dxa"/>
            <w:right w:w="108" w:type="dxa"/>
          </w:tblCellMar>
        </w:tblPrEx>
        <w:trPr>
          <w:trHeight w:val="708" w:hRule="exact"/>
          <w:jc w:val="center"/>
        </w:trPr>
        <w:tc>
          <w:tcPr>
            <w:tcW w:w="954" w:type="dxa"/>
            <w:vMerge w:val="continue"/>
            <w:tcBorders>
              <w:left w:val="single" w:color="auto" w:sz="4" w:space="0"/>
              <w:right w:val="single" w:color="auto" w:sz="4" w:space="0"/>
            </w:tcBorders>
            <w:noWrap w:val="0"/>
            <w:vAlign w:val="top"/>
          </w:tcPr>
          <w:p w14:paraId="3BB10316">
            <w:pPr>
              <w:adjustRightInd w:val="0"/>
              <w:snapToGrid w:val="0"/>
              <w:spacing w:line="320" w:lineRule="exact"/>
              <w:textAlignment w:val="baseline"/>
              <w:rPr>
                <w:rFonts w:hint="eastAsia" w:ascii="宋体" w:hAnsi="宋体" w:cs="宋体"/>
                <w:color w:val="auto"/>
                <w:spacing w:val="20"/>
                <w:szCs w:val="21"/>
                <w:highlight w:val="none"/>
              </w:rPr>
            </w:pPr>
          </w:p>
        </w:tc>
        <w:tc>
          <w:tcPr>
            <w:tcW w:w="1301" w:type="dxa"/>
            <w:vMerge w:val="continue"/>
            <w:tcBorders>
              <w:left w:val="single" w:color="auto" w:sz="4" w:space="0"/>
              <w:right w:val="single" w:color="auto" w:sz="4" w:space="0"/>
            </w:tcBorders>
            <w:noWrap w:val="0"/>
            <w:vAlign w:val="top"/>
          </w:tcPr>
          <w:p w14:paraId="06195005">
            <w:pPr>
              <w:adjustRightInd w:val="0"/>
              <w:snapToGrid w:val="0"/>
              <w:spacing w:line="320" w:lineRule="exact"/>
              <w:textAlignment w:val="baseline"/>
              <w:rPr>
                <w:rFonts w:hint="eastAsia" w:ascii="宋体" w:hAnsi="宋体" w:cs="宋体"/>
                <w:color w:val="auto"/>
                <w:spacing w:val="20"/>
                <w:szCs w:val="21"/>
                <w:highlight w:val="none"/>
              </w:rPr>
            </w:pPr>
          </w:p>
        </w:tc>
        <w:tc>
          <w:tcPr>
            <w:tcW w:w="2032" w:type="dxa"/>
            <w:tcBorders>
              <w:top w:val="single" w:color="auto" w:sz="4" w:space="0"/>
              <w:left w:val="single" w:color="auto" w:sz="4" w:space="0"/>
              <w:bottom w:val="single" w:color="auto" w:sz="4" w:space="0"/>
              <w:right w:val="single" w:color="auto" w:sz="4" w:space="0"/>
            </w:tcBorders>
            <w:noWrap w:val="0"/>
            <w:vAlign w:val="center"/>
          </w:tcPr>
          <w:p w14:paraId="7BE3D856">
            <w:pPr>
              <w:adjustRightInd w:val="0"/>
              <w:snapToGrid w:val="0"/>
              <w:spacing w:line="320" w:lineRule="exact"/>
              <w:jc w:val="center"/>
              <w:textAlignment w:val="baseline"/>
              <w:rPr>
                <w:rFonts w:hint="eastAsia" w:ascii="宋体" w:hAnsi="宋体" w:cs="宋体"/>
                <w:color w:val="auto"/>
                <w:spacing w:val="20"/>
                <w:szCs w:val="21"/>
                <w:highlight w:val="none"/>
              </w:rPr>
            </w:pPr>
            <w:r>
              <w:rPr>
                <w:rFonts w:hint="eastAsia" w:ascii="宋体" w:hAnsi="宋体" w:cs="宋体"/>
                <w:color w:val="auto"/>
                <w:spacing w:val="20"/>
                <w:szCs w:val="21"/>
                <w:highlight w:val="none"/>
              </w:rPr>
              <w:t>组织机构代码证</w:t>
            </w:r>
          </w:p>
        </w:tc>
        <w:tc>
          <w:tcPr>
            <w:tcW w:w="3230" w:type="dxa"/>
            <w:tcBorders>
              <w:top w:val="single" w:color="auto" w:sz="4" w:space="0"/>
              <w:left w:val="single" w:color="auto" w:sz="4" w:space="0"/>
              <w:bottom w:val="single" w:color="auto" w:sz="4" w:space="0"/>
              <w:right w:val="single" w:color="auto" w:sz="4" w:space="0"/>
            </w:tcBorders>
            <w:noWrap w:val="0"/>
            <w:vAlign w:val="center"/>
          </w:tcPr>
          <w:p w14:paraId="1BC31359">
            <w:pPr>
              <w:adjustRightInd w:val="0"/>
              <w:snapToGrid w:val="0"/>
              <w:spacing w:line="320" w:lineRule="exact"/>
              <w:jc w:val="center"/>
              <w:textAlignment w:val="baseline"/>
              <w:rPr>
                <w:rFonts w:hint="eastAsia" w:ascii="宋体" w:hAnsi="宋体" w:cs="宋体"/>
                <w:color w:val="auto"/>
                <w:spacing w:val="20"/>
                <w:szCs w:val="21"/>
                <w:highlight w:val="none"/>
              </w:rPr>
            </w:pPr>
            <w:r>
              <w:rPr>
                <w:rFonts w:hint="eastAsia" w:ascii="宋体" w:hAnsi="宋体" w:cs="宋体"/>
                <w:color w:val="auto"/>
                <w:spacing w:val="20"/>
                <w:szCs w:val="21"/>
                <w:highlight w:val="none"/>
              </w:rPr>
              <w:t>具备有效的组织机构代码证</w:t>
            </w:r>
          </w:p>
        </w:tc>
        <w:tc>
          <w:tcPr>
            <w:tcW w:w="1501" w:type="dxa"/>
            <w:vMerge w:val="continue"/>
            <w:tcBorders>
              <w:left w:val="single" w:color="auto" w:sz="4" w:space="0"/>
              <w:bottom w:val="single" w:color="auto" w:sz="4" w:space="0"/>
              <w:right w:val="single" w:color="auto" w:sz="4" w:space="0"/>
            </w:tcBorders>
            <w:noWrap w:val="0"/>
            <w:vAlign w:val="center"/>
          </w:tcPr>
          <w:p w14:paraId="38FFD666">
            <w:pPr>
              <w:adjustRightInd w:val="0"/>
              <w:snapToGrid w:val="0"/>
              <w:spacing w:line="320" w:lineRule="exact"/>
              <w:jc w:val="center"/>
              <w:textAlignment w:val="baseline"/>
              <w:rPr>
                <w:rFonts w:hint="eastAsia" w:ascii="宋体" w:hAnsi="宋体" w:cs="宋体"/>
                <w:color w:val="auto"/>
                <w:spacing w:val="20"/>
                <w:szCs w:val="21"/>
                <w:highlight w:val="none"/>
              </w:rPr>
            </w:pPr>
          </w:p>
        </w:tc>
      </w:tr>
      <w:tr w14:paraId="6C66E31A">
        <w:tblPrEx>
          <w:tblCellMar>
            <w:top w:w="0" w:type="dxa"/>
            <w:left w:w="108" w:type="dxa"/>
            <w:bottom w:w="0" w:type="dxa"/>
            <w:right w:w="108" w:type="dxa"/>
          </w:tblCellMar>
        </w:tblPrEx>
        <w:trPr>
          <w:trHeight w:val="690" w:hRule="exact"/>
          <w:jc w:val="center"/>
        </w:trPr>
        <w:tc>
          <w:tcPr>
            <w:tcW w:w="954" w:type="dxa"/>
            <w:vMerge w:val="continue"/>
            <w:tcBorders>
              <w:left w:val="single" w:color="auto" w:sz="4" w:space="0"/>
              <w:bottom w:val="single" w:color="auto" w:sz="4" w:space="0"/>
              <w:right w:val="single" w:color="auto" w:sz="4" w:space="0"/>
            </w:tcBorders>
            <w:noWrap w:val="0"/>
            <w:vAlign w:val="top"/>
          </w:tcPr>
          <w:p w14:paraId="4817E266">
            <w:pPr>
              <w:adjustRightInd w:val="0"/>
              <w:snapToGrid w:val="0"/>
              <w:spacing w:line="320" w:lineRule="exact"/>
              <w:textAlignment w:val="baseline"/>
              <w:rPr>
                <w:rFonts w:hint="eastAsia" w:ascii="宋体" w:hAnsi="宋体" w:cs="宋体"/>
                <w:color w:val="auto"/>
                <w:spacing w:val="20"/>
                <w:szCs w:val="21"/>
                <w:highlight w:val="none"/>
              </w:rPr>
            </w:pPr>
          </w:p>
        </w:tc>
        <w:tc>
          <w:tcPr>
            <w:tcW w:w="1301" w:type="dxa"/>
            <w:vMerge w:val="continue"/>
            <w:tcBorders>
              <w:left w:val="single" w:color="auto" w:sz="4" w:space="0"/>
              <w:bottom w:val="single" w:color="auto" w:sz="4" w:space="0"/>
              <w:right w:val="single" w:color="auto" w:sz="4" w:space="0"/>
            </w:tcBorders>
            <w:noWrap w:val="0"/>
            <w:vAlign w:val="top"/>
          </w:tcPr>
          <w:p w14:paraId="081A2A4C">
            <w:pPr>
              <w:adjustRightInd w:val="0"/>
              <w:snapToGrid w:val="0"/>
              <w:spacing w:line="320" w:lineRule="exact"/>
              <w:textAlignment w:val="baseline"/>
              <w:rPr>
                <w:rFonts w:hint="eastAsia" w:ascii="宋体" w:hAnsi="宋体" w:cs="宋体"/>
                <w:color w:val="auto"/>
                <w:spacing w:val="20"/>
                <w:szCs w:val="21"/>
                <w:highlight w:val="none"/>
              </w:rPr>
            </w:pPr>
          </w:p>
        </w:tc>
        <w:tc>
          <w:tcPr>
            <w:tcW w:w="2032" w:type="dxa"/>
            <w:tcBorders>
              <w:top w:val="single" w:color="auto" w:sz="4" w:space="0"/>
              <w:left w:val="single" w:color="auto" w:sz="4" w:space="0"/>
              <w:bottom w:val="single" w:color="auto" w:sz="4" w:space="0"/>
              <w:right w:val="single" w:color="auto" w:sz="4" w:space="0"/>
            </w:tcBorders>
            <w:noWrap w:val="0"/>
            <w:vAlign w:val="center"/>
          </w:tcPr>
          <w:p w14:paraId="0CA6BF28">
            <w:pPr>
              <w:adjustRightInd w:val="0"/>
              <w:snapToGrid w:val="0"/>
              <w:spacing w:line="320" w:lineRule="exact"/>
              <w:jc w:val="center"/>
              <w:textAlignment w:val="baseline"/>
              <w:rPr>
                <w:rFonts w:hint="eastAsia" w:ascii="宋体" w:hAnsi="宋体" w:cs="宋体"/>
                <w:color w:val="auto"/>
                <w:spacing w:val="20"/>
                <w:szCs w:val="21"/>
                <w:highlight w:val="none"/>
              </w:rPr>
            </w:pPr>
            <w:r>
              <w:rPr>
                <w:rFonts w:hint="eastAsia" w:ascii="宋体" w:hAnsi="宋体" w:cs="宋体"/>
                <w:color w:val="auto"/>
                <w:spacing w:val="20"/>
                <w:szCs w:val="21"/>
                <w:highlight w:val="none"/>
              </w:rPr>
              <w:t>其它条款</w:t>
            </w:r>
          </w:p>
        </w:tc>
        <w:tc>
          <w:tcPr>
            <w:tcW w:w="4731" w:type="dxa"/>
            <w:gridSpan w:val="2"/>
            <w:tcBorders>
              <w:top w:val="single" w:color="auto" w:sz="4" w:space="0"/>
              <w:left w:val="single" w:color="auto" w:sz="4" w:space="0"/>
              <w:bottom w:val="single" w:color="auto" w:sz="4" w:space="0"/>
              <w:right w:val="single" w:color="auto" w:sz="4" w:space="0"/>
            </w:tcBorders>
            <w:noWrap w:val="0"/>
            <w:vAlign w:val="center"/>
          </w:tcPr>
          <w:p w14:paraId="7E0E6108">
            <w:pPr>
              <w:pStyle w:val="11"/>
              <w:ind w:left="920" w:hanging="500"/>
              <w:rPr>
                <w:rFonts w:hint="eastAsia"/>
                <w:color w:val="auto"/>
                <w:sz w:val="21"/>
                <w:szCs w:val="21"/>
                <w:highlight w:val="none"/>
              </w:rPr>
            </w:pPr>
            <w:r>
              <w:rPr>
                <w:rFonts w:hint="eastAsia"/>
                <w:color w:val="auto"/>
                <w:spacing w:val="20"/>
                <w:sz w:val="21"/>
                <w:szCs w:val="21"/>
                <w:highlight w:val="none"/>
              </w:rPr>
              <w:t>符合第二章 “投标</w:t>
            </w:r>
            <w:r>
              <w:rPr>
                <w:rFonts w:hint="eastAsia"/>
                <w:color w:val="auto"/>
                <w:spacing w:val="20"/>
                <w:sz w:val="21"/>
                <w:szCs w:val="21"/>
                <w:highlight w:val="none"/>
                <w:lang w:val="en-US"/>
              </w:rPr>
              <w:t>人</w:t>
            </w:r>
            <w:r>
              <w:rPr>
                <w:rFonts w:hint="eastAsia"/>
                <w:color w:val="auto"/>
                <w:spacing w:val="20"/>
                <w:sz w:val="21"/>
                <w:szCs w:val="21"/>
                <w:highlight w:val="none"/>
              </w:rPr>
              <w:t>须知前附表”中投标人资格要求</w:t>
            </w:r>
          </w:p>
        </w:tc>
      </w:tr>
      <w:tr w14:paraId="4B19CE0C">
        <w:tblPrEx>
          <w:tblCellMar>
            <w:top w:w="0" w:type="dxa"/>
            <w:left w:w="108" w:type="dxa"/>
            <w:bottom w:w="0" w:type="dxa"/>
            <w:right w:w="108" w:type="dxa"/>
          </w:tblCellMar>
        </w:tblPrEx>
        <w:trPr>
          <w:trHeight w:val="620" w:hRule="atLeast"/>
          <w:jc w:val="center"/>
        </w:trPr>
        <w:tc>
          <w:tcPr>
            <w:tcW w:w="954" w:type="dxa"/>
            <w:vMerge w:val="restart"/>
            <w:tcBorders>
              <w:top w:val="single" w:color="auto" w:sz="4" w:space="0"/>
              <w:left w:val="single" w:color="auto" w:sz="4" w:space="0"/>
              <w:right w:val="single" w:color="auto" w:sz="4" w:space="0"/>
            </w:tcBorders>
            <w:noWrap w:val="0"/>
            <w:vAlign w:val="center"/>
          </w:tcPr>
          <w:p w14:paraId="78B6F987">
            <w:pPr>
              <w:adjustRightInd w:val="0"/>
              <w:snapToGrid w:val="0"/>
              <w:spacing w:line="320" w:lineRule="exact"/>
              <w:jc w:val="center"/>
              <w:textAlignment w:val="baseline"/>
              <w:rPr>
                <w:rFonts w:hint="eastAsia" w:ascii="宋体" w:hAnsi="宋体" w:cs="宋体"/>
                <w:color w:val="auto"/>
                <w:spacing w:val="20"/>
                <w:szCs w:val="21"/>
                <w:highlight w:val="none"/>
              </w:rPr>
            </w:pPr>
            <w:r>
              <w:rPr>
                <w:rFonts w:hint="eastAsia" w:ascii="宋体" w:hAnsi="宋体" w:cs="宋体"/>
                <w:color w:val="auto"/>
                <w:spacing w:val="20"/>
                <w:szCs w:val="21"/>
                <w:highlight w:val="none"/>
              </w:rPr>
              <w:t>2.1.3</w:t>
            </w:r>
          </w:p>
        </w:tc>
        <w:tc>
          <w:tcPr>
            <w:tcW w:w="1301" w:type="dxa"/>
            <w:vMerge w:val="restart"/>
            <w:tcBorders>
              <w:top w:val="single" w:color="auto" w:sz="4" w:space="0"/>
              <w:left w:val="single" w:color="auto" w:sz="4" w:space="0"/>
              <w:right w:val="single" w:color="auto" w:sz="4" w:space="0"/>
            </w:tcBorders>
            <w:noWrap w:val="0"/>
            <w:vAlign w:val="center"/>
          </w:tcPr>
          <w:p w14:paraId="1A55FE50">
            <w:pPr>
              <w:adjustRightInd w:val="0"/>
              <w:snapToGrid w:val="0"/>
              <w:spacing w:line="320" w:lineRule="exact"/>
              <w:jc w:val="center"/>
              <w:textAlignment w:val="baseline"/>
              <w:rPr>
                <w:rFonts w:hint="eastAsia" w:ascii="宋体" w:hAnsi="宋体" w:cs="宋体"/>
                <w:color w:val="auto"/>
                <w:spacing w:val="20"/>
                <w:szCs w:val="21"/>
                <w:highlight w:val="none"/>
              </w:rPr>
            </w:pPr>
            <w:r>
              <w:rPr>
                <w:rFonts w:hint="eastAsia" w:ascii="宋体" w:hAnsi="宋体" w:cs="宋体"/>
                <w:color w:val="auto"/>
                <w:spacing w:val="20"/>
                <w:szCs w:val="21"/>
                <w:highlight w:val="none"/>
              </w:rPr>
              <w:t>符合性</w:t>
            </w:r>
          </w:p>
          <w:p w14:paraId="62AB8DFF">
            <w:pPr>
              <w:adjustRightInd w:val="0"/>
              <w:snapToGrid w:val="0"/>
              <w:spacing w:line="320" w:lineRule="exact"/>
              <w:jc w:val="center"/>
              <w:textAlignment w:val="baseline"/>
              <w:rPr>
                <w:rFonts w:hint="eastAsia" w:ascii="宋体" w:hAnsi="宋体" w:cs="宋体"/>
                <w:color w:val="auto"/>
                <w:spacing w:val="20"/>
                <w:szCs w:val="21"/>
                <w:highlight w:val="none"/>
              </w:rPr>
            </w:pPr>
            <w:r>
              <w:rPr>
                <w:rFonts w:hint="eastAsia" w:ascii="宋体" w:hAnsi="宋体" w:cs="宋体"/>
                <w:color w:val="auto"/>
                <w:spacing w:val="20"/>
                <w:szCs w:val="21"/>
                <w:highlight w:val="none"/>
              </w:rPr>
              <w:t>评审</w:t>
            </w:r>
          </w:p>
          <w:p w14:paraId="40B9D9DD">
            <w:pPr>
              <w:adjustRightInd w:val="0"/>
              <w:snapToGrid w:val="0"/>
              <w:spacing w:line="320" w:lineRule="exact"/>
              <w:jc w:val="center"/>
              <w:textAlignment w:val="baseline"/>
              <w:rPr>
                <w:rFonts w:hint="eastAsia" w:ascii="宋体" w:hAnsi="宋体" w:cs="宋体"/>
                <w:color w:val="auto"/>
                <w:spacing w:val="20"/>
                <w:szCs w:val="21"/>
                <w:highlight w:val="none"/>
              </w:rPr>
            </w:pPr>
            <w:r>
              <w:rPr>
                <w:rFonts w:hint="eastAsia" w:ascii="宋体" w:hAnsi="宋体" w:cs="宋体"/>
                <w:color w:val="auto"/>
                <w:spacing w:val="20"/>
                <w:szCs w:val="21"/>
                <w:highlight w:val="none"/>
              </w:rPr>
              <w:t>标准</w:t>
            </w:r>
          </w:p>
        </w:tc>
        <w:tc>
          <w:tcPr>
            <w:tcW w:w="2032" w:type="dxa"/>
            <w:tcBorders>
              <w:top w:val="single" w:color="auto" w:sz="4" w:space="0"/>
              <w:left w:val="single" w:color="auto" w:sz="4" w:space="0"/>
              <w:right w:val="single" w:color="auto" w:sz="4" w:space="0"/>
            </w:tcBorders>
            <w:noWrap w:val="0"/>
            <w:vAlign w:val="center"/>
          </w:tcPr>
          <w:p w14:paraId="0CE65AE0">
            <w:pPr>
              <w:adjustRightInd w:val="0"/>
              <w:snapToGrid w:val="0"/>
              <w:spacing w:line="320" w:lineRule="exact"/>
              <w:jc w:val="center"/>
              <w:textAlignment w:val="baseline"/>
              <w:rPr>
                <w:rFonts w:hint="eastAsia" w:ascii="宋体" w:hAnsi="宋体" w:cs="宋体"/>
                <w:color w:val="auto"/>
                <w:spacing w:val="20"/>
                <w:szCs w:val="21"/>
                <w:highlight w:val="none"/>
              </w:rPr>
            </w:pPr>
            <w:r>
              <w:rPr>
                <w:rFonts w:hint="eastAsia" w:ascii="宋体" w:hAnsi="宋体" w:cs="宋体"/>
                <w:color w:val="auto"/>
                <w:szCs w:val="21"/>
                <w:highlight w:val="none"/>
              </w:rPr>
              <w:t>投标报价</w:t>
            </w:r>
          </w:p>
        </w:tc>
        <w:tc>
          <w:tcPr>
            <w:tcW w:w="4731" w:type="dxa"/>
            <w:gridSpan w:val="2"/>
            <w:tcBorders>
              <w:top w:val="single" w:color="auto" w:sz="4" w:space="0"/>
              <w:left w:val="single" w:color="auto" w:sz="4" w:space="0"/>
              <w:right w:val="single" w:color="auto" w:sz="4" w:space="0"/>
            </w:tcBorders>
            <w:noWrap w:val="0"/>
            <w:vAlign w:val="center"/>
          </w:tcPr>
          <w:p w14:paraId="6863689A">
            <w:pPr>
              <w:adjustRightInd w:val="0"/>
              <w:snapToGrid w:val="0"/>
              <w:spacing w:line="320" w:lineRule="exact"/>
              <w:jc w:val="center"/>
              <w:textAlignment w:val="baseline"/>
              <w:rPr>
                <w:rFonts w:hint="eastAsia" w:ascii="宋体" w:hAnsi="宋体" w:cs="宋体"/>
                <w:color w:val="auto"/>
                <w:spacing w:val="20"/>
                <w:szCs w:val="21"/>
                <w:highlight w:val="none"/>
              </w:rPr>
            </w:pPr>
            <w:r>
              <w:rPr>
                <w:rFonts w:hint="eastAsia" w:ascii="宋体" w:hAnsi="宋体" w:cs="宋体"/>
                <w:color w:val="auto"/>
                <w:spacing w:val="20"/>
                <w:szCs w:val="21"/>
                <w:highlight w:val="none"/>
              </w:rPr>
              <w:t>符合第二章“投标须知前附表”第31项</w:t>
            </w:r>
          </w:p>
        </w:tc>
      </w:tr>
      <w:tr w14:paraId="612B74AD">
        <w:tblPrEx>
          <w:tblCellMar>
            <w:top w:w="0" w:type="dxa"/>
            <w:left w:w="108" w:type="dxa"/>
            <w:bottom w:w="0" w:type="dxa"/>
            <w:right w:w="108" w:type="dxa"/>
          </w:tblCellMar>
        </w:tblPrEx>
        <w:trPr>
          <w:trHeight w:val="649" w:hRule="atLeast"/>
          <w:jc w:val="center"/>
        </w:trPr>
        <w:tc>
          <w:tcPr>
            <w:tcW w:w="954" w:type="dxa"/>
            <w:vMerge w:val="continue"/>
            <w:tcBorders>
              <w:left w:val="single" w:color="auto" w:sz="4" w:space="0"/>
              <w:bottom w:val="single" w:color="auto" w:sz="4" w:space="0"/>
              <w:right w:val="single" w:color="auto" w:sz="4" w:space="0"/>
            </w:tcBorders>
            <w:noWrap w:val="0"/>
            <w:vAlign w:val="center"/>
          </w:tcPr>
          <w:p w14:paraId="1261570E">
            <w:pPr>
              <w:adjustRightInd w:val="0"/>
              <w:snapToGrid w:val="0"/>
              <w:spacing w:line="320" w:lineRule="exact"/>
              <w:jc w:val="center"/>
              <w:textAlignment w:val="baseline"/>
              <w:rPr>
                <w:rFonts w:hint="eastAsia" w:ascii="宋体" w:hAnsi="宋体" w:cs="宋体"/>
                <w:color w:val="auto"/>
                <w:spacing w:val="20"/>
                <w:szCs w:val="21"/>
                <w:highlight w:val="none"/>
              </w:rPr>
            </w:pPr>
          </w:p>
        </w:tc>
        <w:tc>
          <w:tcPr>
            <w:tcW w:w="1301" w:type="dxa"/>
            <w:vMerge w:val="continue"/>
            <w:tcBorders>
              <w:left w:val="single" w:color="auto" w:sz="4" w:space="0"/>
              <w:bottom w:val="single" w:color="auto" w:sz="4" w:space="0"/>
              <w:right w:val="single" w:color="auto" w:sz="4" w:space="0"/>
            </w:tcBorders>
            <w:noWrap w:val="0"/>
            <w:vAlign w:val="center"/>
          </w:tcPr>
          <w:p w14:paraId="226BB0E2">
            <w:pPr>
              <w:adjustRightInd w:val="0"/>
              <w:snapToGrid w:val="0"/>
              <w:spacing w:line="320" w:lineRule="exact"/>
              <w:jc w:val="center"/>
              <w:textAlignment w:val="baseline"/>
              <w:rPr>
                <w:rFonts w:hint="eastAsia" w:ascii="宋体" w:hAnsi="宋体" w:cs="宋体"/>
                <w:color w:val="auto"/>
                <w:spacing w:val="20"/>
                <w:szCs w:val="21"/>
                <w:highlight w:val="none"/>
              </w:rPr>
            </w:pPr>
          </w:p>
        </w:tc>
        <w:tc>
          <w:tcPr>
            <w:tcW w:w="2032" w:type="dxa"/>
            <w:tcBorders>
              <w:top w:val="single" w:color="auto" w:sz="4" w:space="0"/>
              <w:left w:val="single" w:color="auto" w:sz="4" w:space="0"/>
              <w:bottom w:val="single" w:color="auto" w:sz="4" w:space="0"/>
              <w:right w:val="single" w:color="auto" w:sz="4" w:space="0"/>
            </w:tcBorders>
            <w:noWrap w:val="0"/>
            <w:vAlign w:val="center"/>
          </w:tcPr>
          <w:p w14:paraId="0C46493E">
            <w:pPr>
              <w:adjustRightInd w:val="0"/>
              <w:snapToGrid w:val="0"/>
              <w:spacing w:line="320" w:lineRule="exact"/>
              <w:jc w:val="center"/>
              <w:textAlignment w:val="baseline"/>
              <w:rPr>
                <w:rFonts w:hint="eastAsia" w:ascii="宋体" w:hAnsi="宋体" w:cs="宋体"/>
                <w:color w:val="auto"/>
                <w:spacing w:val="20"/>
                <w:szCs w:val="21"/>
                <w:highlight w:val="none"/>
              </w:rPr>
            </w:pPr>
            <w:r>
              <w:rPr>
                <w:rFonts w:hint="eastAsia" w:ascii="宋体" w:hAnsi="宋体" w:cs="宋体"/>
                <w:color w:val="auto"/>
                <w:spacing w:val="20"/>
                <w:szCs w:val="21"/>
                <w:highlight w:val="none"/>
              </w:rPr>
              <w:t>投标内容</w:t>
            </w:r>
          </w:p>
        </w:tc>
        <w:tc>
          <w:tcPr>
            <w:tcW w:w="4731" w:type="dxa"/>
            <w:gridSpan w:val="2"/>
            <w:tcBorders>
              <w:top w:val="single" w:color="auto" w:sz="4" w:space="0"/>
              <w:left w:val="single" w:color="auto" w:sz="4" w:space="0"/>
              <w:bottom w:val="single" w:color="auto" w:sz="4" w:space="0"/>
              <w:right w:val="single" w:color="auto" w:sz="4" w:space="0"/>
            </w:tcBorders>
            <w:noWrap w:val="0"/>
            <w:vAlign w:val="center"/>
          </w:tcPr>
          <w:p w14:paraId="3D5A3E8D">
            <w:pPr>
              <w:adjustRightInd w:val="0"/>
              <w:snapToGrid w:val="0"/>
              <w:spacing w:line="320" w:lineRule="exact"/>
              <w:jc w:val="center"/>
              <w:textAlignment w:val="baseline"/>
              <w:rPr>
                <w:rFonts w:hint="eastAsia" w:ascii="宋体" w:hAnsi="宋体" w:cs="宋体"/>
                <w:color w:val="auto"/>
                <w:spacing w:val="20"/>
                <w:szCs w:val="21"/>
                <w:highlight w:val="none"/>
              </w:rPr>
            </w:pPr>
            <w:r>
              <w:rPr>
                <w:rFonts w:hint="eastAsia" w:ascii="宋体" w:hAnsi="宋体" w:cs="宋体"/>
                <w:color w:val="auto"/>
                <w:spacing w:val="20"/>
                <w:szCs w:val="21"/>
                <w:highlight w:val="none"/>
              </w:rPr>
              <w:t>符合第二章“投标须知前附表”第5项</w:t>
            </w:r>
          </w:p>
        </w:tc>
      </w:tr>
      <w:tr w14:paraId="7CF012F0">
        <w:tblPrEx>
          <w:tblCellMar>
            <w:top w:w="0" w:type="dxa"/>
            <w:left w:w="108" w:type="dxa"/>
            <w:bottom w:w="0" w:type="dxa"/>
            <w:right w:w="108" w:type="dxa"/>
          </w:tblCellMar>
        </w:tblPrEx>
        <w:trPr>
          <w:trHeight w:val="622" w:hRule="atLeast"/>
          <w:jc w:val="center"/>
        </w:trPr>
        <w:tc>
          <w:tcPr>
            <w:tcW w:w="954" w:type="dxa"/>
            <w:vMerge w:val="continue"/>
            <w:tcBorders>
              <w:left w:val="single" w:color="auto" w:sz="4" w:space="0"/>
              <w:bottom w:val="single" w:color="auto" w:sz="4" w:space="0"/>
              <w:right w:val="single" w:color="auto" w:sz="4" w:space="0"/>
            </w:tcBorders>
            <w:noWrap w:val="0"/>
            <w:vAlign w:val="center"/>
          </w:tcPr>
          <w:p w14:paraId="4A3B69DA">
            <w:pPr>
              <w:adjustRightInd w:val="0"/>
              <w:snapToGrid w:val="0"/>
              <w:spacing w:line="320" w:lineRule="exact"/>
              <w:jc w:val="center"/>
              <w:textAlignment w:val="baseline"/>
              <w:rPr>
                <w:rFonts w:hint="eastAsia" w:ascii="宋体" w:hAnsi="宋体" w:cs="宋体"/>
                <w:color w:val="auto"/>
                <w:spacing w:val="20"/>
                <w:szCs w:val="21"/>
                <w:highlight w:val="none"/>
              </w:rPr>
            </w:pPr>
          </w:p>
        </w:tc>
        <w:tc>
          <w:tcPr>
            <w:tcW w:w="1301" w:type="dxa"/>
            <w:vMerge w:val="continue"/>
            <w:tcBorders>
              <w:left w:val="single" w:color="auto" w:sz="4" w:space="0"/>
              <w:bottom w:val="single" w:color="auto" w:sz="4" w:space="0"/>
              <w:right w:val="single" w:color="auto" w:sz="4" w:space="0"/>
            </w:tcBorders>
            <w:noWrap w:val="0"/>
            <w:vAlign w:val="center"/>
          </w:tcPr>
          <w:p w14:paraId="035BEDAF">
            <w:pPr>
              <w:adjustRightInd w:val="0"/>
              <w:snapToGrid w:val="0"/>
              <w:spacing w:line="320" w:lineRule="exact"/>
              <w:jc w:val="center"/>
              <w:textAlignment w:val="baseline"/>
              <w:rPr>
                <w:rFonts w:hint="eastAsia" w:ascii="宋体" w:hAnsi="宋体" w:cs="宋体"/>
                <w:color w:val="auto"/>
                <w:spacing w:val="20"/>
                <w:szCs w:val="21"/>
                <w:highlight w:val="none"/>
              </w:rPr>
            </w:pPr>
          </w:p>
        </w:tc>
        <w:tc>
          <w:tcPr>
            <w:tcW w:w="2032" w:type="dxa"/>
            <w:tcBorders>
              <w:top w:val="single" w:color="auto" w:sz="4" w:space="0"/>
              <w:left w:val="single" w:color="auto" w:sz="4" w:space="0"/>
              <w:bottom w:val="single" w:color="auto" w:sz="4" w:space="0"/>
              <w:right w:val="single" w:color="auto" w:sz="4" w:space="0"/>
            </w:tcBorders>
            <w:noWrap w:val="0"/>
            <w:vAlign w:val="center"/>
          </w:tcPr>
          <w:p w14:paraId="4DC8B8E9">
            <w:pPr>
              <w:adjustRightInd w:val="0"/>
              <w:snapToGrid w:val="0"/>
              <w:spacing w:line="320" w:lineRule="exact"/>
              <w:jc w:val="center"/>
              <w:textAlignment w:val="baseline"/>
              <w:rPr>
                <w:rFonts w:ascii="宋体" w:hAnsi="宋体" w:cs="宋体"/>
                <w:color w:val="auto"/>
                <w:spacing w:val="20"/>
                <w:szCs w:val="21"/>
                <w:highlight w:val="none"/>
              </w:rPr>
            </w:pPr>
            <w:r>
              <w:rPr>
                <w:rFonts w:hint="eastAsia" w:ascii="宋体" w:hAnsi="宋体" w:cs="宋体"/>
                <w:color w:val="auto"/>
                <w:spacing w:val="20"/>
                <w:szCs w:val="21"/>
                <w:highlight w:val="none"/>
              </w:rPr>
              <w:t>服务期</w:t>
            </w:r>
          </w:p>
        </w:tc>
        <w:tc>
          <w:tcPr>
            <w:tcW w:w="4731" w:type="dxa"/>
            <w:gridSpan w:val="2"/>
            <w:tcBorders>
              <w:top w:val="single" w:color="auto" w:sz="4" w:space="0"/>
              <w:left w:val="single" w:color="auto" w:sz="4" w:space="0"/>
              <w:bottom w:val="single" w:color="auto" w:sz="4" w:space="0"/>
              <w:right w:val="single" w:color="auto" w:sz="4" w:space="0"/>
            </w:tcBorders>
            <w:noWrap w:val="0"/>
            <w:vAlign w:val="center"/>
          </w:tcPr>
          <w:p w14:paraId="26044651">
            <w:pPr>
              <w:adjustRightInd w:val="0"/>
              <w:snapToGrid w:val="0"/>
              <w:spacing w:line="320" w:lineRule="exact"/>
              <w:jc w:val="center"/>
              <w:textAlignment w:val="baseline"/>
              <w:rPr>
                <w:rFonts w:hint="eastAsia" w:ascii="宋体" w:hAnsi="宋体" w:cs="宋体"/>
                <w:color w:val="auto"/>
                <w:spacing w:val="20"/>
                <w:szCs w:val="21"/>
                <w:highlight w:val="none"/>
              </w:rPr>
            </w:pPr>
            <w:r>
              <w:rPr>
                <w:rFonts w:hint="eastAsia" w:ascii="宋体" w:hAnsi="宋体" w:cs="宋体"/>
                <w:color w:val="auto"/>
                <w:spacing w:val="20"/>
                <w:szCs w:val="21"/>
                <w:highlight w:val="none"/>
              </w:rPr>
              <w:t>符合第二章“投标须知前附表”第9项</w:t>
            </w:r>
          </w:p>
        </w:tc>
      </w:tr>
      <w:tr w14:paraId="4DB805E6">
        <w:tblPrEx>
          <w:tblCellMar>
            <w:top w:w="0" w:type="dxa"/>
            <w:left w:w="108" w:type="dxa"/>
            <w:bottom w:w="0" w:type="dxa"/>
            <w:right w:w="108" w:type="dxa"/>
          </w:tblCellMar>
        </w:tblPrEx>
        <w:trPr>
          <w:trHeight w:val="644" w:hRule="exact"/>
          <w:jc w:val="center"/>
        </w:trPr>
        <w:tc>
          <w:tcPr>
            <w:tcW w:w="954" w:type="dxa"/>
            <w:vMerge w:val="continue"/>
            <w:tcBorders>
              <w:top w:val="single" w:color="auto" w:sz="4" w:space="0"/>
              <w:left w:val="single" w:color="auto" w:sz="4" w:space="0"/>
              <w:right w:val="single" w:color="auto" w:sz="4" w:space="0"/>
            </w:tcBorders>
            <w:noWrap w:val="0"/>
            <w:vAlign w:val="top"/>
          </w:tcPr>
          <w:p w14:paraId="547A0724">
            <w:pPr>
              <w:adjustRightInd w:val="0"/>
              <w:snapToGrid w:val="0"/>
              <w:spacing w:line="320" w:lineRule="exact"/>
              <w:textAlignment w:val="baseline"/>
              <w:rPr>
                <w:rFonts w:hint="eastAsia" w:ascii="宋体" w:hAnsi="宋体" w:cs="宋体"/>
                <w:color w:val="auto"/>
                <w:spacing w:val="20"/>
                <w:szCs w:val="21"/>
                <w:highlight w:val="none"/>
              </w:rPr>
            </w:pPr>
          </w:p>
        </w:tc>
        <w:tc>
          <w:tcPr>
            <w:tcW w:w="1301" w:type="dxa"/>
            <w:vMerge w:val="continue"/>
            <w:tcBorders>
              <w:top w:val="single" w:color="auto" w:sz="4" w:space="0"/>
              <w:left w:val="single" w:color="auto" w:sz="4" w:space="0"/>
              <w:right w:val="single" w:color="auto" w:sz="4" w:space="0"/>
            </w:tcBorders>
            <w:noWrap w:val="0"/>
            <w:vAlign w:val="top"/>
          </w:tcPr>
          <w:p w14:paraId="2AEF79D9">
            <w:pPr>
              <w:adjustRightInd w:val="0"/>
              <w:snapToGrid w:val="0"/>
              <w:spacing w:line="320" w:lineRule="exact"/>
              <w:textAlignment w:val="baseline"/>
              <w:rPr>
                <w:rFonts w:hint="eastAsia" w:ascii="宋体" w:hAnsi="宋体" w:cs="宋体"/>
                <w:color w:val="auto"/>
                <w:spacing w:val="20"/>
                <w:szCs w:val="21"/>
                <w:highlight w:val="none"/>
              </w:rPr>
            </w:pPr>
          </w:p>
        </w:tc>
        <w:tc>
          <w:tcPr>
            <w:tcW w:w="2032" w:type="dxa"/>
            <w:tcBorders>
              <w:top w:val="single" w:color="auto" w:sz="4" w:space="0"/>
              <w:left w:val="single" w:color="auto" w:sz="4" w:space="0"/>
              <w:bottom w:val="single" w:color="auto" w:sz="4" w:space="0"/>
              <w:right w:val="single" w:color="auto" w:sz="4" w:space="0"/>
            </w:tcBorders>
            <w:noWrap w:val="0"/>
            <w:vAlign w:val="center"/>
          </w:tcPr>
          <w:p w14:paraId="7AF1F395">
            <w:pPr>
              <w:adjustRightInd w:val="0"/>
              <w:snapToGrid w:val="0"/>
              <w:spacing w:line="320" w:lineRule="exact"/>
              <w:jc w:val="center"/>
              <w:textAlignment w:val="baseline"/>
              <w:rPr>
                <w:rFonts w:hint="eastAsia" w:ascii="宋体" w:hAnsi="宋体" w:cs="宋体"/>
                <w:color w:val="auto"/>
                <w:spacing w:val="20"/>
                <w:szCs w:val="21"/>
                <w:highlight w:val="none"/>
              </w:rPr>
            </w:pPr>
            <w:r>
              <w:rPr>
                <w:rFonts w:hint="eastAsia" w:ascii="宋体" w:hAnsi="宋体" w:cs="宋体"/>
                <w:color w:val="auto"/>
                <w:spacing w:val="20"/>
                <w:szCs w:val="21"/>
                <w:highlight w:val="none"/>
              </w:rPr>
              <w:t>质量要求</w:t>
            </w:r>
          </w:p>
        </w:tc>
        <w:tc>
          <w:tcPr>
            <w:tcW w:w="4731" w:type="dxa"/>
            <w:gridSpan w:val="2"/>
            <w:tcBorders>
              <w:top w:val="single" w:color="auto" w:sz="4" w:space="0"/>
              <w:left w:val="single" w:color="auto" w:sz="4" w:space="0"/>
              <w:bottom w:val="single" w:color="auto" w:sz="4" w:space="0"/>
              <w:right w:val="single" w:color="auto" w:sz="4" w:space="0"/>
            </w:tcBorders>
            <w:noWrap w:val="0"/>
            <w:vAlign w:val="center"/>
          </w:tcPr>
          <w:p w14:paraId="16160ED8">
            <w:pPr>
              <w:adjustRightInd w:val="0"/>
              <w:snapToGrid w:val="0"/>
              <w:spacing w:line="320" w:lineRule="exact"/>
              <w:jc w:val="center"/>
              <w:textAlignment w:val="baseline"/>
              <w:rPr>
                <w:rFonts w:ascii="宋体" w:hAnsi="宋体" w:cs="宋体"/>
                <w:color w:val="auto"/>
                <w:spacing w:val="20"/>
                <w:szCs w:val="21"/>
                <w:highlight w:val="none"/>
              </w:rPr>
            </w:pPr>
            <w:r>
              <w:rPr>
                <w:rFonts w:hint="eastAsia" w:ascii="宋体" w:hAnsi="宋体" w:cs="宋体"/>
                <w:color w:val="auto"/>
                <w:spacing w:val="20"/>
                <w:szCs w:val="21"/>
                <w:highlight w:val="none"/>
              </w:rPr>
              <w:t>符合第二章“投标须知前附表”第7项</w:t>
            </w:r>
          </w:p>
        </w:tc>
      </w:tr>
      <w:tr w14:paraId="34D3F924">
        <w:tblPrEx>
          <w:tblCellMar>
            <w:top w:w="0" w:type="dxa"/>
            <w:left w:w="108" w:type="dxa"/>
            <w:bottom w:w="0" w:type="dxa"/>
            <w:right w:w="108" w:type="dxa"/>
          </w:tblCellMar>
        </w:tblPrEx>
        <w:trPr>
          <w:trHeight w:val="644" w:hRule="exact"/>
          <w:jc w:val="center"/>
        </w:trPr>
        <w:tc>
          <w:tcPr>
            <w:tcW w:w="954" w:type="dxa"/>
            <w:vMerge w:val="continue"/>
            <w:tcBorders>
              <w:top w:val="single" w:color="auto" w:sz="4" w:space="0"/>
              <w:left w:val="single" w:color="auto" w:sz="4" w:space="0"/>
              <w:right w:val="single" w:color="auto" w:sz="4" w:space="0"/>
            </w:tcBorders>
            <w:noWrap w:val="0"/>
            <w:vAlign w:val="top"/>
          </w:tcPr>
          <w:p w14:paraId="5AE4DAD7">
            <w:pPr>
              <w:adjustRightInd w:val="0"/>
              <w:snapToGrid w:val="0"/>
              <w:spacing w:line="320" w:lineRule="exact"/>
              <w:textAlignment w:val="baseline"/>
              <w:rPr>
                <w:rFonts w:hint="eastAsia" w:ascii="宋体" w:hAnsi="宋体" w:cs="宋体"/>
                <w:color w:val="auto"/>
                <w:spacing w:val="20"/>
                <w:szCs w:val="21"/>
                <w:highlight w:val="none"/>
              </w:rPr>
            </w:pPr>
          </w:p>
        </w:tc>
        <w:tc>
          <w:tcPr>
            <w:tcW w:w="1301" w:type="dxa"/>
            <w:vMerge w:val="continue"/>
            <w:tcBorders>
              <w:top w:val="single" w:color="auto" w:sz="4" w:space="0"/>
              <w:left w:val="single" w:color="auto" w:sz="4" w:space="0"/>
              <w:right w:val="single" w:color="auto" w:sz="4" w:space="0"/>
            </w:tcBorders>
            <w:noWrap w:val="0"/>
            <w:vAlign w:val="top"/>
          </w:tcPr>
          <w:p w14:paraId="32E78F7E">
            <w:pPr>
              <w:adjustRightInd w:val="0"/>
              <w:snapToGrid w:val="0"/>
              <w:spacing w:line="320" w:lineRule="exact"/>
              <w:textAlignment w:val="baseline"/>
              <w:rPr>
                <w:rFonts w:hint="eastAsia" w:ascii="宋体" w:hAnsi="宋体" w:cs="宋体"/>
                <w:color w:val="auto"/>
                <w:spacing w:val="20"/>
                <w:szCs w:val="21"/>
                <w:highlight w:val="none"/>
              </w:rPr>
            </w:pPr>
          </w:p>
        </w:tc>
        <w:tc>
          <w:tcPr>
            <w:tcW w:w="2032" w:type="dxa"/>
            <w:tcBorders>
              <w:top w:val="single" w:color="auto" w:sz="4" w:space="0"/>
              <w:left w:val="single" w:color="auto" w:sz="4" w:space="0"/>
              <w:bottom w:val="single" w:color="auto" w:sz="4" w:space="0"/>
              <w:right w:val="single" w:color="auto" w:sz="4" w:space="0"/>
            </w:tcBorders>
            <w:noWrap w:val="0"/>
            <w:vAlign w:val="center"/>
          </w:tcPr>
          <w:p w14:paraId="327FE78B">
            <w:pPr>
              <w:adjustRightInd w:val="0"/>
              <w:snapToGrid w:val="0"/>
              <w:spacing w:line="320" w:lineRule="exact"/>
              <w:jc w:val="center"/>
              <w:textAlignment w:val="baseline"/>
              <w:rPr>
                <w:rFonts w:hint="eastAsia" w:ascii="宋体" w:hAnsi="宋体" w:cs="宋体"/>
                <w:color w:val="auto"/>
                <w:spacing w:val="20"/>
                <w:szCs w:val="21"/>
                <w:highlight w:val="none"/>
              </w:rPr>
            </w:pPr>
            <w:r>
              <w:rPr>
                <w:rFonts w:hint="eastAsia" w:ascii="宋体" w:hAnsi="宋体" w:cs="宋体"/>
                <w:color w:val="auto"/>
                <w:spacing w:val="20"/>
                <w:szCs w:val="21"/>
                <w:highlight w:val="none"/>
              </w:rPr>
              <w:t>质保期</w:t>
            </w:r>
          </w:p>
        </w:tc>
        <w:tc>
          <w:tcPr>
            <w:tcW w:w="4731" w:type="dxa"/>
            <w:gridSpan w:val="2"/>
            <w:tcBorders>
              <w:top w:val="single" w:color="auto" w:sz="4" w:space="0"/>
              <w:left w:val="single" w:color="auto" w:sz="4" w:space="0"/>
              <w:bottom w:val="single" w:color="auto" w:sz="4" w:space="0"/>
              <w:right w:val="single" w:color="auto" w:sz="4" w:space="0"/>
            </w:tcBorders>
            <w:noWrap w:val="0"/>
            <w:vAlign w:val="center"/>
          </w:tcPr>
          <w:p w14:paraId="5E2DBD90">
            <w:pPr>
              <w:adjustRightInd w:val="0"/>
              <w:snapToGrid w:val="0"/>
              <w:spacing w:line="320" w:lineRule="exact"/>
              <w:jc w:val="center"/>
              <w:textAlignment w:val="baseline"/>
              <w:rPr>
                <w:rFonts w:hint="eastAsia" w:ascii="宋体" w:hAnsi="宋体" w:cs="宋体"/>
                <w:color w:val="auto"/>
                <w:spacing w:val="20"/>
                <w:szCs w:val="21"/>
                <w:highlight w:val="none"/>
              </w:rPr>
            </w:pPr>
            <w:r>
              <w:rPr>
                <w:rFonts w:hint="eastAsia" w:ascii="宋体" w:hAnsi="宋体" w:cs="宋体"/>
                <w:color w:val="auto"/>
                <w:spacing w:val="20"/>
                <w:szCs w:val="21"/>
                <w:highlight w:val="none"/>
              </w:rPr>
              <w:t>符合第二章“投标须知前附表”第11项</w:t>
            </w:r>
          </w:p>
        </w:tc>
      </w:tr>
      <w:tr w14:paraId="02934D91">
        <w:tblPrEx>
          <w:tblCellMar>
            <w:top w:w="0" w:type="dxa"/>
            <w:left w:w="108" w:type="dxa"/>
            <w:bottom w:w="0" w:type="dxa"/>
            <w:right w:w="108" w:type="dxa"/>
          </w:tblCellMar>
        </w:tblPrEx>
        <w:trPr>
          <w:trHeight w:val="596" w:hRule="exact"/>
          <w:jc w:val="center"/>
        </w:trPr>
        <w:tc>
          <w:tcPr>
            <w:tcW w:w="954" w:type="dxa"/>
            <w:vMerge w:val="continue"/>
            <w:tcBorders>
              <w:top w:val="single" w:color="auto" w:sz="4" w:space="0"/>
              <w:left w:val="single" w:color="auto" w:sz="4" w:space="0"/>
              <w:right w:val="single" w:color="auto" w:sz="4" w:space="0"/>
            </w:tcBorders>
            <w:noWrap w:val="0"/>
            <w:vAlign w:val="top"/>
          </w:tcPr>
          <w:p w14:paraId="5412A9F5">
            <w:pPr>
              <w:adjustRightInd w:val="0"/>
              <w:snapToGrid w:val="0"/>
              <w:spacing w:line="320" w:lineRule="exact"/>
              <w:textAlignment w:val="baseline"/>
              <w:rPr>
                <w:rFonts w:hint="eastAsia" w:ascii="宋体" w:hAnsi="宋体" w:cs="宋体"/>
                <w:color w:val="auto"/>
                <w:spacing w:val="20"/>
                <w:szCs w:val="21"/>
                <w:highlight w:val="none"/>
              </w:rPr>
            </w:pPr>
          </w:p>
        </w:tc>
        <w:tc>
          <w:tcPr>
            <w:tcW w:w="1301" w:type="dxa"/>
            <w:vMerge w:val="continue"/>
            <w:tcBorders>
              <w:top w:val="single" w:color="auto" w:sz="4" w:space="0"/>
              <w:left w:val="single" w:color="auto" w:sz="4" w:space="0"/>
              <w:right w:val="single" w:color="auto" w:sz="4" w:space="0"/>
            </w:tcBorders>
            <w:noWrap w:val="0"/>
            <w:vAlign w:val="top"/>
          </w:tcPr>
          <w:p w14:paraId="43627A25">
            <w:pPr>
              <w:adjustRightInd w:val="0"/>
              <w:snapToGrid w:val="0"/>
              <w:spacing w:line="320" w:lineRule="exact"/>
              <w:textAlignment w:val="baseline"/>
              <w:rPr>
                <w:rFonts w:hint="eastAsia" w:ascii="宋体" w:hAnsi="宋体" w:cs="宋体"/>
                <w:color w:val="auto"/>
                <w:spacing w:val="20"/>
                <w:szCs w:val="21"/>
                <w:highlight w:val="none"/>
              </w:rPr>
            </w:pPr>
          </w:p>
        </w:tc>
        <w:tc>
          <w:tcPr>
            <w:tcW w:w="2032" w:type="dxa"/>
            <w:tcBorders>
              <w:top w:val="single" w:color="auto" w:sz="4" w:space="0"/>
              <w:left w:val="single" w:color="auto" w:sz="4" w:space="0"/>
              <w:bottom w:val="single" w:color="auto" w:sz="4" w:space="0"/>
              <w:right w:val="single" w:color="auto" w:sz="4" w:space="0"/>
            </w:tcBorders>
            <w:noWrap w:val="0"/>
            <w:vAlign w:val="center"/>
          </w:tcPr>
          <w:p w14:paraId="115FE8A0">
            <w:pPr>
              <w:adjustRightInd w:val="0"/>
              <w:snapToGrid w:val="0"/>
              <w:spacing w:line="320" w:lineRule="exact"/>
              <w:jc w:val="center"/>
              <w:textAlignment w:val="baseline"/>
              <w:rPr>
                <w:rFonts w:hint="eastAsia" w:ascii="宋体" w:hAnsi="宋体" w:cs="宋体"/>
                <w:color w:val="auto"/>
                <w:spacing w:val="20"/>
                <w:szCs w:val="21"/>
                <w:highlight w:val="none"/>
              </w:rPr>
            </w:pPr>
            <w:r>
              <w:rPr>
                <w:rFonts w:hint="eastAsia" w:ascii="宋体" w:hAnsi="宋体" w:cs="宋体"/>
                <w:color w:val="auto"/>
                <w:spacing w:val="20"/>
                <w:szCs w:val="21"/>
                <w:highlight w:val="none"/>
              </w:rPr>
              <w:t>投标有效期</w:t>
            </w:r>
          </w:p>
        </w:tc>
        <w:tc>
          <w:tcPr>
            <w:tcW w:w="4731" w:type="dxa"/>
            <w:gridSpan w:val="2"/>
            <w:tcBorders>
              <w:top w:val="single" w:color="auto" w:sz="4" w:space="0"/>
              <w:left w:val="single" w:color="auto" w:sz="4" w:space="0"/>
              <w:bottom w:val="single" w:color="auto" w:sz="4" w:space="0"/>
              <w:right w:val="single" w:color="auto" w:sz="4" w:space="0"/>
            </w:tcBorders>
            <w:noWrap w:val="0"/>
            <w:vAlign w:val="center"/>
          </w:tcPr>
          <w:p w14:paraId="77ED0459">
            <w:pPr>
              <w:adjustRightInd w:val="0"/>
              <w:snapToGrid w:val="0"/>
              <w:spacing w:line="320" w:lineRule="exact"/>
              <w:jc w:val="center"/>
              <w:textAlignment w:val="baseline"/>
              <w:rPr>
                <w:rFonts w:ascii="宋体" w:hAnsi="宋体" w:cs="宋体"/>
                <w:color w:val="auto"/>
                <w:spacing w:val="20"/>
                <w:szCs w:val="21"/>
                <w:highlight w:val="none"/>
              </w:rPr>
            </w:pPr>
            <w:r>
              <w:rPr>
                <w:rFonts w:hint="eastAsia" w:ascii="宋体" w:hAnsi="宋体" w:cs="宋体"/>
                <w:color w:val="auto"/>
                <w:spacing w:val="20"/>
                <w:szCs w:val="21"/>
                <w:highlight w:val="none"/>
              </w:rPr>
              <w:t>符合第二章“投标须知前附表”第20项</w:t>
            </w:r>
          </w:p>
        </w:tc>
      </w:tr>
      <w:tr w14:paraId="539911D1">
        <w:tblPrEx>
          <w:tblCellMar>
            <w:top w:w="0" w:type="dxa"/>
            <w:left w:w="108" w:type="dxa"/>
            <w:bottom w:w="0" w:type="dxa"/>
            <w:right w:w="108" w:type="dxa"/>
          </w:tblCellMar>
        </w:tblPrEx>
        <w:trPr>
          <w:trHeight w:val="621" w:hRule="exact"/>
          <w:jc w:val="center"/>
        </w:trPr>
        <w:tc>
          <w:tcPr>
            <w:tcW w:w="954" w:type="dxa"/>
            <w:vMerge w:val="continue"/>
            <w:tcBorders>
              <w:left w:val="single" w:color="auto" w:sz="4" w:space="0"/>
              <w:bottom w:val="single" w:color="auto" w:sz="4" w:space="0"/>
              <w:right w:val="single" w:color="auto" w:sz="4" w:space="0"/>
            </w:tcBorders>
            <w:noWrap w:val="0"/>
            <w:vAlign w:val="top"/>
          </w:tcPr>
          <w:p w14:paraId="341DB1A4">
            <w:pPr>
              <w:adjustRightInd w:val="0"/>
              <w:snapToGrid w:val="0"/>
              <w:spacing w:line="320" w:lineRule="exact"/>
              <w:textAlignment w:val="baseline"/>
              <w:rPr>
                <w:rFonts w:hint="eastAsia" w:ascii="宋体" w:hAnsi="宋体" w:cs="宋体"/>
                <w:color w:val="auto"/>
                <w:spacing w:val="20"/>
                <w:szCs w:val="21"/>
                <w:highlight w:val="none"/>
              </w:rPr>
            </w:pPr>
          </w:p>
        </w:tc>
        <w:tc>
          <w:tcPr>
            <w:tcW w:w="1301" w:type="dxa"/>
            <w:vMerge w:val="continue"/>
            <w:tcBorders>
              <w:left w:val="single" w:color="auto" w:sz="4" w:space="0"/>
              <w:bottom w:val="single" w:color="auto" w:sz="4" w:space="0"/>
              <w:right w:val="single" w:color="auto" w:sz="4" w:space="0"/>
            </w:tcBorders>
            <w:noWrap w:val="0"/>
            <w:vAlign w:val="top"/>
          </w:tcPr>
          <w:p w14:paraId="1A0CACD4">
            <w:pPr>
              <w:adjustRightInd w:val="0"/>
              <w:snapToGrid w:val="0"/>
              <w:spacing w:line="320" w:lineRule="exact"/>
              <w:textAlignment w:val="baseline"/>
              <w:rPr>
                <w:rFonts w:hint="eastAsia" w:ascii="宋体" w:hAnsi="宋体" w:cs="宋体"/>
                <w:color w:val="auto"/>
                <w:spacing w:val="20"/>
                <w:szCs w:val="21"/>
                <w:highlight w:val="none"/>
              </w:rPr>
            </w:pPr>
          </w:p>
        </w:tc>
        <w:tc>
          <w:tcPr>
            <w:tcW w:w="2032" w:type="dxa"/>
            <w:tcBorders>
              <w:top w:val="single" w:color="auto" w:sz="4" w:space="0"/>
              <w:left w:val="single" w:color="auto" w:sz="4" w:space="0"/>
              <w:bottom w:val="single" w:color="auto" w:sz="4" w:space="0"/>
              <w:right w:val="single" w:color="auto" w:sz="4" w:space="0"/>
            </w:tcBorders>
            <w:noWrap w:val="0"/>
            <w:vAlign w:val="center"/>
          </w:tcPr>
          <w:p w14:paraId="53A858E0">
            <w:pPr>
              <w:adjustRightInd w:val="0"/>
              <w:snapToGrid w:val="0"/>
              <w:spacing w:line="320" w:lineRule="exact"/>
              <w:jc w:val="center"/>
              <w:textAlignment w:val="baseline"/>
              <w:rPr>
                <w:rFonts w:hint="eastAsia" w:ascii="宋体" w:hAnsi="宋体" w:cs="宋体"/>
                <w:color w:val="auto"/>
                <w:spacing w:val="20"/>
                <w:szCs w:val="21"/>
                <w:highlight w:val="none"/>
              </w:rPr>
            </w:pPr>
            <w:r>
              <w:rPr>
                <w:rFonts w:hint="eastAsia" w:ascii="宋体" w:hAnsi="宋体" w:cs="宋体"/>
                <w:color w:val="auto"/>
                <w:szCs w:val="21"/>
                <w:highlight w:val="none"/>
              </w:rPr>
              <w:t>其它实质性要求</w:t>
            </w:r>
          </w:p>
        </w:tc>
        <w:tc>
          <w:tcPr>
            <w:tcW w:w="4731" w:type="dxa"/>
            <w:gridSpan w:val="2"/>
            <w:tcBorders>
              <w:top w:val="single" w:color="auto" w:sz="4" w:space="0"/>
              <w:left w:val="single" w:color="auto" w:sz="4" w:space="0"/>
              <w:bottom w:val="single" w:color="auto" w:sz="4" w:space="0"/>
              <w:right w:val="single" w:color="auto" w:sz="4" w:space="0"/>
            </w:tcBorders>
            <w:noWrap w:val="0"/>
            <w:vAlign w:val="center"/>
          </w:tcPr>
          <w:p w14:paraId="5031BB9D">
            <w:pPr>
              <w:adjustRightInd w:val="0"/>
              <w:snapToGrid w:val="0"/>
              <w:spacing w:line="320" w:lineRule="exact"/>
              <w:jc w:val="center"/>
              <w:textAlignment w:val="baseline"/>
              <w:rPr>
                <w:rFonts w:hint="eastAsia" w:ascii="宋体" w:hAnsi="宋体" w:cs="宋体"/>
                <w:color w:val="auto"/>
                <w:spacing w:val="20"/>
                <w:szCs w:val="21"/>
                <w:highlight w:val="none"/>
              </w:rPr>
            </w:pPr>
            <w:r>
              <w:rPr>
                <w:rFonts w:hint="eastAsia" w:ascii="宋体" w:hAnsi="宋体" w:cs="宋体"/>
                <w:color w:val="auto"/>
                <w:spacing w:val="20"/>
                <w:szCs w:val="21"/>
                <w:highlight w:val="none"/>
              </w:rPr>
              <w:t>招标文件中规定的其他实质性要求</w:t>
            </w:r>
          </w:p>
        </w:tc>
      </w:tr>
      <w:tr w14:paraId="70B12C5A">
        <w:tblPrEx>
          <w:tblCellMar>
            <w:top w:w="0" w:type="dxa"/>
            <w:left w:w="108" w:type="dxa"/>
            <w:bottom w:w="0" w:type="dxa"/>
            <w:right w:w="108" w:type="dxa"/>
          </w:tblCellMar>
        </w:tblPrEx>
        <w:trPr>
          <w:trHeight w:val="621" w:hRule="exact"/>
          <w:jc w:val="center"/>
        </w:trPr>
        <w:tc>
          <w:tcPr>
            <w:tcW w:w="954" w:type="dxa"/>
            <w:tcBorders>
              <w:top w:val="single" w:color="auto" w:sz="4" w:space="0"/>
              <w:left w:val="single" w:color="auto" w:sz="4" w:space="0"/>
              <w:bottom w:val="single" w:color="auto" w:sz="4" w:space="0"/>
              <w:right w:val="single" w:color="auto" w:sz="4" w:space="0"/>
            </w:tcBorders>
            <w:noWrap w:val="0"/>
            <w:vAlign w:val="center"/>
          </w:tcPr>
          <w:p w14:paraId="08C2EF41">
            <w:pPr>
              <w:adjustRightInd w:val="0"/>
              <w:snapToGrid w:val="0"/>
              <w:spacing w:line="320" w:lineRule="exact"/>
              <w:jc w:val="center"/>
              <w:textAlignment w:val="baseline"/>
              <w:rPr>
                <w:rFonts w:hint="eastAsia" w:ascii="宋体" w:hAnsi="宋体" w:cs="宋体"/>
                <w:color w:val="auto"/>
                <w:spacing w:val="20"/>
                <w:szCs w:val="21"/>
                <w:highlight w:val="none"/>
              </w:rPr>
            </w:pPr>
            <w:r>
              <w:rPr>
                <w:rFonts w:hint="eastAsia" w:ascii="宋体" w:hAnsi="宋体" w:cs="宋体"/>
                <w:b/>
                <w:color w:val="auto"/>
                <w:spacing w:val="20"/>
                <w:szCs w:val="21"/>
                <w:highlight w:val="none"/>
              </w:rPr>
              <w:t>条款号</w:t>
            </w:r>
          </w:p>
        </w:tc>
        <w:tc>
          <w:tcPr>
            <w:tcW w:w="3333" w:type="dxa"/>
            <w:gridSpan w:val="2"/>
            <w:tcBorders>
              <w:top w:val="single" w:color="auto" w:sz="4" w:space="0"/>
              <w:left w:val="single" w:color="auto" w:sz="4" w:space="0"/>
              <w:bottom w:val="single" w:color="auto" w:sz="4" w:space="0"/>
              <w:right w:val="single" w:color="auto" w:sz="4" w:space="0"/>
            </w:tcBorders>
            <w:noWrap w:val="0"/>
            <w:vAlign w:val="center"/>
          </w:tcPr>
          <w:p w14:paraId="5DB72D18">
            <w:pPr>
              <w:adjustRightInd w:val="0"/>
              <w:snapToGrid w:val="0"/>
              <w:spacing w:line="320" w:lineRule="exact"/>
              <w:jc w:val="center"/>
              <w:textAlignment w:val="baseline"/>
              <w:rPr>
                <w:rFonts w:hint="eastAsia" w:ascii="宋体" w:hAnsi="宋体" w:cs="宋体"/>
                <w:color w:val="auto"/>
                <w:szCs w:val="21"/>
                <w:highlight w:val="none"/>
              </w:rPr>
            </w:pPr>
            <w:r>
              <w:rPr>
                <w:rFonts w:hint="eastAsia" w:ascii="宋体" w:hAnsi="宋体" w:cs="宋体"/>
                <w:b/>
                <w:color w:val="auto"/>
                <w:szCs w:val="21"/>
                <w:highlight w:val="none"/>
              </w:rPr>
              <w:t>条款内容</w:t>
            </w:r>
          </w:p>
        </w:tc>
        <w:tc>
          <w:tcPr>
            <w:tcW w:w="4731" w:type="dxa"/>
            <w:gridSpan w:val="2"/>
            <w:tcBorders>
              <w:top w:val="single" w:color="auto" w:sz="4" w:space="0"/>
              <w:left w:val="single" w:color="auto" w:sz="4" w:space="0"/>
              <w:bottom w:val="single" w:color="auto" w:sz="4" w:space="0"/>
              <w:right w:val="single" w:color="auto" w:sz="4" w:space="0"/>
            </w:tcBorders>
            <w:noWrap w:val="0"/>
            <w:vAlign w:val="center"/>
          </w:tcPr>
          <w:p w14:paraId="40C51281">
            <w:pPr>
              <w:adjustRightInd w:val="0"/>
              <w:snapToGrid w:val="0"/>
              <w:spacing w:line="320" w:lineRule="exact"/>
              <w:jc w:val="center"/>
              <w:textAlignment w:val="baseline"/>
              <w:rPr>
                <w:rFonts w:hint="eastAsia" w:ascii="宋体" w:hAnsi="宋体" w:cs="宋体"/>
                <w:color w:val="auto"/>
                <w:spacing w:val="20"/>
                <w:szCs w:val="21"/>
                <w:highlight w:val="none"/>
              </w:rPr>
            </w:pPr>
            <w:r>
              <w:rPr>
                <w:rFonts w:hint="eastAsia" w:ascii="宋体" w:hAnsi="宋体" w:cs="宋体"/>
                <w:b/>
                <w:color w:val="auto"/>
                <w:spacing w:val="20"/>
                <w:szCs w:val="21"/>
                <w:highlight w:val="none"/>
              </w:rPr>
              <w:t>编列内容</w:t>
            </w:r>
          </w:p>
        </w:tc>
      </w:tr>
      <w:tr w14:paraId="4C9632B0">
        <w:tblPrEx>
          <w:tblCellMar>
            <w:top w:w="0" w:type="dxa"/>
            <w:left w:w="108" w:type="dxa"/>
            <w:bottom w:w="0" w:type="dxa"/>
            <w:right w:w="108" w:type="dxa"/>
          </w:tblCellMar>
        </w:tblPrEx>
        <w:trPr>
          <w:trHeight w:val="1583" w:hRule="exact"/>
          <w:jc w:val="center"/>
        </w:trPr>
        <w:tc>
          <w:tcPr>
            <w:tcW w:w="954" w:type="dxa"/>
            <w:tcBorders>
              <w:top w:val="single" w:color="auto" w:sz="4" w:space="0"/>
              <w:left w:val="single" w:color="auto" w:sz="4" w:space="0"/>
              <w:bottom w:val="single" w:color="auto" w:sz="4" w:space="0"/>
              <w:right w:val="single" w:color="auto" w:sz="4" w:space="0"/>
            </w:tcBorders>
            <w:noWrap w:val="0"/>
            <w:vAlign w:val="center"/>
          </w:tcPr>
          <w:p w14:paraId="2268DD1A">
            <w:pPr>
              <w:adjustRightInd w:val="0"/>
              <w:snapToGrid w:val="0"/>
              <w:spacing w:line="320" w:lineRule="exact"/>
              <w:jc w:val="center"/>
              <w:textAlignment w:val="baseline"/>
              <w:rPr>
                <w:rFonts w:hint="eastAsia" w:ascii="宋体" w:hAnsi="宋体" w:cs="宋体"/>
                <w:b/>
                <w:color w:val="auto"/>
                <w:spacing w:val="20"/>
                <w:szCs w:val="21"/>
                <w:highlight w:val="none"/>
              </w:rPr>
            </w:pPr>
            <w:r>
              <w:rPr>
                <w:rFonts w:hint="eastAsia" w:ascii="宋体" w:hAnsi="宋体" w:cs="宋体"/>
                <w:b/>
                <w:color w:val="auto"/>
                <w:spacing w:val="20"/>
                <w:szCs w:val="21"/>
                <w:highlight w:val="none"/>
              </w:rPr>
              <w:t>2.2.1</w:t>
            </w:r>
          </w:p>
        </w:tc>
        <w:tc>
          <w:tcPr>
            <w:tcW w:w="3333" w:type="dxa"/>
            <w:gridSpan w:val="2"/>
            <w:tcBorders>
              <w:top w:val="single" w:color="auto" w:sz="4" w:space="0"/>
              <w:left w:val="single" w:color="auto" w:sz="4" w:space="0"/>
              <w:bottom w:val="single" w:color="auto" w:sz="4" w:space="0"/>
              <w:right w:val="single" w:color="auto" w:sz="4" w:space="0"/>
            </w:tcBorders>
            <w:noWrap w:val="0"/>
            <w:vAlign w:val="center"/>
          </w:tcPr>
          <w:p w14:paraId="176478FB">
            <w:pPr>
              <w:adjustRightInd w:val="0"/>
              <w:snapToGrid w:val="0"/>
              <w:spacing w:line="360" w:lineRule="auto"/>
              <w:jc w:val="center"/>
              <w:textAlignment w:val="baseline"/>
              <w:rPr>
                <w:rFonts w:hint="eastAsia" w:ascii="宋体" w:hAnsi="宋体" w:cs="宋体"/>
                <w:b/>
                <w:color w:val="auto"/>
                <w:szCs w:val="21"/>
                <w:highlight w:val="none"/>
              </w:rPr>
            </w:pPr>
            <w:r>
              <w:rPr>
                <w:rFonts w:hint="eastAsia" w:ascii="宋体" w:hAnsi="宋体" w:cs="宋体"/>
                <w:b/>
                <w:color w:val="auto"/>
                <w:szCs w:val="21"/>
                <w:highlight w:val="none"/>
              </w:rPr>
              <w:t>分值构成</w:t>
            </w:r>
          </w:p>
        </w:tc>
        <w:tc>
          <w:tcPr>
            <w:tcW w:w="4731" w:type="dxa"/>
            <w:gridSpan w:val="2"/>
            <w:tcBorders>
              <w:top w:val="single" w:color="auto" w:sz="4" w:space="0"/>
              <w:left w:val="single" w:color="auto" w:sz="4" w:space="0"/>
              <w:bottom w:val="single" w:color="auto" w:sz="4" w:space="0"/>
              <w:right w:val="single" w:color="auto" w:sz="4" w:space="0"/>
            </w:tcBorders>
            <w:noWrap w:val="0"/>
            <w:vAlign w:val="center"/>
          </w:tcPr>
          <w:p w14:paraId="1401E545">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报价部分：</w:t>
            </w:r>
            <w:r>
              <w:rPr>
                <w:rFonts w:ascii="宋体" w:hAnsi="宋体" w:cs="宋体"/>
                <w:b/>
                <w:color w:val="auto"/>
                <w:szCs w:val="21"/>
                <w:highlight w:val="none"/>
              </w:rPr>
              <w:t>1</w:t>
            </w:r>
            <w:r>
              <w:rPr>
                <w:rFonts w:hint="eastAsia" w:ascii="宋体" w:hAnsi="宋体" w:cs="宋体"/>
                <w:b/>
                <w:color w:val="auto"/>
                <w:szCs w:val="21"/>
                <w:highlight w:val="none"/>
              </w:rPr>
              <w:t>0分</w:t>
            </w:r>
          </w:p>
          <w:p w14:paraId="53A29987">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商务部分：3</w:t>
            </w:r>
            <w:r>
              <w:rPr>
                <w:rFonts w:ascii="宋体" w:hAnsi="宋体" w:cs="宋体"/>
                <w:b/>
                <w:color w:val="auto"/>
                <w:szCs w:val="21"/>
                <w:highlight w:val="none"/>
              </w:rPr>
              <w:t>0</w:t>
            </w:r>
            <w:r>
              <w:rPr>
                <w:rFonts w:hint="eastAsia" w:ascii="宋体" w:hAnsi="宋体" w:cs="宋体"/>
                <w:b/>
                <w:color w:val="auto"/>
                <w:szCs w:val="21"/>
                <w:highlight w:val="none"/>
              </w:rPr>
              <w:t>分</w:t>
            </w:r>
          </w:p>
          <w:p w14:paraId="315D90EC">
            <w:pPr>
              <w:snapToGrid w:val="0"/>
              <w:spacing w:line="360" w:lineRule="auto"/>
              <w:rPr>
                <w:rFonts w:hint="eastAsia" w:ascii="宋体" w:hAnsi="宋体" w:cs="宋体"/>
                <w:b/>
                <w:color w:val="auto"/>
                <w:spacing w:val="20"/>
                <w:szCs w:val="21"/>
                <w:highlight w:val="none"/>
              </w:rPr>
            </w:pPr>
            <w:r>
              <w:rPr>
                <w:rFonts w:hint="eastAsia" w:ascii="宋体" w:hAnsi="宋体" w:cs="宋体"/>
                <w:b/>
                <w:color w:val="auto"/>
                <w:szCs w:val="21"/>
                <w:highlight w:val="none"/>
              </w:rPr>
              <w:t>技术部分：</w:t>
            </w:r>
            <w:r>
              <w:rPr>
                <w:rFonts w:ascii="宋体" w:hAnsi="宋体" w:cs="宋体"/>
                <w:b/>
                <w:color w:val="auto"/>
                <w:szCs w:val="21"/>
                <w:highlight w:val="none"/>
              </w:rPr>
              <w:t>60</w:t>
            </w:r>
            <w:r>
              <w:rPr>
                <w:rFonts w:hint="eastAsia" w:ascii="宋体" w:hAnsi="宋体" w:cs="宋体"/>
                <w:b/>
                <w:color w:val="auto"/>
                <w:szCs w:val="21"/>
                <w:highlight w:val="none"/>
              </w:rPr>
              <w:t>分</w:t>
            </w:r>
          </w:p>
        </w:tc>
      </w:tr>
    </w:tbl>
    <w:p w14:paraId="5D6A3A44">
      <w:pPr>
        <w:rPr>
          <w:vanish/>
          <w:color w:val="auto"/>
          <w:highlight w:val="none"/>
        </w:rPr>
      </w:pPr>
    </w:p>
    <w:tbl>
      <w:tblPr>
        <w:tblStyle w:val="22"/>
        <w:tblpPr w:leftFromText="180" w:rightFromText="180" w:vertAnchor="text" w:horzAnchor="page" w:tblpX="1631" w:tblpY="135"/>
        <w:tblOverlap w:val="never"/>
        <w:tblW w:w="8753" w:type="dxa"/>
        <w:tblInd w:w="0" w:type="dxa"/>
        <w:tblLayout w:type="fixed"/>
        <w:tblCellMar>
          <w:top w:w="0" w:type="dxa"/>
          <w:left w:w="108" w:type="dxa"/>
          <w:bottom w:w="0" w:type="dxa"/>
          <w:right w:w="108" w:type="dxa"/>
        </w:tblCellMar>
      </w:tblPr>
      <w:tblGrid>
        <w:gridCol w:w="540"/>
        <w:gridCol w:w="707"/>
        <w:gridCol w:w="900"/>
        <w:gridCol w:w="708"/>
        <w:gridCol w:w="5898"/>
      </w:tblGrid>
      <w:tr w14:paraId="4829067C">
        <w:tblPrEx>
          <w:tblCellMar>
            <w:top w:w="0" w:type="dxa"/>
            <w:left w:w="108" w:type="dxa"/>
            <w:bottom w:w="0" w:type="dxa"/>
            <w:right w:w="108" w:type="dxa"/>
          </w:tblCellMar>
        </w:tblPrEx>
        <w:trPr>
          <w:trHeight w:val="260"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04D9AE52">
            <w:pPr>
              <w:widowControl/>
              <w:jc w:val="center"/>
              <w:textAlignment w:val="center"/>
              <w:rPr>
                <w:rFonts w:hint="eastAsia"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序号</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5B107128">
            <w:pPr>
              <w:widowControl/>
              <w:jc w:val="center"/>
              <w:textAlignment w:val="center"/>
              <w:rPr>
                <w:rFonts w:hint="eastAsia"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类别</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43A6AE2">
            <w:pPr>
              <w:widowControl/>
              <w:jc w:val="center"/>
              <w:textAlignment w:val="center"/>
              <w:rPr>
                <w:rFonts w:hint="eastAsia"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评标项目</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B28E966">
            <w:pPr>
              <w:widowControl/>
              <w:jc w:val="center"/>
              <w:textAlignment w:val="center"/>
              <w:rPr>
                <w:rFonts w:hint="eastAsia"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评标分值</w:t>
            </w:r>
          </w:p>
        </w:tc>
        <w:tc>
          <w:tcPr>
            <w:tcW w:w="5898" w:type="dxa"/>
            <w:tcBorders>
              <w:top w:val="single" w:color="000000" w:sz="4" w:space="0"/>
              <w:left w:val="single" w:color="000000" w:sz="4" w:space="0"/>
              <w:bottom w:val="single" w:color="000000" w:sz="4" w:space="0"/>
              <w:right w:val="single" w:color="000000" w:sz="4" w:space="0"/>
            </w:tcBorders>
            <w:noWrap w:val="0"/>
            <w:vAlign w:val="center"/>
          </w:tcPr>
          <w:p w14:paraId="77A36470">
            <w:pPr>
              <w:widowControl/>
              <w:jc w:val="center"/>
              <w:textAlignment w:val="center"/>
              <w:rPr>
                <w:rFonts w:hint="eastAsia" w:ascii="宋体" w:hAnsi="宋体" w:cs="宋体"/>
                <w:color w:val="auto"/>
                <w:sz w:val="20"/>
                <w:szCs w:val="20"/>
                <w:highlight w:val="none"/>
              </w:rPr>
            </w:pPr>
            <w:r>
              <w:rPr>
                <w:rFonts w:hint="eastAsia" w:ascii="宋体" w:hAnsi="宋体" w:cs="宋体"/>
                <w:b/>
                <w:bCs/>
                <w:color w:val="auto"/>
                <w:kern w:val="0"/>
                <w:sz w:val="20"/>
                <w:szCs w:val="20"/>
                <w:highlight w:val="none"/>
                <w:lang w:bidi="ar"/>
              </w:rPr>
              <w:t>评审标准</w:t>
            </w:r>
          </w:p>
        </w:tc>
      </w:tr>
      <w:tr w14:paraId="0591ADD9">
        <w:tblPrEx>
          <w:tblCellMar>
            <w:top w:w="0" w:type="dxa"/>
            <w:left w:w="108" w:type="dxa"/>
            <w:bottom w:w="0" w:type="dxa"/>
            <w:right w:w="108" w:type="dxa"/>
          </w:tblCellMar>
        </w:tblPrEx>
        <w:trPr>
          <w:trHeight w:val="3640"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53BBAE49">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1508D9BB">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报价部分（</w:t>
            </w:r>
            <w:r>
              <w:rPr>
                <w:rFonts w:ascii="宋体" w:hAnsi="宋体" w:cs="宋体"/>
                <w:color w:val="auto"/>
                <w:kern w:val="0"/>
                <w:sz w:val="20"/>
                <w:szCs w:val="20"/>
                <w:highlight w:val="none"/>
                <w:lang w:bidi="ar"/>
              </w:rPr>
              <w:t>1</w:t>
            </w:r>
            <w:r>
              <w:rPr>
                <w:rFonts w:hint="eastAsia" w:ascii="宋体" w:hAnsi="宋体" w:cs="宋体"/>
                <w:color w:val="auto"/>
                <w:kern w:val="0"/>
                <w:sz w:val="20"/>
                <w:szCs w:val="20"/>
                <w:highlight w:val="none"/>
                <w:lang w:bidi="ar"/>
              </w:rPr>
              <w:t>0分）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257ACD5">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投标人报价</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09825D7">
            <w:pPr>
              <w:widowControl/>
              <w:jc w:val="center"/>
              <w:textAlignment w:val="center"/>
              <w:rPr>
                <w:rFonts w:ascii="宋体" w:hAnsi="宋体" w:cs="宋体"/>
                <w:color w:val="auto"/>
                <w:sz w:val="20"/>
                <w:szCs w:val="20"/>
                <w:highlight w:val="none"/>
              </w:rPr>
            </w:pPr>
            <w:r>
              <w:rPr>
                <w:rFonts w:ascii="宋体" w:hAnsi="宋体" w:cs="宋体"/>
                <w:color w:val="auto"/>
                <w:kern w:val="0"/>
                <w:sz w:val="20"/>
                <w:szCs w:val="20"/>
                <w:highlight w:val="none"/>
                <w:lang w:bidi="ar"/>
              </w:rPr>
              <w:t>1</w:t>
            </w:r>
            <w:r>
              <w:rPr>
                <w:rFonts w:hint="eastAsia" w:ascii="宋体" w:hAnsi="宋体" w:cs="宋体"/>
                <w:color w:val="auto"/>
                <w:kern w:val="0"/>
                <w:sz w:val="20"/>
                <w:szCs w:val="20"/>
                <w:highlight w:val="none"/>
                <w:lang w:bidi="ar"/>
              </w:rPr>
              <w:t>0</w:t>
            </w:r>
          </w:p>
        </w:tc>
        <w:tc>
          <w:tcPr>
            <w:tcW w:w="5898" w:type="dxa"/>
            <w:tcBorders>
              <w:top w:val="single" w:color="000000" w:sz="4" w:space="0"/>
              <w:left w:val="single" w:color="000000" w:sz="4" w:space="0"/>
              <w:bottom w:val="single" w:color="000000" w:sz="4" w:space="0"/>
              <w:right w:val="single" w:color="000000" w:sz="4" w:space="0"/>
            </w:tcBorders>
            <w:noWrap w:val="0"/>
            <w:vAlign w:val="center"/>
          </w:tcPr>
          <w:p w14:paraId="22BEC232">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报价得分=（评标基准价/投标人报价）*10</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注：1.评标基准价为所有通过资格审核的投标人中的最低报价；</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2.报价得分保留两位小数；</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3.对于投标人报价明显低于其他投标人报价的，需提供不低于成本价投标的证明供评标委员会审核，无法提供证明或经评标委员会审核证明材料后认定仍属低于成本价参与竞标的，做无效标处理。</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注：根据《政府采购促进中小企业发展管理办法》（财库﹝2020﹞46号）、《关于进一步加大政府采购支持中小企业力度的通知》《财政部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残疾人福利性单位声明函》或省级以上监狱管理局、戒毒管理局（含新疆生产建设兵团）出具的属于监狱企业的证明文件的投标人，其投标报价扣除10%后参与评审。对于同时属于小微企业、监狱企业或残疾人福利性单位的，不重复进行投标报价扣除。（专门面向中小企业的项目除外）</w:t>
            </w:r>
          </w:p>
        </w:tc>
      </w:tr>
      <w:tr w14:paraId="09650AB2">
        <w:tblPrEx>
          <w:tblCellMar>
            <w:top w:w="0" w:type="dxa"/>
            <w:left w:w="108" w:type="dxa"/>
            <w:bottom w:w="0" w:type="dxa"/>
            <w:right w:w="108" w:type="dxa"/>
          </w:tblCellMar>
        </w:tblPrEx>
        <w:trPr>
          <w:trHeight w:val="2670"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2A0FDFCD">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707" w:type="dxa"/>
            <w:vMerge w:val="restart"/>
            <w:tcBorders>
              <w:top w:val="single" w:color="000000" w:sz="4" w:space="0"/>
              <w:left w:val="single" w:color="000000" w:sz="4" w:space="0"/>
              <w:bottom w:val="nil"/>
              <w:right w:val="single" w:color="000000" w:sz="4" w:space="0"/>
            </w:tcBorders>
            <w:noWrap w:val="0"/>
            <w:vAlign w:val="center"/>
          </w:tcPr>
          <w:p w14:paraId="49BAB444">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商务部分（3</w:t>
            </w:r>
            <w:r>
              <w:rPr>
                <w:rFonts w:ascii="宋体" w:hAnsi="宋体" w:cs="宋体"/>
                <w:color w:val="auto"/>
                <w:kern w:val="0"/>
                <w:sz w:val="20"/>
                <w:szCs w:val="20"/>
                <w:highlight w:val="none"/>
                <w:lang w:bidi="ar"/>
              </w:rPr>
              <w:t>0</w:t>
            </w:r>
            <w:r>
              <w:rPr>
                <w:rFonts w:hint="eastAsia" w:ascii="宋体" w:hAnsi="宋体" w:cs="宋体"/>
                <w:color w:val="auto"/>
                <w:kern w:val="0"/>
                <w:sz w:val="20"/>
                <w:szCs w:val="20"/>
                <w:highlight w:val="none"/>
                <w:lang w:bidi="ar"/>
              </w:rPr>
              <w:t>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1BE7F3E">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投标人实力</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34B3E06">
            <w:pPr>
              <w:widowControl/>
              <w:jc w:val="center"/>
              <w:textAlignment w:val="center"/>
              <w:rPr>
                <w:rFonts w:ascii="宋体" w:hAnsi="宋体" w:cs="宋体"/>
                <w:color w:val="auto"/>
                <w:sz w:val="20"/>
                <w:szCs w:val="20"/>
                <w:highlight w:val="none"/>
              </w:rPr>
            </w:pPr>
            <w:r>
              <w:rPr>
                <w:rFonts w:ascii="宋体" w:hAnsi="宋体" w:cs="宋体"/>
                <w:color w:val="auto"/>
                <w:kern w:val="0"/>
                <w:sz w:val="20"/>
                <w:szCs w:val="20"/>
                <w:highlight w:val="none"/>
                <w:lang w:bidi="ar"/>
              </w:rPr>
              <w:t>7</w:t>
            </w:r>
          </w:p>
        </w:tc>
        <w:tc>
          <w:tcPr>
            <w:tcW w:w="5898" w:type="dxa"/>
            <w:tcBorders>
              <w:top w:val="single" w:color="000000" w:sz="4" w:space="0"/>
              <w:left w:val="single" w:color="000000" w:sz="4" w:space="0"/>
              <w:bottom w:val="single" w:color="000000" w:sz="4" w:space="0"/>
              <w:right w:val="single" w:color="000000" w:sz="4" w:space="0"/>
            </w:tcBorders>
            <w:noWrap w:val="0"/>
            <w:vAlign w:val="center"/>
          </w:tcPr>
          <w:p w14:paraId="07E391FD">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投标人具备质量管理体系认证证书、信息安全管理体系认证证书、信息技术服务管理体系认证证书、环境管理体系认证证书、职业健康安全管理体系认证证书、知识产权管理体系认证证书。每提供一项得0.5分，最高得3分。</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2.投标人具备ITSS认证（运行维护）证书：2级及以上得2分，其他不得分；</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3.投标人具备ITSS认证（IAAS 私有云）证书：2级及以上得</w:t>
            </w:r>
            <w:r>
              <w:rPr>
                <w:rFonts w:ascii="宋体" w:hAnsi="宋体" w:cs="宋体"/>
                <w:color w:val="auto"/>
                <w:kern w:val="0"/>
                <w:sz w:val="20"/>
                <w:szCs w:val="20"/>
                <w:highlight w:val="none"/>
                <w:lang w:bidi="ar"/>
              </w:rPr>
              <w:t>2</w:t>
            </w:r>
            <w:r>
              <w:rPr>
                <w:rFonts w:hint="eastAsia" w:ascii="宋体" w:hAnsi="宋体" w:cs="宋体"/>
                <w:color w:val="auto"/>
                <w:kern w:val="0"/>
                <w:sz w:val="20"/>
                <w:szCs w:val="20"/>
                <w:highlight w:val="none"/>
                <w:lang w:bidi="ar"/>
              </w:rPr>
              <w:t>分，其他不得分；</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注：提供以上相关证书扫描件并加盖公章，未提供不得分。</w:t>
            </w:r>
          </w:p>
        </w:tc>
      </w:tr>
      <w:tr w14:paraId="79E2A93F">
        <w:tblPrEx>
          <w:tblCellMar>
            <w:top w:w="0" w:type="dxa"/>
            <w:left w:w="108" w:type="dxa"/>
            <w:bottom w:w="0" w:type="dxa"/>
            <w:right w:w="108" w:type="dxa"/>
          </w:tblCellMar>
        </w:tblPrEx>
        <w:trPr>
          <w:trHeight w:val="950"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5F06DE90">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707" w:type="dxa"/>
            <w:vMerge w:val="continue"/>
            <w:tcBorders>
              <w:top w:val="single" w:color="000000" w:sz="4" w:space="0"/>
              <w:left w:val="single" w:color="000000" w:sz="4" w:space="0"/>
              <w:bottom w:val="nil"/>
              <w:right w:val="single" w:color="000000" w:sz="4" w:space="0"/>
            </w:tcBorders>
            <w:noWrap w:val="0"/>
            <w:vAlign w:val="center"/>
          </w:tcPr>
          <w:p w14:paraId="580901D8">
            <w:pPr>
              <w:jc w:val="center"/>
              <w:rPr>
                <w:rFonts w:hint="eastAsia" w:ascii="宋体" w:hAnsi="宋体" w:cs="宋体"/>
                <w:color w:val="auto"/>
                <w:sz w:val="20"/>
                <w:szCs w:val="20"/>
                <w:highlight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A012BBB">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投标人业绩</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3FEB1F0">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5898" w:type="dxa"/>
            <w:tcBorders>
              <w:top w:val="single" w:color="000000" w:sz="4" w:space="0"/>
              <w:left w:val="single" w:color="000000" w:sz="4" w:space="0"/>
              <w:bottom w:val="single" w:color="000000" w:sz="4" w:space="0"/>
              <w:right w:val="single" w:color="000000" w:sz="4" w:space="0"/>
            </w:tcBorders>
            <w:noWrap w:val="0"/>
            <w:vAlign w:val="center"/>
          </w:tcPr>
          <w:p w14:paraId="2EEFE942">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投标人提供自2022年1月1日以来信息化类似业绩合同，每提供一个有效业绩得1分，最高得4分。未提供不得分。</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注：提供合同扫描件关键页（首页、合同金额页、建设内容页、签字盖章页等）。</w:t>
            </w:r>
          </w:p>
        </w:tc>
      </w:tr>
      <w:tr w14:paraId="6DBDEA3F">
        <w:tblPrEx>
          <w:tblCellMar>
            <w:top w:w="0" w:type="dxa"/>
            <w:left w:w="108" w:type="dxa"/>
            <w:bottom w:w="0" w:type="dxa"/>
            <w:right w:w="108" w:type="dxa"/>
          </w:tblCellMar>
        </w:tblPrEx>
        <w:trPr>
          <w:trHeight w:val="1040"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6BF97DAC">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707" w:type="dxa"/>
            <w:vMerge w:val="continue"/>
            <w:tcBorders>
              <w:top w:val="single" w:color="000000" w:sz="4" w:space="0"/>
              <w:left w:val="single" w:color="000000" w:sz="4" w:space="0"/>
              <w:bottom w:val="nil"/>
              <w:right w:val="single" w:color="000000" w:sz="4" w:space="0"/>
            </w:tcBorders>
            <w:noWrap w:val="0"/>
            <w:vAlign w:val="center"/>
          </w:tcPr>
          <w:p w14:paraId="6F64A601">
            <w:pPr>
              <w:jc w:val="center"/>
              <w:rPr>
                <w:rFonts w:hint="eastAsia" w:ascii="宋体" w:hAnsi="宋体" w:cs="宋体"/>
                <w:color w:val="auto"/>
                <w:sz w:val="20"/>
                <w:szCs w:val="20"/>
                <w:highlight w:val="none"/>
              </w:rPr>
            </w:pPr>
          </w:p>
        </w:tc>
        <w:tc>
          <w:tcPr>
            <w:tcW w:w="900" w:type="dxa"/>
            <w:vMerge w:val="restart"/>
            <w:tcBorders>
              <w:top w:val="single" w:color="000000" w:sz="4" w:space="0"/>
              <w:left w:val="single" w:color="000000" w:sz="4" w:space="0"/>
              <w:bottom w:val="single" w:color="000000" w:sz="4" w:space="0"/>
              <w:right w:val="single" w:color="000000" w:sz="4" w:space="0"/>
            </w:tcBorders>
            <w:noWrap w:val="0"/>
            <w:vAlign w:val="center"/>
          </w:tcPr>
          <w:p w14:paraId="40903182">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投标人技术团队能力</w:t>
            </w:r>
          </w:p>
        </w:tc>
        <w:tc>
          <w:tcPr>
            <w:tcW w:w="7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B499925">
            <w:pPr>
              <w:widowControl/>
              <w:jc w:val="center"/>
              <w:textAlignment w:val="center"/>
              <w:rPr>
                <w:rFonts w:ascii="宋体" w:hAnsi="宋体" w:cs="宋体"/>
                <w:color w:val="auto"/>
                <w:sz w:val="20"/>
                <w:szCs w:val="20"/>
                <w:highlight w:val="none"/>
              </w:rPr>
            </w:pPr>
            <w:r>
              <w:rPr>
                <w:rFonts w:ascii="宋体" w:hAnsi="宋体" w:cs="宋体"/>
                <w:color w:val="auto"/>
                <w:sz w:val="20"/>
                <w:szCs w:val="20"/>
                <w:highlight w:val="none"/>
              </w:rPr>
              <w:t>19</w:t>
            </w:r>
          </w:p>
        </w:tc>
        <w:tc>
          <w:tcPr>
            <w:tcW w:w="5898" w:type="dxa"/>
            <w:tcBorders>
              <w:top w:val="single" w:color="000000" w:sz="4" w:space="0"/>
              <w:left w:val="single" w:color="000000" w:sz="4" w:space="0"/>
              <w:bottom w:val="single" w:color="000000" w:sz="4" w:space="0"/>
              <w:right w:val="single" w:color="000000" w:sz="4" w:space="0"/>
            </w:tcBorders>
            <w:noWrap w:val="0"/>
            <w:vAlign w:val="center"/>
          </w:tcPr>
          <w:p w14:paraId="78AC34A5">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项目负责人同时具有高级工程师（电子信息或者计算机相关专业）职称证书以及工信部或人社部颁发的信息系统项目管理师高级资格证书的得</w:t>
            </w:r>
            <w:r>
              <w:rPr>
                <w:rFonts w:ascii="宋体" w:hAnsi="宋体" w:cs="宋体"/>
                <w:color w:val="auto"/>
                <w:kern w:val="0"/>
                <w:sz w:val="20"/>
                <w:szCs w:val="20"/>
                <w:highlight w:val="none"/>
                <w:lang w:bidi="ar"/>
              </w:rPr>
              <w:t>3</w:t>
            </w:r>
            <w:r>
              <w:rPr>
                <w:rFonts w:hint="eastAsia" w:ascii="宋体" w:hAnsi="宋体" w:cs="宋体"/>
                <w:color w:val="auto"/>
                <w:kern w:val="0"/>
                <w:sz w:val="20"/>
                <w:szCs w:val="20"/>
                <w:highlight w:val="none"/>
                <w:lang w:bidi="ar"/>
              </w:rPr>
              <w:t>分，否则不得分。</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注：提供相关证书扫描件并加盖公章，以及该人员近半年内连续3个月的社保缴纳证明，未提供不得分。</w:t>
            </w:r>
          </w:p>
        </w:tc>
      </w:tr>
      <w:tr w14:paraId="12F3407C">
        <w:tblPrEx>
          <w:tblCellMar>
            <w:top w:w="0" w:type="dxa"/>
            <w:left w:w="108" w:type="dxa"/>
            <w:bottom w:w="0" w:type="dxa"/>
            <w:right w:w="108" w:type="dxa"/>
          </w:tblCellMar>
        </w:tblPrEx>
        <w:trPr>
          <w:trHeight w:val="1300"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46583B23">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707" w:type="dxa"/>
            <w:vMerge w:val="continue"/>
            <w:tcBorders>
              <w:top w:val="single" w:color="000000" w:sz="4" w:space="0"/>
              <w:left w:val="single" w:color="000000" w:sz="4" w:space="0"/>
              <w:bottom w:val="nil"/>
              <w:right w:val="single" w:color="000000" w:sz="4" w:space="0"/>
            </w:tcBorders>
            <w:noWrap w:val="0"/>
            <w:vAlign w:val="center"/>
          </w:tcPr>
          <w:p w14:paraId="128E9264">
            <w:pPr>
              <w:jc w:val="center"/>
              <w:rPr>
                <w:rFonts w:hint="eastAsia" w:ascii="宋体" w:hAnsi="宋体" w:cs="宋体"/>
                <w:color w:val="auto"/>
                <w:sz w:val="20"/>
                <w:szCs w:val="20"/>
                <w:highlight w:val="none"/>
              </w:rPr>
            </w:pPr>
          </w:p>
        </w:tc>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8D0F08">
            <w:pPr>
              <w:jc w:val="center"/>
              <w:rPr>
                <w:rFonts w:hint="eastAsia" w:ascii="宋体" w:hAnsi="宋体" w:cs="宋体"/>
                <w:color w:val="auto"/>
                <w:sz w:val="20"/>
                <w:szCs w:val="20"/>
                <w:highlight w:val="none"/>
              </w:rPr>
            </w:pPr>
          </w:p>
        </w:tc>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0DF257">
            <w:pPr>
              <w:jc w:val="center"/>
              <w:rPr>
                <w:rFonts w:hint="eastAsia" w:ascii="宋体" w:hAnsi="宋体" w:cs="宋体"/>
                <w:color w:val="auto"/>
                <w:sz w:val="20"/>
                <w:szCs w:val="20"/>
                <w:highlight w:val="none"/>
              </w:rPr>
            </w:pPr>
          </w:p>
        </w:tc>
        <w:tc>
          <w:tcPr>
            <w:tcW w:w="5898" w:type="dxa"/>
            <w:tcBorders>
              <w:top w:val="single" w:color="000000" w:sz="4" w:space="0"/>
              <w:left w:val="single" w:color="000000" w:sz="4" w:space="0"/>
              <w:bottom w:val="single" w:color="000000" w:sz="4" w:space="0"/>
              <w:right w:val="single" w:color="000000" w:sz="4" w:space="0"/>
            </w:tcBorders>
            <w:noWrap w:val="0"/>
            <w:vAlign w:val="center"/>
          </w:tcPr>
          <w:p w14:paraId="7C62DE16">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技术负责人同时具有工信部或人社部颁发的信息系统项目管理师、系统分析师、系统架构设计师、系统规划与管理师，具备三项及以上证书的得</w:t>
            </w:r>
            <w:r>
              <w:rPr>
                <w:rFonts w:ascii="宋体" w:hAnsi="宋体" w:cs="宋体"/>
                <w:color w:val="auto"/>
                <w:kern w:val="0"/>
                <w:sz w:val="20"/>
                <w:szCs w:val="20"/>
                <w:highlight w:val="none"/>
                <w:lang w:bidi="ar"/>
              </w:rPr>
              <w:t>3</w:t>
            </w:r>
            <w:r>
              <w:rPr>
                <w:rFonts w:hint="eastAsia" w:ascii="宋体" w:hAnsi="宋体" w:cs="宋体"/>
                <w:color w:val="auto"/>
                <w:kern w:val="0"/>
                <w:sz w:val="20"/>
                <w:szCs w:val="20"/>
                <w:highlight w:val="none"/>
                <w:lang w:bidi="ar"/>
              </w:rPr>
              <w:t>分，具备两项得</w:t>
            </w:r>
            <w:r>
              <w:rPr>
                <w:rFonts w:ascii="宋体" w:hAnsi="宋体" w:cs="宋体"/>
                <w:color w:val="auto"/>
                <w:kern w:val="0"/>
                <w:sz w:val="20"/>
                <w:szCs w:val="20"/>
                <w:highlight w:val="none"/>
                <w:lang w:bidi="ar"/>
              </w:rPr>
              <w:t>2</w:t>
            </w:r>
            <w:r>
              <w:rPr>
                <w:rFonts w:hint="eastAsia" w:ascii="宋体" w:hAnsi="宋体" w:cs="宋体"/>
                <w:color w:val="auto"/>
                <w:kern w:val="0"/>
                <w:sz w:val="20"/>
                <w:szCs w:val="20"/>
                <w:highlight w:val="none"/>
                <w:lang w:bidi="ar"/>
              </w:rPr>
              <w:t>分，具备一项得1分，未提供不得分。</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注：提供相关证书扫描件并加盖公章，以及该人员近半年连续3个月的社保缴纳证明，未提供不得分。</w:t>
            </w:r>
          </w:p>
        </w:tc>
      </w:tr>
      <w:tr w14:paraId="3D3C21B5">
        <w:tblPrEx>
          <w:tblCellMar>
            <w:top w:w="0" w:type="dxa"/>
            <w:left w:w="108" w:type="dxa"/>
            <w:bottom w:w="0" w:type="dxa"/>
            <w:right w:w="108" w:type="dxa"/>
          </w:tblCellMar>
        </w:tblPrEx>
        <w:trPr>
          <w:trHeight w:val="847"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1177023E">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c>
          <w:tcPr>
            <w:tcW w:w="707" w:type="dxa"/>
            <w:vMerge w:val="continue"/>
            <w:tcBorders>
              <w:top w:val="single" w:color="000000" w:sz="4" w:space="0"/>
              <w:left w:val="single" w:color="000000" w:sz="4" w:space="0"/>
              <w:bottom w:val="nil"/>
              <w:right w:val="single" w:color="000000" w:sz="4" w:space="0"/>
            </w:tcBorders>
            <w:noWrap w:val="0"/>
            <w:vAlign w:val="center"/>
          </w:tcPr>
          <w:p w14:paraId="0E782744">
            <w:pPr>
              <w:jc w:val="center"/>
              <w:rPr>
                <w:rFonts w:hint="eastAsia" w:ascii="宋体" w:hAnsi="宋体" w:cs="宋体"/>
                <w:color w:val="auto"/>
                <w:sz w:val="20"/>
                <w:szCs w:val="20"/>
                <w:highlight w:val="none"/>
              </w:rPr>
            </w:pPr>
          </w:p>
        </w:tc>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5A784B">
            <w:pPr>
              <w:jc w:val="center"/>
              <w:rPr>
                <w:rFonts w:hint="eastAsia" w:ascii="宋体" w:hAnsi="宋体" w:cs="宋体"/>
                <w:color w:val="auto"/>
                <w:sz w:val="20"/>
                <w:szCs w:val="20"/>
                <w:highlight w:val="none"/>
              </w:rPr>
            </w:pPr>
          </w:p>
        </w:tc>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F69775">
            <w:pPr>
              <w:jc w:val="center"/>
              <w:rPr>
                <w:rFonts w:hint="eastAsia" w:ascii="宋体" w:hAnsi="宋体" w:cs="宋体"/>
                <w:color w:val="auto"/>
                <w:sz w:val="20"/>
                <w:szCs w:val="20"/>
                <w:highlight w:val="none"/>
              </w:rPr>
            </w:pPr>
          </w:p>
        </w:tc>
        <w:tc>
          <w:tcPr>
            <w:tcW w:w="5898" w:type="dxa"/>
            <w:tcBorders>
              <w:top w:val="single" w:color="000000" w:sz="4" w:space="0"/>
              <w:left w:val="single" w:color="000000" w:sz="4" w:space="0"/>
              <w:bottom w:val="single" w:color="000000" w:sz="4" w:space="0"/>
              <w:right w:val="single" w:color="000000" w:sz="4" w:space="0"/>
            </w:tcBorders>
            <w:noWrap w:val="0"/>
            <w:vAlign w:val="center"/>
          </w:tcPr>
          <w:p w14:paraId="47DA962A">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项目团队成员（除项目负责人和技术负责人外）：</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要求主要技术、服务人员应具备医疗卫生相关教育背景，具备医学或公共卫生相关专业本科及以上的学位证书及毕业证书，以便为医院提供更好的沟通交流、技术开发与规划咨询服务。提供证书扫描件，每提供一名得2分，最多得10分，不提供不得分。</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（2）另外团队成员中每有1人具有中级及以上工信部和人社部颁发的计算机技术与软件专业技术资格证书得1分，（一人多证不重复计分），最高得</w:t>
            </w:r>
            <w:r>
              <w:rPr>
                <w:rFonts w:ascii="宋体" w:hAnsi="宋体" w:cs="宋体"/>
                <w:color w:val="auto"/>
                <w:kern w:val="0"/>
                <w:sz w:val="20"/>
                <w:szCs w:val="20"/>
                <w:highlight w:val="none"/>
                <w:lang w:bidi="ar"/>
              </w:rPr>
              <w:t>3</w:t>
            </w:r>
            <w:r>
              <w:rPr>
                <w:rFonts w:hint="eastAsia" w:ascii="宋体" w:hAnsi="宋体" w:cs="宋体"/>
                <w:color w:val="auto"/>
                <w:kern w:val="0"/>
                <w:sz w:val="20"/>
                <w:szCs w:val="20"/>
                <w:highlight w:val="none"/>
                <w:lang w:bidi="ar"/>
              </w:rPr>
              <w:t>分。</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注：提供相关证书扫描件并加盖公章，以及该人员近半年连续3个月的社保缴纳证明，未提供不得分。</w:t>
            </w:r>
          </w:p>
        </w:tc>
      </w:tr>
      <w:tr w14:paraId="6CFD796E">
        <w:tblPrEx>
          <w:tblCellMar>
            <w:top w:w="0" w:type="dxa"/>
            <w:left w:w="108" w:type="dxa"/>
            <w:bottom w:w="0" w:type="dxa"/>
            <w:right w:w="108" w:type="dxa"/>
          </w:tblCellMar>
        </w:tblPrEx>
        <w:trPr>
          <w:trHeight w:val="700"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3FCF82D7">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w:t>
            </w:r>
          </w:p>
        </w:tc>
        <w:tc>
          <w:tcPr>
            <w:tcW w:w="707" w:type="dxa"/>
            <w:vMerge w:val="restart"/>
            <w:tcBorders>
              <w:top w:val="single" w:color="000000" w:sz="4" w:space="0"/>
              <w:left w:val="single" w:color="000000" w:sz="4" w:space="0"/>
              <w:right w:val="single" w:color="000000" w:sz="4" w:space="0"/>
            </w:tcBorders>
            <w:noWrap w:val="0"/>
            <w:vAlign w:val="center"/>
          </w:tcPr>
          <w:p w14:paraId="68BEA851">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技术部分（</w:t>
            </w:r>
            <w:r>
              <w:rPr>
                <w:rFonts w:ascii="宋体" w:hAnsi="宋体" w:cs="宋体"/>
                <w:color w:val="auto"/>
                <w:kern w:val="0"/>
                <w:sz w:val="20"/>
                <w:szCs w:val="20"/>
                <w:highlight w:val="none"/>
                <w:lang w:bidi="ar"/>
              </w:rPr>
              <w:t>60</w:t>
            </w:r>
            <w:r>
              <w:rPr>
                <w:rFonts w:hint="eastAsia" w:ascii="宋体" w:hAnsi="宋体" w:cs="宋体"/>
                <w:color w:val="auto"/>
                <w:kern w:val="0"/>
                <w:sz w:val="20"/>
                <w:szCs w:val="20"/>
                <w:highlight w:val="none"/>
                <w:lang w:bidi="ar"/>
              </w:rPr>
              <w:t>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8B8EAA4">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关键技术指标</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F273258">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10</w:t>
            </w:r>
          </w:p>
        </w:tc>
        <w:tc>
          <w:tcPr>
            <w:tcW w:w="5898" w:type="dxa"/>
            <w:tcBorders>
              <w:top w:val="single" w:color="000000" w:sz="4" w:space="0"/>
              <w:left w:val="single" w:color="000000" w:sz="4" w:space="0"/>
              <w:bottom w:val="single" w:color="000000" w:sz="4" w:space="0"/>
              <w:right w:val="single" w:color="000000" w:sz="4" w:space="0"/>
            </w:tcBorders>
            <w:noWrap w:val="0"/>
            <w:vAlign w:val="center"/>
          </w:tcPr>
          <w:p w14:paraId="7B8B47F0">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采购需求中有“★”项为系统关键技术指标，投标人需逐项满足，有负偏离的每一项扣1分。</w:t>
            </w:r>
          </w:p>
          <w:p w14:paraId="57755473">
            <w:pPr>
              <w:widowControl/>
              <w:jc w:val="left"/>
              <w:textAlignment w:val="center"/>
              <w:rPr>
                <w:rFonts w:hint="eastAsia" w:ascii="宋体" w:hAnsi="宋体" w:cs="宋体"/>
                <w:color w:val="auto"/>
                <w:sz w:val="20"/>
                <w:szCs w:val="20"/>
                <w:highlight w:val="none"/>
              </w:rPr>
            </w:pPr>
            <w:r>
              <w:rPr>
                <w:rFonts w:hint="eastAsia" w:ascii="宋体" w:hAnsi="宋体" w:cs="宋体"/>
                <w:color w:val="auto"/>
                <w:sz w:val="20"/>
                <w:szCs w:val="20"/>
                <w:highlight w:val="none"/>
              </w:rPr>
              <w:t>其他技术指标响应不满足招标文件要求（负偏离）的，每一项扣减0.5分，扣完为止。</w:t>
            </w:r>
          </w:p>
        </w:tc>
      </w:tr>
      <w:tr w14:paraId="3CECFF75">
        <w:tblPrEx>
          <w:tblCellMar>
            <w:top w:w="0" w:type="dxa"/>
            <w:left w:w="108" w:type="dxa"/>
            <w:bottom w:w="0" w:type="dxa"/>
            <w:right w:w="108" w:type="dxa"/>
          </w:tblCellMar>
        </w:tblPrEx>
        <w:trPr>
          <w:trHeight w:val="3520"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2CF68628">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8</w:t>
            </w:r>
          </w:p>
        </w:tc>
        <w:tc>
          <w:tcPr>
            <w:tcW w:w="707" w:type="dxa"/>
            <w:vMerge w:val="continue"/>
            <w:tcBorders>
              <w:left w:val="single" w:color="000000" w:sz="4" w:space="0"/>
              <w:right w:val="single" w:color="000000" w:sz="4" w:space="0"/>
            </w:tcBorders>
            <w:noWrap w:val="0"/>
            <w:vAlign w:val="center"/>
          </w:tcPr>
          <w:p w14:paraId="3A157C8D">
            <w:pPr>
              <w:jc w:val="center"/>
              <w:rPr>
                <w:rFonts w:hint="eastAsia" w:ascii="宋体" w:hAnsi="宋体" w:cs="宋体"/>
                <w:color w:val="auto"/>
                <w:sz w:val="20"/>
                <w:szCs w:val="20"/>
                <w:highlight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54A063E">
            <w:pPr>
              <w:widowControl/>
              <w:jc w:val="center"/>
              <w:textAlignment w:val="center"/>
              <w:rPr>
                <w:rFonts w:hint="eastAsia" w:ascii="宋体" w:hAnsi="宋体" w:cs="宋体"/>
                <w:color w:val="auto"/>
                <w:kern w:val="0"/>
                <w:sz w:val="20"/>
                <w:szCs w:val="20"/>
                <w:highlight w:val="none"/>
                <w:lang w:bidi="ar"/>
              </w:rPr>
            </w:pPr>
            <w:r>
              <w:rPr>
                <w:rFonts w:ascii="宋体" w:hAnsi="宋体" w:cs="宋体"/>
                <w:color w:val="auto"/>
                <w:kern w:val="0"/>
                <w:sz w:val="20"/>
                <w:szCs w:val="20"/>
                <w:highlight w:val="none"/>
                <w:lang w:bidi="ar"/>
              </w:rPr>
              <w:t>技术架构设计</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E7B82FE">
            <w:pPr>
              <w:widowControl/>
              <w:jc w:val="center"/>
              <w:textAlignment w:val="center"/>
              <w:rPr>
                <w:rFonts w:ascii="宋体" w:hAnsi="宋体" w:cs="宋体"/>
                <w:color w:val="auto"/>
                <w:kern w:val="0"/>
                <w:sz w:val="20"/>
                <w:szCs w:val="20"/>
                <w:highlight w:val="none"/>
                <w:lang w:bidi="ar"/>
              </w:rPr>
            </w:pPr>
            <w:r>
              <w:rPr>
                <w:rFonts w:ascii="宋体" w:hAnsi="宋体" w:cs="宋体"/>
                <w:color w:val="auto"/>
                <w:kern w:val="0"/>
                <w:sz w:val="20"/>
                <w:szCs w:val="20"/>
                <w:highlight w:val="none"/>
                <w:lang w:bidi="ar"/>
              </w:rPr>
              <w:t>10</w:t>
            </w:r>
          </w:p>
        </w:tc>
        <w:tc>
          <w:tcPr>
            <w:tcW w:w="5898" w:type="dxa"/>
            <w:tcBorders>
              <w:top w:val="single" w:color="000000" w:sz="4" w:space="0"/>
              <w:left w:val="single" w:color="000000" w:sz="4" w:space="0"/>
              <w:bottom w:val="single" w:color="000000" w:sz="4" w:space="0"/>
              <w:right w:val="single" w:color="000000" w:sz="4" w:space="0"/>
            </w:tcBorders>
            <w:noWrap w:val="0"/>
            <w:vAlign w:val="center"/>
          </w:tcPr>
          <w:p w14:paraId="2DE3D53F">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投标人所投的医院核心系统产品要求采用中台技术架构，能够支持1+N一院多院区（即1套系统、1套数据库可以支持不同院区不同业务流程、不同管理模式），而非简单的Saas化系统。能够支持多租户模式。要求提供相应的技术架构设计证明及对应所投产品1套系统支撑同等及以上规模一院多（大于等于2个院区）院区的案例证明。</w:t>
            </w:r>
            <w:r>
              <w:rPr>
                <w:rFonts w:ascii="宋体" w:hAnsi="宋体" w:cs="宋体"/>
                <w:color w:val="auto"/>
                <w:kern w:val="0"/>
                <w:sz w:val="20"/>
                <w:szCs w:val="20"/>
                <w:highlight w:val="none"/>
                <w:lang w:bidi="ar"/>
              </w:rPr>
              <w:t>要求所投核心系统产品同时提供：</w:t>
            </w:r>
          </w:p>
          <w:p w14:paraId="103E1888">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r>
              <w:rPr>
                <w:rFonts w:ascii="宋体" w:hAnsi="宋体" w:cs="宋体"/>
                <w:color w:val="auto"/>
                <w:kern w:val="0"/>
                <w:sz w:val="20"/>
                <w:szCs w:val="20"/>
                <w:highlight w:val="none"/>
                <w:lang w:bidi="ar"/>
              </w:rPr>
              <w:t>中台技术架构设计</w:t>
            </w:r>
            <w:r>
              <w:rPr>
                <w:rFonts w:hint="eastAsia" w:ascii="宋体" w:hAnsi="宋体" w:cs="宋体"/>
                <w:color w:val="auto"/>
                <w:kern w:val="0"/>
                <w:sz w:val="20"/>
                <w:szCs w:val="20"/>
                <w:highlight w:val="none"/>
                <w:lang w:bidi="ar"/>
              </w:rPr>
              <w:t>方案及产品截图</w:t>
            </w:r>
          </w:p>
          <w:p w14:paraId="028C4E99">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w:t>
            </w:r>
            <w:r>
              <w:rPr>
                <w:rFonts w:ascii="宋体" w:hAnsi="宋体" w:cs="宋体"/>
                <w:color w:val="auto"/>
                <w:kern w:val="0"/>
                <w:sz w:val="20"/>
                <w:szCs w:val="20"/>
                <w:highlight w:val="none"/>
                <w:lang w:bidi="ar"/>
              </w:rPr>
              <w:t>1套系统支持上述一院多院区（大于等于2个院区）的案例合同</w:t>
            </w:r>
          </w:p>
          <w:p w14:paraId="2DAA8330">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w:t>
            </w:r>
            <w:r>
              <w:rPr>
                <w:rFonts w:ascii="宋体" w:hAnsi="宋体" w:cs="宋体"/>
                <w:color w:val="auto"/>
                <w:kern w:val="0"/>
                <w:sz w:val="20"/>
                <w:szCs w:val="20"/>
                <w:highlight w:val="none"/>
                <w:lang w:bidi="ar"/>
              </w:rPr>
              <w:t>1套系统支持上述一院多院区（大于等于2个院区）的用户证明</w:t>
            </w:r>
          </w:p>
          <w:p w14:paraId="7630B1A5">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上述三个材料同时提供可得</w:t>
            </w:r>
            <w:r>
              <w:rPr>
                <w:rFonts w:ascii="宋体" w:hAnsi="宋体" w:cs="宋体"/>
                <w:color w:val="auto"/>
                <w:kern w:val="0"/>
                <w:sz w:val="20"/>
                <w:szCs w:val="20"/>
                <w:highlight w:val="none"/>
                <w:lang w:bidi="ar"/>
              </w:rPr>
              <w:t>10</w:t>
            </w:r>
            <w:r>
              <w:rPr>
                <w:rFonts w:hint="eastAsia" w:ascii="宋体" w:hAnsi="宋体" w:cs="宋体"/>
                <w:color w:val="auto"/>
                <w:kern w:val="0"/>
                <w:sz w:val="20"/>
                <w:szCs w:val="20"/>
                <w:highlight w:val="none"/>
                <w:lang w:bidi="ar"/>
              </w:rPr>
              <w:t>分，缺任何一项材料不得分。</w:t>
            </w:r>
          </w:p>
        </w:tc>
      </w:tr>
      <w:tr w14:paraId="219E668A">
        <w:tblPrEx>
          <w:tblCellMar>
            <w:top w:w="0" w:type="dxa"/>
            <w:left w:w="108" w:type="dxa"/>
            <w:bottom w:w="0" w:type="dxa"/>
            <w:right w:w="108" w:type="dxa"/>
          </w:tblCellMar>
        </w:tblPrEx>
        <w:trPr>
          <w:trHeight w:val="1820"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1A554BBE">
            <w:pPr>
              <w:widowControl/>
              <w:jc w:val="center"/>
              <w:textAlignment w:val="center"/>
              <w:rPr>
                <w:rFonts w:ascii="宋体" w:hAnsi="宋体" w:cs="宋体"/>
                <w:color w:val="auto"/>
                <w:sz w:val="20"/>
                <w:szCs w:val="20"/>
                <w:highlight w:val="none"/>
              </w:rPr>
            </w:pPr>
            <w:r>
              <w:rPr>
                <w:rFonts w:hint="eastAsia" w:ascii="宋体" w:hAnsi="宋体" w:cs="宋体"/>
                <w:color w:val="auto"/>
                <w:sz w:val="20"/>
                <w:szCs w:val="20"/>
                <w:highlight w:val="none"/>
              </w:rPr>
              <w:t>9</w:t>
            </w:r>
          </w:p>
        </w:tc>
        <w:tc>
          <w:tcPr>
            <w:tcW w:w="707" w:type="dxa"/>
            <w:vMerge w:val="continue"/>
            <w:tcBorders>
              <w:left w:val="single" w:color="000000" w:sz="4" w:space="0"/>
              <w:right w:val="single" w:color="000000" w:sz="4" w:space="0"/>
            </w:tcBorders>
            <w:noWrap w:val="0"/>
            <w:vAlign w:val="center"/>
          </w:tcPr>
          <w:p w14:paraId="5355E386">
            <w:pPr>
              <w:jc w:val="center"/>
              <w:rPr>
                <w:rFonts w:hint="eastAsia" w:ascii="宋体" w:hAnsi="宋体" w:cs="宋体"/>
                <w:color w:val="auto"/>
                <w:sz w:val="20"/>
                <w:szCs w:val="20"/>
                <w:highlight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7B3A949">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总体设计方案</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7F61617">
            <w:pPr>
              <w:widowControl/>
              <w:jc w:val="center"/>
              <w:textAlignment w:val="center"/>
              <w:rPr>
                <w:rFonts w:ascii="宋体" w:hAnsi="宋体" w:cs="宋体"/>
                <w:color w:val="auto"/>
                <w:sz w:val="20"/>
                <w:szCs w:val="20"/>
                <w:highlight w:val="none"/>
              </w:rPr>
            </w:pPr>
            <w:r>
              <w:rPr>
                <w:rFonts w:ascii="宋体" w:hAnsi="宋体" w:cs="宋体"/>
                <w:color w:val="auto"/>
                <w:kern w:val="0"/>
                <w:sz w:val="20"/>
                <w:szCs w:val="20"/>
                <w:highlight w:val="none"/>
                <w:lang w:bidi="ar"/>
              </w:rPr>
              <w:t>16</w:t>
            </w:r>
          </w:p>
        </w:tc>
        <w:tc>
          <w:tcPr>
            <w:tcW w:w="5898" w:type="dxa"/>
            <w:tcBorders>
              <w:top w:val="single" w:color="000000" w:sz="4" w:space="0"/>
              <w:left w:val="single" w:color="000000" w:sz="4" w:space="0"/>
              <w:bottom w:val="single" w:color="000000" w:sz="4" w:space="0"/>
              <w:right w:val="single" w:color="000000" w:sz="4" w:space="0"/>
            </w:tcBorders>
            <w:noWrap w:val="0"/>
            <w:vAlign w:val="center"/>
          </w:tcPr>
          <w:p w14:paraId="266348AE">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投标人需充分理解本项目建设背景、建设目标，对业务需求有深入分析，包含不限于现状分析、需求分析等，针对系统架构、功能架构及技术路线等方面提出完整的技术方案设计，根据投标人提供的总体架构设计方案内容进行综合评审。</w:t>
            </w:r>
          </w:p>
          <w:p w14:paraId="0B1DCF8E">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（1）对医院的基本现状、用户需求能够有较好的理解得</w:t>
            </w:r>
            <w:r>
              <w:rPr>
                <w:rFonts w:ascii="宋体" w:hAnsi="宋体" w:cs="宋体"/>
                <w:color w:val="auto"/>
                <w:kern w:val="0"/>
                <w:sz w:val="20"/>
                <w:szCs w:val="20"/>
                <w:highlight w:val="none"/>
                <w:lang w:bidi="ar"/>
              </w:rPr>
              <w:t>3</w:t>
            </w:r>
            <w:r>
              <w:rPr>
                <w:rFonts w:hint="eastAsia" w:ascii="宋体" w:hAnsi="宋体" w:cs="宋体"/>
                <w:color w:val="auto"/>
                <w:kern w:val="0"/>
                <w:sz w:val="20"/>
                <w:szCs w:val="20"/>
                <w:highlight w:val="none"/>
                <w:lang w:bidi="ar"/>
              </w:rPr>
              <w:t>分，</w:t>
            </w:r>
            <w:r>
              <w:rPr>
                <w:rFonts w:hint="eastAsia" w:ascii="宋体" w:hAnsi="宋体" w:cs="宋体"/>
                <w:color w:val="auto"/>
                <w:kern w:val="0"/>
                <w:sz w:val="20"/>
                <w:szCs w:val="20"/>
                <w:highlight w:val="none"/>
                <w:lang w:eastAsia="zh-Hans" w:bidi="ar"/>
              </w:rPr>
              <w:t>理解</w:t>
            </w:r>
            <w:r>
              <w:rPr>
                <w:rFonts w:hint="eastAsia" w:ascii="宋体" w:hAnsi="宋体" w:cs="宋体"/>
                <w:color w:val="auto"/>
                <w:kern w:val="0"/>
                <w:sz w:val="20"/>
                <w:szCs w:val="20"/>
                <w:highlight w:val="none"/>
                <w:lang w:bidi="ar"/>
              </w:rPr>
              <w:t>一般的得2分，</w:t>
            </w:r>
            <w:r>
              <w:rPr>
                <w:rFonts w:hint="eastAsia" w:ascii="宋体" w:hAnsi="宋体" w:cs="宋体"/>
                <w:color w:val="auto"/>
                <w:kern w:val="0"/>
                <w:sz w:val="20"/>
                <w:szCs w:val="20"/>
                <w:highlight w:val="none"/>
                <w:lang w:eastAsia="zh-Hans" w:bidi="ar"/>
              </w:rPr>
              <w:t>理解</w:t>
            </w:r>
            <w:r>
              <w:rPr>
                <w:rFonts w:hint="eastAsia" w:ascii="宋体" w:hAnsi="宋体" w:cs="宋体"/>
                <w:color w:val="auto"/>
                <w:kern w:val="0"/>
                <w:sz w:val="20"/>
                <w:szCs w:val="20"/>
                <w:highlight w:val="none"/>
                <w:lang w:bidi="ar"/>
              </w:rPr>
              <w:t>较差的得1分，未提供的得0分。</w:t>
            </w:r>
          </w:p>
          <w:p w14:paraId="13E3A1B8">
            <w:pPr>
              <w:widowControl/>
              <w:jc w:val="left"/>
              <w:textAlignment w:val="center"/>
              <w:rPr>
                <w:rFonts w:ascii="宋体" w:hAnsi="宋体" w:cs="宋体"/>
                <w:color w:val="auto"/>
                <w:kern w:val="0"/>
                <w:sz w:val="20"/>
                <w:szCs w:val="20"/>
                <w:highlight w:val="none"/>
                <w:lang w:bidi="ar"/>
              </w:rPr>
            </w:pPr>
            <w:r>
              <w:rPr>
                <w:rFonts w:ascii="宋体" w:hAnsi="宋体" w:cs="宋体"/>
                <w:color w:val="auto"/>
                <w:kern w:val="0"/>
                <w:sz w:val="20"/>
                <w:szCs w:val="20"/>
                <w:highlight w:val="none"/>
                <w:lang w:bidi="ar"/>
              </w:rPr>
              <w:t>（2）</w:t>
            </w:r>
            <w:r>
              <w:rPr>
                <w:rFonts w:hint="eastAsia" w:ascii="宋体" w:hAnsi="宋体" w:cs="宋体"/>
                <w:color w:val="auto"/>
                <w:kern w:val="0"/>
                <w:sz w:val="20"/>
                <w:szCs w:val="20"/>
                <w:highlight w:val="none"/>
                <w:lang w:eastAsia="zh-Hans" w:bidi="ar"/>
              </w:rPr>
              <w:t>对本次</w:t>
            </w:r>
            <w:r>
              <w:rPr>
                <w:rFonts w:hint="eastAsia" w:ascii="宋体" w:hAnsi="宋体" w:cs="宋体"/>
                <w:color w:val="auto"/>
                <w:kern w:val="0"/>
                <w:sz w:val="20"/>
                <w:szCs w:val="20"/>
                <w:highlight w:val="none"/>
                <w:lang w:bidi="ar"/>
              </w:rPr>
              <w:t>建设目标及分解目标能够有较好的理解得</w:t>
            </w:r>
            <w:r>
              <w:rPr>
                <w:rFonts w:ascii="宋体" w:hAnsi="宋体" w:cs="宋体"/>
                <w:color w:val="auto"/>
                <w:kern w:val="0"/>
                <w:sz w:val="20"/>
                <w:szCs w:val="20"/>
                <w:highlight w:val="none"/>
                <w:lang w:bidi="ar"/>
              </w:rPr>
              <w:t>4</w:t>
            </w:r>
            <w:r>
              <w:rPr>
                <w:rFonts w:hint="eastAsia" w:ascii="宋体" w:hAnsi="宋体" w:cs="宋体"/>
                <w:color w:val="auto"/>
                <w:kern w:val="0"/>
                <w:sz w:val="20"/>
                <w:szCs w:val="20"/>
                <w:highlight w:val="none"/>
                <w:lang w:bidi="ar"/>
              </w:rPr>
              <w:t>分</w:t>
            </w:r>
            <w:r>
              <w:rPr>
                <w:rFonts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eastAsia="zh-Hans" w:bidi="ar"/>
              </w:rPr>
              <w:t>理解</w:t>
            </w:r>
            <w:r>
              <w:rPr>
                <w:rFonts w:hint="eastAsia" w:ascii="宋体" w:hAnsi="宋体" w:cs="宋体"/>
                <w:color w:val="auto"/>
                <w:kern w:val="0"/>
                <w:sz w:val="20"/>
                <w:szCs w:val="20"/>
                <w:highlight w:val="none"/>
                <w:lang w:bidi="ar"/>
              </w:rPr>
              <w:t>一般的得</w:t>
            </w:r>
            <w:r>
              <w:rPr>
                <w:rFonts w:ascii="宋体" w:hAnsi="宋体" w:cs="宋体"/>
                <w:color w:val="auto"/>
                <w:kern w:val="0"/>
                <w:sz w:val="20"/>
                <w:szCs w:val="20"/>
                <w:highlight w:val="none"/>
                <w:lang w:bidi="ar"/>
              </w:rPr>
              <w:t>4</w:t>
            </w:r>
            <w:r>
              <w:rPr>
                <w:rFonts w:hint="eastAsia" w:ascii="宋体" w:hAnsi="宋体" w:cs="宋体"/>
                <w:color w:val="auto"/>
                <w:kern w:val="0"/>
                <w:sz w:val="20"/>
                <w:szCs w:val="20"/>
                <w:highlight w:val="none"/>
                <w:lang w:bidi="ar"/>
              </w:rPr>
              <w:t>分，</w:t>
            </w:r>
            <w:r>
              <w:rPr>
                <w:rFonts w:hint="eastAsia" w:ascii="宋体" w:hAnsi="宋体" w:cs="宋体"/>
                <w:color w:val="auto"/>
                <w:kern w:val="0"/>
                <w:sz w:val="20"/>
                <w:szCs w:val="20"/>
                <w:highlight w:val="none"/>
                <w:lang w:eastAsia="zh-Hans" w:bidi="ar"/>
              </w:rPr>
              <w:t>理解</w:t>
            </w:r>
            <w:r>
              <w:rPr>
                <w:rFonts w:hint="eastAsia" w:ascii="宋体" w:hAnsi="宋体" w:cs="宋体"/>
                <w:color w:val="auto"/>
                <w:kern w:val="0"/>
                <w:sz w:val="20"/>
                <w:szCs w:val="20"/>
                <w:highlight w:val="none"/>
                <w:lang w:bidi="ar"/>
              </w:rPr>
              <w:t>较差的得</w:t>
            </w:r>
            <w:r>
              <w:rPr>
                <w:rFonts w:ascii="宋体" w:hAnsi="宋体" w:cs="宋体"/>
                <w:color w:val="auto"/>
                <w:kern w:val="0"/>
                <w:sz w:val="20"/>
                <w:szCs w:val="20"/>
                <w:highlight w:val="none"/>
                <w:lang w:bidi="ar"/>
              </w:rPr>
              <w:t>2</w:t>
            </w:r>
            <w:r>
              <w:rPr>
                <w:rFonts w:hint="eastAsia" w:ascii="宋体" w:hAnsi="宋体" w:cs="宋体"/>
                <w:color w:val="auto"/>
                <w:kern w:val="0"/>
                <w:sz w:val="20"/>
                <w:szCs w:val="20"/>
                <w:highlight w:val="none"/>
                <w:lang w:bidi="ar"/>
              </w:rPr>
              <w:t>分，未提供的得0分。</w:t>
            </w:r>
          </w:p>
          <w:p w14:paraId="245B65E4">
            <w:pPr>
              <w:widowControl/>
              <w:jc w:val="left"/>
              <w:textAlignment w:val="center"/>
              <w:rPr>
                <w:rFonts w:ascii="宋体" w:hAnsi="宋体" w:cs="宋体"/>
                <w:color w:val="auto"/>
                <w:kern w:val="0"/>
                <w:sz w:val="20"/>
                <w:szCs w:val="20"/>
                <w:highlight w:val="none"/>
                <w:lang w:bidi="ar"/>
              </w:rPr>
            </w:pPr>
            <w:r>
              <w:rPr>
                <w:rFonts w:ascii="宋体" w:hAnsi="宋体" w:cs="宋体"/>
                <w:color w:val="auto"/>
                <w:kern w:val="0"/>
                <w:sz w:val="20"/>
                <w:szCs w:val="20"/>
                <w:highlight w:val="none"/>
                <w:lang w:bidi="ar"/>
              </w:rPr>
              <w:t>（3）</w:t>
            </w:r>
            <w:r>
              <w:rPr>
                <w:rFonts w:hint="eastAsia" w:ascii="宋体" w:hAnsi="宋体" w:cs="宋体"/>
                <w:color w:val="auto"/>
                <w:kern w:val="0"/>
                <w:sz w:val="20"/>
                <w:szCs w:val="20"/>
                <w:highlight w:val="none"/>
                <w:lang w:bidi="ar"/>
              </w:rPr>
              <w:t>总体设计与规划能够结合医院的情况提出未来医院的规划的较好的得</w:t>
            </w:r>
            <w:r>
              <w:rPr>
                <w:rFonts w:ascii="宋体" w:hAnsi="宋体" w:cs="宋体"/>
                <w:color w:val="auto"/>
                <w:kern w:val="0"/>
                <w:sz w:val="20"/>
                <w:szCs w:val="20"/>
                <w:highlight w:val="none"/>
                <w:lang w:bidi="ar"/>
              </w:rPr>
              <w:t>3</w:t>
            </w:r>
            <w:r>
              <w:rPr>
                <w:rFonts w:hint="eastAsia" w:ascii="宋体" w:hAnsi="宋体" w:cs="宋体"/>
                <w:color w:val="auto"/>
                <w:kern w:val="0"/>
                <w:sz w:val="20"/>
                <w:szCs w:val="20"/>
                <w:highlight w:val="none"/>
                <w:lang w:bidi="ar"/>
              </w:rPr>
              <w:t>分，一般的得2分，较差的得1分，未提供的得0分。</w:t>
            </w:r>
          </w:p>
          <w:p w14:paraId="2276A812">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w:t>
            </w:r>
            <w:r>
              <w:rPr>
                <w:rFonts w:ascii="宋体" w:hAnsi="宋体" w:cs="宋体"/>
                <w:color w:val="auto"/>
                <w:kern w:val="0"/>
                <w:sz w:val="20"/>
                <w:szCs w:val="20"/>
                <w:highlight w:val="none"/>
                <w:lang w:bidi="ar"/>
              </w:rPr>
              <w:t>4</w:t>
            </w:r>
            <w:r>
              <w:rPr>
                <w:rFonts w:hint="eastAsia" w:ascii="宋体" w:hAnsi="宋体" w:cs="宋体"/>
                <w:color w:val="auto"/>
                <w:kern w:val="0"/>
                <w:sz w:val="20"/>
                <w:szCs w:val="20"/>
                <w:highlight w:val="none"/>
                <w:lang w:bidi="ar"/>
              </w:rPr>
              <w:t>）医院核心生产系统</w:t>
            </w:r>
            <w:r>
              <w:rPr>
                <w:rFonts w:hint="eastAsia" w:ascii="宋体" w:hAnsi="宋体" w:cs="宋体"/>
                <w:color w:val="auto"/>
                <w:kern w:val="0"/>
                <w:sz w:val="20"/>
                <w:szCs w:val="20"/>
                <w:highlight w:val="none"/>
                <w:lang w:eastAsia="zh-Hans" w:bidi="ar"/>
              </w:rPr>
              <w:t>的</w:t>
            </w:r>
            <w:r>
              <w:rPr>
                <w:rFonts w:hint="eastAsia" w:ascii="宋体" w:hAnsi="宋体" w:cs="宋体"/>
                <w:color w:val="auto"/>
                <w:kern w:val="0"/>
                <w:sz w:val="20"/>
                <w:szCs w:val="20"/>
                <w:highlight w:val="none"/>
                <w:lang w:bidi="ar"/>
              </w:rPr>
              <w:t>设计较好的得</w:t>
            </w:r>
            <w:r>
              <w:rPr>
                <w:rFonts w:ascii="宋体" w:hAnsi="宋体" w:cs="宋体"/>
                <w:color w:val="auto"/>
                <w:kern w:val="0"/>
                <w:sz w:val="20"/>
                <w:szCs w:val="20"/>
                <w:highlight w:val="none"/>
                <w:lang w:bidi="ar"/>
              </w:rPr>
              <w:t>3</w:t>
            </w:r>
            <w:r>
              <w:rPr>
                <w:rFonts w:hint="eastAsia" w:ascii="宋体" w:hAnsi="宋体" w:cs="宋体"/>
                <w:color w:val="auto"/>
                <w:kern w:val="0"/>
                <w:sz w:val="20"/>
                <w:szCs w:val="20"/>
                <w:highlight w:val="none"/>
                <w:lang w:bidi="ar"/>
              </w:rPr>
              <w:t>分，一般的得2分，较差的得1分，未提供的得0分。</w:t>
            </w:r>
          </w:p>
          <w:p w14:paraId="037ACC09">
            <w:pPr>
              <w:widowControl/>
              <w:jc w:val="left"/>
              <w:textAlignment w:val="center"/>
              <w:rPr>
                <w:rFonts w:hint="eastAsia" w:ascii="宋体" w:hAnsi="宋体" w:cs="宋体"/>
                <w:color w:val="auto"/>
                <w:sz w:val="20"/>
                <w:szCs w:val="20"/>
                <w:highlight w:val="none"/>
              </w:rPr>
            </w:pPr>
            <w:r>
              <w:rPr>
                <w:rFonts w:ascii="宋体" w:hAnsi="宋体" w:cs="宋体"/>
                <w:color w:val="auto"/>
                <w:kern w:val="0"/>
                <w:sz w:val="20"/>
                <w:szCs w:val="20"/>
                <w:highlight w:val="none"/>
                <w:lang w:bidi="ar"/>
              </w:rPr>
              <w:t>（5）</w:t>
            </w:r>
            <w:r>
              <w:rPr>
                <w:rFonts w:hint="eastAsia" w:ascii="宋体" w:hAnsi="宋体" w:cs="宋体"/>
                <w:color w:val="auto"/>
                <w:kern w:val="0"/>
                <w:sz w:val="20"/>
                <w:szCs w:val="20"/>
                <w:highlight w:val="none"/>
                <w:lang w:bidi="ar"/>
              </w:rPr>
              <w:t>医院专科特色系统</w:t>
            </w:r>
            <w:r>
              <w:rPr>
                <w:rFonts w:hint="eastAsia" w:ascii="宋体" w:hAnsi="宋体" w:cs="宋体"/>
                <w:color w:val="auto"/>
                <w:kern w:val="0"/>
                <w:sz w:val="20"/>
                <w:szCs w:val="20"/>
                <w:highlight w:val="none"/>
                <w:lang w:eastAsia="zh-Hans" w:bidi="ar"/>
              </w:rPr>
              <w:t>的设计较好的</w:t>
            </w:r>
            <w:r>
              <w:rPr>
                <w:rFonts w:hint="eastAsia" w:ascii="宋体" w:hAnsi="宋体" w:cs="宋体"/>
                <w:color w:val="auto"/>
                <w:kern w:val="0"/>
                <w:sz w:val="20"/>
                <w:szCs w:val="20"/>
                <w:highlight w:val="none"/>
                <w:lang w:bidi="ar"/>
              </w:rPr>
              <w:t>得</w:t>
            </w:r>
            <w:r>
              <w:rPr>
                <w:rFonts w:ascii="宋体" w:hAnsi="宋体" w:cs="宋体"/>
                <w:color w:val="auto"/>
                <w:kern w:val="0"/>
                <w:sz w:val="20"/>
                <w:szCs w:val="20"/>
                <w:highlight w:val="none"/>
                <w:lang w:bidi="ar"/>
              </w:rPr>
              <w:t>3</w:t>
            </w:r>
            <w:r>
              <w:rPr>
                <w:rFonts w:hint="eastAsia" w:ascii="宋体" w:hAnsi="宋体" w:cs="宋体"/>
                <w:color w:val="auto"/>
                <w:kern w:val="0"/>
                <w:sz w:val="20"/>
                <w:szCs w:val="20"/>
                <w:highlight w:val="none"/>
                <w:lang w:bidi="ar"/>
              </w:rPr>
              <w:t>分，一般的得2分，较差的得1分，未提供的得0分。</w:t>
            </w:r>
          </w:p>
        </w:tc>
      </w:tr>
      <w:tr w14:paraId="3C54D58E">
        <w:tblPrEx>
          <w:tblCellMar>
            <w:top w:w="0" w:type="dxa"/>
            <w:left w:w="108" w:type="dxa"/>
            <w:bottom w:w="0" w:type="dxa"/>
            <w:right w:w="108" w:type="dxa"/>
          </w:tblCellMar>
        </w:tblPrEx>
        <w:trPr>
          <w:trHeight w:val="2503"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415BE469">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10</w:t>
            </w:r>
          </w:p>
        </w:tc>
        <w:tc>
          <w:tcPr>
            <w:tcW w:w="707" w:type="dxa"/>
            <w:vMerge w:val="continue"/>
            <w:tcBorders>
              <w:left w:val="single" w:color="000000" w:sz="4" w:space="0"/>
              <w:right w:val="single" w:color="000000" w:sz="4" w:space="0"/>
            </w:tcBorders>
            <w:noWrap w:val="0"/>
            <w:vAlign w:val="center"/>
          </w:tcPr>
          <w:p w14:paraId="13057D61">
            <w:pPr>
              <w:jc w:val="center"/>
              <w:rPr>
                <w:rFonts w:hint="eastAsia" w:ascii="宋体" w:hAnsi="宋体" w:cs="宋体"/>
                <w:color w:val="auto"/>
                <w:sz w:val="20"/>
                <w:szCs w:val="20"/>
                <w:highlight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ECF739E">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详细设计方案</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17E245E">
            <w:pPr>
              <w:widowControl/>
              <w:jc w:val="center"/>
              <w:textAlignment w:val="center"/>
              <w:rPr>
                <w:rFonts w:ascii="宋体" w:hAnsi="宋体" w:cs="宋体"/>
                <w:color w:val="auto"/>
                <w:sz w:val="20"/>
                <w:szCs w:val="20"/>
                <w:highlight w:val="none"/>
              </w:rPr>
            </w:pPr>
            <w:r>
              <w:rPr>
                <w:rFonts w:ascii="宋体" w:hAnsi="宋体" w:cs="宋体"/>
                <w:color w:val="auto"/>
                <w:sz w:val="20"/>
                <w:szCs w:val="20"/>
                <w:highlight w:val="none"/>
              </w:rPr>
              <w:t>14</w:t>
            </w:r>
          </w:p>
        </w:tc>
        <w:tc>
          <w:tcPr>
            <w:tcW w:w="5898" w:type="dxa"/>
            <w:tcBorders>
              <w:top w:val="single" w:color="000000" w:sz="4" w:space="0"/>
              <w:left w:val="single" w:color="000000" w:sz="4" w:space="0"/>
              <w:bottom w:val="single" w:color="000000" w:sz="4" w:space="0"/>
              <w:right w:val="single" w:color="000000" w:sz="4" w:space="0"/>
            </w:tcBorders>
            <w:noWrap w:val="0"/>
            <w:vAlign w:val="center"/>
          </w:tcPr>
          <w:p w14:paraId="67635B49">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投标人能够充分理解本项目主要系统的功能建设要求，针对技术要求内的相关建设内容分别提供详细的设计方案，根据投标人提供的总体架构设计方案内容进行综合评审。</w:t>
            </w:r>
          </w:p>
          <w:p w14:paraId="2BA0CD7A">
            <w:pPr>
              <w:widowControl/>
              <w:numPr>
                <w:ilvl w:val="0"/>
                <w:numId w:val="10"/>
              </w:numPr>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针对系统平台各模块提供的设计方案，思路清晰完整、设计合理切实可行的得</w:t>
            </w:r>
            <w:r>
              <w:rPr>
                <w:rFonts w:ascii="宋体" w:hAnsi="宋体" w:cs="宋体"/>
                <w:color w:val="auto"/>
                <w:kern w:val="0"/>
                <w:sz w:val="20"/>
                <w:szCs w:val="20"/>
                <w:highlight w:val="none"/>
                <w:lang w:bidi="ar"/>
              </w:rPr>
              <w:t>14</w:t>
            </w:r>
            <w:r>
              <w:rPr>
                <w:rFonts w:hint="eastAsia" w:ascii="宋体" w:hAnsi="宋体" w:cs="宋体"/>
                <w:color w:val="auto"/>
                <w:kern w:val="0"/>
                <w:sz w:val="20"/>
                <w:szCs w:val="20"/>
                <w:highlight w:val="none"/>
                <w:lang w:bidi="ar"/>
              </w:rPr>
              <w:t>分</w:t>
            </w:r>
            <w:r>
              <w:rPr>
                <w:rFonts w:ascii="宋体" w:hAnsi="宋体" w:cs="宋体"/>
                <w:color w:val="auto"/>
                <w:kern w:val="0"/>
                <w:sz w:val="20"/>
                <w:szCs w:val="20"/>
                <w:highlight w:val="none"/>
                <w:lang w:bidi="ar"/>
              </w:rPr>
              <w:t>；</w:t>
            </w:r>
          </w:p>
          <w:p w14:paraId="294686C8">
            <w:pPr>
              <w:widowControl/>
              <w:numPr>
                <w:ilvl w:val="0"/>
                <w:numId w:val="10"/>
              </w:numPr>
              <w:jc w:val="left"/>
              <w:textAlignment w:val="center"/>
              <w:rPr>
                <w:rFonts w:hint="eastAsia" w:ascii="宋体" w:hAnsi="宋体" w:cs="宋体"/>
                <w:color w:val="auto"/>
                <w:kern w:val="0"/>
                <w:sz w:val="20"/>
                <w:szCs w:val="20"/>
                <w:highlight w:val="none"/>
                <w:lang w:eastAsia="zh-Hans" w:bidi="ar"/>
              </w:rPr>
            </w:pPr>
            <w:r>
              <w:rPr>
                <w:rFonts w:hint="eastAsia" w:ascii="宋体" w:hAnsi="宋体" w:cs="宋体"/>
                <w:color w:val="auto"/>
                <w:kern w:val="0"/>
                <w:sz w:val="20"/>
                <w:szCs w:val="20"/>
                <w:highlight w:val="none"/>
                <w:lang w:eastAsia="zh-Hans" w:bidi="ar"/>
              </w:rPr>
              <w:t>能够</w:t>
            </w:r>
            <w:r>
              <w:rPr>
                <w:rFonts w:hint="eastAsia" w:ascii="宋体" w:hAnsi="宋体" w:cs="宋体"/>
                <w:color w:val="auto"/>
                <w:kern w:val="0"/>
                <w:sz w:val="20"/>
                <w:szCs w:val="20"/>
                <w:highlight w:val="none"/>
                <w:lang w:bidi="ar"/>
              </w:rPr>
              <w:t>提供完整的设计方案，</w:t>
            </w:r>
            <w:r>
              <w:rPr>
                <w:rFonts w:hint="eastAsia" w:ascii="宋体" w:hAnsi="宋体" w:cs="宋体"/>
                <w:color w:val="auto"/>
                <w:kern w:val="0"/>
                <w:sz w:val="20"/>
                <w:szCs w:val="20"/>
                <w:highlight w:val="none"/>
                <w:lang w:eastAsia="zh-Hans" w:bidi="ar"/>
              </w:rPr>
              <w:t>思路基本清晰</w:t>
            </w:r>
            <w:r>
              <w:rPr>
                <w:rFonts w:ascii="宋体" w:hAnsi="宋体" w:cs="宋体"/>
                <w:color w:val="auto"/>
                <w:kern w:val="0"/>
                <w:sz w:val="20"/>
                <w:szCs w:val="20"/>
                <w:highlight w:val="none"/>
                <w:lang w:eastAsia="zh-Hans" w:bidi="ar"/>
              </w:rPr>
              <w:t>，</w:t>
            </w:r>
            <w:r>
              <w:rPr>
                <w:rFonts w:hint="eastAsia" w:ascii="宋体" w:hAnsi="宋体" w:cs="宋体"/>
                <w:color w:val="auto"/>
                <w:kern w:val="0"/>
                <w:sz w:val="20"/>
                <w:szCs w:val="20"/>
                <w:highlight w:val="none"/>
                <w:lang w:eastAsia="zh-Hans" w:bidi="ar"/>
              </w:rPr>
              <w:t>部分设计有针对性描述的得</w:t>
            </w:r>
            <w:r>
              <w:rPr>
                <w:rFonts w:ascii="宋体" w:hAnsi="宋体" w:cs="宋体"/>
                <w:color w:val="auto"/>
                <w:kern w:val="0"/>
                <w:sz w:val="20"/>
                <w:szCs w:val="20"/>
                <w:highlight w:val="none"/>
                <w:lang w:eastAsia="zh-Hans" w:bidi="ar"/>
              </w:rPr>
              <w:t>10</w:t>
            </w:r>
            <w:r>
              <w:rPr>
                <w:rFonts w:hint="eastAsia" w:ascii="宋体" w:hAnsi="宋体" w:cs="宋体"/>
                <w:color w:val="auto"/>
                <w:kern w:val="0"/>
                <w:sz w:val="20"/>
                <w:szCs w:val="20"/>
                <w:highlight w:val="none"/>
                <w:lang w:eastAsia="zh-Hans" w:bidi="ar"/>
              </w:rPr>
              <w:t>分</w:t>
            </w:r>
            <w:r>
              <w:rPr>
                <w:rFonts w:ascii="宋体" w:hAnsi="宋体" w:cs="宋体"/>
                <w:color w:val="auto"/>
                <w:kern w:val="0"/>
                <w:sz w:val="20"/>
                <w:szCs w:val="20"/>
                <w:highlight w:val="none"/>
                <w:lang w:eastAsia="zh-Hans" w:bidi="ar"/>
              </w:rPr>
              <w:t>；</w:t>
            </w:r>
          </w:p>
          <w:p w14:paraId="02EC974E">
            <w:pPr>
              <w:widowControl/>
              <w:numPr>
                <w:ilvl w:val="0"/>
                <w:numId w:val="10"/>
              </w:numPr>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eastAsia="zh-Hans" w:bidi="ar"/>
              </w:rPr>
              <w:t>提供的设计方案思路基本清晰</w:t>
            </w:r>
            <w:r>
              <w:rPr>
                <w:rFonts w:ascii="宋体" w:hAnsi="宋体" w:cs="宋体"/>
                <w:color w:val="auto"/>
                <w:kern w:val="0"/>
                <w:sz w:val="20"/>
                <w:szCs w:val="20"/>
                <w:highlight w:val="none"/>
                <w:lang w:eastAsia="zh-Hans" w:bidi="ar"/>
              </w:rPr>
              <w:t>，</w:t>
            </w:r>
            <w:r>
              <w:rPr>
                <w:rFonts w:hint="eastAsia" w:ascii="宋体" w:hAnsi="宋体" w:cs="宋体"/>
                <w:color w:val="auto"/>
                <w:kern w:val="0"/>
                <w:sz w:val="20"/>
                <w:szCs w:val="20"/>
                <w:highlight w:val="none"/>
                <w:lang w:eastAsia="zh-Hans" w:bidi="ar"/>
              </w:rPr>
              <w:t>设计基本合理的得</w:t>
            </w:r>
            <w:r>
              <w:rPr>
                <w:rFonts w:ascii="宋体" w:hAnsi="宋体" w:cs="宋体"/>
                <w:color w:val="auto"/>
                <w:kern w:val="0"/>
                <w:sz w:val="20"/>
                <w:szCs w:val="20"/>
                <w:highlight w:val="none"/>
                <w:lang w:eastAsia="zh-Hans" w:bidi="ar"/>
              </w:rPr>
              <w:t>6</w:t>
            </w:r>
            <w:r>
              <w:rPr>
                <w:rFonts w:hint="eastAsia" w:ascii="宋体" w:hAnsi="宋体" w:cs="宋体"/>
                <w:color w:val="auto"/>
                <w:kern w:val="0"/>
                <w:sz w:val="20"/>
                <w:szCs w:val="20"/>
                <w:highlight w:val="none"/>
                <w:lang w:bidi="ar"/>
              </w:rPr>
              <w:t>分。</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w:t>
            </w:r>
            <w:r>
              <w:rPr>
                <w:rFonts w:ascii="宋体" w:hAnsi="宋体" w:cs="宋体"/>
                <w:color w:val="auto"/>
                <w:kern w:val="0"/>
                <w:sz w:val="20"/>
                <w:szCs w:val="20"/>
                <w:highlight w:val="none"/>
                <w:lang w:bidi="ar"/>
              </w:rPr>
              <w:t>4</w:t>
            </w:r>
            <w:r>
              <w:rPr>
                <w:rFonts w:hint="eastAsia" w:ascii="宋体" w:hAnsi="宋体" w:cs="宋体"/>
                <w:color w:val="auto"/>
                <w:kern w:val="0"/>
                <w:sz w:val="20"/>
                <w:szCs w:val="20"/>
                <w:highlight w:val="none"/>
                <w:lang w:bidi="ar"/>
              </w:rPr>
              <w:t>）提供的设计方案仅针对系统平台各模块的建设需求进行简单的技术响应，可操作性一般，得</w:t>
            </w:r>
            <w:r>
              <w:rPr>
                <w:rFonts w:ascii="宋体" w:hAnsi="宋体" w:cs="宋体"/>
                <w:color w:val="auto"/>
                <w:kern w:val="0"/>
                <w:sz w:val="20"/>
                <w:szCs w:val="20"/>
                <w:highlight w:val="none"/>
                <w:lang w:bidi="ar"/>
              </w:rPr>
              <w:t>3</w:t>
            </w:r>
            <w:r>
              <w:rPr>
                <w:rFonts w:hint="eastAsia" w:ascii="宋体" w:hAnsi="宋体" w:cs="宋体"/>
                <w:color w:val="auto"/>
                <w:kern w:val="0"/>
                <w:sz w:val="20"/>
                <w:szCs w:val="20"/>
                <w:highlight w:val="none"/>
                <w:lang w:bidi="ar"/>
              </w:rPr>
              <w:t>分；</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w:t>
            </w:r>
            <w:r>
              <w:rPr>
                <w:rFonts w:ascii="宋体" w:hAnsi="宋体" w:cs="宋体"/>
                <w:color w:val="auto"/>
                <w:kern w:val="0"/>
                <w:sz w:val="20"/>
                <w:szCs w:val="20"/>
                <w:highlight w:val="none"/>
                <w:lang w:bidi="ar"/>
              </w:rPr>
              <w:t>5</w:t>
            </w:r>
            <w:r>
              <w:rPr>
                <w:rFonts w:hint="eastAsia" w:ascii="宋体" w:hAnsi="宋体" w:cs="宋体"/>
                <w:color w:val="auto"/>
                <w:kern w:val="0"/>
                <w:sz w:val="20"/>
                <w:szCs w:val="20"/>
                <w:highlight w:val="none"/>
                <w:lang w:bidi="ar"/>
              </w:rPr>
              <w:t>）未提供者不得分。</w:t>
            </w:r>
          </w:p>
        </w:tc>
      </w:tr>
      <w:tr w14:paraId="07CE921C">
        <w:tblPrEx>
          <w:tblCellMar>
            <w:top w:w="0" w:type="dxa"/>
            <w:left w:w="108" w:type="dxa"/>
            <w:bottom w:w="0" w:type="dxa"/>
            <w:right w:w="108" w:type="dxa"/>
          </w:tblCellMar>
        </w:tblPrEx>
        <w:trPr>
          <w:trHeight w:val="1820"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6E17E5F4">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11</w:t>
            </w:r>
          </w:p>
        </w:tc>
        <w:tc>
          <w:tcPr>
            <w:tcW w:w="707" w:type="dxa"/>
            <w:vMerge w:val="continue"/>
            <w:tcBorders>
              <w:left w:val="single" w:color="000000" w:sz="4" w:space="0"/>
              <w:right w:val="single" w:color="000000" w:sz="4" w:space="0"/>
            </w:tcBorders>
            <w:noWrap w:val="0"/>
            <w:vAlign w:val="center"/>
          </w:tcPr>
          <w:p w14:paraId="32281098">
            <w:pPr>
              <w:jc w:val="center"/>
              <w:rPr>
                <w:rFonts w:hint="eastAsia" w:ascii="宋体" w:hAnsi="宋体" w:cs="宋体"/>
                <w:color w:val="auto"/>
                <w:sz w:val="20"/>
                <w:szCs w:val="20"/>
                <w:highlight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6620AE4">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实施管理方案</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6214783">
            <w:pPr>
              <w:widowControl/>
              <w:jc w:val="center"/>
              <w:textAlignment w:val="center"/>
              <w:rPr>
                <w:rFonts w:ascii="宋体" w:hAnsi="宋体" w:cs="宋体"/>
                <w:color w:val="auto"/>
                <w:sz w:val="20"/>
                <w:szCs w:val="20"/>
                <w:highlight w:val="none"/>
              </w:rPr>
            </w:pPr>
            <w:r>
              <w:rPr>
                <w:rFonts w:ascii="宋体" w:hAnsi="宋体" w:cs="宋体"/>
                <w:color w:val="auto"/>
                <w:kern w:val="0"/>
                <w:sz w:val="20"/>
                <w:szCs w:val="20"/>
                <w:highlight w:val="none"/>
                <w:lang w:bidi="ar"/>
              </w:rPr>
              <w:t>5</w:t>
            </w:r>
          </w:p>
        </w:tc>
        <w:tc>
          <w:tcPr>
            <w:tcW w:w="5898" w:type="dxa"/>
            <w:tcBorders>
              <w:top w:val="single" w:color="000000" w:sz="4" w:space="0"/>
              <w:left w:val="single" w:color="000000" w:sz="4" w:space="0"/>
              <w:bottom w:val="single" w:color="000000" w:sz="4" w:space="0"/>
              <w:right w:val="single" w:color="000000" w:sz="4" w:space="0"/>
            </w:tcBorders>
            <w:noWrap w:val="0"/>
            <w:vAlign w:val="center"/>
          </w:tcPr>
          <w:p w14:paraId="5135F7A0">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投标人需针对本项目建设所涉及的团队管理、实施计划、风险管理、系统测试、验收、培训等内容来规划清晰、合理的方案。根据投标人提供的项目实施方案内容进行综合评审。 </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（1）方案思路清晰完整，设计合理、切实可行的，得</w:t>
            </w:r>
            <w:r>
              <w:rPr>
                <w:rFonts w:ascii="宋体" w:hAnsi="宋体" w:cs="宋体"/>
                <w:color w:val="auto"/>
                <w:kern w:val="0"/>
                <w:sz w:val="20"/>
                <w:szCs w:val="20"/>
                <w:highlight w:val="none"/>
                <w:lang w:bidi="ar"/>
              </w:rPr>
              <w:t>5</w:t>
            </w:r>
            <w:r>
              <w:rPr>
                <w:rFonts w:hint="eastAsia" w:ascii="宋体" w:hAnsi="宋体" w:cs="宋体"/>
                <w:color w:val="auto"/>
                <w:kern w:val="0"/>
                <w:sz w:val="20"/>
                <w:szCs w:val="20"/>
                <w:highlight w:val="none"/>
                <w:lang w:bidi="ar"/>
              </w:rPr>
              <w:t>分；</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（2）基本合理、可行的，得</w:t>
            </w:r>
            <w:r>
              <w:rPr>
                <w:rFonts w:ascii="宋体" w:hAnsi="宋体" w:cs="宋体"/>
                <w:color w:val="auto"/>
                <w:kern w:val="0"/>
                <w:sz w:val="20"/>
                <w:szCs w:val="20"/>
                <w:highlight w:val="none"/>
                <w:lang w:bidi="ar"/>
              </w:rPr>
              <w:t>3</w:t>
            </w:r>
            <w:r>
              <w:rPr>
                <w:rFonts w:hint="eastAsia" w:ascii="宋体" w:hAnsi="宋体" w:cs="宋体"/>
                <w:color w:val="auto"/>
                <w:kern w:val="0"/>
                <w:sz w:val="20"/>
                <w:szCs w:val="20"/>
                <w:highlight w:val="none"/>
                <w:lang w:bidi="ar"/>
              </w:rPr>
              <w:t>分；</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（3）可操作性有待提升的，得1分；</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（4）未提供者不得分。</w:t>
            </w:r>
          </w:p>
        </w:tc>
      </w:tr>
      <w:tr w14:paraId="07A5A4A3">
        <w:tblPrEx>
          <w:tblCellMar>
            <w:top w:w="0" w:type="dxa"/>
            <w:left w:w="108" w:type="dxa"/>
            <w:bottom w:w="0" w:type="dxa"/>
            <w:right w:w="108" w:type="dxa"/>
          </w:tblCellMar>
        </w:tblPrEx>
        <w:trPr>
          <w:trHeight w:val="1820"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259D3383">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12</w:t>
            </w:r>
          </w:p>
        </w:tc>
        <w:tc>
          <w:tcPr>
            <w:tcW w:w="707" w:type="dxa"/>
            <w:vMerge w:val="continue"/>
            <w:tcBorders>
              <w:left w:val="single" w:color="000000" w:sz="4" w:space="0"/>
              <w:bottom w:val="single" w:color="000000" w:sz="4" w:space="0"/>
              <w:right w:val="single" w:color="000000" w:sz="4" w:space="0"/>
            </w:tcBorders>
            <w:noWrap w:val="0"/>
            <w:vAlign w:val="center"/>
          </w:tcPr>
          <w:p w14:paraId="573D3946">
            <w:pPr>
              <w:jc w:val="center"/>
              <w:rPr>
                <w:rFonts w:hint="eastAsia" w:ascii="宋体" w:hAnsi="宋体" w:cs="宋体"/>
                <w:color w:val="auto"/>
                <w:sz w:val="20"/>
                <w:szCs w:val="20"/>
                <w:highlight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1EFAFFC">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售后服务方案</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76C99EE">
            <w:pPr>
              <w:widowControl/>
              <w:jc w:val="center"/>
              <w:textAlignment w:val="center"/>
              <w:rPr>
                <w:rFonts w:ascii="宋体" w:hAnsi="宋体" w:cs="宋体"/>
                <w:color w:val="auto"/>
                <w:sz w:val="20"/>
                <w:szCs w:val="20"/>
                <w:highlight w:val="none"/>
              </w:rPr>
            </w:pPr>
            <w:r>
              <w:rPr>
                <w:rFonts w:ascii="宋体" w:hAnsi="宋体" w:cs="宋体"/>
                <w:color w:val="auto"/>
                <w:kern w:val="0"/>
                <w:sz w:val="20"/>
                <w:szCs w:val="20"/>
                <w:highlight w:val="none"/>
                <w:lang w:bidi="ar"/>
              </w:rPr>
              <w:t>5</w:t>
            </w:r>
          </w:p>
        </w:tc>
        <w:tc>
          <w:tcPr>
            <w:tcW w:w="5898" w:type="dxa"/>
            <w:tcBorders>
              <w:top w:val="single" w:color="000000" w:sz="4" w:space="0"/>
              <w:left w:val="single" w:color="000000" w:sz="4" w:space="0"/>
              <w:bottom w:val="single" w:color="000000" w:sz="4" w:space="0"/>
              <w:right w:val="single" w:color="000000" w:sz="4" w:space="0"/>
            </w:tcBorders>
            <w:noWrap w:val="0"/>
            <w:vAlign w:val="center"/>
          </w:tcPr>
          <w:p w14:paraId="751F90AF">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评委会根据投标人提供的项目售后服务方案内容酌情打分，投标人需针对本项目的售后服务要求提供优质的售后服务方案，根据投标人提供的项目售后服务方案内容进行综合评审。</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（1）方案思路清晰完整，设计合理、切实可行的，得</w:t>
            </w:r>
            <w:r>
              <w:rPr>
                <w:rFonts w:ascii="宋体" w:hAnsi="宋体" w:cs="宋体"/>
                <w:color w:val="auto"/>
                <w:kern w:val="0"/>
                <w:sz w:val="20"/>
                <w:szCs w:val="20"/>
                <w:highlight w:val="none"/>
                <w:lang w:bidi="ar"/>
              </w:rPr>
              <w:t>5</w:t>
            </w:r>
            <w:r>
              <w:rPr>
                <w:rFonts w:hint="eastAsia" w:ascii="宋体" w:hAnsi="宋体" w:cs="宋体"/>
                <w:color w:val="auto"/>
                <w:kern w:val="0"/>
                <w:sz w:val="20"/>
                <w:szCs w:val="20"/>
                <w:highlight w:val="none"/>
                <w:lang w:bidi="ar"/>
              </w:rPr>
              <w:t>分；</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（2）基本合理、可行的，得</w:t>
            </w:r>
            <w:r>
              <w:rPr>
                <w:rFonts w:ascii="宋体" w:hAnsi="宋体" w:cs="宋体"/>
                <w:color w:val="auto"/>
                <w:kern w:val="0"/>
                <w:sz w:val="20"/>
                <w:szCs w:val="20"/>
                <w:highlight w:val="none"/>
                <w:lang w:bidi="ar"/>
              </w:rPr>
              <w:t>3</w:t>
            </w:r>
            <w:r>
              <w:rPr>
                <w:rFonts w:hint="eastAsia" w:ascii="宋体" w:hAnsi="宋体" w:cs="宋体"/>
                <w:color w:val="auto"/>
                <w:kern w:val="0"/>
                <w:sz w:val="20"/>
                <w:szCs w:val="20"/>
                <w:highlight w:val="none"/>
                <w:lang w:bidi="ar"/>
              </w:rPr>
              <w:t>分；</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（3）可操作性有待提升的，得1分；</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（4）未提供者不得分。</w:t>
            </w:r>
          </w:p>
        </w:tc>
      </w:tr>
    </w:tbl>
    <w:p w14:paraId="4B68B311">
      <w:pPr>
        <w:pStyle w:val="20"/>
        <w:ind w:firstLine="0" w:firstLineChars="0"/>
        <w:rPr>
          <w:rFonts w:hint="eastAsia"/>
          <w:color w:val="auto"/>
          <w:highlight w:val="none"/>
        </w:rPr>
      </w:pPr>
    </w:p>
    <w:p w14:paraId="69E9920D">
      <w:pPr>
        <w:pStyle w:val="4"/>
        <w:tabs>
          <w:tab w:val="left" w:pos="704"/>
        </w:tabs>
        <w:spacing w:line="440" w:lineRule="exact"/>
        <w:ind w:left="0" w:firstLine="0"/>
        <w:rPr>
          <w:rFonts w:hint="eastAsia"/>
          <w:color w:val="auto"/>
          <w:sz w:val="28"/>
          <w:szCs w:val="28"/>
          <w:highlight w:val="none"/>
          <w:lang w:val="en-US"/>
        </w:rPr>
      </w:pPr>
      <w:bookmarkStart w:id="24" w:name="_Toc19420"/>
      <w:bookmarkStart w:id="25" w:name="_Toc4306"/>
      <w:r>
        <w:rPr>
          <w:rFonts w:hint="eastAsia"/>
          <w:color w:val="auto"/>
          <w:sz w:val="28"/>
          <w:szCs w:val="28"/>
          <w:highlight w:val="none"/>
          <w:lang w:val="en-US"/>
        </w:rPr>
        <w:br w:type="page"/>
      </w:r>
      <w:r>
        <w:rPr>
          <w:rFonts w:hint="eastAsia"/>
          <w:color w:val="auto"/>
          <w:sz w:val="28"/>
          <w:szCs w:val="28"/>
          <w:highlight w:val="none"/>
          <w:lang w:val="en-US"/>
        </w:rPr>
        <w:t>1.评标方法</w:t>
      </w:r>
    </w:p>
    <w:p w14:paraId="45B8E6AF">
      <w:pPr>
        <w:pStyle w:val="8"/>
        <w:adjustRightInd w:val="0"/>
        <w:snapToGrid w:val="0"/>
        <w:spacing w:line="440" w:lineRule="exact"/>
        <w:ind w:firstLine="396" w:firstLineChars="200"/>
        <w:rPr>
          <w:rFonts w:hint="eastAsia"/>
          <w:color w:val="auto"/>
          <w:spacing w:val="-6"/>
          <w:highlight w:val="none"/>
        </w:rPr>
      </w:pPr>
      <w:r>
        <w:rPr>
          <w:rFonts w:hint="eastAsia"/>
          <w:color w:val="auto"/>
          <w:spacing w:val="-6"/>
          <w:highlight w:val="none"/>
        </w:rPr>
        <w:t>本次评</w:t>
      </w:r>
      <w:r>
        <w:rPr>
          <w:rFonts w:hint="eastAsia"/>
          <w:color w:val="auto"/>
          <w:highlight w:val="none"/>
        </w:rPr>
        <w:t>标采用综合评</w:t>
      </w:r>
      <w:r>
        <w:rPr>
          <w:rFonts w:hint="eastAsia"/>
          <w:color w:val="auto"/>
          <w:highlight w:val="none"/>
          <w:lang w:val="en-US"/>
        </w:rPr>
        <w:t>分</w:t>
      </w:r>
      <w:r>
        <w:rPr>
          <w:rFonts w:hint="eastAsia"/>
          <w:color w:val="auto"/>
          <w:spacing w:val="-6"/>
          <w:highlight w:val="none"/>
        </w:rPr>
        <w:t>法。评标委员会对满足招标文件实质性要求的投标文件，按照本章规定的评分标准进行打分，并按得分由高到低顺序推荐</w:t>
      </w:r>
      <w:r>
        <w:rPr>
          <w:rFonts w:hint="eastAsia"/>
          <w:color w:val="auto"/>
          <w:spacing w:val="-6"/>
          <w:highlight w:val="none"/>
          <w:u w:val="single"/>
        </w:rPr>
        <w:t xml:space="preserve"> 3 </w:t>
      </w:r>
      <w:r>
        <w:rPr>
          <w:rFonts w:hint="eastAsia"/>
          <w:color w:val="auto"/>
          <w:spacing w:val="-6"/>
          <w:highlight w:val="none"/>
        </w:rPr>
        <w:t>名中标候选人，但投标报价低于其成本的除外。综合评分相等时，按投标报价由低到高顺序排列；得分且投标报价相同的并列，投标文件满足招标文件全部实质性要求，且按照评审因素的量化指标评审得分最高的投标人为排名第一的中标候选人。</w:t>
      </w:r>
    </w:p>
    <w:p w14:paraId="52E170FA">
      <w:pPr>
        <w:pStyle w:val="4"/>
        <w:tabs>
          <w:tab w:val="left" w:pos="704"/>
        </w:tabs>
        <w:spacing w:line="440" w:lineRule="exact"/>
        <w:ind w:left="0" w:firstLine="0"/>
        <w:rPr>
          <w:rFonts w:hint="eastAsia"/>
          <w:color w:val="auto"/>
          <w:sz w:val="28"/>
          <w:szCs w:val="28"/>
          <w:highlight w:val="none"/>
          <w:lang w:val="en-US"/>
        </w:rPr>
      </w:pPr>
      <w:r>
        <w:rPr>
          <w:rFonts w:hint="eastAsia"/>
          <w:color w:val="auto"/>
          <w:sz w:val="28"/>
          <w:szCs w:val="28"/>
          <w:highlight w:val="none"/>
          <w:lang w:val="en-US"/>
        </w:rPr>
        <w:t>2.评审标准</w:t>
      </w:r>
    </w:p>
    <w:p w14:paraId="7BA205C4">
      <w:pPr>
        <w:pStyle w:val="4"/>
        <w:tabs>
          <w:tab w:val="left" w:pos="911"/>
        </w:tabs>
        <w:adjustRightInd w:val="0"/>
        <w:snapToGrid w:val="0"/>
        <w:spacing w:line="440" w:lineRule="exact"/>
        <w:ind w:left="0" w:firstLine="422" w:firstLineChars="200"/>
        <w:rPr>
          <w:rFonts w:hint="eastAsia"/>
          <w:color w:val="auto"/>
          <w:sz w:val="21"/>
          <w:szCs w:val="21"/>
          <w:highlight w:val="none"/>
        </w:rPr>
      </w:pPr>
      <w:r>
        <w:rPr>
          <w:rFonts w:hint="eastAsia"/>
          <w:color w:val="auto"/>
          <w:sz w:val="21"/>
          <w:szCs w:val="21"/>
          <w:highlight w:val="none"/>
          <w:lang w:val="en-US"/>
        </w:rPr>
        <w:t xml:space="preserve">2.1 </w:t>
      </w:r>
      <w:r>
        <w:rPr>
          <w:rFonts w:hint="eastAsia"/>
          <w:color w:val="auto"/>
          <w:sz w:val="21"/>
          <w:szCs w:val="21"/>
          <w:highlight w:val="none"/>
        </w:rPr>
        <w:t>初步评审标准</w:t>
      </w:r>
    </w:p>
    <w:p w14:paraId="39E39B97">
      <w:pPr>
        <w:pStyle w:val="27"/>
        <w:tabs>
          <w:tab w:val="left" w:pos="1436"/>
        </w:tabs>
        <w:adjustRightInd w:val="0"/>
        <w:snapToGrid w:val="0"/>
        <w:spacing w:line="440" w:lineRule="exact"/>
        <w:ind w:left="0" w:firstLine="396" w:firstLineChars="200"/>
        <w:rPr>
          <w:rFonts w:hint="eastAsia"/>
          <w:color w:val="auto"/>
          <w:spacing w:val="-6"/>
          <w:sz w:val="21"/>
          <w:szCs w:val="21"/>
          <w:highlight w:val="none"/>
        </w:rPr>
      </w:pPr>
      <w:r>
        <w:rPr>
          <w:rFonts w:hint="eastAsia"/>
          <w:color w:val="auto"/>
          <w:spacing w:val="-6"/>
          <w:sz w:val="21"/>
          <w:szCs w:val="21"/>
          <w:highlight w:val="none"/>
          <w:lang w:val="en-US"/>
        </w:rPr>
        <w:t>2.1.1</w:t>
      </w:r>
      <w:r>
        <w:rPr>
          <w:rFonts w:hint="eastAsia"/>
          <w:color w:val="auto"/>
          <w:spacing w:val="-6"/>
          <w:sz w:val="21"/>
          <w:szCs w:val="21"/>
          <w:highlight w:val="none"/>
        </w:rPr>
        <w:t>形式评审标准：见评标办法前附表</w:t>
      </w:r>
    </w:p>
    <w:p w14:paraId="102FFB85">
      <w:pPr>
        <w:pStyle w:val="27"/>
        <w:tabs>
          <w:tab w:val="left" w:pos="1436"/>
        </w:tabs>
        <w:adjustRightInd w:val="0"/>
        <w:snapToGrid w:val="0"/>
        <w:spacing w:line="440" w:lineRule="exact"/>
        <w:ind w:left="0" w:firstLine="396" w:firstLineChars="200"/>
        <w:rPr>
          <w:rFonts w:hint="eastAsia"/>
          <w:color w:val="auto"/>
          <w:spacing w:val="-6"/>
          <w:sz w:val="21"/>
          <w:szCs w:val="21"/>
          <w:highlight w:val="none"/>
        </w:rPr>
      </w:pPr>
      <w:r>
        <w:rPr>
          <w:rFonts w:hint="eastAsia"/>
          <w:color w:val="auto"/>
          <w:spacing w:val="-6"/>
          <w:sz w:val="21"/>
          <w:szCs w:val="21"/>
          <w:highlight w:val="none"/>
          <w:lang w:val="en-US"/>
        </w:rPr>
        <w:t>2.1.2</w:t>
      </w:r>
      <w:r>
        <w:rPr>
          <w:rFonts w:hint="eastAsia"/>
          <w:color w:val="auto"/>
          <w:spacing w:val="-6"/>
          <w:sz w:val="21"/>
          <w:szCs w:val="21"/>
          <w:highlight w:val="none"/>
        </w:rPr>
        <w:t>资格评审标准：见评标办法前附表</w:t>
      </w:r>
    </w:p>
    <w:p w14:paraId="322F87E1">
      <w:pPr>
        <w:pStyle w:val="27"/>
        <w:tabs>
          <w:tab w:val="left" w:pos="1436"/>
        </w:tabs>
        <w:adjustRightInd w:val="0"/>
        <w:snapToGrid w:val="0"/>
        <w:spacing w:line="440" w:lineRule="exact"/>
        <w:ind w:left="0" w:firstLine="396" w:firstLineChars="200"/>
        <w:rPr>
          <w:rFonts w:hint="eastAsia"/>
          <w:color w:val="auto"/>
          <w:spacing w:val="-6"/>
          <w:sz w:val="21"/>
          <w:szCs w:val="21"/>
          <w:highlight w:val="none"/>
        </w:rPr>
      </w:pPr>
      <w:r>
        <w:rPr>
          <w:rFonts w:hint="eastAsia"/>
          <w:color w:val="auto"/>
          <w:spacing w:val="-6"/>
          <w:sz w:val="21"/>
          <w:szCs w:val="21"/>
          <w:highlight w:val="none"/>
          <w:lang w:val="en-US"/>
        </w:rPr>
        <w:t>2.1.3</w:t>
      </w:r>
      <w:r>
        <w:rPr>
          <w:rFonts w:hint="eastAsia"/>
          <w:color w:val="auto"/>
          <w:spacing w:val="-6"/>
          <w:sz w:val="21"/>
          <w:szCs w:val="21"/>
          <w:highlight w:val="none"/>
        </w:rPr>
        <w:t>符合性评审标准：见评标办法前附表</w:t>
      </w:r>
    </w:p>
    <w:p w14:paraId="3FC1A9AD">
      <w:pPr>
        <w:pStyle w:val="4"/>
        <w:tabs>
          <w:tab w:val="left" w:pos="911"/>
        </w:tabs>
        <w:adjustRightInd w:val="0"/>
        <w:snapToGrid w:val="0"/>
        <w:spacing w:line="440" w:lineRule="exact"/>
        <w:ind w:left="0" w:firstLine="422" w:firstLineChars="200"/>
        <w:rPr>
          <w:rFonts w:hint="eastAsia"/>
          <w:color w:val="auto"/>
          <w:sz w:val="21"/>
          <w:szCs w:val="21"/>
          <w:highlight w:val="none"/>
        </w:rPr>
      </w:pPr>
      <w:r>
        <w:rPr>
          <w:rFonts w:hint="eastAsia"/>
          <w:color w:val="auto"/>
          <w:sz w:val="21"/>
          <w:szCs w:val="21"/>
          <w:highlight w:val="none"/>
          <w:lang w:val="en-US"/>
        </w:rPr>
        <w:t xml:space="preserve">2.2 </w:t>
      </w:r>
      <w:r>
        <w:rPr>
          <w:rFonts w:hint="eastAsia"/>
          <w:color w:val="auto"/>
          <w:sz w:val="21"/>
          <w:szCs w:val="21"/>
          <w:highlight w:val="none"/>
        </w:rPr>
        <w:t>分值构成与评分标准</w:t>
      </w:r>
    </w:p>
    <w:p w14:paraId="33CB2ADD">
      <w:pPr>
        <w:pStyle w:val="4"/>
        <w:tabs>
          <w:tab w:val="left" w:pos="911"/>
        </w:tabs>
        <w:adjustRightInd w:val="0"/>
        <w:snapToGrid w:val="0"/>
        <w:spacing w:line="440" w:lineRule="exact"/>
        <w:ind w:left="0" w:firstLine="420" w:firstLineChars="200"/>
        <w:rPr>
          <w:rFonts w:hint="eastAsia"/>
          <w:b w:val="0"/>
          <w:bCs w:val="0"/>
          <w:color w:val="auto"/>
          <w:sz w:val="21"/>
          <w:szCs w:val="21"/>
          <w:highlight w:val="none"/>
        </w:rPr>
      </w:pPr>
      <w:r>
        <w:rPr>
          <w:rFonts w:hint="eastAsia"/>
          <w:b w:val="0"/>
          <w:bCs w:val="0"/>
          <w:color w:val="auto"/>
          <w:sz w:val="21"/>
          <w:szCs w:val="21"/>
          <w:highlight w:val="none"/>
          <w:lang w:val="en-US"/>
        </w:rPr>
        <w:t>2.2.1</w:t>
      </w:r>
      <w:r>
        <w:rPr>
          <w:rFonts w:hint="eastAsia"/>
          <w:b w:val="0"/>
          <w:bCs w:val="0"/>
          <w:color w:val="auto"/>
          <w:sz w:val="21"/>
          <w:szCs w:val="21"/>
          <w:highlight w:val="none"/>
        </w:rPr>
        <w:t>分值构成</w:t>
      </w:r>
    </w:p>
    <w:p w14:paraId="64308E2F">
      <w:pPr>
        <w:pStyle w:val="4"/>
        <w:tabs>
          <w:tab w:val="left" w:pos="911"/>
        </w:tabs>
        <w:adjustRightInd w:val="0"/>
        <w:snapToGrid w:val="0"/>
        <w:spacing w:line="440" w:lineRule="exact"/>
        <w:ind w:left="0" w:firstLine="420" w:firstLineChars="200"/>
        <w:rPr>
          <w:rFonts w:hint="eastAsia"/>
          <w:b w:val="0"/>
          <w:bCs w:val="0"/>
          <w:color w:val="auto"/>
          <w:sz w:val="21"/>
          <w:szCs w:val="21"/>
          <w:highlight w:val="none"/>
        </w:rPr>
      </w:pPr>
      <w:r>
        <w:rPr>
          <w:rFonts w:hint="eastAsia"/>
          <w:b w:val="0"/>
          <w:bCs w:val="0"/>
          <w:color w:val="auto"/>
          <w:sz w:val="21"/>
          <w:szCs w:val="21"/>
          <w:highlight w:val="none"/>
        </w:rPr>
        <w:t>（</w:t>
      </w:r>
      <w:r>
        <w:rPr>
          <w:rFonts w:hint="eastAsia"/>
          <w:b w:val="0"/>
          <w:bCs w:val="0"/>
          <w:color w:val="auto"/>
          <w:sz w:val="21"/>
          <w:szCs w:val="21"/>
          <w:highlight w:val="none"/>
          <w:lang w:val="en-US"/>
        </w:rPr>
        <w:t>1</w:t>
      </w:r>
      <w:r>
        <w:rPr>
          <w:rFonts w:hint="eastAsia"/>
          <w:b w:val="0"/>
          <w:bCs w:val="0"/>
          <w:color w:val="auto"/>
          <w:sz w:val="21"/>
          <w:szCs w:val="21"/>
          <w:highlight w:val="none"/>
        </w:rPr>
        <w:t>）</w:t>
      </w:r>
      <w:r>
        <w:rPr>
          <w:rFonts w:hint="eastAsia"/>
          <w:b w:val="0"/>
          <w:bCs w:val="0"/>
          <w:color w:val="auto"/>
          <w:sz w:val="21"/>
          <w:szCs w:val="21"/>
          <w:highlight w:val="none"/>
          <w:lang w:val="en-US"/>
        </w:rPr>
        <w:t>报价</w:t>
      </w:r>
      <w:r>
        <w:rPr>
          <w:rFonts w:hint="eastAsia"/>
          <w:b w:val="0"/>
          <w:bCs w:val="0"/>
          <w:color w:val="auto"/>
          <w:sz w:val="21"/>
          <w:szCs w:val="21"/>
          <w:highlight w:val="none"/>
        </w:rPr>
        <w:t>部分：见评标办法前附表</w:t>
      </w:r>
    </w:p>
    <w:p w14:paraId="53D8E515">
      <w:pPr>
        <w:pStyle w:val="4"/>
        <w:tabs>
          <w:tab w:val="left" w:pos="911"/>
        </w:tabs>
        <w:adjustRightInd w:val="0"/>
        <w:snapToGrid w:val="0"/>
        <w:spacing w:line="440" w:lineRule="exact"/>
        <w:ind w:left="0" w:firstLine="420" w:firstLineChars="200"/>
        <w:rPr>
          <w:rFonts w:hint="eastAsia"/>
          <w:b w:val="0"/>
          <w:bCs w:val="0"/>
          <w:color w:val="auto"/>
          <w:sz w:val="21"/>
          <w:szCs w:val="21"/>
          <w:highlight w:val="none"/>
        </w:rPr>
      </w:pPr>
      <w:r>
        <w:rPr>
          <w:rFonts w:hint="eastAsia"/>
          <w:b w:val="0"/>
          <w:bCs w:val="0"/>
          <w:color w:val="auto"/>
          <w:sz w:val="21"/>
          <w:szCs w:val="21"/>
          <w:highlight w:val="none"/>
        </w:rPr>
        <w:t>（</w:t>
      </w:r>
      <w:r>
        <w:rPr>
          <w:rFonts w:hint="eastAsia"/>
          <w:b w:val="0"/>
          <w:bCs w:val="0"/>
          <w:color w:val="auto"/>
          <w:sz w:val="21"/>
          <w:szCs w:val="21"/>
          <w:highlight w:val="none"/>
          <w:lang w:val="en-US"/>
        </w:rPr>
        <w:t>2</w:t>
      </w:r>
      <w:r>
        <w:rPr>
          <w:rFonts w:hint="eastAsia"/>
          <w:b w:val="0"/>
          <w:bCs w:val="0"/>
          <w:color w:val="auto"/>
          <w:sz w:val="21"/>
          <w:szCs w:val="21"/>
          <w:highlight w:val="none"/>
        </w:rPr>
        <w:t>）</w:t>
      </w:r>
      <w:r>
        <w:rPr>
          <w:rFonts w:hint="eastAsia"/>
          <w:b w:val="0"/>
          <w:bCs w:val="0"/>
          <w:color w:val="auto"/>
          <w:sz w:val="21"/>
          <w:szCs w:val="21"/>
          <w:highlight w:val="none"/>
          <w:lang w:val="en-US"/>
        </w:rPr>
        <w:t>商务</w:t>
      </w:r>
      <w:r>
        <w:rPr>
          <w:rFonts w:hint="eastAsia"/>
          <w:b w:val="0"/>
          <w:bCs w:val="0"/>
          <w:color w:val="auto"/>
          <w:sz w:val="21"/>
          <w:szCs w:val="21"/>
          <w:highlight w:val="none"/>
        </w:rPr>
        <w:t>部分：见评标办法前附表</w:t>
      </w:r>
    </w:p>
    <w:p w14:paraId="73748C58">
      <w:pPr>
        <w:pStyle w:val="4"/>
        <w:tabs>
          <w:tab w:val="left" w:pos="911"/>
        </w:tabs>
        <w:adjustRightInd w:val="0"/>
        <w:snapToGrid w:val="0"/>
        <w:spacing w:line="440" w:lineRule="exact"/>
        <w:ind w:left="0" w:firstLine="420" w:firstLineChars="200"/>
        <w:rPr>
          <w:rFonts w:hint="eastAsia"/>
          <w:b w:val="0"/>
          <w:bCs w:val="0"/>
          <w:color w:val="auto"/>
          <w:sz w:val="21"/>
          <w:szCs w:val="21"/>
          <w:highlight w:val="none"/>
        </w:rPr>
      </w:pPr>
      <w:r>
        <w:rPr>
          <w:rFonts w:hint="eastAsia"/>
          <w:b w:val="0"/>
          <w:bCs w:val="0"/>
          <w:color w:val="auto"/>
          <w:sz w:val="21"/>
          <w:szCs w:val="21"/>
          <w:highlight w:val="none"/>
        </w:rPr>
        <w:t>（</w:t>
      </w:r>
      <w:r>
        <w:rPr>
          <w:rFonts w:hint="eastAsia"/>
          <w:b w:val="0"/>
          <w:bCs w:val="0"/>
          <w:color w:val="auto"/>
          <w:sz w:val="21"/>
          <w:szCs w:val="21"/>
          <w:highlight w:val="none"/>
          <w:lang w:val="en-US"/>
        </w:rPr>
        <w:t>3</w:t>
      </w:r>
      <w:r>
        <w:rPr>
          <w:rFonts w:hint="eastAsia"/>
          <w:b w:val="0"/>
          <w:bCs w:val="0"/>
          <w:color w:val="auto"/>
          <w:sz w:val="21"/>
          <w:szCs w:val="21"/>
          <w:highlight w:val="none"/>
        </w:rPr>
        <w:t>）</w:t>
      </w:r>
      <w:r>
        <w:rPr>
          <w:rFonts w:hint="eastAsia"/>
          <w:b w:val="0"/>
          <w:bCs w:val="0"/>
          <w:color w:val="auto"/>
          <w:sz w:val="21"/>
          <w:szCs w:val="21"/>
          <w:highlight w:val="none"/>
          <w:lang w:val="en-US"/>
        </w:rPr>
        <w:t>技术</w:t>
      </w:r>
      <w:r>
        <w:rPr>
          <w:rFonts w:hint="eastAsia"/>
          <w:b w:val="0"/>
          <w:bCs w:val="0"/>
          <w:color w:val="auto"/>
          <w:sz w:val="21"/>
          <w:szCs w:val="21"/>
          <w:highlight w:val="none"/>
        </w:rPr>
        <w:t>部分：见评标办法前附表</w:t>
      </w:r>
    </w:p>
    <w:p w14:paraId="08DAED69">
      <w:pPr>
        <w:pStyle w:val="4"/>
        <w:tabs>
          <w:tab w:val="left" w:pos="911"/>
        </w:tabs>
        <w:adjustRightInd w:val="0"/>
        <w:snapToGrid w:val="0"/>
        <w:spacing w:line="440" w:lineRule="exact"/>
        <w:ind w:left="0" w:firstLine="420" w:firstLineChars="200"/>
        <w:rPr>
          <w:rFonts w:hint="eastAsia"/>
          <w:b w:val="0"/>
          <w:bCs w:val="0"/>
          <w:color w:val="auto"/>
          <w:sz w:val="21"/>
          <w:szCs w:val="21"/>
          <w:highlight w:val="none"/>
        </w:rPr>
      </w:pPr>
      <w:r>
        <w:rPr>
          <w:rFonts w:hint="eastAsia"/>
          <w:b w:val="0"/>
          <w:bCs w:val="0"/>
          <w:color w:val="auto"/>
          <w:sz w:val="21"/>
          <w:szCs w:val="21"/>
          <w:highlight w:val="none"/>
          <w:lang w:val="en-US"/>
        </w:rPr>
        <w:t>2.2.2</w:t>
      </w:r>
      <w:r>
        <w:rPr>
          <w:rFonts w:hint="eastAsia"/>
          <w:b w:val="0"/>
          <w:bCs w:val="0"/>
          <w:color w:val="auto"/>
          <w:sz w:val="21"/>
          <w:szCs w:val="21"/>
          <w:highlight w:val="none"/>
        </w:rPr>
        <w:t>评标基准价计算</w:t>
      </w:r>
    </w:p>
    <w:p w14:paraId="251C4AB9">
      <w:pPr>
        <w:pStyle w:val="4"/>
        <w:tabs>
          <w:tab w:val="left" w:pos="911"/>
        </w:tabs>
        <w:adjustRightInd w:val="0"/>
        <w:snapToGrid w:val="0"/>
        <w:spacing w:line="440" w:lineRule="exact"/>
        <w:ind w:left="0" w:firstLine="420" w:firstLineChars="200"/>
        <w:rPr>
          <w:rFonts w:hint="eastAsia"/>
          <w:b w:val="0"/>
          <w:bCs w:val="0"/>
          <w:color w:val="auto"/>
          <w:sz w:val="21"/>
          <w:szCs w:val="21"/>
          <w:highlight w:val="none"/>
        </w:rPr>
      </w:pPr>
      <w:r>
        <w:rPr>
          <w:rFonts w:hint="eastAsia"/>
          <w:b w:val="0"/>
          <w:bCs w:val="0"/>
          <w:color w:val="auto"/>
          <w:sz w:val="21"/>
          <w:szCs w:val="21"/>
          <w:highlight w:val="none"/>
        </w:rPr>
        <w:t>评标基准价计算方法：见评标办法前附表</w:t>
      </w:r>
    </w:p>
    <w:p w14:paraId="1D555999">
      <w:pPr>
        <w:pStyle w:val="4"/>
        <w:tabs>
          <w:tab w:val="left" w:pos="911"/>
        </w:tabs>
        <w:adjustRightInd w:val="0"/>
        <w:snapToGrid w:val="0"/>
        <w:spacing w:line="440" w:lineRule="exact"/>
        <w:ind w:left="0" w:firstLine="420" w:firstLineChars="200"/>
        <w:rPr>
          <w:rFonts w:hint="eastAsia"/>
          <w:b w:val="0"/>
          <w:bCs w:val="0"/>
          <w:color w:val="auto"/>
          <w:sz w:val="21"/>
          <w:szCs w:val="21"/>
          <w:highlight w:val="none"/>
        </w:rPr>
      </w:pPr>
      <w:r>
        <w:rPr>
          <w:rFonts w:hint="eastAsia"/>
          <w:b w:val="0"/>
          <w:bCs w:val="0"/>
          <w:color w:val="auto"/>
          <w:sz w:val="21"/>
          <w:szCs w:val="21"/>
          <w:highlight w:val="none"/>
          <w:lang w:val="en-US"/>
        </w:rPr>
        <w:t>2.2.3</w:t>
      </w:r>
      <w:r>
        <w:rPr>
          <w:rFonts w:hint="eastAsia"/>
          <w:b w:val="0"/>
          <w:bCs w:val="0"/>
          <w:color w:val="auto"/>
          <w:sz w:val="21"/>
          <w:szCs w:val="21"/>
          <w:highlight w:val="none"/>
        </w:rPr>
        <w:t>评分标准</w:t>
      </w:r>
    </w:p>
    <w:p w14:paraId="054E69D8">
      <w:pPr>
        <w:pStyle w:val="4"/>
        <w:numPr>
          <w:ilvl w:val="0"/>
          <w:numId w:val="11"/>
        </w:numPr>
        <w:tabs>
          <w:tab w:val="left" w:pos="911"/>
          <w:tab w:val="clear" w:pos="312"/>
        </w:tabs>
        <w:adjustRightInd w:val="0"/>
        <w:snapToGrid w:val="0"/>
        <w:spacing w:line="440" w:lineRule="exact"/>
        <w:ind w:left="0" w:firstLine="420" w:firstLineChars="200"/>
        <w:rPr>
          <w:rFonts w:hint="eastAsia"/>
          <w:b w:val="0"/>
          <w:bCs w:val="0"/>
          <w:color w:val="auto"/>
          <w:sz w:val="21"/>
          <w:szCs w:val="21"/>
          <w:highlight w:val="none"/>
        </w:rPr>
      </w:pPr>
      <w:r>
        <w:rPr>
          <w:rFonts w:hint="eastAsia"/>
          <w:b w:val="0"/>
          <w:bCs w:val="0"/>
          <w:color w:val="auto"/>
          <w:sz w:val="21"/>
          <w:szCs w:val="21"/>
          <w:highlight w:val="none"/>
          <w:lang w:val="en-US"/>
        </w:rPr>
        <w:t>报价</w:t>
      </w:r>
      <w:r>
        <w:rPr>
          <w:rFonts w:hint="eastAsia"/>
          <w:b w:val="0"/>
          <w:bCs w:val="0"/>
          <w:color w:val="auto"/>
          <w:sz w:val="21"/>
          <w:szCs w:val="21"/>
          <w:highlight w:val="none"/>
        </w:rPr>
        <w:t>部分评分标准：见评标办法前附表</w:t>
      </w:r>
    </w:p>
    <w:p w14:paraId="2DC886F9">
      <w:pPr>
        <w:pStyle w:val="4"/>
        <w:numPr>
          <w:ilvl w:val="0"/>
          <w:numId w:val="11"/>
        </w:numPr>
        <w:tabs>
          <w:tab w:val="left" w:pos="911"/>
          <w:tab w:val="clear" w:pos="312"/>
        </w:tabs>
        <w:adjustRightInd w:val="0"/>
        <w:snapToGrid w:val="0"/>
        <w:spacing w:line="440" w:lineRule="exact"/>
        <w:ind w:left="0" w:firstLine="420" w:firstLineChars="200"/>
        <w:rPr>
          <w:rFonts w:hint="eastAsia"/>
          <w:b w:val="0"/>
          <w:bCs w:val="0"/>
          <w:color w:val="auto"/>
          <w:sz w:val="21"/>
          <w:szCs w:val="21"/>
          <w:highlight w:val="none"/>
        </w:rPr>
      </w:pPr>
      <w:r>
        <w:rPr>
          <w:rFonts w:hint="eastAsia"/>
          <w:b w:val="0"/>
          <w:bCs w:val="0"/>
          <w:color w:val="auto"/>
          <w:sz w:val="21"/>
          <w:szCs w:val="21"/>
          <w:highlight w:val="none"/>
          <w:lang w:val="en-US"/>
        </w:rPr>
        <w:t>商务</w:t>
      </w:r>
      <w:r>
        <w:rPr>
          <w:rFonts w:hint="eastAsia"/>
          <w:b w:val="0"/>
          <w:bCs w:val="0"/>
          <w:color w:val="auto"/>
          <w:sz w:val="21"/>
          <w:szCs w:val="21"/>
          <w:highlight w:val="none"/>
        </w:rPr>
        <w:t>部分评分标准：见评标办法前附表</w:t>
      </w:r>
    </w:p>
    <w:p w14:paraId="541000AA">
      <w:pPr>
        <w:pStyle w:val="4"/>
        <w:numPr>
          <w:ilvl w:val="0"/>
          <w:numId w:val="11"/>
        </w:numPr>
        <w:tabs>
          <w:tab w:val="left" w:pos="911"/>
          <w:tab w:val="clear" w:pos="312"/>
        </w:tabs>
        <w:adjustRightInd w:val="0"/>
        <w:snapToGrid w:val="0"/>
        <w:spacing w:line="440" w:lineRule="exact"/>
        <w:ind w:left="0" w:firstLine="420" w:firstLineChars="200"/>
        <w:rPr>
          <w:rFonts w:hint="eastAsia"/>
          <w:b w:val="0"/>
          <w:bCs w:val="0"/>
          <w:color w:val="auto"/>
          <w:sz w:val="21"/>
          <w:szCs w:val="21"/>
          <w:highlight w:val="none"/>
        </w:rPr>
      </w:pPr>
      <w:r>
        <w:rPr>
          <w:rFonts w:hint="eastAsia"/>
          <w:b w:val="0"/>
          <w:bCs w:val="0"/>
          <w:color w:val="auto"/>
          <w:sz w:val="21"/>
          <w:szCs w:val="21"/>
          <w:highlight w:val="none"/>
          <w:lang w:val="en-US"/>
        </w:rPr>
        <w:t>技术</w:t>
      </w:r>
      <w:r>
        <w:rPr>
          <w:rFonts w:hint="eastAsia"/>
          <w:b w:val="0"/>
          <w:bCs w:val="0"/>
          <w:color w:val="auto"/>
          <w:sz w:val="21"/>
          <w:szCs w:val="21"/>
          <w:highlight w:val="none"/>
        </w:rPr>
        <w:t>部分评分标准：见评标办法前附表</w:t>
      </w:r>
    </w:p>
    <w:p w14:paraId="2114D702">
      <w:pPr>
        <w:pStyle w:val="4"/>
        <w:tabs>
          <w:tab w:val="left" w:pos="704"/>
        </w:tabs>
        <w:spacing w:line="440" w:lineRule="exact"/>
        <w:ind w:left="0" w:firstLine="0"/>
        <w:rPr>
          <w:rFonts w:hint="eastAsia"/>
          <w:color w:val="auto"/>
          <w:sz w:val="28"/>
          <w:szCs w:val="28"/>
          <w:highlight w:val="none"/>
          <w:lang w:val="en-US"/>
        </w:rPr>
      </w:pPr>
      <w:r>
        <w:rPr>
          <w:rFonts w:hint="eastAsia"/>
          <w:color w:val="auto"/>
          <w:sz w:val="28"/>
          <w:szCs w:val="28"/>
          <w:highlight w:val="none"/>
          <w:lang w:val="en-US"/>
        </w:rPr>
        <w:t>3.评标程序</w:t>
      </w:r>
    </w:p>
    <w:p w14:paraId="30EB5AB1">
      <w:pPr>
        <w:pStyle w:val="4"/>
        <w:tabs>
          <w:tab w:val="left" w:pos="911"/>
        </w:tabs>
        <w:adjustRightInd w:val="0"/>
        <w:snapToGrid w:val="0"/>
        <w:spacing w:line="420" w:lineRule="exact"/>
        <w:ind w:left="0" w:firstLine="422" w:firstLineChars="200"/>
        <w:rPr>
          <w:rFonts w:hint="eastAsia"/>
          <w:color w:val="auto"/>
          <w:sz w:val="21"/>
          <w:szCs w:val="21"/>
          <w:highlight w:val="none"/>
        </w:rPr>
      </w:pPr>
      <w:r>
        <w:rPr>
          <w:rFonts w:hint="eastAsia"/>
          <w:color w:val="auto"/>
          <w:sz w:val="21"/>
          <w:szCs w:val="21"/>
          <w:highlight w:val="none"/>
          <w:lang w:val="en-US"/>
        </w:rPr>
        <w:t xml:space="preserve">3.1 </w:t>
      </w:r>
      <w:r>
        <w:rPr>
          <w:rFonts w:hint="eastAsia"/>
          <w:color w:val="auto"/>
          <w:sz w:val="21"/>
          <w:szCs w:val="21"/>
          <w:highlight w:val="none"/>
        </w:rPr>
        <w:t>初步评审</w:t>
      </w:r>
    </w:p>
    <w:p w14:paraId="686CCB35">
      <w:pPr>
        <w:pStyle w:val="5"/>
        <w:tabs>
          <w:tab w:val="left" w:pos="911"/>
        </w:tabs>
        <w:adjustRightInd w:val="0"/>
        <w:snapToGrid w:val="0"/>
        <w:spacing w:before="0" w:line="420" w:lineRule="exact"/>
        <w:ind w:left="0" w:firstLine="420" w:firstLineChars="200"/>
        <w:rPr>
          <w:rFonts w:hint="eastAsia"/>
          <w:color w:val="auto"/>
          <w:sz w:val="21"/>
          <w:szCs w:val="21"/>
          <w:highlight w:val="none"/>
        </w:rPr>
      </w:pPr>
      <w:r>
        <w:rPr>
          <w:rFonts w:hint="eastAsia"/>
          <w:color w:val="auto"/>
          <w:sz w:val="21"/>
          <w:szCs w:val="21"/>
          <w:highlight w:val="none"/>
          <w:lang w:val="en-US"/>
        </w:rPr>
        <w:t>3.1.1</w:t>
      </w:r>
      <w:r>
        <w:rPr>
          <w:rFonts w:hint="eastAsia"/>
          <w:color w:val="auto"/>
          <w:sz w:val="21"/>
          <w:szCs w:val="21"/>
          <w:highlight w:val="none"/>
        </w:rPr>
        <w:t>资格审查小组根据投标人提交的第二章“投标人须知前附表</w:t>
      </w:r>
      <w:r>
        <w:rPr>
          <w:rFonts w:hint="eastAsia"/>
          <w:color w:val="auto"/>
          <w:sz w:val="21"/>
          <w:szCs w:val="21"/>
          <w:highlight w:val="none"/>
          <w:lang w:val="en-US"/>
        </w:rPr>
        <w:t>12项</w:t>
      </w:r>
      <w:r>
        <w:rPr>
          <w:rFonts w:hint="eastAsia"/>
          <w:color w:val="auto"/>
          <w:sz w:val="21"/>
          <w:szCs w:val="21"/>
          <w:highlight w:val="none"/>
        </w:rPr>
        <w:t>”规定的有关证明材料，审查其资格。评标委员会依据本章第2.1款初步评审标准中形式评审标准、符合性评审标准对投标文件进行评审，具体评审标准详见评标办法前附表2.1.1、2.1.</w:t>
      </w:r>
      <w:r>
        <w:rPr>
          <w:rFonts w:hint="eastAsia"/>
          <w:color w:val="auto"/>
          <w:sz w:val="21"/>
          <w:szCs w:val="21"/>
          <w:highlight w:val="none"/>
          <w:lang w:val="en-US"/>
        </w:rPr>
        <w:t>3</w:t>
      </w:r>
      <w:r>
        <w:rPr>
          <w:rFonts w:hint="eastAsia"/>
          <w:color w:val="auto"/>
          <w:sz w:val="21"/>
          <w:szCs w:val="21"/>
          <w:highlight w:val="none"/>
        </w:rPr>
        <w:t>，投标文件有一项不符合评审标准的，则不再进行下一步评审。</w:t>
      </w:r>
    </w:p>
    <w:p w14:paraId="2995223B">
      <w:pPr>
        <w:pStyle w:val="27"/>
        <w:tabs>
          <w:tab w:val="left" w:pos="1435"/>
        </w:tabs>
        <w:adjustRightInd w:val="0"/>
        <w:snapToGrid w:val="0"/>
        <w:spacing w:line="420" w:lineRule="exact"/>
        <w:ind w:left="420" w:leftChars="200" w:firstLine="0"/>
        <w:rPr>
          <w:rFonts w:hint="eastAsia"/>
          <w:b/>
          <w:bCs/>
          <w:color w:val="auto"/>
          <w:sz w:val="21"/>
          <w:szCs w:val="21"/>
          <w:highlight w:val="none"/>
          <w:lang w:val="en-US"/>
        </w:rPr>
      </w:pPr>
      <w:r>
        <w:rPr>
          <w:rFonts w:hint="eastAsia"/>
          <w:b/>
          <w:bCs/>
          <w:color w:val="auto"/>
          <w:sz w:val="21"/>
          <w:szCs w:val="21"/>
          <w:highlight w:val="none"/>
          <w:lang w:val="en-US"/>
        </w:rPr>
        <w:t>3.1.2 参与同一个标段（包）的</w:t>
      </w:r>
      <w:r>
        <w:rPr>
          <w:rFonts w:hint="eastAsia"/>
          <w:b/>
          <w:bCs/>
          <w:color w:val="auto"/>
          <w:sz w:val="21"/>
          <w:szCs w:val="21"/>
          <w:highlight w:val="none"/>
          <w:lang w:val="en-US" w:eastAsia="zh-CN"/>
        </w:rPr>
        <w:t>投标人</w:t>
      </w:r>
      <w:r>
        <w:rPr>
          <w:rFonts w:hint="eastAsia"/>
          <w:b/>
          <w:bCs/>
          <w:color w:val="auto"/>
          <w:sz w:val="21"/>
          <w:szCs w:val="21"/>
          <w:highlight w:val="none"/>
          <w:lang w:val="en-US"/>
        </w:rPr>
        <w:t>存在下列情形之一的，投标文件无效：</w:t>
      </w:r>
    </w:p>
    <w:p w14:paraId="142AADD1">
      <w:pPr>
        <w:pStyle w:val="27"/>
        <w:numPr>
          <w:ilvl w:val="0"/>
          <w:numId w:val="12"/>
        </w:numPr>
        <w:tabs>
          <w:tab w:val="left" w:pos="1435"/>
        </w:tabs>
        <w:adjustRightInd w:val="0"/>
        <w:snapToGrid w:val="0"/>
        <w:spacing w:line="420" w:lineRule="exact"/>
        <w:ind w:left="0" w:firstLine="422" w:firstLineChars="200"/>
        <w:rPr>
          <w:rFonts w:hint="eastAsia"/>
          <w:b/>
          <w:bCs/>
          <w:color w:val="auto"/>
          <w:spacing w:val="-3"/>
          <w:sz w:val="21"/>
          <w:szCs w:val="21"/>
          <w:highlight w:val="none"/>
        </w:rPr>
      </w:pPr>
      <w:r>
        <w:rPr>
          <w:rFonts w:hint="eastAsia"/>
          <w:b/>
          <w:bCs/>
          <w:color w:val="auto"/>
          <w:sz w:val="21"/>
          <w:szCs w:val="21"/>
          <w:highlight w:val="none"/>
        </w:rPr>
        <w:t>第二章“</w:t>
      </w:r>
      <w:r>
        <w:rPr>
          <w:rFonts w:hint="eastAsia"/>
          <w:b/>
          <w:bCs/>
          <w:color w:val="auto"/>
          <w:sz w:val="21"/>
          <w:szCs w:val="21"/>
          <w:highlight w:val="none"/>
          <w:lang w:val="en-US"/>
        </w:rPr>
        <w:t>1 总则</w:t>
      </w:r>
      <w:r>
        <w:rPr>
          <w:rFonts w:hint="eastAsia"/>
          <w:b/>
          <w:bCs/>
          <w:color w:val="auto"/>
          <w:sz w:val="21"/>
          <w:szCs w:val="21"/>
          <w:highlight w:val="none"/>
        </w:rPr>
        <w:t>”第1.4.</w:t>
      </w:r>
      <w:r>
        <w:rPr>
          <w:rFonts w:hint="eastAsia"/>
          <w:b/>
          <w:bCs/>
          <w:color w:val="auto"/>
          <w:sz w:val="21"/>
          <w:szCs w:val="21"/>
          <w:highlight w:val="none"/>
          <w:lang w:val="en-US"/>
        </w:rPr>
        <w:t>2</w:t>
      </w:r>
      <w:r>
        <w:rPr>
          <w:rFonts w:hint="eastAsia"/>
          <w:b/>
          <w:bCs/>
          <w:color w:val="auto"/>
          <w:sz w:val="21"/>
          <w:szCs w:val="21"/>
          <w:highlight w:val="none"/>
        </w:rPr>
        <w:t>项规定的任何一种情形的；</w:t>
      </w:r>
    </w:p>
    <w:p w14:paraId="1E4CC674">
      <w:pPr>
        <w:pStyle w:val="27"/>
        <w:numPr>
          <w:ilvl w:val="0"/>
          <w:numId w:val="12"/>
        </w:numPr>
        <w:tabs>
          <w:tab w:val="left" w:pos="1435"/>
        </w:tabs>
        <w:adjustRightInd w:val="0"/>
        <w:snapToGrid w:val="0"/>
        <w:spacing w:line="420" w:lineRule="exact"/>
        <w:ind w:left="0" w:firstLine="410" w:firstLineChars="200"/>
        <w:rPr>
          <w:rFonts w:hint="eastAsia"/>
          <w:b/>
          <w:bCs/>
          <w:color w:val="auto"/>
          <w:spacing w:val="-3"/>
          <w:sz w:val="21"/>
          <w:szCs w:val="21"/>
          <w:highlight w:val="none"/>
        </w:rPr>
      </w:pPr>
      <w:r>
        <w:rPr>
          <w:rFonts w:hint="eastAsia"/>
          <w:b/>
          <w:bCs/>
          <w:color w:val="auto"/>
          <w:spacing w:val="-3"/>
          <w:sz w:val="21"/>
          <w:szCs w:val="21"/>
          <w:highlight w:val="none"/>
        </w:rPr>
        <w:t>串通投标或弄虚作假或有其他违法行为的；</w:t>
      </w:r>
    </w:p>
    <w:p w14:paraId="0A01014D">
      <w:pPr>
        <w:pStyle w:val="27"/>
        <w:numPr>
          <w:ilvl w:val="0"/>
          <w:numId w:val="12"/>
        </w:numPr>
        <w:tabs>
          <w:tab w:val="left" w:pos="1435"/>
        </w:tabs>
        <w:adjustRightInd w:val="0"/>
        <w:snapToGrid w:val="0"/>
        <w:spacing w:line="420" w:lineRule="exact"/>
        <w:ind w:left="0" w:firstLine="422" w:firstLineChars="200"/>
        <w:rPr>
          <w:rFonts w:hint="eastAsia"/>
          <w:b/>
          <w:bCs/>
          <w:color w:val="auto"/>
          <w:sz w:val="21"/>
          <w:szCs w:val="21"/>
          <w:highlight w:val="none"/>
        </w:rPr>
      </w:pPr>
      <w:r>
        <w:rPr>
          <w:rFonts w:hint="eastAsia"/>
          <w:b/>
          <w:bCs/>
          <w:color w:val="auto"/>
          <w:sz w:val="21"/>
          <w:szCs w:val="21"/>
          <w:highlight w:val="none"/>
        </w:rPr>
        <w:t>投标文件（投标书）无投标人电子签章；</w:t>
      </w:r>
    </w:p>
    <w:p w14:paraId="5E17454A">
      <w:pPr>
        <w:pStyle w:val="27"/>
        <w:numPr>
          <w:ilvl w:val="0"/>
          <w:numId w:val="12"/>
        </w:numPr>
        <w:tabs>
          <w:tab w:val="left" w:pos="1435"/>
        </w:tabs>
        <w:adjustRightInd w:val="0"/>
        <w:snapToGrid w:val="0"/>
        <w:spacing w:line="420" w:lineRule="exact"/>
        <w:ind w:left="0" w:firstLine="422" w:firstLineChars="200"/>
        <w:rPr>
          <w:rFonts w:hint="eastAsia"/>
          <w:b/>
          <w:bCs/>
          <w:color w:val="auto"/>
          <w:sz w:val="21"/>
          <w:szCs w:val="21"/>
          <w:highlight w:val="none"/>
          <w:lang w:val="en-US"/>
        </w:rPr>
      </w:pPr>
      <w:r>
        <w:rPr>
          <w:rFonts w:hint="eastAsia"/>
          <w:b/>
          <w:bCs/>
          <w:color w:val="auto"/>
          <w:sz w:val="21"/>
          <w:szCs w:val="21"/>
          <w:highlight w:val="none"/>
        </w:rPr>
        <w:t>投标人递交两份或多份内容不同的投标文件，或在一份投标文件中对同一招标项目报有两个或多个报价，且未声明哪一个有效的；</w:t>
      </w:r>
    </w:p>
    <w:p w14:paraId="3D5EBD48">
      <w:pPr>
        <w:pStyle w:val="27"/>
        <w:numPr>
          <w:ilvl w:val="0"/>
          <w:numId w:val="12"/>
        </w:numPr>
        <w:tabs>
          <w:tab w:val="left" w:pos="1435"/>
        </w:tabs>
        <w:adjustRightInd w:val="0"/>
        <w:snapToGrid w:val="0"/>
        <w:spacing w:line="420" w:lineRule="exact"/>
        <w:ind w:left="0" w:firstLine="422" w:firstLineChars="200"/>
        <w:rPr>
          <w:rFonts w:hint="eastAsia"/>
          <w:b/>
          <w:bCs/>
          <w:color w:val="auto"/>
          <w:sz w:val="21"/>
          <w:szCs w:val="21"/>
          <w:highlight w:val="none"/>
          <w:lang w:val="en-US"/>
        </w:rPr>
      </w:pPr>
      <w:r>
        <w:rPr>
          <w:rFonts w:hint="eastAsia"/>
          <w:b/>
          <w:bCs/>
          <w:color w:val="auto"/>
          <w:sz w:val="21"/>
          <w:szCs w:val="21"/>
          <w:highlight w:val="none"/>
          <w:lang w:val="en-US"/>
        </w:rPr>
        <w:t>不同</w:t>
      </w:r>
      <w:r>
        <w:rPr>
          <w:rFonts w:hint="eastAsia"/>
          <w:b/>
          <w:bCs/>
          <w:color w:val="auto"/>
          <w:sz w:val="21"/>
          <w:szCs w:val="21"/>
          <w:highlight w:val="none"/>
          <w:lang w:val="en-US" w:eastAsia="zh-CN"/>
        </w:rPr>
        <w:t>投标人</w:t>
      </w:r>
      <w:r>
        <w:rPr>
          <w:rFonts w:hint="eastAsia"/>
          <w:b/>
          <w:bCs/>
          <w:color w:val="auto"/>
          <w:sz w:val="21"/>
          <w:szCs w:val="21"/>
          <w:highlight w:val="none"/>
          <w:lang w:val="en-US"/>
        </w:rPr>
        <w:t>的电子投标文件上传计算机的网卡MAC地址、CPU序列号和硬盘序列号等硬件信息相同的；</w:t>
      </w:r>
    </w:p>
    <w:p w14:paraId="00984F95">
      <w:pPr>
        <w:pStyle w:val="27"/>
        <w:numPr>
          <w:ilvl w:val="0"/>
          <w:numId w:val="12"/>
        </w:numPr>
        <w:tabs>
          <w:tab w:val="left" w:pos="1435"/>
        </w:tabs>
        <w:adjustRightInd w:val="0"/>
        <w:snapToGrid w:val="0"/>
        <w:spacing w:line="420" w:lineRule="exact"/>
        <w:ind w:left="0" w:firstLine="422" w:firstLineChars="200"/>
        <w:rPr>
          <w:rFonts w:hint="eastAsia"/>
          <w:b/>
          <w:bCs/>
          <w:color w:val="auto"/>
          <w:sz w:val="21"/>
          <w:szCs w:val="21"/>
          <w:highlight w:val="none"/>
          <w:lang w:val="en-US"/>
        </w:rPr>
      </w:pPr>
      <w:r>
        <w:rPr>
          <w:rFonts w:hint="eastAsia"/>
          <w:b/>
          <w:bCs/>
          <w:color w:val="auto"/>
          <w:sz w:val="21"/>
          <w:szCs w:val="21"/>
          <w:highlight w:val="none"/>
          <w:lang w:val="en-US"/>
        </w:rPr>
        <w:t>不同</w:t>
      </w:r>
      <w:r>
        <w:rPr>
          <w:rFonts w:hint="eastAsia"/>
          <w:b/>
          <w:bCs/>
          <w:color w:val="auto"/>
          <w:sz w:val="21"/>
          <w:szCs w:val="21"/>
          <w:highlight w:val="none"/>
          <w:lang w:val="en-US" w:eastAsia="zh-CN"/>
        </w:rPr>
        <w:t>投标人</w:t>
      </w:r>
      <w:r>
        <w:rPr>
          <w:rFonts w:hint="eastAsia"/>
          <w:b/>
          <w:bCs/>
          <w:color w:val="auto"/>
          <w:sz w:val="21"/>
          <w:szCs w:val="21"/>
          <w:highlight w:val="none"/>
          <w:lang w:val="en-US"/>
        </w:rPr>
        <w:t>的投标文件由同一电子设备编制、打印加密或者上传。</w:t>
      </w:r>
    </w:p>
    <w:p w14:paraId="05FB6BA6">
      <w:pPr>
        <w:pStyle w:val="27"/>
        <w:numPr>
          <w:ilvl w:val="0"/>
          <w:numId w:val="12"/>
        </w:numPr>
        <w:tabs>
          <w:tab w:val="left" w:pos="1435"/>
        </w:tabs>
        <w:adjustRightInd w:val="0"/>
        <w:snapToGrid w:val="0"/>
        <w:spacing w:line="420" w:lineRule="exact"/>
        <w:ind w:left="0" w:firstLine="422" w:firstLineChars="200"/>
        <w:rPr>
          <w:rFonts w:hint="eastAsia"/>
          <w:b/>
          <w:bCs/>
          <w:color w:val="auto"/>
          <w:sz w:val="21"/>
          <w:szCs w:val="21"/>
          <w:highlight w:val="none"/>
          <w:lang w:val="en-US"/>
        </w:rPr>
      </w:pPr>
      <w:r>
        <w:rPr>
          <w:rFonts w:hint="eastAsia"/>
          <w:b/>
          <w:bCs/>
          <w:color w:val="auto"/>
          <w:sz w:val="21"/>
          <w:szCs w:val="21"/>
          <w:highlight w:val="none"/>
          <w:lang w:val="en-US"/>
        </w:rPr>
        <w:t>不同</w:t>
      </w:r>
      <w:r>
        <w:rPr>
          <w:rFonts w:hint="eastAsia"/>
          <w:b/>
          <w:bCs/>
          <w:color w:val="auto"/>
          <w:sz w:val="21"/>
          <w:szCs w:val="21"/>
          <w:highlight w:val="none"/>
          <w:lang w:val="en-US" w:eastAsia="zh-CN"/>
        </w:rPr>
        <w:t>投标人</w:t>
      </w:r>
      <w:r>
        <w:rPr>
          <w:rFonts w:hint="eastAsia"/>
          <w:b/>
          <w:bCs/>
          <w:color w:val="auto"/>
          <w:sz w:val="21"/>
          <w:szCs w:val="21"/>
          <w:highlight w:val="none"/>
          <w:lang w:val="en-US"/>
        </w:rPr>
        <w:t>的投标文件由同一电子设备打印、复印；</w:t>
      </w:r>
    </w:p>
    <w:p w14:paraId="295604DA">
      <w:pPr>
        <w:pStyle w:val="27"/>
        <w:numPr>
          <w:ilvl w:val="0"/>
          <w:numId w:val="12"/>
        </w:numPr>
        <w:tabs>
          <w:tab w:val="left" w:pos="1435"/>
        </w:tabs>
        <w:adjustRightInd w:val="0"/>
        <w:snapToGrid w:val="0"/>
        <w:spacing w:line="420" w:lineRule="exact"/>
        <w:ind w:left="0" w:firstLine="422" w:firstLineChars="200"/>
        <w:rPr>
          <w:rFonts w:hint="eastAsia"/>
          <w:b/>
          <w:bCs/>
          <w:color w:val="auto"/>
          <w:sz w:val="21"/>
          <w:szCs w:val="21"/>
          <w:highlight w:val="none"/>
          <w:lang w:val="en-US"/>
        </w:rPr>
      </w:pPr>
      <w:r>
        <w:rPr>
          <w:rFonts w:hint="eastAsia"/>
          <w:b/>
          <w:bCs/>
          <w:color w:val="auto"/>
          <w:sz w:val="21"/>
          <w:szCs w:val="21"/>
          <w:highlight w:val="none"/>
          <w:lang w:val="en-US"/>
        </w:rPr>
        <w:t>不同</w:t>
      </w:r>
      <w:r>
        <w:rPr>
          <w:rFonts w:hint="eastAsia"/>
          <w:b/>
          <w:bCs/>
          <w:color w:val="auto"/>
          <w:sz w:val="21"/>
          <w:szCs w:val="21"/>
          <w:highlight w:val="none"/>
          <w:lang w:val="en-US" w:eastAsia="zh-CN"/>
        </w:rPr>
        <w:t>投标人</w:t>
      </w:r>
      <w:r>
        <w:rPr>
          <w:rFonts w:hint="eastAsia"/>
          <w:b/>
          <w:bCs/>
          <w:color w:val="auto"/>
          <w:sz w:val="21"/>
          <w:szCs w:val="21"/>
          <w:highlight w:val="none"/>
          <w:lang w:val="en-US"/>
        </w:rPr>
        <w:t>联系人为同一人或不同联系人的联系电话一致的；</w:t>
      </w:r>
    </w:p>
    <w:p w14:paraId="7B255607">
      <w:pPr>
        <w:pStyle w:val="27"/>
        <w:numPr>
          <w:ilvl w:val="0"/>
          <w:numId w:val="12"/>
        </w:numPr>
        <w:tabs>
          <w:tab w:val="left" w:pos="1435"/>
        </w:tabs>
        <w:adjustRightInd w:val="0"/>
        <w:snapToGrid w:val="0"/>
        <w:spacing w:line="420" w:lineRule="exact"/>
        <w:ind w:left="0" w:firstLine="422" w:firstLineChars="200"/>
        <w:rPr>
          <w:rFonts w:hint="eastAsia"/>
          <w:b/>
          <w:bCs/>
          <w:color w:val="auto"/>
          <w:sz w:val="21"/>
          <w:szCs w:val="21"/>
          <w:highlight w:val="none"/>
          <w:lang w:val="en-US"/>
        </w:rPr>
      </w:pPr>
      <w:r>
        <w:rPr>
          <w:rFonts w:hint="eastAsia"/>
          <w:b/>
          <w:bCs/>
          <w:color w:val="auto"/>
          <w:sz w:val="21"/>
          <w:szCs w:val="21"/>
          <w:highlight w:val="none"/>
          <w:lang w:val="en-US"/>
        </w:rPr>
        <w:t>不同</w:t>
      </w:r>
      <w:r>
        <w:rPr>
          <w:rFonts w:hint="eastAsia"/>
          <w:b/>
          <w:bCs/>
          <w:color w:val="auto"/>
          <w:sz w:val="21"/>
          <w:szCs w:val="21"/>
          <w:highlight w:val="none"/>
          <w:lang w:val="en-US" w:eastAsia="zh-CN"/>
        </w:rPr>
        <w:t>投标人</w:t>
      </w:r>
      <w:r>
        <w:rPr>
          <w:rFonts w:hint="eastAsia"/>
          <w:b/>
          <w:bCs/>
          <w:color w:val="auto"/>
          <w:sz w:val="21"/>
          <w:szCs w:val="21"/>
          <w:highlight w:val="none"/>
          <w:lang w:val="en-US"/>
        </w:rPr>
        <w:t>的投标文件的内容存在两处以上细节错误一致；</w:t>
      </w:r>
    </w:p>
    <w:p w14:paraId="227D9F7C">
      <w:pPr>
        <w:pStyle w:val="27"/>
        <w:numPr>
          <w:ilvl w:val="0"/>
          <w:numId w:val="12"/>
        </w:numPr>
        <w:tabs>
          <w:tab w:val="left" w:pos="1435"/>
        </w:tabs>
        <w:adjustRightInd w:val="0"/>
        <w:snapToGrid w:val="0"/>
        <w:spacing w:line="420" w:lineRule="exact"/>
        <w:ind w:left="0" w:firstLine="422" w:firstLineChars="200"/>
        <w:rPr>
          <w:rFonts w:hint="eastAsia"/>
          <w:b/>
          <w:bCs/>
          <w:color w:val="auto"/>
          <w:sz w:val="21"/>
          <w:szCs w:val="21"/>
          <w:highlight w:val="none"/>
          <w:lang w:val="en-US"/>
        </w:rPr>
      </w:pPr>
      <w:r>
        <w:rPr>
          <w:rFonts w:hint="eastAsia"/>
          <w:b/>
          <w:bCs/>
          <w:color w:val="auto"/>
          <w:sz w:val="21"/>
          <w:szCs w:val="21"/>
          <w:highlight w:val="none"/>
          <w:lang w:val="en-US"/>
        </w:rPr>
        <w:t>不同</w:t>
      </w:r>
      <w:r>
        <w:rPr>
          <w:rFonts w:hint="eastAsia"/>
          <w:b/>
          <w:bCs/>
          <w:color w:val="auto"/>
          <w:sz w:val="21"/>
          <w:szCs w:val="21"/>
          <w:highlight w:val="none"/>
          <w:lang w:val="en-US" w:eastAsia="zh-CN"/>
        </w:rPr>
        <w:t>投标人</w:t>
      </w:r>
      <w:r>
        <w:rPr>
          <w:rFonts w:hint="eastAsia"/>
          <w:b/>
          <w:bCs/>
          <w:color w:val="auto"/>
          <w:sz w:val="21"/>
          <w:szCs w:val="21"/>
          <w:highlight w:val="none"/>
          <w:lang w:val="en-US"/>
        </w:rPr>
        <w:t>的法定代表人、委托代理人、项目经理、项目负责人等由同一单位缴纳社会保险或者领取报酬的；</w:t>
      </w:r>
    </w:p>
    <w:p w14:paraId="04BA9915">
      <w:pPr>
        <w:pStyle w:val="27"/>
        <w:numPr>
          <w:ilvl w:val="0"/>
          <w:numId w:val="12"/>
        </w:numPr>
        <w:tabs>
          <w:tab w:val="left" w:pos="1435"/>
        </w:tabs>
        <w:adjustRightInd w:val="0"/>
        <w:snapToGrid w:val="0"/>
        <w:spacing w:line="420" w:lineRule="exact"/>
        <w:ind w:left="0" w:firstLine="422" w:firstLineChars="200"/>
        <w:rPr>
          <w:rFonts w:hint="eastAsia"/>
          <w:b/>
          <w:bCs/>
          <w:color w:val="auto"/>
          <w:sz w:val="21"/>
          <w:szCs w:val="21"/>
          <w:highlight w:val="none"/>
          <w:lang w:val="en-US"/>
        </w:rPr>
      </w:pPr>
      <w:r>
        <w:rPr>
          <w:rFonts w:hint="eastAsia"/>
          <w:b/>
          <w:bCs/>
          <w:color w:val="auto"/>
          <w:sz w:val="21"/>
          <w:szCs w:val="21"/>
          <w:highlight w:val="none"/>
          <w:lang w:val="en-US"/>
        </w:rPr>
        <w:t>不同</w:t>
      </w:r>
      <w:r>
        <w:rPr>
          <w:rFonts w:hint="eastAsia"/>
          <w:b/>
          <w:bCs/>
          <w:color w:val="auto"/>
          <w:sz w:val="21"/>
          <w:szCs w:val="21"/>
          <w:highlight w:val="none"/>
          <w:lang w:val="en-US" w:eastAsia="zh-CN"/>
        </w:rPr>
        <w:t>投标人</w:t>
      </w:r>
      <w:r>
        <w:rPr>
          <w:rFonts w:hint="eastAsia"/>
          <w:b/>
          <w:bCs/>
          <w:color w:val="auto"/>
          <w:sz w:val="21"/>
          <w:szCs w:val="21"/>
          <w:highlight w:val="none"/>
          <w:lang w:val="en-US"/>
        </w:rPr>
        <w:t>投标文件中法定代表人或者负责人签字出自同一人之手；</w:t>
      </w:r>
    </w:p>
    <w:p w14:paraId="6EB9E90F">
      <w:pPr>
        <w:pStyle w:val="27"/>
        <w:numPr>
          <w:ilvl w:val="0"/>
          <w:numId w:val="12"/>
        </w:numPr>
        <w:tabs>
          <w:tab w:val="left" w:pos="1435"/>
        </w:tabs>
        <w:adjustRightInd w:val="0"/>
        <w:snapToGrid w:val="0"/>
        <w:spacing w:line="400" w:lineRule="exact"/>
        <w:ind w:left="0" w:firstLine="422" w:firstLineChars="200"/>
        <w:rPr>
          <w:rFonts w:hint="eastAsia"/>
          <w:b/>
          <w:bCs/>
          <w:color w:val="auto"/>
          <w:sz w:val="21"/>
          <w:szCs w:val="21"/>
          <w:highlight w:val="none"/>
        </w:rPr>
      </w:pPr>
      <w:r>
        <w:rPr>
          <w:rFonts w:hint="eastAsia"/>
          <w:b/>
          <w:bCs/>
          <w:color w:val="auto"/>
          <w:sz w:val="21"/>
          <w:szCs w:val="21"/>
          <w:highlight w:val="none"/>
        </w:rPr>
        <w:t>招标文件中规定的其他情形。</w:t>
      </w:r>
    </w:p>
    <w:p w14:paraId="6AED99A0">
      <w:pPr>
        <w:pStyle w:val="27"/>
        <w:tabs>
          <w:tab w:val="left" w:pos="1435"/>
        </w:tabs>
        <w:adjustRightInd w:val="0"/>
        <w:snapToGrid w:val="0"/>
        <w:spacing w:line="400" w:lineRule="exact"/>
        <w:ind w:left="0" w:firstLine="420" w:firstLineChars="200"/>
        <w:rPr>
          <w:rFonts w:hint="eastAsia"/>
          <w:color w:val="auto"/>
          <w:sz w:val="21"/>
          <w:szCs w:val="21"/>
          <w:highlight w:val="none"/>
        </w:rPr>
      </w:pPr>
      <w:r>
        <w:rPr>
          <w:rFonts w:hint="eastAsia"/>
          <w:color w:val="auto"/>
          <w:sz w:val="21"/>
          <w:szCs w:val="21"/>
          <w:highlight w:val="none"/>
          <w:lang w:val="en-US"/>
        </w:rPr>
        <w:t>3.1.3</w:t>
      </w:r>
      <w:r>
        <w:rPr>
          <w:rFonts w:hint="eastAsia"/>
          <w:color w:val="auto"/>
          <w:sz w:val="21"/>
          <w:szCs w:val="21"/>
          <w:highlight w:val="none"/>
        </w:rPr>
        <w:t>投标报价有算术错误的，评标委员会按以下原则对投标报价进行修正，修正的价格经投标人书面确认后具有约束力。投标人不接受修正价格的，否决其投标。</w:t>
      </w:r>
    </w:p>
    <w:p w14:paraId="0C2E11D2">
      <w:pPr>
        <w:pStyle w:val="27"/>
        <w:tabs>
          <w:tab w:val="left" w:pos="1435"/>
        </w:tabs>
        <w:adjustRightInd w:val="0"/>
        <w:snapToGrid w:val="0"/>
        <w:spacing w:line="400" w:lineRule="exact"/>
        <w:ind w:left="0" w:firstLine="420" w:firstLineChars="200"/>
        <w:rPr>
          <w:rFonts w:hint="eastAsia"/>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1</w:t>
      </w:r>
      <w:r>
        <w:rPr>
          <w:rFonts w:hint="eastAsia"/>
          <w:color w:val="auto"/>
          <w:sz w:val="21"/>
          <w:szCs w:val="21"/>
          <w:highlight w:val="none"/>
        </w:rPr>
        <w:t>）投标文件中开标一览表（报价表）内容与投标文件中相应内容不一致的，以开标一览表（报价表）为准。</w:t>
      </w:r>
    </w:p>
    <w:p w14:paraId="7C441695">
      <w:pPr>
        <w:pStyle w:val="4"/>
        <w:tabs>
          <w:tab w:val="left" w:pos="911"/>
        </w:tabs>
        <w:adjustRightInd w:val="0"/>
        <w:snapToGrid w:val="0"/>
        <w:spacing w:line="400" w:lineRule="exact"/>
        <w:ind w:left="420" w:leftChars="200" w:firstLine="0"/>
        <w:rPr>
          <w:rFonts w:hint="eastAsia"/>
          <w:b w:val="0"/>
          <w:bCs w:val="0"/>
          <w:color w:val="auto"/>
          <w:sz w:val="21"/>
          <w:szCs w:val="21"/>
          <w:highlight w:val="none"/>
        </w:rPr>
      </w:pPr>
      <w:r>
        <w:rPr>
          <w:rFonts w:hint="eastAsia"/>
          <w:b w:val="0"/>
          <w:bCs w:val="0"/>
          <w:color w:val="auto"/>
          <w:sz w:val="21"/>
          <w:szCs w:val="21"/>
          <w:highlight w:val="none"/>
        </w:rPr>
        <w:t>（</w:t>
      </w:r>
      <w:r>
        <w:rPr>
          <w:rFonts w:hint="eastAsia"/>
          <w:b w:val="0"/>
          <w:bCs w:val="0"/>
          <w:color w:val="auto"/>
          <w:sz w:val="21"/>
          <w:szCs w:val="21"/>
          <w:highlight w:val="none"/>
          <w:lang w:val="en-US"/>
        </w:rPr>
        <w:t>2</w:t>
      </w:r>
      <w:r>
        <w:rPr>
          <w:rFonts w:hint="eastAsia"/>
          <w:b w:val="0"/>
          <w:bCs w:val="0"/>
          <w:color w:val="auto"/>
          <w:sz w:val="21"/>
          <w:szCs w:val="21"/>
          <w:highlight w:val="none"/>
        </w:rPr>
        <w:t>）投标文件中的大写金额与小写金额不一致的，以大写金额为准；</w:t>
      </w:r>
    </w:p>
    <w:p w14:paraId="4A271BA3">
      <w:pPr>
        <w:pStyle w:val="4"/>
        <w:tabs>
          <w:tab w:val="left" w:pos="911"/>
        </w:tabs>
        <w:adjustRightInd w:val="0"/>
        <w:snapToGrid w:val="0"/>
        <w:spacing w:line="400" w:lineRule="exact"/>
        <w:ind w:left="0" w:firstLine="420" w:firstLineChars="200"/>
        <w:rPr>
          <w:rFonts w:hint="eastAsia"/>
          <w:b w:val="0"/>
          <w:bCs w:val="0"/>
          <w:color w:val="auto"/>
          <w:sz w:val="21"/>
          <w:highlight w:val="none"/>
        </w:rPr>
      </w:pPr>
      <w:r>
        <w:rPr>
          <w:rFonts w:hint="eastAsia"/>
          <w:b w:val="0"/>
          <w:bCs w:val="0"/>
          <w:color w:val="auto"/>
          <w:sz w:val="21"/>
          <w:szCs w:val="21"/>
          <w:highlight w:val="none"/>
        </w:rPr>
        <w:t>（</w:t>
      </w:r>
      <w:r>
        <w:rPr>
          <w:rFonts w:hint="eastAsia"/>
          <w:b w:val="0"/>
          <w:bCs w:val="0"/>
          <w:color w:val="auto"/>
          <w:sz w:val="21"/>
          <w:szCs w:val="21"/>
          <w:highlight w:val="none"/>
          <w:lang w:val="en-US"/>
        </w:rPr>
        <w:t>3</w:t>
      </w:r>
      <w:r>
        <w:rPr>
          <w:rFonts w:hint="eastAsia"/>
          <w:b w:val="0"/>
          <w:bCs w:val="0"/>
          <w:color w:val="auto"/>
          <w:sz w:val="21"/>
          <w:szCs w:val="21"/>
          <w:highlight w:val="none"/>
        </w:rPr>
        <w:t>）总价金额与按单价汇总金额不一致的，以单价金额计算结果为准。单价金额小数点或者百分比有明显错位的，以开标一览表（投标函）的总价为准，并修改单价。</w:t>
      </w:r>
    </w:p>
    <w:p w14:paraId="09C1EC91">
      <w:pPr>
        <w:pStyle w:val="4"/>
        <w:tabs>
          <w:tab w:val="left" w:pos="911"/>
        </w:tabs>
        <w:adjustRightInd w:val="0"/>
        <w:snapToGrid w:val="0"/>
        <w:spacing w:line="400" w:lineRule="exact"/>
        <w:ind w:left="0" w:firstLine="420" w:firstLineChars="200"/>
        <w:rPr>
          <w:rFonts w:hint="eastAsia"/>
          <w:b w:val="0"/>
          <w:bCs w:val="0"/>
          <w:color w:val="auto"/>
          <w:sz w:val="21"/>
          <w:highlight w:val="none"/>
        </w:rPr>
      </w:pPr>
      <w:r>
        <w:rPr>
          <w:rFonts w:hint="eastAsia"/>
          <w:b w:val="0"/>
          <w:bCs w:val="0"/>
          <w:color w:val="auto"/>
          <w:sz w:val="21"/>
          <w:szCs w:val="21"/>
          <w:highlight w:val="none"/>
          <w:lang w:val="en-US"/>
        </w:rPr>
        <w:t>（4）如果分项报价</w:t>
      </w:r>
      <w:r>
        <w:rPr>
          <w:rFonts w:hint="eastAsia"/>
          <w:b w:val="0"/>
          <w:bCs w:val="0"/>
          <w:color w:val="auto"/>
          <w:spacing w:val="-3"/>
          <w:sz w:val="21"/>
          <w:highlight w:val="none"/>
        </w:rPr>
        <w:t>中存在缺漏项，则视为缺漏项价格已包含在其他分项报价之中。</w:t>
      </w:r>
    </w:p>
    <w:p w14:paraId="650A69EA">
      <w:pPr>
        <w:pStyle w:val="4"/>
        <w:tabs>
          <w:tab w:val="left" w:pos="911"/>
        </w:tabs>
        <w:adjustRightInd w:val="0"/>
        <w:snapToGrid w:val="0"/>
        <w:spacing w:line="400" w:lineRule="exact"/>
        <w:ind w:left="0" w:firstLine="0"/>
        <w:rPr>
          <w:rFonts w:hint="eastAsia"/>
          <w:color w:val="auto"/>
          <w:sz w:val="21"/>
          <w:szCs w:val="21"/>
          <w:highlight w:val="none"/>
        </w:rPr>
      </w:pPr>
      <w:r>
        <w:rPr>
          <w:rFonts w:hint="eastAsia"/>
          <w:color w:val="auto"/>
          <w:sz w:val="21"/>
          <w:szCs w:val="21"/>
          <w:highlight w:val="none"/>
          <w:lang w:val="en-US"/>
        </w:rPr>
        <w:t xml:space="preserve">3.2 </w:t>
      </w:r>
      <w:r>
        <w:rPr>
          <w:rFonts w:hint="eastAsia"/>
          <w:color w:val="auto"/>
          <w:sz w:val="21"/>
          <w:szCs w:val="21"/>
          <w:highlight w:val="none"/>
        </w:rPr>
        <w:t>详细评审</w:t>
      </w:r>
    </w:p>
    <w:p w14:paraId="1574FE04">
      <w:pPr>
        <w:pStyle w:val="4"/>
        <w:tabs>
          <w:tab w:val="left" w:pos="911"/>
        </w:tabs>
        <w:adjustRightInd w:val="0"/>
        <w:snapToGrid w:val="0"/>
        <w:spacing w:line="400" w:lineRule="exact"/>
        <w:ind w:left="0" w:firstLine="400" w:firstLineChars="200"/>
        <w:rPr>
          <w:rFonts w:hint="eastAsia"/>
          <w:b w:val="0"/>
          <w:bCs w:val="0"/>
          <w:color w:val="auto"/>
          <w:spacing w:val="-7"/>
          <w:sz w:val="21"/>
          <w:szCs w:val="21"/>
          <w:highlight w:val="none"/>
        </w:rPr>
      </w:pPr>
      <w:r>
        <w:rPr>
          <w:rFonts w:hint="eastAsia"/>
          <w:b w:val="0"/>
          <w:bCs w:val="0"/>
          <w:color w:val="auto"/>
          <w:spacing w:val="-5"/>
          <w:sz w:val="21"/>
          <w:szCs w:val="21"/>
          <w:highlight w:val="none"/>
          <w:lang w:val="en-US"/>
        </w:rPr>
        <w:t>3.2.1</w:t>
      </w:r>
      <w:r>
        <w:rPr>
          <w:rFonts w:hint="eastAsia"/>
          <w:b w:val="0"/>
          <w:bCs w:val="0"/>
          <w:color w:val="auto"/>
          <w:spacing w:val="-5"/>
          <w:sz w:val="21"/>
          <w:szCs w:val="21"/>
          <w:highlight w:val="none"/>
        </w:rPr>
        <w:t>评标委员会按招标文件要求对所有投标文件进行检查，并进行综合比较与独立评分</w:t>
      </w:r>
      <w:r>
        <w:rPr>
          <w:rFonts w:hint="eastAsia"/>
          <w:b w:val="0"/>
          <w:bCs w:val="0"/>
          <w:color w:val="auto"/>
          <w:spacing w:val="-5"/>
          <w:sz w:val="21"/>
          <w:szCs w:val="21"/>
          <w:highlight w:val="none"/>
          <w:lang w:val="en-US"/>
        </w:rPr>
        <w:t>并</w:t>
      </w:r>
      <w:r>
        <w:rPr>
          <w:rFonts w:hint="eastAsia"/>
          <w:b w:val="0"/>
          <w:bCs w:val="0"/>
          <w:color w:val="auto"/>
          <w:spacing w:val="-5"/>
          <w:sz w:val="21"/>
          <w:szCs w:val="21"/>
          <w:highlight w:val="none"/>
        </w:rPr>
        <w:t xml:space="preserve">按本章第 </w:t>
      </w:r>
      <w:r>
        <w:rPr>
          <w:rFonts w:hint="eastAsia"/>
          <w:b w:val="0"/>
          <w:bCs w:val="0"/>
          <w:color w:val="auto"/>
          <w:sz w:val="21"/>
          <w:szCs w:val="21"/>
          <w:highlight w:val="none"/>
        </w:rPr>
        <w:t>2.2</w:t>
      </w:r>
      <w:r>
        <w:rPr>
          <w:rFonts w:hint="eastAsia"/>
          <w:b w:val="0"/>
          <w:bCs w:val="0"/>
          <w:color w:val="auto"/>
          <w:spacing w:val="-7"/>
          <w:sz w:val="21"/>
          <w:szCs w:val="21"/>
          <w:highlight w:val="none"/>
        </w:rPr>
        <w:t xml:space="preserve"> 款</w:t>
      </w:r>
      <w:r>
        <w:rPr>
          <w:rFonts w:hint="eastAsia"/>
          <w:b w:val="0"/>
          <w:bCs w:val="0"/>
          <w:color w:val="auto"/>
          <w:sz w:val="21"/>
          <w:szCs w:val="21"/>
          <w:highlight w:val="none"/>
        </w:rPr>
        <w:t>分值构成与评分标准中</w:t>
      </w:r>
      <w:r>
        <w:rPr>
          <w:rFonts w:hint="eastAsia"/>
          <w:b w:val="0"/>
          <w:bCs w:val="0"/>
          <w:color w:val="auto"/>
          <w:spacing w:val="-7"/>
          <w:sz w:val="21"/>
          <w:szCs w:val="21"/>
          <w:highlight w:val="none"/>
        </w:rPr>
        <w:t>规定的量化因素和分值进行打分，计算出综合评估得分。中标价和合同签约价仍以其投标文件中的一次报价为准。</w:t>
      </w:r>
    </w:p>
    <w:p w14:paraId="561E512E">
      <w:pPr>
        <w:pStyle w:val="27"/>
        <w:tabs>
          <w:tab w:val="left" w:pos="1701"/>
        </w:tabs>
        <w:adjustRightInd w:val="0"/>
        <w:snapToGrid w:val="0"/>
        <w:spacing w:line="400" w:lineRule="exact"/>
        <w:ind w:left="0" w:firstLine="408" w:firstLineChars="200"/>
        <w:rPr>
          <w:rFonts w:hint="eastAsia"/>
          <w:color w:val="auto"/>
          <w:sz w:val="21"/>
          <w:szCs w:val="21"/>
          <w:highlight w:val="none"/>
        </w:rPr>
      </w:pPr>
      <w:r>
        <w:rPr>
          <w:rFonts w:hint="eastAsia"/>
          <w:color w:val="auto"/>
          <w:spacing w:val="-3"/>
          <w:sz w:val="21"/>
          <w:szCs w:val="21"/>
          <w:highlight w:val="none"/>
        </w:rPr>
        <w:t>（</w:t>
      </w:r>
      <w:r>
        <w:rPr>
          <w:rFonts w:hint="eastAsia"/>
          <w:color w:val="auto"/>
          <w:spacing w:val="-3"/>
          <w:sz w:val="21"/>
          <w:szCs w:val="21"/>
          <w:highlight w:val="none"/>
          <w:lang w:val="en-US"/>
        </w:rPr>
        <w:t>1</w:t>
      </w:r>
      <w:r>
        <w:rPr>
          <w:rFonts w:hint="eastAsia"/>
          <w:color w:val="auto"/>
          <w:spacing w:val="-3"/>
          <w:sz w:val="21"/>
          <w:szCs w:val="21"/>
          <w:highlight w:val="none"/>
        </w:rPr>
        <w:t>）按本章规定的评审因素和分值对</w:t>
      </w:r>
      <w:r>
        <w:rPr>
          <w:rFonts w:hint="eastAsia"/>
          <w:color w:val="auto"/>
          <w:spacing w:val="-3"/>
          <w:sz w:val="21"/>
          <w:szCs w:val="21"/>
          <w:highlight w:val="none"/>
          <w:lang w:val="en-US"/>
        </w:rPr>
        <w:t>报价</w:t>
      </w:r>
      <w:r>
        <w:rPr>
          <w:rFonts w:hint="eastAsia"/>
          <w:color w:val="auto"/>
          <w:spacing w:val="-3"/>
          <w:sz w:val="21"/>
          <w:szCs w:val="21"/>
          <w:highlight w:val="none"/>
        </w:rPr>
        <w:t xml:space="preserve">部分计算出得分 </w:t>
      </w:r>
      <w:r>
        <w:rPr>
          <w:rFonts w:hint="eastAsia"/>
          <w:color w:val="auto"/>
          <w:sz w:val="21"/>
          <w:szCs w:val="21"/>
          <w:highlight w:val="none"/>
        </w:rPr>
        <w:t>A；</w:t>
      </w:r>
    </w:p>
    <w:p w14:paraId="0DC0FF52">
      <w:pPr>
        <w:pStyle w:val="27"/>
        <w:tabs>
          <w:tab w:val="left" w:pos="1582"/>
        </w:tabs>
        <w:adjustRightInd w:val="0"/>
        <w:snapToGrid w:val="0"/>
        <w:spacing w:line="400" w:lineRule="exact"/>
        <w:ind w:left="0" w:firstLine="408" w:firstLineChars="200"/>
        <w:rPr>
          <w:rFonts w:hint="eastAsia"/>
          <w:color w:val="auto"/>
          <w:sz w:val="21"/>
          <w:szCs w:val="21"/>
          <w:highlight w:val="none"/>
        </w:rPr>
      </w:pPr>
      <w:r>
        <w:rPr>
          <w:rFonts w:hint="eastAsia"/>
          <w:color w:val="auto"/>
          <w:spacing w:val="-3"/>
          <w:sz w:val="21"/>
          <w:szCs w:val="21"/>
          <w:highlight w:val="none"/>
        </w:rPr>
        <w:t>（</w:t>
      </w:r>
      <w:r>
        <w:rPr>
          <w:rFonts w:hint="eastAsia"/>
          <w:color w:val="auto"/>
          <w:spacing w:val="-3"/>
          <w:sz w:val="21"/>
          <w:szCs w:val="21"/>
          <w:highlight w:val="none"/>
          <w:lang w:val="en-US"/>
        </w:rPr>
        <w:t>2</w:t>
      </w:r>
      <w:r>
        <w:rPr>
          <w:rFonts w:hint="eastAsia"/>
          <w:color w:val="auto"/>
          <w:spacing w:val="-3"/>
          <w:sz w:val="21"/>
          <w:szCs w:val="21"/>
          <w:highlight w:val="none"/>
        </w:rPr>
        <w:t>）按本章规定的评审因素和分值对</w:t>
      </w:r>
      <w:r>
        <w:rPr>
          <w:rFonts w:hint="eastAsia"/>
          <w:color w:val="auto"/>
          <w:spacing w:val="-3"/>
          <w:sz w:val="21"/>
          <w:szCs w:val="21"/>
          <w:highlight w:val="none"/>
          <w:lang w:val="en-US"/>
        </w:rPr>
        <w:t>商务</w:t>
      </w:r>
      <w:r>
        <w:rPr>
          <w:rFonts w:hint="eastAsia"/>
          <w:color w:val="auto"/>
          <w:spacing w:val="-3"/>
          <w:sz w:val="21"/>
          <w:szCs w:val="21"/>
          <w:highlight w:val="none"/>
        </w:rPr>
        <w:t xml:space="preserve">部分计算出得分 </w:t>
      </w:r>
      <w:r>
        <w:rPr>
          <w:rFonts w:hint="eastAsia"/>
          <w:color w:val="auto"/>
          <w:sz w:val="21"/>
          <w:szCs w:val="21"/>
          <w:highlight w:val="none"/>
        </w:rPr>
        <w:t>B；</w:t>
      </w:r>
    </w:p>
    <w:p w14:paraId="59BF913A">
      <w:pPr>
        <w:pStyle w:val="27"/>
        <w:tabs>
          <w:tab w:val="left" w:pos="1582"/>
        </w:tabs>
        <w:adjustRightInd w:val="0"/>
        <w:snapToGrid w:val="0"/>
        <w:spacing w:line="400" w:lineRule="exact"/>
        <w:ind w:left="0" w:firstLine="408" w:firstLineChars="200"/>
        <w:rPr>
          <w:rFonts w:hint="eastAsia"/>
          <w:color w:val="auto"/>
          <w:sz w:val="21"/>
          <w:szCs w:val="21"/>
          <w:highlight w:val="none"/>
        </w:rPr>
      </w:pPr>
      <w:r>
        <w:rPr>
          <w:rFonts w:hint="eastAsia"/>
          <w:color w:val="auto"/>
          <w:spacing w:val="-3"/>
          <w:sz w:val="21"/>
          <w:szCs w:val="21"/>
          <w:highlight w:val="none"/>
        </w:rPr>
        <w:t>（</w:t>
      </w:r>
      <w:r>
        <w:rPr>
          <w:rFonts w:hint="eastAsia"/>
          <w:color w:val="auto"/>
          <w:spacing w:val="-3"/>
          <w:sz w:val="21"/>
          <w:szCs w:val="21"/>
          <w:highlight w:val="none"/>
          <w:lang w:val="en-US"/>
        </w:rPr>
        <w:t>3</w:t>
      </w:r>
      <w:r>
        <w:rPr>
          <w:rFonts w:hint="eastAsia"/>
          <w:color w:val="auto"/>
          <w:spacing w:val="-3"/>
          <w:sz w:val="21"/>
          <w:szCs w:val="21"/>
          <w:highlight w:val="none"/>
        </w:rPr>
        <w:t>）按本章规定的评审因素和分值对</w:t>
      </w:r>
      <w:r>
        <w:rPr>
          <w:rFonts w:hint="eastAsia"/>
          <w:color w:val="auto"/>
          <w:spacing w:val="-3"/>
          <w:sz w:val="21"/>
          <w:szCs w:val="21"/>
          <w:highlight w:val="none"/>
          <w:lang w:val="en-US"/>
        </w:rPr>
        <w:t>技术</w:t>
      </w:r>
      <w:r>
        <w:rPr>
          <w:rFonts w:hint="eastAsia"/>
          <w:color w:val="auto"/>
          <w:spacing w:val="-3"/>
          <w:sz w:val="21"/>
          <w:szCs w:val="21"/>
          <w:highlight w:val="none"/>
        </w:rPr>
        <w:t xml:space="preserve">部分计算出得分 </w:t>
      </w:r>
      <w:r>
        <w:rPr>
          <w:rFonts w:hint="eastAsia"/>
          <w:color w:val="auto"/>
          <w:sz w:val="21"/>
          <w:szCs w:val="21"/>
          <w:highlight w:val="none"/>
        </w:rPr>
        <w:t>C；</w:t>
      </w:r>
    </w:p>
    <w:p w14:paraId="597CDC78">
      <w:pPr>
        <w:pStyle w:val="27"/>
        <w:tabs>
          <w:tab w:val="left" w:pos="1701"/>
        </w:tabs>
        <w:adjustRightInd w:val="0"/>
        <w:snapToGrid w:val="0"/>
        <w:spacing w:line="400" w:lineRule="exact"/>
        <w:ind w:left="0" w:firstLine="420" w:firstLineChars="200"/>
        <w:rPr>
          <w:rFonts w:hint="eastAsia"/>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4</w:t>
      </w:r>
      <w:r>
        <w:rPr>
          <w:rFonts w:hint="eastAsia"/>
          <w:color w:val="auto"/>
          <w:sz w:val="21"/>
          <w:szCs w:val="21"/>
          <w:highlight w:val="none"/>
        </w:rPr>
        <w:t>）评分分值计算保留小数点后两位，小数点后第三位“四舍五入”。</w:t>
      </w:r>
    </w:p>
    <w:p w14:paraId="466C1C86">
      <w:pPr>
        <w:pStyle w:val="27"/>
        <w:tabs>
          <w:tab w:val="left" w:pos="1701"/>
        </w:tabs>
        <w:adjustRightInd w:val="0"/>
        <w:snapToGrid w:val="0"/>
        <w:spacing w:line="400" w:lineRule="exact"/>
        <w:ind w:left="0" w:firstLine="420" w:firstLineChars="200"/>
        <w:rPr>
          <w:rFonts w:hint="eastAsia"/>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5</w:t>
      </w:r>
      <w:r>
        <w:rPr>
          <w:rFonts w:hint="eastAsia"/>
          <w:color w:val="auto"/>
          <w:sz w:val="21"/>
          <w:szCs w:val="21"/>
          <w:highlight w:val="none"/>
        </w:rPr>
        <w:t>）投标人得分=A+B+C。</w:t>
      </w:r>
    </w:p>
    <w:p w14:paraId="1F07E958">
      <w:pPr>
        <w:pStyle w:val="27"/>
        <w:tabs>
          <w:tab w:val="left" w:pos="1701"/>
        </w:tabs>
        <w:adjustRightInd w:val="0"/>
        <w:snapToGrid w:val="0"/>
        <w:spacing w:line="400" w:lineRule="exact"/>
        <w:ind w:left="0" w:firstLine="420" w:firstLineChars="200"/>
        <w:jc w:val="both"/>
        <w:rPr>
          <w:rFonts w:hint="eastAsia"/>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6</w:t>
      </w:r>
      <w:r>
        <w:rPr>
          <w:rFonts w:hint="eastAsia"/>
          <w:color w:val="auto"/>
          <w:sz w:val="21"/>
          <w:szCs w:val="21"/>
          <w:highlight w:val="none"/>
        </w:rPr>
        <w:t>）投标人最终得分：最终得分为各评委打分之和的算术平均值。</w:t>
      </w:r>
    </w:p>
    <w:p w14:paraId="5A035EDB">
      <w:pPr>
        <w:pStyle w:val="27"/>
        <w:tabs>
          <w:tab w:val="left" w:pos="1701"/>
        </w:tabs>
        <w:adjustRightInd w:val="0"/>
        <w:snapToGrid w:val="0"/>
        <w:spacing w:line="400" w:lineRule="exact"/>
        <w:ind w:left="0" w:firstLine="420" w:firstLineChars="200"/>
        <w:jc w:val="both"/>
        <w:rPr>
          <w:rFonts w:hint="eastAsia"/>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7</w:t>
      </w:r>
      <w:r>
        <w:rPr>
          <w:rFonts w:hint="eastAsia"/>
          <w:color w:val="auto"/>
          <w:sz w:val="21"/>
          <w:szCs w:val="21"/>
          <w:highlight w:val="none"/>
        </w:rPr>
        <w:t>）评标委员会发现投标人的报价明显低于其他投标报价，或者在设有标底时明显低于标底，使得其投标报价可能低于其个别成本的，应当要求该投标人作出说明并提供相应的证明材料。投标人不能合理说明或者不能提供相应证明材料的，由评标委员会认定该投标人以低于成本报价竞标，其投标将被否决。</w:t>
      </w:r>
    </w:p>
    <w:p w14:paraId="226082F2">
      <w:pPr>
        <w:pStyle w:val="4"/>
        <w:tabs>
          <w:tab w:val="left" w:pos="911"/>
        </w:tabs>
        <w:adjustRightInd w:val="0"/>
        <w:snapToGrid w:val="0"/>
        <w:spacing w:line="400" w:lineRule="exact"/>
        <w:ind w:left="0" w:firstLine="0"/>
        <w:rPr>
          <w:rFonts w:hint="eastAsia"/>
          <w:color w:val="auto"/>
          <w:sz w:val="21"/>
          <w:szCs w:val="21"/>
          <w:highlight w:val="none"/>
        </w:rPr>
      </w:pPr>
      <w:r>
        <w:rPr>
          <w:rFonts w:hint="eastAsia"/>
          <w:color w:val="auto"/>
          <w:sz w:val="21"/>
          <w:szCs w:val="21"/>
          <w:highlight w:val="none"/>
          <w:lang w:val="en-US"/>
        </w:rPr>
        <w:t xml:space="preserve">3.3 </w:t>
      </w:r>
      <w:r>
        <w:rPr>
          <w:rFonts w:hint="eastAsia"/>
          <w:color w:val="auto"/>
          <w:sz w:val="21"/>
          <w:szCs w:val="21"/>
          <w:highlight w:val="none"/>
        </w:rPr>
        <w:t>投标文件的澄清和补正</w:t>
      </w:r>
    </w:p>
    <w:p w14:paraId="34954F8A">
      <w:pPr>
        <w:pStyle w:val="27"/>
        <w:tabs>
          <w:tab w:val="left" w:pos="1701"/>
        </w:tabs>
        <w:adjustRightInd w:val="0"/>
        <w:snapToGrid w:val="0"/>
        <w:spacing w:line="400" w:lineRule="exact"/>
        <w:ind w:left="0" w:firstLine="420" w:firstLineChars="200"/>
        <w:jc w:val="both"/>
        <w:rPr>
          <w:rFonts w:hint="eastAsia"/>
          <w:color w:val="auto"/>
          <w:sz w:val="21"/>
          <w:szCs w:val="21"/>
          <w:highlight w:val="none"/>
        </w:rPr>
      </w:pPr>
      <w:r>
        <w:rPr>
          <w:rFonts w:hint="eastAsia"/>
          <w:color w:val="auto"/>
          <w:sz w:val="21"/>
          <w:szCs w:val="21"/>
          <w:highlight w:val="none"/>
          <w:lang w:val="en-US"/>
        </w:rPr>
        <w:t>3.3.1</w:t>
      </w:r>
      <w:r>
        <w:rPr>
          <w:rFonts w:hint="eastAsia"/>
          <w:color w:val="auto"/>
          <w:sz w:val="21"/>
          <w:szCs w:val="21"/>
          <w:highlight w:val="none"/>
        </w:rPr>
        <w:t>在评标过程中，评标委员会可以在电子交易系统中要求投标人对所提交投标文件中不明确的内容进行澄清或说明，或者对细微偏差进行补正。评标委员会不接受投标人主动提出的澄清、说明或补正。</w:t>
      </w:r>
    </w:p>
    <w:p w14:paraId="35A7D00A">
      <w:pPr>
        <w:pStyle w:val="27"/>
        <w:tabs>
          <w:tab w:val="left" w:pos="1701"/>
        </w:tabs>
        <w:adjustRightInd w:val="0"/>
        <w:snapToGrid w:val="0"/>
        <w:spacing w:line="400" w:lineRule="exact"/>
        <w:ind w:left="0" w:firstLine="420" w:firstLineChars="200"/>
        <w:jc w:val="both"/>
        <w:rPr>
          <w:rFonts w:hint="eastAsia"/>
          <w:color w:val="auto"/>
          <w:sz w:val="21"/>
          <w:szCs w:val="21"/>
          <w:highlight w:val="none"/>
        </w:rPr>
      </w:pPr>
      <w:r>
        <w:rPr>
          <w:rFonts w:hint="eastAsia"/>
          <w:color w:val="auto"/>
          <w:sz w:val="21"/>
          <w:szCs w:val="21"/>
          <w:highlight w:val="none"/>
          <w:lang w:val="en-US"/>
        </w:rPr>
        <w:t>3.3.2</w:t>
      </w:r>
      <w:r>
        <w:rPr>
          <w:rFonts w:hint="eastAsia"/>
          <w:color w:val="auto"/>
          <w:sz w:val="21"/>
          <w:szCs w:val="21"/>
          <w:highlight w:val="none"/>
        </w:rPr>
        <w:t>澄清、说明和补正不得改变投标文件的实质性内容（算术性错误修正的除外）。投标人的澄清、说明和补正属于投标文件的组成部分。</w:t>
      </w:r>
    </w:p>
    <w:p w14:paraId="6A33BB1A">
      <w:pPr>
        <w:pStyle w:val="27"/>
        <w:tabs>
          <w:tab w:val="left" w:pos="1701"/>
        </w:tabs>
        <w:adjustRightInd w:val="0"/>
        <w:snapToGrid w:val="0"/>
        <w:spacing w:line="400" w:lineRule="exact"/>
        <w:ind w:left="0" w:firstLine="420" w:firstLineChars="200"/>
        <w:jc w:val="both"/>
        <w:rPr>
          <w:rFonts w:hint="eastAsia"/>
          <w:color w:val="auto"/>
          <w:sz w:val="21"/>
          <w:szCs w:val="21"/>
          <w:highlight w:val="none"/>
        </w:rPr>
      </w:pPr>
      <w:r>
        <w:rPr>
          <w:rFonts w:hint="eastAsia"/>
          <w:color w:val="auto"/>
          <w:sz w:val="21"/>
          <w:szCs w:val="21"/>
          <w:highlight w:val="none"/>
          <w:lang w:val="en-US"/>
        </w:rPr>
        <w:t>3.3.3</w:t>
      </w:r>
      <w:r>
        <w:rPr>
          <w:rFonts w:hint="eastAsia"/>
          <w:color w:val="auto"/>
          <w:sz w:val="21"/>
          <w:szCs w:val="21"/>
          <w:highlight w:val="none"/>
        </w:rPr>
        <w:t>评标委员会对投标人提交的澄清、说明或补正有疑问的，可以要求投标人进一步澄清、说明或补正，直至满足评标委员会的要求。</w:t>
      </w:r>
    </w:p>
    <w:p w14:paraId="16565022">
      <w:pPr>
        <w:pStyle w:val="4"/>
        <w:tabs>
          <w:tab w:val="left" w:pos="704"/>
        </w:tabs>
        <w:spacing w:line="400" w:lineRule="exact"/>
        <w:ind w:left="0" w:firstLine="0"/>
        <w:rPr>
          <w:rFonts w:hint="eastAsia"/>
          <w:color w:val="auto"/>
          <w:sz w:val="28"/>
          <w:szCs w:val="28"/>
          <w:highlight w:val="none"/>
          <w:lang w:val="en-US"/>
        </w:rPr>
      </w:pPr>
      <w:r>
        <w:rPr>
          <w:rFonts w:hint="eastAsia"/>
          <w:color w:val="auto"/>
          <w:sz w:val="28"/>
          <w:szCs w:val="28"/>
          <w:highlight w:val="none"/>
          <w:lang w:val="en-US"/>
        </w:rPr>
        <w:t>3.4 评标结果</w:t>
      </w:r>
    </w:p>
    <w:p w14:paraId="0DE14B42">
      <w:pPr>
        <w:pStyle w:val="27"/>
        <w:tabs>
          <w:tab w:val="left" w:pos="1641"/>
        </w:tabs>
        <w:adjustRightInd w:val="0"/>
        <w:snapToGrid w:val="0"/>
        <w:spacing w:line="400" w:lineRule="exact"/>
        <w:ind w:left="0" w:firstLine="404" w:firstLineChars="200"/>
        <w:rPr>
          <w:rFonts w:hint="eastAsia"/>
          <w:color w:val="auto"/>
          <w:sz w:val="21"/>
          <w:szCs w:val="21"/>
          <w:highlight w:val="none"/>
        </w:rPr>
      </w:pPr>
      <w:r>
        <w:rPr>
          <w:rFonts w:hint="eastAsia"/>
          <w:color w:val="auto"/>
          <w:spacing w:val="-4"/>
          <w:sz w:val="21"/>
          <w:szCs w:val="21"/>
          <w:highlight w:val="none"/>
          <w:lang w:val="en-US"/>
        </w:rPr>
        <w:t>3.4.1</w:t>
      </w:r>
      <w:r>
        <w:rPr>
          <w:rFonts w:hint="eastAsia"/>
          <w:color w:val="auto"/>
          <w:spacing w:val="-4"/>
          <w:sz w:val="21"/>
          <w:szCs w:val="21"/>
          <w:highlight w:val="none"/>
        </w:rPr>
        <w:t>评标委员会按照得分由高到低的顺序推荐</w:t>
      </w:r>
      <w:r>
        <w:rPr>
          <w:rFonts w:hint="eastAsia"/>
          <w:color w:val="auto"/>
          <w:sz w:val="21"/>
          <w:szCs w:val="21"/>
          <w:highlight w:val="none"/>
        </w:rPr>
        <w:t>3</w:t>
      </w:r>
      <w:r>
        <w:rPr>
          <w:rFonts w:hint="eastAsia"/>
          <w:color w:val="auto"/>
          <w:spacing w:val="-60"/>
          <w:sz w:val="21"/>
          <w:szCs w:val="21"/>
          <w:highlight w:val="none"/>
        </w:rPr>
        <w:t xml:space="preserve"> </w:t>
      </w:r>
      <w:r>
        <w:rPr>
          <w:rFonts w:hint="eastAsia"/>
          <w:color w:val="auto"/>
          <w:sz w:val="21"/>
          <w:szCs w:val="21"/>
          <w:highlight w:val="none"/>
        </w:rPr>
        <w:t>名中标候选人。</w:t>
      </w:r>
    </w:p>
    <w:p w14:paraId="5997573F">
      <w:pPr>
        <w:pStyle w:val="27"/>
        <w:tabs>
          <w:tab w:val="left" w:pos="1761"/>
        </w:tabs>
        <w:adjustRightInd w:val="0"/>
        <w:snapToGrid w:val="0"/>
        <w:spacing w:line="420" w:lineRule="exact"/>
        <w:ind w:left="0" w:firstLine="420" w:firstLineChars="200"/>
        <w:rPr>
          <w:rFonts w:hint="eastAsia"/>
          <w:color w:val="auto"/>
          <w:highlight w:val="none"/>
        </w:rPr>
      </w:pPr>
      <w:r>
        <w:rPr>
          <w:rFonts w:hint="eastAsia"/>
          <w:color w:val="auto"/>
          <w:sz w:val="21"/>
          <w:szCs w:val="21"/>
          <w:highlight w:val="none"/>
          <w:lang w:val="en-US"/>
        </w:rPr>
        <w:t>3.4.2</w:t>
      </w:r>
      <w:r>
        <w:rPr>
          <w:rFonts w:hint="eastAsia"/>
          <w:color w:val="auto"/>
          <w:sz w:val="21"/>
          <w:szCs w:val="21"/>
          <w:highlight w:val="none"/>
        </w:rPr>
        <w:t>评标委员会完成评标后，应当向采购人提交书面评标报告。</w:t>
      </w:r>
      <w:bookmarkStart w:id="26" w:name="_bookmark12"/>
      <w:bookmarkEnd w:id="26"/>
    </w:p>
    <w:p w14:paraId="181F6ED7">
      <w:pPr>
        <w:pStyle w:val="7"/>
        <w:rPr>
          <w:rFonts w:hint="eastAsia"/>
          <w:color w:val="auto"/>
          <w:highlight w:val="none"/>
        </w:rPr>
      </w:pPr>
    </w:p>
    <w:p w14:paraId="73A42C11">
      <w:pPr>
        <w:rPr>
          <w:rFonts w:hint="eastAsia"/>
          <w:color w:val="auto"/>
          <w:highlight w:val="none"/>
        </w:rPr>
      </w:pPr>
    </w:p>
    <w:p w14:paraId="4D000EDA">
      <w:pPr>
        <w:pStyle w:val="7"/>
        <w:rPr>
          <w:rFonts w:hint="eastAsia"/>
          <w:color w:val="auto"/>
          <w:highlight w:val="none"/>
        </w:rPr>
      </w:pPr>
    </w:p>
    <w:p w14:paraId="6FAD15B2">
      <w:pPr>
        <w:pStyle w:val="7"/>
        <w:rPr>
          <w:rFonts w:hint="eastAsia"/>
          <w:color w:val="auto"/>
          <w:highlight w:val="none"/>
        </w:rPr>
      </w:pPr>
    </w:p>
    <w:p w14:paraId="70231ADD">
      <w:pPr>
        <w:pStyle w:val="7"/>
        <w:rPr>
          <w:rFonts w:hint="eastAsia"/>
          <w:color w:val="auto"/>
          <w:highlight w:val="none"/>
        </w:rPr>
      </w:pPr>
    </w:p>
    <w:p w14:paraId="7C75A159">
      <w:pPr>
        <w:pStyle w:val="7"/>
        <w:rPr>
          <w:rFonts w:hint="eastAsia"/>
          <w:color w:val="auto"/>
          <w:highlight w:val="none"/>
        </w:rPr>
      </w:pPr>
    </w:p>
    <w:p w14:paraId="0A0497D4">
      <w:pPr>
        <w:pStyle w:val="7"/>
        <w:rPr>
          <w:rFonts w:hint="eastAsia"/>
          <w:color w:val="auto"/>
          <w:highlight w:val="none"/>
        </w:rPr>
      </w:pPr>
    </w:p>
    <w:p w14:paraId="3A824EFB">
      <w:pPr>
        <w:pStyle w:val="7"/>
        <w:rPr>
          <w:rFonts w:hint="eastAsia"/>
          <w:color w:val="auto"/>
          <w:highlight w:val="none"/>
        </w:rPr>
      </w:pPr>
    </w:p>
    <w:p w14:paraId="70D74118">
      <w:pPr>
        <w:pStyle w:val="7"/>
        <w:rPr>
          <w:rFonts w:hint="eastAsia"/>
          <w:color w:val="auto"/>
          <w:highlight w:val="none"/>
        </w:rPr>
      </w:pPr>
    </w:p>
    <w:p w14:paraId="1E66E3F4">
      <w:pPr>
        <w:pStyle w:val="7"/>
        <w:rPr>
          <w:rFonts w:hint="eastAsia"/>
          <w:color w:val="auto"/>
          <w:highlight w:val="none"/>
        </w:rPr>
      </w:pPr>
    </w:p>
    <w:p w14:paraId="67F8D23D">
      <w:pPr>
        <w:rPr>
          <w:rFonts w:hint="eastAsia"/>
          <w:color w:val="auto"/>
          <w:highlight w:val="none"/>
        </w:rPr>
      </w:pPr>
    </w:p>
    <w:p w14:paraId="2BD27F20">
      <w:pPr>
        <w:pStyle w:val="21"/>
        <w:ind w:firstLine="440"/>
        <w:rPr>
          <w:rFonts w:hint="eastAsia"/>
          <w:color w:val="auto"/>
          <w:highlight w:val="none"/>
        </w:rPr>
      </w:pPr>
    </w:p>
    <w:p w14:paraId="7F3A4BA0">
      <w:pPr>
        <w:pStyle w:val="7"/>
        <w:rPr>
          <w:rFonts w:hint="eastAsia"/>
          <w:color w:val="auto"/>
          <w:highlight w:val="none"/>
        </w:rPr>
      </w:pPr>
    </w:p>
    <w:p w14:paraId="56A92C31">
      <w:pPr>
        <w:pStyle w:val="2"/>
        <w:tabs>
          <w:tab w:val="left" w:pos="4513"/>
        </w:tabs>
        <w:spacing w:before="55"/>
        <w:ind w:right="0"/>
        <w:rPr>
          <w:rFonts w:hint="eastAsia"/>
          <w:color w:val="auto"/>
          <w:highlight w:val="none"/>
        </w:rPr>
      </w:pPr>
      <w:bookmarkStart w:id="27" w:name="_Toc10379"/>
      <w:r>
        <w:rPr>
          <w:rFonts w:hint="eastAsia"/>
          <w:color w:val="auto"/>
          <w:highlight w:val="none"/>
        </w:rPr>
        <w:br w:type="page"/>
      </w:r>
      <w:r>
        <w:rPr>
          <w:rFonts w:hint="eastAsia"/>
          <w:color w:val="auto"/>
          <w:highlight w:val="none"/>
        </w:rPr>
        <w:t>第四章</w:t>
      </w:r>
      <w:r>
        <w:rPr>
          <w:rFonts w:hint="eastAsia"/>
          <w:color w:val="auto"/>
          <w:highlight w:val="none"/>
          <w:lang w:val="en-US"/>
        </w:rPr>
        <w:t xml:space="preserve"> </w:t>
      </w:r>
      <w:r>
        <w:rPr>
          <w:rFonts w:hint="eastAsia"/>
          <w:color w:val="auto"/>
          <w:highlight w:val="none"/>
        </w:rPr>
        <w:t>合同条款及格式</w:t>
      </w:r>
      <w:bookmarkEnd w:id="24"/>
      <w:bookmarkEnd w:id="25"/>
      <w:bookmarkEnd w:id="27"/>
    </w:p>
    <w:p w14:paraId="03BA2401">
      <w:pPr>
        <w:rPr>
          <w:rFonts w:hint="eastAsia"/>
          <w:color w:val="auto"/>
          <w:highlight w:val="none"/>
        </w:rPr>
      </w:pPr>
    </w:p>
    <w:p w14:paraId="72F24588">
      <w:pPr>
        <w:jc w:val="center"/>
        <w:rPr>
          <w:rFonts w:hint="eastAsia"/>
          <w:color w:val="auto"/>
          <w:highlight w:val="none"/>
        </w:rPr>
      </w:pPr>
      <w:r>
        <w:rPr>
          <w:rFonts w:hint="eastAsia"/>
          <w:color w:val="auto"/>
          <w:highlight w:val="none"/>
        </w:rPr>
        <w:t>（具体以中标后甲乙双方协商为准）</w:t>
      </w:r>
    </w:p>
    <w:p w14:paraId="53CE8A16">
      <w:pPr>
        <w:spacing w:line="360" w:lineRule="auto"/>
        <w:rPr>
          <w:rFonts w:hint="eastAsia" w:ascii="宋体" w:cs="宋体"/>
          <w:b/>
          <w:bCs/>
          <w:color w:val="auto"/>
          <w:sz w:val="32"/>
          <w:szCs w:val="32"/>
          <w:highlight w:val="none"/>
        </w:rPr>
      </w:pPr>
    </w:p>
    <w:p w14:paraId="72EB8A36">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甲方：</w:t>
      </w:r>
      <w:r>
        <w:rPr>
          <w:rFonts w:hint="eastAsia" w:ascii="宋体" w:hAnsi="宋体" w:cs="宋体"/>
          <w:b/>
          <w:color w:val="auto"/>
          <w:sz w:val="24"/>
          <w:highlight w:val="none"/>
          <w:u w:val="single"/>
        </w:rPr>
        <w:t xml:space="preserve">              </w:t>
      </w:r>
      <w:r>
        <w:rPr>
          <w:rFonts w:hint="eastAsia" w:ascii="宋体" w:hAnsi="宋体" w:cs="宋体"/>
          <w:color w:val="auto"/>
          <w:sz w:val="24"/>
          <w:highlight w:val="none"/>
        </w:rPr>
        <w:t>（采购方）</w:t>
      </w:r>
    </w:p>
    <w:p w14:paraId="55221BA5">
      <w:pPr>
        <w:shd w:val="clear" w:color="auto" w:fill="FFFFFF"/>
        <w:spacing w:before="100" w:beforeAutospacing="1" w:after="100" w:afterAutospacing="1" w:line="440" w:lineRule="exact"/>
        <w:ind w:firstLine="480" w:firstLineChars="200"/>
        <w:rPr>
          <w:rFonts w:hint="eastAsia" w:ascii="宋体" w:hAnsi="宋体" w:cs="宋体"/>
          <w:b/>
          <w:color w:val="auto"/>
          <w:sz w:val="24"/>
          <w:highlight w:val="none"/>
        </w:rPr>
      </w:pPr>
      <w:r>
        <w:rPr>
          <w:rFonts w:hint="eastAsia" w:ascii="宋体" w:hAnsi="宋体" w:cs="宋体"/>
          <w:color w:val="auto"/>
          <w:sz w:val="24"/>
          <w:highlight w:val="none"/>
        </w:rPr>
        <w:t>乙方：</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rPr>
        <w:t>（供货方）</w:t>
      </w:r>
    </w:p>
    <w:p w14:paraId="0A0BA413">
      <w:pPr>
        <w:spacing w:line="440" w:lineRule="exact"/>
        <w:ind w:firstLine="556"/>
        <w:rPr>
          <w:rFonts w:hint="eastAsia" w:ascii="宋体" w:hAnsi="宋体" w:cs="宋体"/>
          <w:color w:val="auto"/>
          <w:sz w:val="24"/>
          <w:highlight w:val="none"/>
        </w:rPr>
      </w:pPr>
      <w:r>
        <w:rPr>
          <w:rFonts w:hint="eastAsia" w:ascii="宋体" w:hAnsi="宋体" w:cs="宋体"/>
          <w:color w:val="auto"/>
          <w:sz w:val="24"/>
          <w:highlight w:val="none"/>
        </w:rPr>
        <w:t>经甲乙双方充分协商，特订立本合同，以便共同遵守。</w:t>
      </w:r>
    </w:p>
    <w:p w14:paraId="57C0637A">
      <w:pPr>
        <w:spacing w:line="440" w:lineRule="exact"/>
        <w:ind w:firstLine="556"/>
        <w:outlineLvl w:val="0"/>
        <w:rPr>
          <w:rFonts w:hint="eastAsia" w:ascii="宋体" w:hAnsi="宋体" w:cs="宋体"/>
          <w:b/>
          <w:color w:val="auto"/>
          <w:sz w:val="24"/>
          <w:highlight w:val="none"/>
        </w:rPr>
      </w:pPr>
      <w:r>
        <w:rPr>
          <w:rFonts w:hint="eastAsia" w:ascii="宋体" w:hAnsi="宋体" w:cs="宋体"/>
          <w:b/>
          <w:color w:val="auto"/>
          <w:sz w:val="24"/>
          <w:highlight w:val="none"/>
        </w:rPr>
        <w:t>一、合同标的</w:t>
      </w:r>
    </w:p>
    <w:p w14:paraId="730CE845">
      <w:pPr>
        <w:spacing w:line="440" w:lineRule="exact"/>
        <w:ind w:firstLine="556"/>
        <w:rPr>
          <w:rFonts w:hint="eastAsia" w:ascii="宋体" w:hAnsi="宋体" w:cs="宋体"/>
          <w:color w:val="auto"/>
          <w:sz w:val="24"/>
          <w:highlight w:val="none"/>
        </w:rPr>
      </w:pPr>
      <w:r>
        <w:rPr>
          <w:rFonts w:hint="eastAsia" w:ascii="宋体" w:hAnsi="宋体" w:cs="宋体"/>
          <w:color w:val="auto"/>
          <w:sz w:val="24"/>
          <w:highlight w:val="none"/>
        </w:rPr>
        <w:t>根据招标文件及其补充文件、</w:t>
      </w:r>
      <w:r>
        <w:rPr>
          <w:rFonts w:hint="eastAsia" w:ascii="宋体" w:hAnsi="宋体" w:cs="宋体"/>
          <w:color w:val="auto"/>
          <w:sz w:val="24"/>
          <w:highlight w:val="none"/>
          <w:lang w:val="en-US" w:eastAsia="zh-CN"/>
        </w:rPr>
        <w:t>中标</w:t>
      </w:r>
      <w:r>
        <w:rPr>
          <w:rFonts w:hint="eastAsia" w:ascii="宋体" w:hAnsi="宋体" w:cs="宋体"/>
          <w:color w:val="auto"/>
          <w:sz w:val="24"/>
          <w:highlight w:val="none"/>
          <w:lang w:eastAsia="zh-CN"/>
        </w:rPr>
        <w:t>人</w:t>
      </w:r>
      <w:r>
        <w:rPr>
          <w:rFonts w:hint="eastAsia" w:ascii="宋体" w:hAnsi="宋体" w:cs="宋体"/>
          <w:color w:val="auto"/>
          <w:sz w:val="24"/>
          <w:highlight w:val="none"/>
        </w:rPr>
        <w:t>的投标响应文件及其澄清文件和甲方政府采购项目明细表等确定（清单附后，甲乙双方须在清单上盖章）。</w:t>
      </w:r>
    </w:p>
    <w:p w14:paraId="62B1D02D">
      <w:pPr>
        <w:spacing w:line="440" w:lineRule="exact"/>
        <w:ind w:firstLine="556"/>
        <w:outlineLvl w:val="0"/>
        <w:rPr>
          <w:rFonts w:hint="eastAsia" w:ascii="宋体" w:hAnsi="宋体" w:cs="宋体"/>
          <w:b/>
          <w:color w:val="auto"/>
          <w:sz w:val="24"/>
          <w:highlight w:val="none"/>
        </w:rPr>
      </w:pPr>
      <w:r>
        <w:rPr>
          <w:rFonts w:hint="eastAsia" w:ascii="宋体" w:hAnsi="宋体" w:cs="宋体"/>
          <w:b/>
          <w:color w:val="auto"/>
          <w:sz w:val="24"/>
          <w:highlight w:val="none"/>
        </w:rPr>
        <w:t>二、合同价格</w:t>
      </w:r>
    </w:p>
    <w:p w14:paraId="3198C134">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大写人民币：</w:t>
      </w:r>
      <w:r>
        <w:rPr>
          <w:rFonts w:hint="eastAsia" w:ascii="宋体" w:hAnsi="宋体" w:cs="宋体"/>
          <w:b/>
          <w:color w:val="auto"/>
          <w:sz w:val="24"/>
          <w:highlight w:val="none"/>
          <w:u w:val="single"/>
        </w:rPr>
        <w:t xml:space="preserve">         元整</w:t>
      </w:r>
    </w:p>
    <w:p w14:paraId="1D8D6FF3">
      <w:pPr>
        <w:spacing w:line="440" w:lineRule="exact"/>
        <w:ind w:firstLine="480" w:firstLineChars="200"/>
        <w:rPr>
          <w:rFonts w:hint="eastAsia" w:ascii="宋体" w:hAnsi="宋体" w:cs="宋体"/>
          <w:b/>
          <w:color w:val="auto"/>
          <w:sz w:val="24"/>
          <w:highlight w:val="none"/>
          <w:u w:val="single"/>
        </w:rPr>
      </w:pPr>
      <w:r>
        <w:rPr>
          <w:rFonts w:hint="eastAsia" w:ascii="宋体" w:hAnsi="宋体" w:cs="宋体"/>
          <w:color w:val="auto"/>
          <w:sz w:val="24"/>
          <w:highlight w:val="none"/>
        </w:rPr>
        <w:t>小写人民币</w:t>
      </w:r>
      <w:r>
        <w:rPr>
          <w:rFonts w:hint="eastAsia" w:ascii="宋体" w:hAnsi="宋体" w:cs="宋体"/>
          <w:b/>
          <w:color w:val="auto"/>
          <w:sz w:val="24"/>
          <w:highlight w:val="none"/>
        </w:rPr>
        <w:t>：</w:t>
      </w:r>
      <w:r>
        <w:rPr>
          <w:rFonts w:hint="eastAsia" w:ascii="宋体" w:hAnsi="宋体" w:cs="宋体"/>
          <w:b/>
          <w:color w:val="auto"/>
          <w:sz w:val="24"/>
          <w:highlight w:val="none"/>
          <w:u w:val="single"/>
        </w:rPr>
        <w:t xml:space="preserve">¥            </w:t>
      </w:r>
    </w:p>
    <w:p w14:paraId="62A9DD0B">
      <w:pPr>
        <w:spacing w:line="440" w:lineRule="exact"/>
        <w:ind w:firstLine="556"/>
        <w:outlineLvl w:val="0"/>
        <w:rPr>
          <w:rFonts w:hint="eastAsia" w:ascii="宋体" w:hAnsi="宋体" w:cs="宋体"/>
          <w:b/>
          <w:color w:val="auto"/>
          <w:sz w:val="24"/>
          <w:highlight w:val="none"/>
        </w:rPr>
      </w:pPr>
      <w:r>
        <w:rPr>
          <w:rFonts w:hint="eastAsia" w:ascii="宋体" w:hAnsi="宋体" w:cs="宋体"/>
          <w:b/>
          <w:color w:val="auto"/>
          <w:sz w:val="24"/>
          <w:highlight w:val="none"/>
        </w:rPr>
        <w:t>三、交货时间及地点</w:t>
      </w:r>
    </w:p>
    <w:p w14:paraId="49560766">
      <w:pPr>
        <w:spacing w:line="440" w:lineRule="exact"/>
        <w:ind w:firstLine="556"/>
        <w:rPr>
          <w:rFonts w:hint="eastAsia" w:ascii="宋体" w:hAnsi="宋体" w:cs="宋体"/>
          <w:color w:val="auto"/>
          <w:sz w:val="24"/>
          <w:highlight w:val="none"/>
        </w:rPr>
      </w:pPr>
      <w:r>
        <w:rPr>
          <w:rFonts w:hint="eastAsia" w:ascii="宋体" w:hAnsi="宋体" w:cs="宋体"/>
          <w:color w:val="auto"/>
          <w:sz w:val="24"/>
          <w:highlight w:val="none"/>
        </w:rPr>
        <w:t>乙方在采购合同签订后</w:t>
      </w:r>
      <w:r>
        <w:rPr>
          <w:rFonts w:hint="eastAsia" w:ascii="宋体" w:hAnsi="宋体" w:cs="宋体"/>
          <w:color w:val="auto"/>
          <w:sz w:val="24"/>
          <w:highlight w:val="none"/>
          <w:lang w:val="en-US" w:eastAsia="zh-CN"/>
        </w:rPr>
        <w:t>180</w:t>
      </w:r>
      <w:r>
        <w:rPr>
          <w:rFonts w:hint="eastAsia" w:ascii="宋体" w:hAnsi="宋体" w:cs="宋体"/>
          <w:color w:val="auto"/>
          <w:sz w:val="24"/>
          <w:highlight w:val="none"/>
        </w:rPr>
        <w:t>日历天内全部到货安装并调试完毕（具体日期由签订合同之日起计算），供货前3个工作日乙方应提前与甲方联系；</w:t>
      </w:r>
    </w:p>
    <w:p w14:paraId="60FD7CDB">
      <w:pPr>
        <w:spacing w:line="440" w:lineRule="exact"/>
        <w:ind w:firstLine="556"/>
        <w:outlineLvl w:val="0"/>
        <w:rPr>
          <w:rFonts w:hint="eastAsia" w:ascii="宋体" w:hAnsi="宋体" w:cs="宋体"/>
          <w:b/>
          <w:color w:val="auto"/>
          <w:sz w:val="24"/>
          <w:highlight w:val="none"/>
        </w:rPr>
      </w:pPr>
      <w:r>
        <w:rPr>
          <w:rFonts w:hint="eastAsia" w:ascii="宋体" w:hAnsi="宋体" w:cs="宋体"/>
          <w:b/>
          <w:color w:val="auto"/>
          <w:sz w:val="24"/>
          <w:highlight w:val="none"/>
        </w:rPr>
        <w:t>四、技术规格</w:t>
      </w:r>
    </w:p>
    <w:p w14:paraId="686C8DD0">
      <w:pPr>
        <w:spacing w:line="440" w:lineRule="exact"/>
        <w:ind w:firstLine="556"/>
        <w:rPr>
          <w:rFonts w:hint="eastAsia" w:ascii="宋体" w:hAnsi="宋体" w:cs="宋体"/>
          <w:color w:val="auto"/>
          <w:sz w:val="24"/>
          <w:highlight w:val="none"/>
        </w:rPr>
      </w:pPr>
      <w:r>
        <w:rPr>
          <w:rFonts w:hint="eastAsia" w:ascii="宋体" w:hAnsi="宋体" w:cs="宋体"/>
          <w:color w:val="auto"/>
          <w:sz w:val="24"/>
          <w:highlight w:val="none"/>
        </w:rPr>
        <w:t>1、乙方所提供产品的技术规格应符合现行国家标准，无国家标准的应符合部颁标准或行业标准，并满足标的清单中的规定；依据甲方招标技术要求，满足招标响应文件中的参数偏离承诺。</w:t>
      </w:r>
    </w:p>
    <w:p w14:paraId="6E53401F">
      <w:pPr>
        <w:spacing w:line="440" w:lineRule="exact"/>
        <w:ind w:firstLine="556"/>
        <w:rPr>
          <w:rFonts w:hint="eastAsia" w:ascii="宋体" w:hAnsi="宋体" w:cs="宋体"/>
          <w:color w:val="auto"/>
          <w:sz w:val="24"/>
          <w:highlight w:val="none"/>
        </w:rPr>
      </w:pPr>
      <w:r>
        <w:rPr>
          <w:rFonts w:hint="eastAsia" w:ascii="宋体" w:hAnsi="宋体" w:cs="宋体"/>
          <w:color w:val="auto"/>
          <w:sz w:val="24"/>
          <w:highlight w:val="none"/>
        </w:rPr>
        <w:t>2、乙方保证提供的产品是全新的正品；设备包装符合有关标准、包装箱内附装箱清单、质量合格证、产品说明书、保修卡、维修手册、检验手续等一系列保证产品质量和正常使用的全套中文使用和维护手册，并可享受厂家承诺的所有服务。</w:t>
      </w:r>
    </w:p>
    <w:p w14:paraId="79D3F634">
      <w:pPr>
        <w:spacing w:line="440" w:lineRule="exact"/>
        <w:ind w:firstLine="556"/>
        <w:outlineLvl w:val="0"/>
        <w:rPr>
          <w:rFonts w:hint="eastAsia" w:ascii="宋体" w:hAnsi="宋体" w:cs="宋体"/>
          <w:b/>
          <w:color w:val="auto"/>
          <w:sz w:val="24"/>
          <w:highlight w:val="none"/>
        </w:rPr>
      </w:pPr>
      <w:r>
        <w:rPr>
          <w:rFonts w:hint="eastAsia" w:ascii="宋体" w:hAnsi="宋体" w:cs="宋体"/>
          <w:b/>
          <w:color w:val="auto"/>
          <w:sz w:val="24"/>
          <w:highlight w:val="none"/>
        </w:rPr>
        <w:t>五、附件、配件</w:t>
      </w:r>
    </w:p>
    <w:p w14:paraId="4CFB5ED2">
      <w:pPr>
        <w:spacing w:line="440" w:lineRule="exact"/>
        <w:ind w:firstLine="556"/>
        <w:rPr>
          <w:rFonts w:hint="eastAsia" w:ascii="宋体" w:hAnsi="宋体" w:cs="宋体"/>
          <w:color w:val="auto"/>
          <w:sz w:val="24"/>
          <w:highlight w:val="none"/>
        </w:rPr>
      </w:pPr>
      <w:r>
        <w:rPr>
          <w:rFonts w:hint="eastAsia" w:ascii="宋体" w:hAnsi="宋体" w:cs="宋体"/>
          <w:color w:val="auto"/>
          <w:sz w:val="24"/>
          <w:highlight w:val="none"/>
        </w:rPr>
        <w:t>按产品所附使用说明书及清单执行；包括厂家在谈判期间承诺提供的附件、招标文件中要求及投标文件中承诺提供或赠送的附件和配件。</w:t>
      </w:r>
    </w:p>
    <w:p w14:paraId="78CC4D4B">
      <w:pPr>
        <w:spacing w:line="440" w:lineRule="exact"/>
        <w:ind w:firstLine="556"/>
        <w:outlineLvl w:val="0"/>
        <w:rPr>
          <w:rFonts w:hint="eastAsia" w:ascii="宋体" w:hAnsi="宋体" w:cs="宋体"/>
          <w:b/>
          <w:color w:val="auto"/>
          <w:sz w:val="24"/>
          <w:highlight w:val="none"/>
        </w:rPr>
      </w:pPr>
      <w:r>
        <w:rPr>
          <w:rFonts w:hint="eastAsia" w:ascii="宋体" w:hAnsi="宋体" w:cs="宋体"/>
          <w:b/>
          <w:color w:val="auto"/>
          <w:sz w:val="24"/>
          <w:highlight w:val="none"/>
        </w:rPr>
        <w:t>六、售后服务</w:t>
      </w:r>
    </w:p>
    <w:p w14:paraId="01F28284">
      <w:pPr>
        <w:spacing w:line="44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产品质量：产品质保期自验收合格签字之日起计算，硬件设备质保3年，软件产品质保2年</w:t>
      </w:r>
      <w:r>
        <w:rPr>
          <w:rFonts w:hint="eastAsia" w:ascii="宋体" w:hAnsi="宋体" w:cs="宋体"/>
          <w:color w:val="auto"/>
          <w:sz w:val="24"/>
          <w:highlight w:val="none"/>
          <w:lang w:eastAsia="zh-CN"/>
        </w:rPr>
        <w:t>，</w:t>
      </w:r>
      <w:r>
        <w:rPr>
          <w:rFonts w:hint="eastAsia" w:ascii="宋体" w:hAnsi="宋体" w:cs="宋体"/>
          <w:color w:val="auto"/>
          <w:sz w:val="24"/>
          <w:highlight w:val="none"/>
        </w:rPr>
        <w:t>质保期内</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提供不低于2名专业工程师提供驻场服务，以满足系统的正常运维。质保期内乙方定期提供巡检服务，进行日常的维护、整理、查验服务。</w:t>
      </w:r>
    </w:p>
    <w:p w14:paraId="7DF2ECCA">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技术培训：按照招标文件中要求及投标文件中承诺，乙方免费对甲方（不限人次数）进行技术培训，保证甲方人员能够熟练独立操作，主要内容包括但不限于设备、软件的原理及功能、操作使用、维护、保养、常见问题及解决办法等内容。</w:t>
      </w:r>
    </w:p>
    <w:p w14:paraId="3B8C6B1A">
      <w:pPr>
        <w:spacing w:line="440" w:lineRule="exact"/>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rPr>
        <w:t>3.对于产品出现的问题，乙方在接到甲方通知后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小时内响应，</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小时内到达现场维修，在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小时内保证设备正常使用；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小时内不能排除故障的，乙方提供同等性能、同等配置产品服务直至维修完成，费用由乙方承担。</w:t>
      </w:r>
    </w:p>
    <w:p w14:paraId="59C47FD1">
      <w:pPr>
        <w:spacing w:line="440" w:lineRule="exact"/>
        <w:ind w:firstLine="556"/>
        <w:outlineLvl w:val="0"/>
        <w:rPr>
          <w:rFonts w:hint="eastAsia" w:ascii="宋体" w:hAnsi="宋体" w:cs="宋体"/>
          <w:b/>
          <w:color w:val="auto"/>
          <w:sz w:val="24"/>
          <w:highlight w:val="none"/>
        </w:rPr>
      </w:pPr>
      <w:r>
        <w:rPr>
          <w:rFonts w:hint="eastAsia" w:ascii="宋体" w:hAnsi="宋体" w:cs="宋体"/>
          <w:b/>
          <w:color w:val="auto"/>
          <w:sz w:val="24"/>
          <w:highlight w:val="none"/>
        </w:rPr>
        <w:t>七、验收及异议</w:t>
      </w:r>
    </w:p>
    <w:p w14:paraId="2A34E599">
      <w:pPr>
        <w:spacing w:line="440" w:lineRule="exact"/>
        <w:ind w:firstLine="556"/>
        <w:rPr>
          <w:rFonts w:hint="eastAsia" w:ascii="宋体" w:hAnsi="宋体" w:cs="宋体"/>
          <w:color w:val="auto"/>
          <w:sz w:val="24"/>
          <w:highlight w:val="none"/>
        </w:rPr>
      </w:pPr>
      <w:r>
        <w:rPr>
          <w:rFonts w:hint="eastAsia" w:ascii="宋体" w:hAnsi="宋体" w:cs="宋体"/>
          <w:color w:val="auto"/>
          <w:sz w:val="24"/>
          <w:highlight w:val="none"/>
        </w:rPr>
        <w:t>1、乙方供货、安装调试完毕，甲方经过试用后根据实际验收情况签发验收报告，验收时甲方可邀请第三方参与验收过程；</w:t>
      </w:r>
    </w:p>
    <w:p w14:paraId="5A054F54">
      <w:pPr>
        <w:spacing w:line="440" w:lineRule="exact"/>
        <w:ind w:firstLine="556"/>
        <w:rPr>
          <w:rFonts w:hint="eastAsia" w:ascii="宋体" w:hAnsi="宋体" w:cs="宋体"/>
          <w:color w:val="auto"/>
          <w:sz w:val="24"/>
          <w:highlight w:val="none"/>
        </w:rPr>
      </w:pPr>
      <w:r>
        <w:rPr>
          <w:rFonts w:hint="eastAsia" w:ascii="宋体" w:hAnsi="宋体" w:cs="宋体"/>
          <w:color w:val="auto"/>
          <w:sz w:val="24"/>
          <w:highlight w:val="none"/>
        </w:rPr>
        <w:t>2、甲方在最终验收中，如果发现有与合同规定不符的，应及时向乙方提出异议，乙方在接到甲方书面异议后，应在3天内予以纠正，乙方在纠正过程中产生的费用由乙方承担。</w:t>
      </w:r>
    </w:p>
    <w:p w14:paraId="7994D121">
      <w:pPr>
        <w:spacing w:line="440" w:lineRule="exact"/>
        <w:ind w:firstLine="556"/>
        <w:outlineLvl w:val="0"/>
        <w:rPr>
          <w:rFonts w:hint="eastAsia" w:ascii="宋体" w:hAnsi="宋体" w:cs="宋体"/>
          <w:b/>
          <w:color w:val="auto"/>
          <w:sz w:val="24"/>
          <w:highlight w:val="none"/>
        </w:rPr>
      </w:pPr>
      <w:r>
        <w:rPr>
          <w:rFonts w:hint="eastAsia" w:ascii="宋体" w:hAnsi="宋体" w:cs="宋体"/>
          <w:b/>
          <w:color w:val="auto"/>
          <w:sz w:val="24"/>
          <w:highlight w:val="none"/>
        </w:rPr>
        <w:t>八、付款方式</w:t>
      </w:r>
    </w:p>
    <w:p w14:paraId="3ED5AC21">
      <w:pPr>
        <w:spacing w:line="440" w:lineRule="exact"/>
        <w:ind w:firstLine="556"/>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签署合同后支付预付款50%，设备安装调试验收完毕及完工验收后一次性支付合同总金额的50%。</w:t>
      </w:r>
    </w:p>
    <w:p w14:paraId="0F0DB31F">
      <w:pPr>
        <w:spacing w:line="440" w:lineRule="exact"/>
        <w:ind w:firstLine="556"/>
        <w:outlineLvl w:val="0"/>
        <w:rPr>
          <w:rFonts w:hint="eastAsia" w:ascii="宋体" w:hAnsi="宋体" w:cs="宋体"/>
          <w:b/>
          <w:color w:val="auto"/>
          <w:sz w:val="24"/>
          <w:highlight w:val="none"/>
        </w:rPr>
      </w:pPr>
      <w:r>
        <w:rPr>
          <w:rFonts w:hint="eastAsia" w:ascii="宋体" w:hAnsi="宋体" w:cs="宋体"/>
          <w:b/>
          <w:color w:val="auto"/>
          <w:sz w:val="24"/>
          <w:highlight w:val="none"/>
        </w:rPr>
        <w:t xml:space="preserve">九、违约责任 </w:t>
      </w:r>
    </w:p>
    <w:p w14:paraId="54EB3376">
      <w:pPr>
        <w:spacing w:line="440" w:lineRule="exact"/>
        <w:ind w:firstLine="556"/>
        <w:rPr>
          <w:rFonts w:hint="eastAsia" w:ascii="宋体" w:hAnsi="宋体" w:cs="宋体"/>
          <w:color w:val="auto"/>
          <w:sz w:val="24"/>
          <w:highlight w:val="none"/>
        </w:rPr>
      </w:pPr>
      <w:r>
        <w:rPr>
          <w:rFonts w:hint="eastAsia" w:ascii="宋体" w:hAnsi="宋体" w:cs="宋体"/>
          <w:color w:val="auto"/>
          <w:sz w:val="24"/>
          <w:highlight w:val="none"/>
        </w:rPr>
        <w:t>1.乙方</w:t>
      </w:r>
      <w:r>
        <w:rPr>
          <w:rFonts w:hint="eastAsia" w:ascii="宋体" w:hAnsi="宋体" w:cs="宋体"/>
          <w:color w:val="auto"/>
          <w:sz w:val="24"/>
          <w:highlight w:val="none"/>
          <w:lang w:val="en-US" w:eastAsia="zh-CN"/>
        </w:rPr>
        <w:t>无正当理由</w:t>
      </w:r>
      <w:r>
        <w:rPr>
          <w:rFonts w:hint="eastAsia" w:ascii="宋体" w:hAnsi="宋体" w:cs="宋体"/>
          <w:color w:val="auto"/>
          <w:sz w:val="24"/>
          <w:highlight w:val="none"/>
        </w:rPr>
        <w:t>不能在合同约定的时间内交货或因不可抗力的原因不能按时全部交货安装的，且未能在不可抗力发生后提供书面证明材料的，10日以内按照合同金额的0.5%每日向甲方支付违约金，超过10日按合同金额的1%每日向甲方支付违约金，超过20日未完成供货者，甲方有权解除合同并要求乙方支付违约金，违约金累计不超过合同金额的20%，乙方承诺并承担向甲方赔偿由此造成的损失。</w:t>
      </w:r>
    </w:p>
    <w:p w14:paraId="0E282474">
      <w:pPr>
        <w:spacing w:line="440" w:lineRule="exact"/>
        <w:ind w:firstLine="556"/>
        <w:rPr>
          <w:rFonts w:hint="eastAsia" w:ascii="宋体" w:hAnsi="宋体" w:cs="宋体"/>
          <w:color w:val="auto"/>
          <w:sz w:val="24"/>
          <w:highlight w:val="none"/>
        </w:rPr>
      </w:pPr>
      <w:r>
        <w:rPr>
          <w:rFonts w:hint="eastAsia" w:ascii="宋体" w:hAnsi="宋体" w:cs="宋体"/>
          <w:color w:val="auto"/>
          <w:sz w:val="24"/>
          <w:highlight w:val="none"/>
        </w:rPr>
        <w:t>2.乙方所交标的品牌、型号、规格、质量等不符合合同规定的，甲方有权拒绝接收，并按违约处理，同时按照超期供货缴纳违约金、承担由此给甲方带来的损失，且甲方有权解除合同。</w:t>
      </w:r>
    </w:p>
    <w:p w14:paraId="4CF7DCBB">
      <w:pPr>
        <w:spacing w:line="440" w:lineRule="exact"/>
        <w:ind w:firstLine="556"/>
        <w:rPr>
          <w:rFonts w:hint="eastAsia" w:ascii="宋体" w:hAnsi="宋体" w:cs="宋体"/>
          <w:color w:val="auto"/>
          <w:sz w:val="24"/>
          <w:highlight w:val="none"/>
        </w:rPr>
      </w:pPr>
      <w:r>
        <w:rPr>
          <w:rFonts w:hint="eastAsia" w:ascii="宋体" w:hAnsi="宋体" w:cs="宋体"/>
          <w:color w:val="auto"/>
          <w:sz w:val="24"/>
          <w:highlight w:val="none"/>
        </w:rPr>
        <w:t>3.甲方应及时办理付款手续并向乙方支付款</w:t>
      </w:r>
      <w:r>
        <w:rPr>
          <w:rFonts w:hint="eastAsia" w:ascii="宋体" w:hAnsi="宋体" w:cs="宋体"/>
          <w:color w:val="auto"/>
          <w:sz w:val="24"/>
          <w:highlight w:val="none"/>
          <w:lang w:val="en-US" w:eastAsia="zh-CN"/>
        </w:rPr>
        <w:t>项</w:t>
      </w:r>
      <w:r>
        <w:rPr>
          <w:rFonts w:hint="eastAsia" w:ascii="宋体" w:hAnsi="宋体" w:cs="宋体"/>
          <w:color w:val="auto"/>
          <w:sz w:val="24"/>
          <w:highlight w:val="none"/>
        </w:rPr>
        <w:t>。</w:t>
      </w:r>
    </w:p>
    <w:p w14:paraId="12694AA7">
      <w:pPr>
        <w:spacing w:line="440" w:lineRule="exact"/>
        <w:ind w:firstLine="556"/>
        <w:rPr>
          <w:rFonts w:ascii="宋体" w:hAnsi="宋体" w:cs="宋体"/>
          <w:color w:val="auto"/>
          <w:sz w:val="24"/>
          <w:highlight w:val="none"/>
        </w:rPr>
      </w:pPr>
      <w:r>
        <w:rPr>
          <w:rFonts w:hint="eastAsia" w:ascii="宋体" w:hAnsi="宋体" w:cs="宋体"/>
          <w:color w:val="auto"/>
          <w:sz w:val="24"/>
          <w:highlight w:val="none"/>
        </w:rPr>
        <w:t>4.其它违约行为发生的，违约方应当按照合同总金额日1%的标准向守约方承担违约金责任，违约金累计不超过合同金额的10%。</w:t>
      </w:r>
    </w:p>
    <w:p w14:paraId="2D346AE0">
      <w:pPr>
        <w:spacing w:line="440" w:lineRule="exact"/>
        <w:ind w:firstLine="556"/>
        <w:rPr>
          <w:rFonts w:hint="eastAsia" w:ascii="宋体" w:hAnsi="宋体" w:cs="宋体"/>
          <w:color w:val="auto"/>
          <w:sz w:val="24"/>
          <w:highlight w:val="none"/>
        </w:rPr>
      </w:pPr>
      <w:r>
        <w:rPr>
          <w:rFonts w:hint="eastAsia" w:ascii="宋体" w:hAnsi="宋体" w:cs="宋体"/>
          <w:color w:val="auto"/>
          <w:sz w:val="24"/>
          <w:highlight w:val="none"/>
        </w:rPr>
        <w:t>十、由于不可抗力的原因不能履行合同时，应及时向对方通报不能履行或不能完全履行的理由，在取得有关权威部门的证明以后，允许延期履行、部分履行或者不履行合同，并根据情况可部分或全部免予承担违约责任。</w:t>
      </w:r>
    </w:p>
    <w:p w14:paraId="68EADE5C">
      <w:pPr>
        <w:spacing w:line="440" w:lineRule="exact"/>
        <w:ind w:firstLine="556"/>
        <w:rPr>
          <w:rFonts w:hint="eastAsia" w:ascii="宋体" w:hAnsi="宋体" w:cs="宋体"/>
          <w:color w:val="auto"/>
          <w:sz w:val="24"/>
          <w:highlight w:val="none"/>
        </w:rPr>
      </w:pPr>
      <w:r>
        <w:rPr>
          <w:rFonts w:hint="eastAsia" w:ascii="宋体" w:hAnsi="宋体" w:cs="宋体"/>
          <w:color w:val="auto"/>
          <w:sz w:val="24"/>
          <w:highlight w:val="none"/>
        </w:rPr>
        <w:t>十一、本合同如发生纠纷，甲乙双方协商解决，协商不成时，约定由平顶山仲裁委员会仲裁。</w:t>
      </w:r>
    </w:p>
    <w:p w14:paraId="731012DD">
      <w:pPr>
        <w:spacing w:line="440" w:lineRule="exact"/>
        <w:ind w:firstLine="556"/>
        <w:rPr>
          <w:rFonts w:hint="eastAsia" w:ascii="宋体" w:hAnsi="宋体" w:cs="宋体"/>
          <w:color w:val="auto"/>
          <w:sz w:val="24"/>
          <w:highlight w:val="none"/>
        </w:rPr>
      </w:pPr>
      <w:r>
        <w:rPr>
          <w:rFonts w:hint="eastAsia" w:ascii="宋体" w:hAnsi="宋体" w:cs="宋体"/>
          <w:color w:val="auto"/>
          <w:sz w:val="24"/>
          <w:highlight w:val="none"/>
        </w:rPr>
        <w:t>十二、本合同自签字盖章之日起生效，甲乙双方均不得随意变更或解除合同。</w:t>
      </w:r>
    </w:p>
    <w:p w14:paraId="004AB22F">
      <w:pPr>
        <w:spacing w:line="440" w:lineRule="exact"/>
        <w:ind w:firstLine="556"/>
        <w:rPr>
          <w:rFonts w:hint="eastAsia" w:ascii="宋体" w:hAnsi="宋体" w:cs="宋体"/>
          <w:color w:val="auto"/>
          <w:sz w:val="24"/>
          <w:highlight w:val="none"/>
        </w:rPr>
      </w:pPr>
      <w:r>
        <w:rPr>
          <w:rFonts w:hint="eastAsia" w:ascii="宋体" w:hAnsi="宋体" w:cs="宋体"/>
          <w:color w:val="auto"/>
          <w:sz w:val="24"/>
          <w:highlight w:val="none"/>
        </w:rPr>
        <w:t>十三、合同如有未尽事宜，须经甲乙双方共同协商，做出补充约定，补充约定与本合同具有同等法律效力。</w:t>
      </w:r>
    </w:p>
    <w:p w14:paraId="2B34FE55">
      <w:pPr>
        <w:spacing w:line="440" w:lineRule="exact"/>
        <w:ind w:firstLine="480" w:firstLineChars="200"/>
        <w:outlineLvl w:val="0"/>
        <w:rPr>
          <w:rFonts w:hint="eastAsia" w:ascii="宋体" w:hAnsi="宋体" w:cs="宋体"/>
          <w:color w:val="auto"/>
          <w:sz w:val="24"/>
          <w:highlight w:val="none"/>
        </w:rPr>
      </w:pPr>
      <w:r>
        <w:rPr>
          <w:rFonts w:hint="eastAsia" w:ascii="宋体" w:hAnsi="宋体" w:cs="宋体"/>
          <w:color w:val="auto"/>
          <w:sz w:val="24"/>
          <w:highlight w:val="none"/>
        </w:rPr>
        <w:t>十四、本合同一式六份，甲方四份，乙方二份。</w:t>
      </w:r>
    </w:p>
    <w:tbl>
      <w:tblPr>
        <w:tblStyle w:val="22"/>
        <w:tblW w:w="0" w:type="auto"/>
        <w:tblInd w:w="0" w:type="dxa"/>
        <w:tblLayout w:type="fixed"/>
        <w:tblCellMar>
          <w:top w:w="57" w:type="dxa"/>
          <w:left w:w="108" w:type="dxa"/>
          <w:bottom w:w="57" w:type="dxa"/>
          <w:right w:w="108" w:type="dxa"/>
        </w:tblCellMar>
      </w:tblPr>
      <w:tblGrid>
        <w:gridCol w:w="4295"/>
        <w:gridCol w:w="4884"/>
      </w:tblGrid>
      <w:tr w14:paraId="369312C2">
        <w:tblPrEx>
          <w:tblCellMar>
            <w:top w:w="57" w:type="dxa"/>
            <w:left w:w="108" w:type="dxa"/>
            <w:bottom w:w="57" w:type="dxa"/>
            <w:right w:w="108" w:type="dxa"/>
          </w:tblCellMar>
        </w:tblPrEx>
        <w:trPr>
          <w:trHeight w:val="715" w:hRule="atLeast"/>
        </w:trPr>
        <w:tc>
          <w:tcPr>
            <w:tcW w:w="4295" w:type="dxa"/>
            <w:noWrap w:val="0"/>
            <w:vAlign w:val="top"/>
          </w:tcPr>
          <w:p w14:paraId="46215342">
            <w:pPr>
              <w:spacing w:line="440" w:lineRule="exact"/>
              <w:rPr>
                <w:rFonts w:hint="eastAsia" w:ascii="宋体" w:hAnsi="宋体" w:cs="宋体"/>
                <w:color w:val="auto"/>
                <w:sz w:val="24"/>
                <w:highlight w:val="none"/>
              </w:rPr>
            </w:pPr>
            <w:r>
              <w:rPr>
                <w:rFonts w:hint="eastAsia" w:ascii="宋体" w:hAnsi="宋体" w:cs="宋体"/>
                <w:color w:val="auto"/>
                <w:sz w:val="24"/>
                <w:highlight w:val="none"/>
              </w:rPr>
              <w:t>需方（甲方）：</w:t>
            </w:r>
          </w:p>
        </w:tc>
        <w:tc>
          <w:tcPr>
            <w:tcW w:w="4884" w:type="dxa"/>
            <w:noWrap w:val="0"/>
            <w:vAlign w:val="top"/>
          </w:tcPr>
          <w:p w14:paraId="1391C398">
            <w:pPr>
              <w:spacing w:line="440" w:lineRule="exact"/>
              <w:rPr>
                <w:rFonts w:hint="eastAsia" w:ascii="宋体" w:hAnsi="宋体" w:cs="宋体"/>
                <w:color w:val="auto"/>
                <w:sz w:val="24"/>
                <w:highlight w:val="none"/>
              </w:rPr>
            </w:pPr>
            <w:r>
              <w:rPr>
                <w:rFonts w:hint="eastAsia" w:ascii="宋体" w:hAnsi="宋体" w:cs="宋体"/>
                <w:color w:val="auto"/>
                <w:sz w:val="24"/>
                <w:highlight w:val="none"/>
              </w:rPr>
              <w:t>供方（乙方）：</w:t>
            </w:r>
          </w:p>
        </w:tc>
      </w:tr>
      <w:tr w14:paraId="3BB46C11">
        <w:tblPrEx>
          <w:tblCellMar>
            <w:top w:w="57" w:type="dxa"/>
            <w:left w:w="108" w:type="dxa"/>
            <w:bottom w:w="57" w:type="dxa"/>
            <w:right w:w="108" w:type="dxa"/>
          </w:tblCellMar>
        </w:tblPrEx>
        <w:trPr>
          <w:trHeight w:val="1101" w:hRule="atLeast"/>
        </w:trPr>
        <w:tc>
          <w:tcPr>
            <w:tcW w:w="4295" w:type="dxa"/>
            <w:noWrap w:val="0"/>
            <w:vAlign w:val="top"/>
          </w:tcPr>
          <w:p w14:paraId="6398A738">
            <w:pPr>
              <w:spacing w:line="440" w:lineRule="exact"/>
              <w:rPr>
                <w:rFonts w:hint="eastAsia" w:ascii="宋体" w:hAnsi="宋体" w:cs="宋体"/>
                <w:color w:val="auto"/>
                <w:sz w:val="24"/>
                <w:highlight w:val="none"/>
              </w:rPr>
            </w:pPr>
            <w:r>
              <w:rPr>
                <w:rFonts w:hint="eastAsia" w:ascii="宋体" w:hAnsi="宋体" w:cs="宋体"/>
                <w:color w:val="auto"/>
                <w:sz w:val="24"/>
                <w:highlight w:val="none"/>
              </w:rPr>
              <w:t>代表人：（签字）</w:t>
            </w:r>
          </w:p>
        </w:tc>
        <w:tc>
          <w:tcPr>
            <w:tcW w:w="4884" w:type="dxa"/>
            <w:noWrap w:val="0"/>
            <w:vAlign w:val="top"/>
          </w:tcPr>
          <w:p w14:paraId="42F0E743">
            <w:pPr>
              <w:spacing w:line="440" w:lineRule="exact"/>
              <w:rPr>
                <w:rFonts w:hint="eastAsia" w:ascii="宋体" w:hAnsi="宋体" w:cs="宋体"/>
                <w:color w:val="auto"/>
                <w:sz w:val="24"/>
                <w:highlight w:val="none"/>
              </w:rPr>
            </w:pPr>
            <w:r>
              <w:rPr>
                <w:rFonts w:hint="eastAsia" w:ascii="宋体" w:hAnsi="宋体" w:cs="宋体"/>
                <w:color w:val="auto"/>
                <w:sz w:val="24"/>
                <w:highlight w:val="none"/>
              </w:rPr>
              <w:t>代表人：（签字）</w:t>
            </w:r>
          </w:p>
        </w:tc>
      </w:tr>
      <w:tr w14:paraId="5103DAAF">
        <w:tblPrEx>
          <w:tblCellMar>
            <w:top w:w="57" w:type="dxa"/>
            <w:left w:w="108" w:type="dxa"/>
            <w:bottom w:w="57" w:type="dxa"/>
            <w:right w:w="108" w:type="dxa"/>
          </w:tblCellMar>
        </w:tblPrEx>
        <w:trPr>
          <w:trHeight w:val="709" w:hRule="atLeast"/>
        </w:trPr>
        <w:tc>
          <w:tcPr>
            <w:tcW w:w="4295" w:type="dxa"/>
            <w:noWrap w:val="0"/>
            <w:vAlign w:val="top"/>
          </w:tcPr>
          <w:p w14:paraId="31E3A6FF">
            <w:pPr>
              <w:spacing w:line="440" w:lineRule="exact"/>
              <w:rPr>
                <w:rFonts w:hint="eastAsia" w:ascii="宋体" w:hAnsi="宋体" w:cs="宋体"/>
                <w:color w:val="auto"/>
                <w:sz w:val="24"/>
                <w:highlight w:val="none"/>
              </w:rPr>
            </w:pPr>
            <w:r>
              <w:rPr>
                <w:rFonts w:hint="eastAsia" w:ascii="宋体" w:hAnsi="宋体" w:cs="宋体"/>
                <w:color w:val="auto"/>
                <w:sz w:val="24"/>
                <w:highlight w:val="none"/>
              </w:rPr>
              <w:t>地  址：</w:t>
            </w:r>
          </w:p>
        </w:tc>
        <w:tc>
          <w:tcPr>
            <w:tcW w:w="4884" w:type="dxa"/>
            <w:noWrap w:val="0"/>
            <w:vAlign w:val="top"/>
          </w:tcPr>
          <w:p w14:paraId="6E243448">
            <w:pPr>
              <w:spacing w:line="440" w:lineRule="exact"/>
              <w:rPr>
                <w:rFonts w:hint="eastAsia" w:ascii="宋体" w:hAnsi="宋体" w:cs="宋体"/>
                <w:color w:val="auto"/>
                <w:sz w:val="24"/>
                <w:highlight w:val="none"/>
              </w:rPr>
            </w:pPr>
            <w:r>
              <w:rPr>
                <w:rFonts w:hint="eastAsia" w:ascii="宋体" w:hAnsi="宋体" w:cs="宋体"/>
                <w:color w:val="auto"/>
                <w:sz w:val="24"/>
                <w:highlight w:val="none"/>
              </w:rPr>
              <w:t>地  址：</w:t>
            </w:r>
          </w:p>
        </w:tc>
      </w:tr>
      <w:tr w14:paraId="248975B8">
        <w:tblPrEx>
          <w:tblCellMar>
            <w:top w:w="57" w:type="dxa"/>
            <w:left w:w="108" w:type="dxa"/>
            <w:bottom w:w="57" w:type="dxa"/>
            <w:right w:w="108" w:type="dxa"/>
          </w:tblCellMar>
        </w:tblPrEx>
        <w:trPr>
          <w:trHeight w:val="652" w:hRule="atLeast"/>
        </w:trPr>
        <w:tc>
          <w:tcPr>
            <w:tcW w:w="4295" w:type="dxa"/>
            <w:noWrap w:val="0"/>
            <w:vAlign w:val="top"/>
          </w:tcPr>
          <w:p w14:paraId="74E0569A">
            <w:pPr>
              <w:spacing w:line="440" w:lineRule="exact"/>
              <w:rPr>
                <w:rFonts w:hint="eastAsia"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rPr>
              <w:tab/>
            </w:r>
          </w:p>
        </w:tc>
        <w:tc>
          <w:tcPr>
            <w:tcW w:w="4884" w:type="dxa"/>
            <w:noWrap w:val="0"/>
            <w:vAlign w:val="top"/>
          </w:tcPr>
          <w:p w14:paraId="16E0EB73">
            <w:pPr>
              <w:spacing w:line="440" w:lineRule="exact"/>
              <w:rPr>
                <w:rFonts w:hint="eastAsia" w:ascii="宋体" w:hAnsi="宋体" w:cs="宋体"/>
                <w:color w:val="auto"/>
                <w:sz w:val="24"/>
                <w:highlight w:val="none"/>
              </w:rPr>
            </w:pPr>
            <w:r>
              <w:rPr>
                <w:rFonts w:hint="eastAsia" w:ascii="宋体" w:hAnsi="宋体" w:cs="宋体"/>
                <w:color w:val="auto"/>
                <w:sz w:val="24"/>
                <w:highlight w:val="none"/>
              </w:rPr>
              <w:t>开户银行：</w:t>
            </w:r>
          </w:p>
        </w:tc>
      </w:tr>
      <w:tr w14:paraId="1A36905D">
        <w:tblPrEx>
          <w:tblCellMar>
            <w:top w:w="57" w:type="dxa"/>
            <w:left w:w="108" w:type="dxa"/>
            <w:bottom w:w="57" w:type="dxa"/>
            <w:right w:w="108" w:type="dxa"/>
          </w:tblCellMar>
        </w:tblPrEx>
        <w:trPr>
          <w:trHeight w:val="1107" w:hRule="atLeast"/>
        </w:trPr>
        <w:tc>
          <w:tcPr>
            <w:tcW w:w="4295" w:type="dxa"/>
            <w:noWrap w:val="0"/>
            <w:vAlign w:val="top"/>
          </w:tcPr>
          <w:p w14:paraId="521C0328">
            <w:pPr>
              <w:spacing w:line="440" w:lineRule="exact"/>
              <w:rPr>
                <w:rFonts w:hint="eastAsia" w:ascii="宋体" w:hAnsi="宋体" w:cs="宋体"/>
                <w:color w:val="auto"/>
                <w:sz w:val="24"/>
                <w:highlight w:val="none"/>
              </w:rPr>
            </w:pPr>
            <w:r>
              <w:rPr>
                <w:rFonts w:hint="eastAsia" w:ascii="宋体" w:hAnsi="宋体" w:cs="宋体"/>
                <w:color w:val="auto"/>
                <w:sz w:val="24"/>
                <w:highlight w:val="none"/>
              </w:rPr>
              <w:t>账    号：</w:t>
            </w:r>
          </w:p>
          <w:p w14:paraId="42630FAB">
            <w:pPr>
              <w:spacing w:line="440" w:lineRule="exact"/>
              <w:rPr>
                <w:rFonts w:hint="eastAsia" w:ascii="宋体" w:hAnsi="宋体" w:cs="宋体"/>
                <w:color w:val="auto"/>
                <w:sz w:val="24"/>
                <w:highlight w:val="none"/>
              </w:rPr>
            </w:pPr>
            <w:r>
              <w:rPr>
                <w:rFonts w:hint="eastAsia" w:ascii="宋体" w:hAnsi="宋体" w:cs="宋体"/>
                <w:color w:val="auto"/>
                <w:sz w:val="24"/>
                <w:highlight w:val="none"/>
              </w:rPr>
              <w:t>纳税人识别号：</w:t>
            </w:r>
          </w:p>
        </w:tc>
        <w:tc>
          <w:tcPr>
            <w:tcW w:w="4884" w:type="dxa"/>
            <w:noWrap w:val="0"/>
            <w:vAlign w:val="top"/>
          </w:tcPr>
          <w:p w14:paraId="77582750">
            <w:pPr>
              <w:spacing w:line="440" w:lineRule="exact"/>
              <w:rPr>
                <w:rFonts w:hint="eastAsia" w:ascii="宋体" w:hAnsi="宋体" w:cs="宋体"/>
                <w:color w:val="auto"/>
                <w:sz w:val="24"/>
                <w:highlight w:val="none"/>
              </w:rPr>
            </w:pPr>
            <w:r>
              <w:rPr>
                <w:rFonts w:hint="eastAsia" w:ascii="宋体" w:hAnsi="宋体" w:cs="宋体"/>
                <w:color w:val="auto"/>
                <w:sz w:val="24"/>
                <w:highlight w:val="none"/>
              </w:rPr>
              <w:t>账    号：</w:t>
            </w:r>
          </w:p>
          <w:p w14:paraId="1AD7B611">
            <w:pPr>
              <w:spacing w:line="440" w:lineRule="exact"/>
              <w:rPr>
                <w:rFonts w:hint="eastAsia" w:ascii="宋体" w:hAnsi="宋体" w:cs="宋体"/>
                <w:color w:val="auto"/>
                <w:sz w:val="24"/>
                <w:highlight w:val="none"/>
              </w:rPr>
            </w:pPr>
            <w:r>
              <w:rPr>
                <w:rFonts w:hint="eastAsia" w:ascii="宋体" w:hAnsi="宋体" w:cs="宋体"/>
                <w:color w:val="auto"/>
                <w:sz w:val="24"/>
                <w:highlight w:val="none"/>
              </w:rPr>
              <w:t>纳税人识别号：</w:t>
            </w:r>
          </w:p>
        </w:tc>
      </w:tr>
      <w:tr w14:paraId="5E7F150C">
        <w:tblPrEx>
          <w:tblCellMar>
            <w:top w:w="57" w:type="dxa"/>
            <w:left w:w="108" w:type="dxa"/>
            <w:bottom w:w="57" w:type="dxa"/>
            <w:right w:w="108" w:type="dxa"/>
          </w:tblCellMar>
        </w:tblPrEx>
        <w:trPr>
          <w:trHeight w:val="543" w:hRule="atLeast"/>
        </w:trPr>
        <w:tc>
          <w:tcPr>
            <w:tcW w:w="4295" w:type="dxa"/>
            <w:noWrap w:val="0"/>
            <w:vAlign w:val="top"/>
          </w:tcPr>
          <w:p w14:paraId="2B30CFD3">
            <w:pPr>
              <w:spacing w:line="440" w:lineRule="exact"/>
              <w:rPr>
                <w:rFonts w:hint="eastAsia" w:ascii="宋体" w:hAnsi="宋体" w:cs="宋体"/>
                <w:color w:val="auto"/>
                <w:sz w:val="24"/>
                <w:highlight w:val="none"/>
              </w:rPr>
            </w:pPr>
            <w:r>
              <w:rPr>
                <w:rFonts w:hint="eastAsia" w:ascii="宋体" w:hAnsi="宋体" w:cs="宋体"/>
                <w:color w:val="auto"/>
                <w:sz w:val="24"/>
                <w:highlight w:val="none"/>
              </w:rPr>
              <w:t>电    话：</w:t>
            </w:r>
          </w:p>
        </w:tc>
        <w:tc>
          <w:tcPr>
            <w:tcW w:w="4884" w:type="dxa"/>
            <w:noWrap w:val="0"/>
            <w:vAlign w:val="top"/>
          </w:tcPr>
          <w:p w14:paraId="020B8462">
            <w:pPr>
              <w:spacing w:line="440" w:lineRule="exact"/>
              <w:rPr>
                <w:rFonts w:hint="eastAsia" w:ascii="宋体" w:hAnsi="宋体" w:cs="宋体"/>
                <w:color w:val="auto"/>
                <w:sz w:val="24"/>
                <w:highlight w:val="none"/>
              </w:rPr>
            </w:pPr>
            <w:r>
              <w:rPr>
                <w:rFonts w:hint="eastAsia" w:ascii="宋体" w:hAnsi="宋体" w:cs="宋体"/>
                <w:color w:val="auto"/>
                <w:sz w:val="24"/>
                <w:highlight w:val="none"/>
              </w:rPr>
              <w:t>电  话：</w:t>
            </w:r>
          </w:p>
        </w:tc>
      </w:tr>
      <w:tr w14:paraId="68C9B2DA">
        <w:tblPrEx>
          <w:tblCellMar>
            <w:top w:w="57" w:type="dxa"/>
            <w:left w:w="108" w:type="dxa"/>
            <w:bottom w:w="57" w:type="dxa"/>
            <w:right w:w="108" w:type="dxa"/>
          </w:tblCellMar>
        </w:tblPrEx>
        <w:trPr>
          <w:trHeight w:val="715" w:hRule="atLeast"/>
        </w:trPr>
        <w:tc>
          <w:tcPr>
            <w:tcW w:w="4295" w:type="dxa"/>
            <w:noWrap w:val="0"/>
            <w:vAlign w:val="top"/>
          </w:tcPr>
          <w:p w14:paraId="1FAC6FD5">
            <w:pPr>
              <w:spacing w:line="440" w:lineRule="exact"/>
              <w:rPr>
                <w:rFonts w:hint="eastAsia" w:ascii="宋体" w:hAnsi="宋体" w:cs="宋体"/>
                <w:color w:val="auto"/>
                <w:sz w:val="24"/>
                <w:highlight w:val="none"/>
              </w:rPr>
            </w:pPr>
            <w:r>
              <w:rPr>
                <w:rFonts w:hint="eastAsia" w:ascii="宋体" w:hAnsi="宋体" w:cs="宋体"/>
                <w:color w:val="auto"/>
                <w:sz w:val="24"/>
                <w:highlight w:val="none"/>
              </w:rPr>
              <w:t>日    期：  年 月  日</w:t>
            </w:r>
          </w:p>
        </w:tc>
        <w:tc>
          <w:tcPr>
            <w:tcW w:w="4884" w:type="dxa"/>
            <w:noWrap w:val="0"/>
            <w:vAlign w:val="top"/>
          </w:tcPr>
          <w:p w14:paraId="59EACAE0">
            <w:pPr>
              <w:spacing w:line="440" w:lineRule="exact"/>
              <w:rPr>
                <w:rFonts w:hint="eastAsia" w:ascii="宋体" w:hAnsi="宋体" w:cs="宋体"/>
                <w:color w:val="auto"/>
                <w:sz w:val="24"/>
                <w:highlight w:val="none"/>
              </w:rPr>
            </w:pPr>
            <w:r>
              <w:rPr>
                <w:rFonts w:hint="eastAsia" w:ascii="宋体" w:hAnsi="宋体" w:cs="宋体"/>
                <w:color w:val="auto"/>
                <w:sz w:val="24"/>
                <w:highlight w:val="none"/>
              </w:rPr>
              <w:t>日  期：      年    月    日</w:t>
            </w:r>
          </w:p>
        </w:tc>
      </w:tr>
    </w:tbl>
    <w:p w14:paraId="7AB476BF">
      <w:pPr>
        <w:pStyle w:val="2"/>
        <w:tabs>
          <w:tab w:val="left" w:pos="4513"/>
        </w:tabs>
        <w:spacing w:before="55"/>
        <w:ind w:right="0"/>
        <w:rPr>
          <w:rFonts w:hint="eastAsia"/>
          <w:color w:val="auto"/>
          <w:highlight w:val="none"/>
        </w:rPr>
      </w:pPr>
      <w:r>
        <w:rPr>
          <w:rFonts w:hint="eastAsia"/>
          <w:color w:val="auto"/>
          <w:highlight w:val="none"/>
        </w:rPr>
        <w:br w:type="page"/>
      </w:r>
      <w:bookmarkStart w:id="28" w:name="_Toc30154"/>
      <w:r>
        <w:rPr>
          <w:rFonts w:hint="eastAsia"/>
          <w:color w:val="auto"/>
          <w:highlight w:val="none"/>
        </w:rPr>
        <w:t>第五章  采购内容及技术要求</w:t>
      </w:r>
      <w:bookmarkEnd w:id="28"/>
    </w:p>
    <w:p w14:paraId="0488D929">
      <w:pPr>
        <w:rPr>
          <w:color w:val="auto"/>
          <w:highlight w:val="none"/>
        </w:rPr>
      </w:pPr>
      <w:bookmarkStart w:id="29" w:name="_Toc19058"/>
      <w:bookmarkStart w:id="30" w:name="_Toc24485"/>
    </w:p>
    <w:p w14:paraId="5E10D043">
      <w:pPr>
        <w:pStyle w:val="7"/>
        <w:jc w:val="center"/>
        <w:rPr>
          <w:rFonts w:cs="宋体"/>
          <w:color w:val="auto"/>
          <w:highlight w:val="none"/>
          <w:lang w:eastAsia="zh-Hans" w:bidi="ar"/>
        </w:rPr>
      </w:pPr>
      <w:r>
        <w:rPr>
          <w:rFonts w:hint="eastAsia" w:cs="宋体"/>
          <w:color w:val="auto"/>
          <w:highlight w:val="none"/>
          <w:lang w:eastAsia="zh-Hans" w:bidi="ar"/>
        </w:rPr>
        <w:t>具体内容详见附件</w:t>
      </w:r>
    </w:p>
    <w:p w14:paraId="35B82ACF">
      <w:pPr>
        <w:pStyle w:val="7"/>
        <w:rPr>
          <w:rFonts w:hint="eastAsia"/>
          <w:color w:val="auto"/>
          <w:highlight w:val="none"/>
        </w:rPr>
      </w:pPr>
    </w:p>
    <w:p w14:paraId="5A3FFA1C">
      <w:pPr>
        <w:pStyle w:val="7"/>
        <w:rPr>
          <w:rFonts w:hint="eastAsia"/>
          <w:color w:val="auto"/>
          <w:highlight w:val="none"/>
        </w:rPr>
      </w:pPr>
    </w:p>
    <w:p w14:paraId="1186CF2E">
      <w:pPr>
        <w:pStyle w:val="7"/>
        <w:rPr>
          <w:rFonts w:hint="eastAsia"/>
          <w:color w:val="auto"/>
          <w:highlight w:val="none"/>
        </w:rPr>
      </w:pPr>
    </w:p>
    <w:p w14:paraId="0760F0A7">
      <w:pPr>
        <w:pStyle w:val="7"/>
        <w:rPr>
          <w:rFonts w:hint="eastAsia"/>
          <w:color w:val="auto"/>
          <w:highlight w:val="none"/>
        </w:rPr>
      </w:pPr>
    </w:p>
    <w:p w14:paraId="4E294464">
      <w:pPr>
        <w:pStyle w:val="7"/>
        <w:rPr>
          <w:rFonts w:hint="eastAsia"/>
          <w:color w:val="auto"/>
          <w:highlight w:val="none"/>
        </w:rPr>
      </w:pPr>
    </w:p>
    <w:p w14:paraId="23877E1B">
      <w:pPr>
        <w:pStyle w:val="7"/>
        <w:rPr>
          <w:rFonts w:hint="eastAsia"/>
          <w:color w:val="auto"/>
          <w:highlight w:val="none"/>
        </w:rPr>
      </w:pPr>
    </w:p>
    <w:p w14:paraId="6456C967">
      <w:pPr>
        <w:pStyle w:val="7"/>
        <w:rPr>
          <w:rFonts w:hint="eastAsia"/>
          <w:color w:val="auto"/>
          <w:highlight w:val="none"/>
        </w:rPr>
      </w:pPr>
    </w:p>
    <w:p w14:paraId="3DF88403">
      <w:pPr>
        <w:pStyle w:val="7"/>
        <w:rPr>
          <w:rFonts w:hint="eastAsia"/>
          <w:color w:val="auto"/>
          <w:highlight w:val="none"/>
        </w:rPr>
      </w:pPr>
    </w:p>
    <w:p w14:paraId="389D9534">
      <w:pPr>
        <w:pStyle w:val="7"/>
        <w:rPr>
          <w:rFonts w:hint="eastAsia"/>
          <w:color w:val="auto"/>
          <w:highlight w:val="none"/>
        </w:rPr>
      </w:pPr>
    </w:p>
    <w:p w14:paraId="5EFF9B30">
      <w:pPr>
        <w:pStyle w:val="7"/>
        <w:rPr>
          <w:rFonts w:hint="eastAsia"/>
          <w:color w:val="auto"/>
          <w:highlight w:val="none"/>
        </w:rPr>
      </w:pPr>
    </w:p>
    <w:p w14:paraId="6E0FF815">
      <w:pPr>
        <w:pStyle w:val="2"/>
        <w:tabs>
          <w:tab w:val="left" w:pos="4513"/>
        </w:tabs>
        <w:spacing w:before="55"/>
        <w:ind w:right="0"/>
        <w:rPr>
          <w:rFonts w:hint="eastAsia"/>
          <w:color w:val="auto"/>
          <w:highlight w:val="none"/>
        </w:rPr>
      </w:pPr>
      <w:r>
        <w:rPr>
          <w:rFonts w:hint="eastAsia"/>
          <w:color w:val="auto"/>
          <w:highlight w:val="none"/>
        </w:rPr>
        <w:br w:type="page"/>
      </w:r>
      <w:bookmarkStart w:id="31" w:name="_Toc30650"/>
      <w:r>
        <w:rPr>
          <w:rFonts w:hint="eastAsia"/>
          <w:color w:val="auto"/>
          <w:highlight w:val="none"/>
        </w:rPr>
        <w:t>第六章</w:t>
      </w:r>
      <w:r>
        <w:rPr>
          <w:rFonts w:hint="eastAsia"/>
          <w:color w:val="auto"/>
          <w:highlight w:val="none"/>
          <w:lang w:val="en-US"/>
        </w:rPr>
        <w:t xml:space="preserve"> </w:t>
      </w:r>
      <w:r>
        <w:rPr>
          <w:rFonts w:hint="eastAsia"/>
          <w:color w:val="auto"/>
          <w:highlight w:val="none"/>
        </w:rPr>
        <w:t>投标文件格式</w:t>
      </w:r>
      <w:bookmarkEnd w:id="29"/>
      <w:bookmarkEnd w:id="30"/>
      <w:bookmarkEnd w:id="31"/>
    </w:p>
    <w:p w14:paraId="5B4C9A8D">
      <w:pPr>
        <w:pStyle w:val="8"/>
        <w:rPr>
          <w:rFonts w:hint="eastAsia"/>
          <w:b/>
          <w:color w:val="auto"/>
          <w:sz w:val="20"/>
          <w:highlight w:val="none"/>
        </w:rPr>
      </w:pPr>
    </w:p>
    <w:p w14:paraId="067DC674">
      <w:pPr>
        <w:pStyle w:val="8"/>
        <w:rPr>
          <w:rFonts w:hint="eastAsia"/>
          <w:b/>
          <w:color w:val="auto"/>
          <w:sz w:val="20"/>
          <w:highlight w:val="none"/>
        </w:rPr>
      </w:pPr>
    </w:p>
    <w:p w14:paraId="08EF0D7E">
      <w:pPr>
        <w:pStyle w:val="8"/>
        <w:rPr>
          <w:rFonts w:hint="eastAsia"/>
          <w:b/>
          <w:color w:val="auto"/>
          <w:sz w:val="20"/>
          <w:highlight w:val="none"/>
        </w:rPr>
      </w:pPr>
    </w:p>
    <w:p w14:paraId="4AEE14F1">
      <w:pPr>
        <w:widowControl/>
        <w:shd w:val="clear" w:color="auto" w:fill="FFFFFF"/>
        <w:spacing w:line="440" w:lineRule="exact"/>
        <w:ind w:right="-370" w:rightChars="-176"/>
        <w:rPr>
          <w:rFonts w:hint="eastAsia" w:ascii="宋体" w:hAnsi="宋体" w:cs="宋体"/>
          <w:b/>
          <w:bCs/>
          <w:color w:val="auto"/>
          <w:kern w:val="0"/>
          <w:sz w:val="32"/>
          <w:szCs w:val="32"/>
          <w:highlight w:val="none"/>
          <w:shd w:val="clear" w:color="auto" w:fill="FFFFFF"/>
          <w:lang w:bidi="ar"/>
        </w:rPr>
      </w:pPr>
    </w:p>
    <w:p w14:paraId="0B8C5952">
      <w:pPr>
        <w:widowControl/>
        <w:jc w:val="center"/>
        <w:outlineLvl w:val="0"/>
        <w:rPr>
          <w:rFonts w:hint="eastAsia" w:ascii="宋体" w:hAnsi="宋体" w:eastAsia="宋体" w:cs="宋体"/>
          <w:b/>
          <w:bCs/>
          <w:color w:val="auto"/>
          <w:kern w:val="0"/>
          <w:sz w:val="36"/>
          <w:szCs w:val="36"/>
          <w:highlight w:val="none"/>
          <w:shd w:val="clear" w:color="auto" w:fill="FFFFFF"/>
          <w:lang w:eastAsia="zh-CN" w:bidi="ar"/>
        </w:rPr>
      </w:pPr>
      <w:r>
        <w:rPr>
          <w:rFonts w:hint="eastAsia" w:ascii="宋体" w:hAnsi="宋体" w:cs="宋体"/>
          <w:b/>
          <w:bCs/>
          <w:color w:val="auto"/>
          <w:kern w:val="0"/>
          <w:sz w:val="36"/>
          <w:szCs w:val="36"/>
          <w:highlight w:val="none"/>
          <w:shd w:val="clear" w:color="auto" w:fill="FFFFFF"/>
          <w:lang w:eastAsia="zh-CN" w:bidi="ar"/>
        </w:rPr>
        <w:t>平顶山市妇幼保健院生殖中心设备补充购置（六）项目</w:t>
      </w:r>
    </w:p>
    <w:p w14:paraId="76529456">
      <w:pPr>
        <w:spacing w:before="240" w:beforeLines="100"/>
        <w:jc w:val="center"/>
        <w:rPr>
          <w:rFonts w:hint="eastAsia" w:ascii="宋体" w:hAnsi="宋体" w:cs="宋体"/>
          <w:b/>
          <w:bCs/>
          <w:color w:val="auto"/>
          <w:sz w:val="36"/>
          <w:szCs w:val="36"/>
          <w:highlight w:val="none"/>
        </w:rPr>
      </w:pPr>
    </w:p>
    <w:p w14:paraId="7822A4D6">
      <w:pPr>
        <w:spacing w:before="240" w:beforeLines="100"/>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 xml:space="preserve"> </w:t>
      </w:r>
    </w:p>
    <w:p w14:paraId="0D3E2C76">
      <w:pPr>
        <w:spacing w:before="240" w:beforeLines="100"/>
        <w:jc w:val="center"/>
        <w:rPr>
          <w:rFonts w:hint="eastAsia" w:ascii="宋体" w:hAnsi="宋体" w:cs="宋体"/>
          <w:b/>
          <w:bCs/>
          <w:color w:val="auto"/>
          <w:sz w:val="36"/>
          <w:szCs w:val="36"/>
          <w:highlight w:val="none"/>
        </w:rPr>
      </w:pPr>
    </w:p>
    <w:p w14:paraId="56421EF1">
      <w:pPr>
        <w:spacing w:before="240" w:beforeLines="100"/>
        <w:jc w:val="center"/>
        <w:rPr>
          <w:rFonts w:hint="eastAsia" w:ascii="宋体" w:hAnsi="宋体" w:cs="宋体"/>
          <w:b/>
          <w:bCs/>
          <w:color w:val="auto"/>
          <w:sz w:val="30"/>
          <w:szCs w:val="30"/>
          <w:highlight w:val="none"/>
        </w:rPr>
      </w:pPr>
      <w:r>
        <w:rPr>
          <w:rFonts w:hint="eastAsia" w:ascii="宋体" w:hAnsi="宋体" w:cs="宋体"/>
          <w:b/>
          <w:bCs/>
          <w:color w:val="auto"/>
          <w:sz w:val="72"/>
          <w:szCs w:val="72"/>
          <w:highlight w:val="none"/>
        </w:rPr>
        <w:t>投  标  文  件</w:t>
      </w:r>
    </w:p>
    <w:p w14:paraId="02F6ABD7">
      <w:pPr>
        <w:adjustRightInd w:val="0"/>
        <w:snapToGrid w:val="0"/>
        <w:spacing w:line="480" w:lineRule="auto"/>
        <w:ind w:firstLine="2168" w:firstLineChars="900"/>
        <w:rPr>
          <w:rFonts w:hint="eastAsia" w:ascii="宋体" w:hAnsi="宋体" w:cs="宋体"/>
          <w:b/>
          <w:bCs/>
          <w:color w:val="auto"/>
          <w:kern w:val="0"/>
          <w:sz w:val="24"/>
          <w:highlight w:val="none"/>
          <w:lang w:val="zh-CN"/>
        </w:rPr>
      </w:pPr>
    </w:p>
    <w:p w14:paraId="70777EEA">
      <w:pPr>
        <w:pStyle w:val="29"/>
        <w:spacing w:line="480" w:lineRule="auto"/>
        <w:ind w:firstLine="1928" w:firstLineChars="800"/>
        <w:rPr>
          <w:rFonts w:hint="eastAsia" w:ascii="宋体" w:hAnsi="宋体" w:cs="宋体"/>
          <w:color w:val="auto"/>
          <w:sz w:val="30"/>
          <w:szCs w:val="30"/>
          <w:highlight w:val="none"/>
          <w:u w:val="single"/>
        </w:rPr>
      </w:pPr>
      <w:r>
        <w:rPr>
          <w:rFonts w:hint="eastAsia" w:ascii="宋体" w:hAnsi="宋体" w:cs="宋体"/>
          <w:b/>
          <w:color w:val="auto"/>
          <w:spacing w:val="0"/>
          <w:highlight w:val="none"/>
        </w:rPr>
        <w:t>项目编号</w:t>
      </w:r>
      <w:r>
        <w:rPr>
          <w:rFonts w:hint="eastAsia" w:ascii="宋体" w:hAnsi="宋体" w:cs="宋体"/>
          <w:color w:val="auto"/>
          <w:sz w:val="30"/>
          <w:szCs w:val="30"/>
          <w:highlight w:val="none"/>
        </w:rPr>
        <w:t>：</w:t>
      </w:r>
      <w:r>
        <w:rPr>
          <w:rFonts w:hint="eastAsia" w:ascii="宋体" w:hAnsi="宋体" w:cs="宋体"/>
          <w:color w:val="auto"/>
          <w:sz w:val="30"/>
          <w:szCs w:val="30"/>
          <w:highlight w:val="none"/>
          <w:u w:val="single"/>
        </w:rPr>
        <w:t xml:space="preserve">                </w:t>
      </w:r>
    </w:p>
    <w:p w14:paraId="583F7F21">
      <w:pPr>
        <w:jc w:val="center"/>
        <w:rPr>
          <w:rFonts w:hint="eastAsia" w:ascii="宋体" w:hAnsi="宋体" w:cs="宋体"/>
          <w:color w:val="auto"/>
          <w:sz w:val="30"/>
          <w:szCs w:val="30"/>
          <w:highlight w:val="none"/>
        </w:rPr>
      </w:pPr>
    </w:p>
    <w:p w14:paraId="41EC3AFD">
      <w:pPr>
        <w:rPr>
          <w:rFonts w:hint="eastAsia" w:ascii="宋体" w:hAnsi="宋体" w:cs="宋体"/>
          <w:color w:val="auto"/>
          <w:sz w:val="24"/>
          <w:highlight w:val="none"/>
        </w:rPr>
      </w:pPr>
    </w:p>
    <w:p w14:paraId="555E9B63">
      <w:pPr>
        <w:pStyle w:val="20"/>
        <w:ind w:firstLine="210"/>
        <w:rPr>
          <w:rFonts w:hint="eastAsia" w:ascii="宋体" w:hAnsi="宋体"/>
          <w:color w:val="auto"/>
          <w:highlight w:val="none"/>
        </w:rPr>
      </w:pPr>
    </w:p>
    <w:p w14:paraId="4EB25606">
      <w:pPr>
        <w:pStyle w:val="20"/>
        <w:ind w:firstLine="210"/>
        <w:rPr>
          <w:rFonts w:hint="eastAsia" w:ascii="宋体" w:hAnsi="宋体"/>
          <w:color w:val="auto"/>
          <w:highlight w:val="none"/>
        </w:rPr>
      </w:pPr>
    </w:p>
    <w:p w14:paraId="5056797A">
      <w:pPr>
        <w:rPr>
          <w:rFonts w:hint="eastAsia" w:ascii="宋体" w:hAnsi="宋体" w:cs="宋体"/>
          <w:color w:val="auto"/>
          <w:highlight w:val="none"/>
        </w:rPr>
      </w:pPr>
    </w:p>
    <w:p w14:paraId="31B5C858">
      <w:pPr>
        <w:pStyle w:val="31"/>
        <w:rPr>
          <w:rFonts w:hint="eastAsia"/>
          <w:color w:val="auto"/>
          <w:highlight w:val="none"/>
        </w:rPr>
      </w:pPr>
    </w:p>
    <w:p w14:paraId="5E3311F2">
      <w:pPr>
        <w:jc w:val="center"/>
        <w:rPr>
          <w:rFonts w:hint="eastAsia" w:ascii="宋体" w:hAnsi="宋体" w:cs="宋体"/>
          <w:color w:val="auto"/>
          <w:sz w:val="24"/>
          <w:highlight w:val="none"/>
        </w:rPr>
      </w:pPr>
    </w:p>
    <w:p w14:paraId="045F9E59">
      <w:pPr>
        <w:jc w:val="center"/>
        <w:rPr>
          <w:rFonts w:hint="eastAsia" w:ascii="宋体" w:hAnsi="宋体" w:cs="宋体"/>
          <w:color w:val="auto"/>
          <w:sz w:val="24"/>
          <w:highlight w:val="none"/>
        </w:rPr>
      </w:pPr>
    </w:p>
    <w:p w14:paraId="6C430785">
      <w:pPr>
        <w:jc w:val="center"/>
        <w:rPr>
          <w:rFonts w:hint="eastAsia" w:ascii="宋体" w:hAnsi="宋体" w:cs="宋体"/>
          <w:color w:val="auto"/>
          <w:sz w:val="24"/>
          <w:highlight w:val="none"/>
        </w:rPr>
      </w:pPr>
    </w:p>
    <w:p w14:paraId="2C1DAD90">
      <w:pPr>
        <w:spacing w:line="480" w:lineRule="auto"/>
        <w:jc w:val="center"/>
        <w:rPr>
          <w:rFonts w:hint="eastAsia" w:ascii="宋体" w:hAnsi="宋体" w:cs="宋体"/>
          <w:b/>
          <w:bCs/>
          <w:color w:val="auto"/>
          <w:spacing w:val="-13"/>
          <w:sz w:val="28"/>
          <w:szCs w:val="28"/>
          <w:highlight w:val="none"/>
        </w:rPr>
      </w:pPr>
      <w:r>
        <w:rPr>
          <w:rFonts w:hint="eastAsia" w:ascii="宋体" w:hAnsi="宋体" w:cs="宋体"/>
          <w:b/>
          <w:bCs/>
          <w:color w:val="auto"/>
          <w:sz w:val="28"/>
          <w:szCs w:val="28"/>
          <w:highlight w:val="none"/>
        </w:rPr>
        <w:t xml:space="preserve">    </w:t>
      </w:r>
      <w:r>
        <w:rPr>
          <w:rFonts w:hint="eastAsia" w:ascii="宋体" w:hAnsi="宋体" w:cs="宋体"/>
          <w:b/>
          <w:bCs/>
          <w:color w:val="auto"/>
          <w:spacing w:val="-3"/>
          <w:sz w:val="28"/>
          <w:szCs w:val="28"/>
          <w:highlight w:val="none"/>
          <w:lang w:eastAsia="zh-CN"/>
        </w:rPr>
        <w:t>投标人名称</w:t>
      </w:r>
      <w:r>
        <w:rPr>
          <w:rFonts w:hint="eastAsia" w:ascii="宋体" w:hAnsi="宋体" w:cs="宋体"/>
          <w:b/>
          <w:bCs/>
          <w:color w:val="auto"/>
          <w:sz w:val="28"/>
          <w:szCs w:val="28"/>
          <w:highlight w:val="none"/>
        </w:rPr>
        <w:t>：</w:t>
      </w:r>
      <w:r>
        <w:rPr>
          <w:rFonts w:hint="eastAsia" w:ascii="宋体" w:hAnsi="宋体" w:cs="宋体"/>
          <w:b/>
          <w:bCs/>
          <w:color w:val="auto"/>
          <w:sz w:val="28"/>
          <w:szCs w:val="28"/>
          <w:highlight w:val="none"/>
          <w:u w:val="single"/>
        </w:rPr>
        <w:t xml:space="preserve"> </w:t>
      </w:r>
      <w:r>
        <w:rPr>
          <w:rFonts w:hint="eastAsia" w:ascii="宋体" w:hAnsi="宋体" w:cs="宋体"/>
          <w:b/>
          <w:bCs/>
          <w:color w:val="auto"/>
          <w:sz w:val="28"/>
          <w:szCs w:val="28"/>
          <w:highlight w:val="none"/>
          <w:u w:val="single"/>
        </w:rPr>
        <w:tab/>
      </w:r>
      <w:r>
        <w:rPr>
          <w:rFonts w:hint="eastAsia" w:ascii="宋体" w:hAnsi="宋体" w:cs="宋体"/>
          <w:b/>
          <w:bCs/>
          <w:color w:val="auto"/>
          <w:sz w:val="28"/>
          <w:szCs w:val="28"/>
          <w:highlight w:val="none"/>
          <w:u w:val="single"/>
        </w:rPr>
        <w:tab/>
      </w:r>
      <w:r>
        <w:rPr>
          <w:rFonts w:hint="eastAsia" w:ascii="宋体" w:hAnsi="宋体" w:cs="宋体"/>
          <w:b/>
          <w:bCs/>
          <w:color w:val="auto"/>
          <w:sz w:val="28"/>
          <w:szCs w:val="28"/>
          <w:highlight w:val="none"/>
          <w:u w:val="single"/>
        </w:rPr>
        <w:tab/>
      </w:r>
      <w:r>
        <w:rPr>
          <w:rFonts w:hint="eastAsia" w:ascii="宋体" w:hAnsi="宋体" w:cs="宋体"/>
          <w:b/>
          <w:bCs/>
          <w:color w:val="auto"/>
          <w:sz w:val="28"/>
          <w:szCs w:val="28"/>
          <w:highlight w:val="none"/>
          <w:u w:val="single"/>
        </w:rPr>
        <w:tab/>
      </w:r>
      <w:r>
        <w:rPr>
          <w:rFonts w:hint="eastAsia" w:ascii="宋体" w:hAnsi="宋体" w:cs="宋体"/>
          <w:b/>
          <w:bCs/>
          <w:color w:val="auto"/>
          <w:sz w:val="28"/>
          <w:szCs w:val="28"/>
          <w:highlight w:val="none"/>
          <w:u w:val="single"/>
        </w:rPr>
        <w:t xml:space="preserve">             </w:t>
      </w:r>
      <w:r>
        <w:rPr>
          <w:rFonts w:hint="eastAsia" w:ascii="宋体" w:hAnsi="宋体" w:cs="宋体"/>
          <w:b/>
          <w:bCs/>
          <w:color w:val="auto"/>
          <w:sz w:val="28"/>
          <w:szCs w:val="28"/>
          <w:highlight w:val="none"/>
        </w:rPr>
        <w:t>（电子签章）</w:t>
      </w:r>
    </w:p>
    <w:p w14:paraId="4537F962">
      <w:pPr>
        <w:spacing w:line="480" w:lineRule="auto"/>
        <w:ind w:firstLine="843" w:firstLineChars="300"/>
        <w:rPr>
          <w:rFonts w:hint="eastAsia" w:ascii="宋体" w:hAnsi="宋体" w:cs="宋体"/>
          <w:b/>
          <w:bCs/>
          <w:color w:val="auto"/>
          <w:spacing w:val="-15"/>
          <w:sz w:val="28"/>
          <w:szCs w:val="28"/>
          <w:highlight w:val="none"/>
        </w:rPr>
      </w:pPr>
      <w:r>
        <w:rPr>
          <w:rFonts w:hint="eastAsia" w:ascii="宋体" w:hAnsi="宋体" w:cs="宋体"/>
          <w:b/>
          <w:bCs/>
          <w:color w:val="auto"/>
          <w:sz w:val="28"/>
          <w:szCs w:val="28"/>
          <w:highlight w:val="none"/>
        </w:rPr>
        <w:t>法</w:t>
      </w:r>
      <w:r>
        <w:rPr>
          <w:rFonts w:hint="eastAsia" w:ascii="宋体" w:hAnsi="宋体" w:cs="宋体"/>
          <w:b/>
          <w:bCs/>
          <w:color w:val="auto"/>
          <w:spacing w:val="-3"/>
          <w:sz w:val="28"/>
          <w:szCs w:val="28"/>
          <w:highlight w:val="none"/>
        </w:rPr>
        <w:t>定代表人或其委托代理人：</w:t>
      </w:r>
      <w:r>
        <w:rPr>
          <w:rFonts w:hint="eastAsia" w:ascii="宋体" w:hAnsi="宋体" w:cs="宋体"/>
          <w:b/>
          <w:bCs/>
          <w:color w:val="auto"/>
          <w:sz w:val="28"/>
          <w:szCs w:val="28"/>
          <w:highlight w:val="none"/>
          <w:u w:val="single"/>
        </w:rPr>
        <w:t xml:space="preserve"> </w:t>
      </w:r>
      <w:r>
        <w:rPr>
          <w:rFonts w:hint="eastAsia" w:ascii="宋体" w:hAnsi="宋体" w:cs="宋体"/>
          <w:b/>
          <w:bCs/>
          <w:color w:val="auto"/>
          <w:sz w:val="28"/>
          <w:szCs w:val="28"/>
          <w:highlight w:val="none"/>
          <w:u w:val="single"/>
        </w:rPr>
        <w:tab/>
      </w:r>
      <w:r>
        <w:rPr>
          <w:rFonts w:hint="eastAsia" w:ascii="宋体" w:hAnsi="宋体" w:cs="宋体"/>
          <w:b/>
          <w:bCs/>
          <w:color w:val="auto"/>
          <w:sz w:val="28"/>
          <w:szCs w:val="28"/>
          <w:highlight w:val="none"/>
          <w:u w:val="single"/>
        </w:rPr>
        <w:tab/>
      </w:r>
      <w:r>
        <w:rPr>
          <w:rFonts w:hint="eastAsia" w:ascii="宋体" w:hAnsi="宋体" w:cs="宋体"/>
          <w:b/>
          <w:bCs/>
          <w:color w:val="auto"/>
          <w:sz w:val="28"/>
          <w:szCs w:val="28"/>
          <w:highlight w:val="none"/>
          <w:u w:val="single"/>
        </w:rPr>
        <w:t xml:space="preserve">       </w:t>
      </w:r>
      <w:r>
        <w:rPr>
          <w:rFonts w:hint="eastAsia" w:ascii="宋体" w:hAnsi="宋体" w:cs="宋体"/>
          <w:b/>
          <w:bCs/>
          <w:color w:val="auto"/>
          <w:sz w:val="28"/>
          <w:szCs w:val="28"/>
          <w:highlight w:val="none"/>
        </w:rPr>
        <w:t>（电子签章）</w:t>
      </w:r>
    </w:p>
    <w:p w14:paraId="6A2B1A92">
      <w:pPr>
        <w:spacing w:line="480" w:lineRule="auto"/>
        <w:jc w:val="center"/>
        <w:rPr>
          <w:rFonts w:hint="eastAsia" w:ascii="宋体" w:hAnsi="宋体" w:cs="宋体"/>
          <w:b/>
          <w:bCs/>
          <w:color w:val="auto"/>
          <w:sz w:val="28"/>
          <w:szCs w:val="28"/>
          <w:highlight w:val="none"/>
        </w:rPr>
      </w:pPr>
      <w:r>
        <w:rPr>
          <w:rFonts w:hint="eastAsia" w:ascii="宋体" w:hAnsi="宋体" w:cs="宋体"/>
          <w:b/>
          <w:bCs/>
          <w:color w:val="auto"/>
          <w:spacing w:val="-15"/>
          <w:sz w:val="28"/>
          <w:szCs w:val="28"/>
          <w:highlight w:val="none"/>
        </w:rPr>
        <w:t xml:space="preserve"> </w:t>
      </w:r>
      <w:r>
        <w:rPr>
          <w:rFonts w:hint="eastAsia" w:ascii="宋体" w:hAnsi="宋体" w:cs="宋体"/>
          <w:b/>
          <w:bCs/>
          <w:color w:val="auto"/>
          <w:sz w:val="28"/>
          <w:szCs w:val="28"/>
          <w:highlight w:val="none"/>
        </w:rPr>
        <w:t>日</w:t>
      </w:r>
      <w:r>
        <w:rPr>
          <w:rFonts w:hint="eastAsia" w:ascii="宋体" w:hAnsi="宋体" w:cs="宋体"/>
          <w:b/>
          <w:bCs/>
          <w:color w:val="auto"/>
          <w:sz w:val="28"/>
          <w:szCs w:val="28"/>
          <w:highlight w:val="none"/>
        </w:rPr>
        <w:tab/>
      </w:r>
      <w:r>
        <w:rPr>
          <w:rFonts w:hint="eastAsia" w:ascii="宋体" w:hAnsi="宋体" w:cs="宋体"/>
          <w:b/>
          <w:bCs/>
          <w:color w:val="auto"/>
          <w:sz w:val="28"/>
          <w:szCs w:val="28"/>
          <w:highlight w:val="none"/>
        </w:rPr>
        <w:t>期：</w:t>
      </w:r>
      <w:r>
        <w:rPr>
          <w:rFonts w:hint="eastAsia" w:ascii="宋体" w:hAnsi="宋体" w:cs="宋体"/>
          <w:b/>
          <w:bCs/>
          <w:color w:val="auto"/>
          <w:sz w:val="28"/>
          <w:szCs w:val="28"/>
          <w:highlight w:val="none"/>
          <w:u w:val="single"/>
        </w:rPr>
        <w:t xml:space="preserve"> </w:t>
      </w:r>
      <w:r>
        <w:rPr>
          <w:rFonts w:hint="eastAsia" w:ascii="宋体" w:hAnsi="宋体" w:cs="宋体"/>
          <w:b/>
          <w:bCs/>
          <w:color w:val="auto"/>
          <w:sz w:val="28"/>
          <w:szCs w:val="28"/>
          <w:highlight w:val="none"/>
          <w:u w:val="single"/>
        </w:rPr>
        <w:tab/>
      </w:r>
      <w:r>
        <w:rPr>
          <w:rFonts w:hint="eastAsia" w:ascii="宋体" w:hAnsi="宋体" w:cs="宋体"/>
          <w:b/>
          <w:bCs/>
          <w:color w:val="auto"/>
          <w:sz w:val="28"/>
          <w:szCs w:val="28"/>
          <w:highlight w:val="none"/>
          <w:u w:val="single"/>
        </w:rPr>
        <w:t xml:space="preserve">    </w:t>
      </w:r>
      <w:r>
        <w:rPr>
          <w:rFonts w:hint="eastAsia" w:ascii="宋体" w:hAnsi="宋体" w:cs="宋体"/>
          <w:b/>
          <w:bCs/>
          <w:color w:val="auto"/>
          <w:sz w:val="28"/>
          <w:szCs w:val="28"/>
          <w:highlight w:val="none"/>
        </w:rPr>
        <w:t>年</w:t>
      </w:r>
      <w:r>
        <w:rPr>
          <w:rFonts w:hint="eastAsia" w:ascii="宋体" w:hAnsi="宋体" w:cs="宋体"/>
          <w:b/>
          <w:bCs/>
          <w:color w:val="auto"/>
          <w:sz w:val="28"/>
          <w:szCs w:val="28"/>
          <w:highlight w:val="none"/>
          <w:u w:val="single"/>
        </w:rPr>
        <w:t xml:space="preserve">   </w:t>
      </w:r>
      <w:r>
        <w:rPr>
          <w:rFonts w:hint="eastAsia" w:ascii="宋体" w:hAnsi="宋体" w:cs="宋体"/>
          <w:b/>
          <w:bCs/>
          <w:color w:val="auto"/>
          <w:sz w:val="28"/>
          <w:szCs w:val="28"/>
          <w:highlight w:val="none"/>
          <w:u w:val="single"/>
        </w:rPr>
        <w:tab/>
      </w:r>
      <w:r>
        <w:rPr>
          <w:rFonts w:hint="eastAsia" w:ascii="宋体" w:hAnsi="宋体" w:cs="宋体"/>
          <w:b/>
          <w:bCs/>
          <w:color w:val="auto"/>
          <w:spacing w:val="-3"/>
          <w:sz w:val="28"/>
          <w:szCs w:val="28"/>
          <w:highlight w:val="none"/>
        </w:rPr>
        <w:t>月</w:t>
      </w:r>
      <w:r>
        <w:rPr>
          <w:rFonts w:hint="eastAsia" w:ascii="宋体" w:hAnsi="宋体" w:cs="宋体"/>
          <w:b/>
          <w:bCs/>
          <w:color w:val="auto"/>
          <w:spacing w:val="-3"/>
          <w:sz w:val="28"/>
          <w:szCs w:val="28"/>
          <w:highlight w:val="none"/>
          <w:u w:val="single"/>
        </w:rPr>
        <w:t xml:space="preserve">     </w:t>
      </w:r>
      <w:r>
        <w:rPr>
          <w:rFonts w:hint="eastAsia" w:ascii="宋体" w:hAnsi="宋体" w:cs="宋体"/>
          <w:b/>
          <w:bCs/>
          <w:color w:val="auto"/>
          <w:sz w:val="28"/>
          <w:szCs w:val="28"/>
          <w:highlight w:val="none"/>
        </w:rPr>
        <w:t>日</w:t>
      </w:r>
    </w:p>
    <w:p w14:paraId="764D3493">
      <w:pPr>
        <w:rPr>
          <w:rFonts w:hint="eastAsia" w:ascii="宋体" w:hAnsi="宋体" w:cs="宋体"/>
          <w:color w:val="auto"/>
          <w:sz w:val="36"/>
          <w:szCs w:val="36"/>
          <w:highlight w:val="none"/>
        </w:rPr>
      </w:pPr>
    </w:p>
    <w:p w14:paraId="0842EDB7">
      <w:pPr>
        <w:jc w:val="center"/>
        <w:rPr>
          <w:rFonts w:hint="eastAsia" w:ascii="宋体" w:hAnsi="宋体" w:cs="宋体"/>
          <w:color w:val="auto"/>
          <w:sz w:val="36"/>
          <w:szCs w:val="36"/>
          <w:highlight w:val="none"/>
        </w:rPr>
      </w:pPr>
    </w:p>
    <w:p w14:paraId="426B4FFF">
      <w:pPr>
        <w:jc w:val="center"/>
        <w:rPr>
          <w:rFonts w:hint="eastAsia" w:ascii="宋体" w:hAnsi="宋体" w:cs="宋体"/>
          <w:color w:val="auto"/>
          <w:sz w:val="36"/>
          <w:szCs w:val="36"/>
          <w:highlight w:val="none"/>
        </w:rPr>
      </w:pPr>
    </w:p>
    <w:p w14:paraId="72BDEE20">
      <w:pPr>
        <w:jc w:val="center"/>
        <w:rPr>
          <w:rFonts w:hint="eastAsia" w:ascii="宋体" w:hAnsi="宋体" w:cs="宋体"/>
          <w:color w:val="auto"/>
          <w:sz w:val="36"/>
          <w:szCs w:val="36"/>
          <w:highlight w:val="none"/>
        </w:rPr>
      </w:pPr>
      <w:r>
        <w:rPr>
          <w:rFonts w:hint="eastAsia" w:ascii="宋体" w:hAnsi="宋体" w:cs="宋体"/>
          <w:color w:val="auto"/>
          <w:sz w:val="36"/>
          <w:szCs w:val="36"/>
          <w:highlight w:val="none"/>
        </w:rPr>
        <w:t>目    录</w:t>
      </w:r>
    </w:p>
    <w:p w14:paraId="7397E307">
      <w:pPr>
        <w:pStyle w:val="20"/>
        <w:ind w:firstLine="210"/>
        <w:rPr>
          <w:rFonts w:hint="eastAsia" w:ascii="宋体" w:hAnsi="宋体"/>
          <w:color w:val="auto"/>
          <w:highlight w:val="none"/>
        </w:rPr>
      </w:pPr>
    </w:p>
    <w:p w14:paraId="075722B0">
      <w:pPr>
        <w:jc w:val="center"/>
        <w:rPr>
          <w:rFonts w:hint="eastAsia" w:ascii="宋体" w:hAnsi="宋体" w:cs="宋体"/>
          <w:color w:val="auto"/>
          <w:sz w:val="36"/>
          <w:szCs w:val="36"/>
          <w:highlight w:val="none"/>
        </w:rPr>
      </w:pPr>
    </w:p>
    <w:p w14:paraId="0A6D8F48">
      <w:pPr>
        <w:pStyle w:val="27"/>
        <w:tabs>
          <w:tab w:val="left" w:pos="1270"/>
          <w:tab w:val="left" w:pos="8140"/>
        </w:tabs>
        <w:spacing w:line="360" w:lineRule="auto"/>
        <w:ind w:left="0" w:firstLine="602" w:firstLineChars="220"/>
        <w:jc w:val="both"/>
        <w:rPr>
          <w:rFonts w:hint="eastAsia"/>
          <w:color w:val="auto"/>
          <w:spacing w:val="-3"/>
          <w:kern w:val="2"/>
          <w:sz w:val="28"/>
          <w:szCs w:val="36"/>
          <w:highlight w:val="none"/>
          <w:lang w:val="en-US"/>
        </w:rPr>
      </w:pPr>
      <w:r>
        <w:rPr>
          <w:rFonts w:hint="eastAsia"/>
          <w:color w:val="auto"/>
          <w:spacing w:val="-3"/>
          <w:kern w:val="2"/>
          <w:sz w:val="28"/>
          <w:szCs w:val="36"/>
          <w:highlight w:val="none"/>
          <w:lang w:val="en-US"/>
        </w:rPr>
        <w:t>（1）投标函</w:t>
      </w:r>
    </w:p>
    <w:p w14:paraId="45324C71">
      <w:pPr>
        <w:pStyle w:val="27"/>
        <w:tabs>
          <w:tab w:val="left" w:pos="1270"/>
          <w:tab w:val="left" w:pos="8140"/>
        </w:tabs>
        <w:spacing w:line="360" w:lineRule="auto"/>
        <w:ind w:left="0" w:firstLine="602" w:firstLineChars="220"/>
        <w:jc w:val="both"/>
        <w:rPr>
          <w:rFonts w:hint="eastAsia"/>
          <w:color w:val="auto"/>
          <w:spacing w:val="-3"/>
          <w:kern w:val="2"/>
          <w:sz w:val="28"/>
          <w:szCs w:val="36"/>
          <w:highlight w:val="none"/>
          <w:lang w:val="en-US"/>
        </w:rPr>
      </w:pPr>
      <w:r>
        <w:rPr>
          <w:rFonts w:hint="eastAsia"/>
          <w:color w:val="auto"/>
          <w:spacing w:val="-3"/>
          <w:kern w:val="2"/>
          <w:sz w:val="28"/>
          <w:szCs w:val="36"/>
          <w:highlight w:val="none"/>
          <w:lang w:val="en-US"/>
        </w:rPr>
        <w:t>（2）开标一览表</w:t>
      </w:r>
    </w:p>
    <w:p w14:paraId="7172CE03">
      <w:pPr>
        <w:pStyle w:val="27"/>
        <w:tabs>
          <w:tab w:val="left" w:pos="1270"/>
          <w:tab w:val="left" w:pos="8140"/>
        </w:tabs>
        <w:spacing w:line="360" w:lineRule="auto"/>
        <w:ind w:left="0" w:firstLine="602" w:firstLineChars="220"/>
        <w:jc w:val="both"/>
        <w:rPr>
          <w:rFonts w:hint="eastAsia"/>
          <w:color w:val="auto"/>
          <w:spacing w:val="-3"/>
          <w:kern w:val="2"/>
          <w:sz w:val="28"/>
          <w:szCs w:val="36"/>
          <w:highlight w:val="none"/>
          <w:lang w:val="en-US"/>
        </w:rPr>
      </w:pPr>
      <w:r>
        <w:rPr>
          <w:rFonts w:hint="eastAsia"/>
          <w:color w:val="auto"/>
          <w:spacing w:val="-3"/>
          <w:kern w:val="2"/>
          <w:sz w:val="28"/>
          <w:szCs w:val="36"/>
          <w:highlight w:val="none"/>
          <w:lang w:val="en-US"/>
        </w:rPr>
        <w:t>（3）法定代表人身份证明及授权委托书</w:t>
      </w:r>
    </w:p>
    <w:p w14:paraId="7A36576B">
      <w:pPr>
        <w:pStyle w:val="27"/>
        <w:tabs>
          <w:tab w:val="left" w:pos="1270"/>
          <w:tab w:val="left" w:pos="8140"/>
        </w:tabs>
        <w:spacing w:line="360" w:lineRule="auto"/>
        <w:ind w:left="0" w:firstLine="602" w:firstLineChars="220"/>
        <w:jc w:val="both"/>
        <w:rPr>
          <w:rFonts w:hint="eastAsia"/>
          <w:color w:val="auto"/>
          <w:spacing w:val="-3"/>
          <w:kern w:val="2"/>
          <w:sz w:val="28"/>
          <w:szCs w:val="36"/>
          <w:highlight w:val="none"/>
          <w:lang w:val="en-US"/>
        </w:rPr>
      </w:pPr>
      <w:r>
        <w:rPr>
          <w:rFonts w:hint="eastAsia"/>
          <w:color w:val="auto"/>
          <w:spacing w:val="-3"/>
          <w:kern w:val="2"/>
          <w:sz w:val="28"/>
          <w:szCs w:val="36"/>
          <w:highlight w:val="none"/>
          <w:lang w:val="en-US"/>
        </w:rPr>
        <w:t>（4）投标分项报价表</w:t>
      </w:r>
    </w:p>
    <w:p w14:paraId="204D7960">
      <w:pPr>
        <w:pStyle w:val="27"/>
        <w:tabs>
          <w:tab w:val="left" w:pos="1270"/>
          <w:tab w:val="left" w:pos="8140"/>
        </w:tabs>
        <w:spacing w:line="360" w:lineRule="auto"/>
        <w:ind w:left="0" w:firstLine="602" w:firstLineChars="220"/>
        <w:jc w:val="both"/>
        <w:rPr>
          <w:rFonts w:hint="eastAsia"/>
          <w:color w:val="auto"/>
          <w:spacing w:val="-3"/>
          <w:kern w:val="2"/>
          <w:sz w:val="28"/>
          <w:szCs w:val="36"/>
          <w:highlight w:val="none"/>
          <w:lang w:val="en-US"/>
        </w:rPr>
      </w:pPr>
      <w:r>
        <w:rPr>
          <w:rFonts w:hint="eastAsia"/>
          <w:color w:val="auto"/>
          <w:spacing w:val="-3"/>
          <w:kern w:val="2"/>
          <w:sz w:val="28"/>
          <w:szCs w:val="36"/>
          <w:highlight w:val="none"/>
          <w:lang w:val="en-US"/>
        </w:rPr>
        <w:t>（5）技术参数偏离表</w:t>
      </w:r>
    </w:p>
    <w:p w14:paraId="7A0293F7">
      <w:pPr>
        <w:pStyle w:val="27"/>
        <w:tabs>
          <w:tab w:val="left" w:pos="1270"/>
          <w:tab w:val="left" w:pos="8140"/>
        </w:tabs>
        <w:spacing w:line="360" w:lineRule="auto"/>
        <w:ind w:left="0" w:firstLine="602" w:firstLineChars="220"/>
        <w:jc w:val="both"/>
        <w:rPr>
          <w:rFonts w:hint="eastAsia"/>
          <w:color w:val="auto"/>
          <w:spacing w:val="-3"/>
          <w:kern w:val="2"/>
          <w:sz w:val="28"/>
          <w:szCs w:val="36"/>
          <w:highlight w:val="none"/>
          <w:lang w:val="en-US"/>
        </w:rPr>
      </w:pPr>
      <w:r>
        <w:rPr>
          <w:rFonts w:hint="eastAsia"/>
          <w:color w:val="auto"/>
          <w:spacing w:val="-3"/>
          <w:kern w:val="2"/>
          <w:sz w:val="28"/>
          <w:szCs w:val="36"/>
          <w:highlight w:val="none"/>
          <w:lang w:val="en-US"/>
        </w:rPr>
        <w:t>（</w:t>
      </w:r>
      <w:r>
        <w:rPr>
          <w:color w:val="auto"/>
          <w:spacing w:val="-3"/>
          <w:kern w:val="2"/>
          <w:sz w:val="28"/>
          <w:szCs w:val="36"/>
          <w:highlight w:val="none"/>
          <w:lang w:val="en-US"/>
        </w:rPr>
        <w:t>6</w:t>
      </w:r>
      <w:r>
        <w:rPr>
          <w:rFonts w:hint="eastAsia"/>
          <w:color w:val="auto"/>
          <w:spacing w:val="-3"/>
          <w:kern w:val="2"/>
          <w:sz w:val="28"/>
          <w:szCs w:val="36"/>
          <w:highlight w:val="none"/>
          <w:lang w:val="en-US"/>
        </w:rPr>
        <w:t>）技术方案</w:t>
      </w:r>
    </w:p>
    <w:p w14:paraId="7CD1F35C">
      <w:pPr>
        <w:pStyle w:val="27"/>
        <w:tabs>
          <w:tab w:val="left" w:pos="1270"/>
          <w:tab w:val="left" w:pos="8140"/>
        </w:tabs>
        <w:spacing w:line="360" w:lineRule="auto"/>
        <w:ind w:left="0" w:firstLine="602" w:firstLineChars="220"/>
        <w:jc w:val="both"/>
        <w:rPr>
          <w:rFonts w:hint="eastAsia"/>
          <w:color w:val="auto"/>
          <w:spacing w:val="-3"/>
          <w:kern w:val="2"/>
          <w:sz w:val="28"/>
          <w:szCs w:val="36"/>
          <w:highlight w:val="none"/>
          <w:lang w:val="en-US"/>
        </w:rPr>
      </w:pPr>
      <w:r>
        <w:rPr>
          <w:rFonts w:hint="eastAsia"/>
          <w:color w:val="auto"/>
          <w:spacing w:val="-3"/>
          <w:kern w:val="2"/>
          <w:sz w:val="28"/>
          <w:szCs w:val="36"/>
          <w:highlight w:val="none"/>
          <w:lang w:val="en-US"/>
        </w:rPr>
        <w:t>（</w:t>
      </w:r>
      <w:r>
        <w:rPr>
          <w:color w:val="auto"/>
          <w:spacing w:val="-3"/>
          <w:kern w:val="2"/>
          <w:sz w:val="28"/>
          <w:szCs w:val="36"/>
          <w:highlight w:val="none"/>
          <w:lang w:val="en-US"/>
        </w:rPr>
        <w:t>7</w:t>
      </w:r>
      <w:r>
        <w:rPr>
          <w:rFonts w:hint="eastAsia"/>
          <w:color w:val="auto"/>
          <w:spacing w:val="-3"/>
          <w:kern w:val="2"/>
          <w:sz w:val="28"/>
          <w:szCs w:val="36"/>
          <w:highlight w:val="none"/>
          <w:lang w:val="en-US"/>
        </w:rPr>
        <w:t>）服务承诺</w:t>
      </w:r>
    </w:p>
    <w:p w14:paraId="36A8FE0A">
      <w:pPr>
        <w:pStyle w:val="27"/>
        <w:tabs>
          <w:tab w:val="left" w:pos="1270"/>
          <w:tab w:val="left" w:pos="8140"/>
        </w:tabs>
        <w:spacing w:line="360" w:lineRule="auto"/>
        <w:ind w:left="0" w:firstLine="602" w:firstLineChars="220"/>
        <w:jc w:val="both"/>
        <w:rPr>
          <w:rFonts w:hint="eastAsia"/>
          <w:color w:val="auto"/>
          <w:spacing w:val="-3"/>
          <w:kern w:val="2"/>
          <w:sz w:val="28"/>
          <w:szCs w:val="36"/>
          <w:highlight w:val="none"/>
          <w:lang w:val="en-US"/>
        </w:rPr>
      </w:pPr>
      <w:r>
        <w:rPr>
          <w:rFonts w:hint="eastAsia"/>
          <w:color w:val="auto"/>
          <w:spacing w:val="-3"/>
          <w:kern w:val="2"/>
          <w:sz w:val="28"/>
          <w:szCs w:val="36"/>
          <w:highlight w:val="none"/>
          <w:lang w:val="en-US"/>
        </w:rPr>
        <w:t>（</w:t>
      </w:r>
      <w:r>
        <w:rPr>
          <w:color w:val="auto"/>
          <w:spacing w:val="-3"/>
          <w:kern w:val="2"/>
          <w:sz w:val="28"/>
          <w:szCs w:val="36"/>
          <w:highlight w:val="none"/>
          <w:lang w:val="en-US"/>
        </w:rPr>
        <w:t>8</w:t>
      </w:r>
      <w:r>
        <w:rPr>
          <w:rFonts w:hint="eastAsia"/>
          <w:color w:val="auto"/>
          <w:spacing w:val="-3"/>
          <w:kern w:val="2"/>
          <w:sz w:val="28"/>
          <w:szCs w:val="36"/>
          <w:highlight w:val="none"/>
          <w:lang w:val="en-US"/>
        </w:rPr>
        <w:t>）资格审查资料</w:t>
      </w:r>
    </w:p>
    <w:p w14:paraId="2D6AF85B">
      <w:pPr>
        <w:pStyle w:val="27"/>
        <w:tabs>
          <w:tab w:val="left" w:pos="1270"/>
          <w:tab w:val="left" w:pos="8140"/>
        </w:tabs>
        <w:spacing w:line="360" w:lineRule="auto"/>
        <w:ind w:left="0" w:firstLine="602" w:firstLineChars="220"/>
        <w:jc w:val="both"/>
        <w:rPr>
          <w:rFonts w:hint="eastAsia"/>
          <w:color w:val="auto"/>
          <w:spacing w:val="-3"/>
          <w:kern w:val="2"/>
          <w:sz w:val="28"/>
          <w:szCs w:val="36"/>
          <w:highlight w:val="none"/>
          <w:lang w:val="en-US"/>
        </w:rPr>
      </w:pPr>
      <w:r>
        <w:rPr>
          <w:rFonts w:hint="eastAsia"/>
          <w:color w:val="auto"/>
          <w:spacing w:val="-3"/>
          <w:kern w:val="2"/>
          <w:sz w:val="28"/>
          <w:szCs w:val="36"/>
          <w:highlight w:val="none"/>
          <w:lang w:val="en-US"/>
        </w:rPr>
        <w:t>（</w:t>
      </w:r>
      <w:r>
        <w:rPr>
          <w:color w:val="auto"/>
          <w:spacing w:val="-3"/>
          <w:kern w:val="2"/>
          <w:sz w:val="28"/>
          <w:szCs w:val="36"/>
          <w:highlight w:val="none"/>
          <w:lang w:val="en-US"/>
        </w:rPr>
        <w:t>9</w:t>
      </w:r>
      <w:r>
        <w:rPr>
          <w:rFonts w:hint="eastAsia"/>
          <w:color w:val="auto"/>
          <w:spacing w:val="-3"/>
          <w:kern w:val="2"/>
          <w:sz w:val="28"/>
          <w:szCs w:val="36"/>
          <w:highlight w:val="none"/>
          <w:lang w:val="en-US"/>
        </w:rPr>
        <w:t>）其它资料</w:t>
      </w:r>
    </w:p>
    <w:p w14:paraId="45D258FD">
      <w:pPr>
        <w:pStyle w:val="11"/>
        <w:ind w:left="860" w:hanging="440"/>
        <w:rPr>
          <w:rFonts w:hint="eastAsia"/>
          <w:color w:val="auto"/>
          <w:highlight w:val="none"/>
        </w:rPr>
      </w:pPr>
    </w:p>
    <w:p w14:paraId="34AE5015">
      <w:pPr>
        <w:pStyle w:val="27"/>
        <w:tabs>
          <w:tab w:val="left" w:pos="1335"/>
        </w:tabs>
        <w:spacing w:before="131" w:line="360" w:lineRule="auto"/>
        <w:ind w:left="0" w:firstLine="0"/>
        <w:rPr>
          <w:rFonts w:hint="eastAsia"/>
          <w:color w:val="auto"/>
          <w:spacing w:val="-3"/>
          <w:sz w:val="21"/>
          <w:szCs w:val="21"/>
          <w:highlight w:val="none"/>
          <w:lang w:val="en-US"/>
        </w:rPr>
      </w:pPr>
    </w:p>
    <w:p w14:paraId="303BC9D5">
      <w:pPr>
        <w:spacing w:line="360" w:lineRule="auto"/>
        <w:ind w:firstLine="560" w:firstLineChars="200"/>
        <w:rPr>
          <w:rFonts w:hint="eastAsia" w:ascii="宋体" w:hAnsi="宋体" w:cs="宋体"/>
          <w:color w:val="auto"/>
          <w:sz w:val="28"/>
          <w:szCs w:val="28"/>
          <w:highlight w:val="none"/>
        </w:rPr>
      </w:pPr>
    </w:p>
    <w:p w14:paraId="7BEB1384">
      <w:pPr>
        <w:spacing w:line="440" w:lineRule="exact"/>
        <w:rPr>
          <w:rFonts w:hint="eastAsia" w:ascii="宋体" w:hAnsi="宋体" w:cs="宋体"/>
          <w:color w:val="auto"/>
          <w:sz w:val="30"/>
          <w:szCs w:val="30"/>
          <w:highlight w:val="none"/>
        </w:rPr>
      </w:pPr>
    </w:p>
    <w:p w14:paraId="678C185F">
      <w:pPr>
        <w:pStyle w:val="20"/>
        <w:ind w:firstLine="300"/>
        <w:rPr>
          <w:rFonts w:hint="eastAsia" w:ascii="宋体" w:hAnsi="宋体"/>
          <w:color w:val="auto"/>
          <w:sz w:val="30"/>
          <w:szCs w:val="30"/>
          <w:highlight w:val="none"/>
        </w:rPr>
      </w:pPr>
    </w:p>
    <w:p w14:paraId="65BA0295">
      <w:pPr>
        <w:pStyle w:val="20"/>
        <w:ind w:firstLine="300"/>
        <w:rPr>
          <w:rFonts w:hint="eastAsia" w:ascii="宋体" w:hAnsi="宋体"/>
          <w:color w:val="auto"/>
          <w:sz w:val="30"/>
          <w:szCs w:val="30"/>
          <w:highlight w:val="none"/>
        </w:rPr>
      </w:pPr>
    </w:p>
    <w:p w14:paraId="0293F4D2">
      <w:pPr>
        <w:pStyle w:val="20"/>
        <w:ind w:firstLine="300"/>
        <w:rPr>
          <w:rFonts w:hint="eastAsia" w:ascii="宋体" w:hAnsi="宋体"/>
          <w:color w:val="auto"/>
          <w:sz w:val="30"/>
          <w:szCs w:val="30"/>
          <w:highlight w:val="none"/>
        </w:rPr>
      </w:pPr>
    </w:p>
    <w:p w14:paraId="6ACDB8AB">
      <w:pPr>
        <w:pStyle w:val="21"/>
        <w:ind w:firstLine="440"/>
        <w:rPr>
          <w:rFonts w:hint="eastAsia"/>
          <w:color w:val="auto"/>
          <w:highlight w:val="none"/>
        </w:rPr>
      </w:pPr>
    </w:p>
    <w:p w14:paraId="0EA9C74C">
      <w:pPr>
        <w:rPr>
          <w:rFonts w:hint="eastAsia" w:ascii="宋体" w:hAnsi="宋体" w:cs="宋体"/>
          <w:color w:val="auto"/>
          <w:sz w:val="30"/>
          <w:szCs w:val="30"/>
          <w:highlight w:val="none"/>
        </w:rPr>
      </w:pPr>
    </w:p>
    <w:p w14:paraId="242DC360">
      <w:pPr>
        <w:pStyle w:val="31"/>
        <w:rPr>
          <w:rFonts w:hint="eastAsia"/>
          <w:color w:val="auto"/>
          <w:highlight w:val="none"/>
        </w:rPr>
      </w:pPr>
    </w:p>
    <w:p w14:paraId="3AD026EA">
      <w:pPr>
        <w:pStyle w:val="20"/>
        <w:ind w:firstLine="300"/>
        <w:rPr>
          <w:rFonts w:hint="eastAsia" w:ascii="宋体" w:hAnsi="宋体"/>
          <w:color w:val="auto"/>
          <w:sz w:val="30"/>
          <w:szCs w:val="30"/>
          <w:highlight w:val="none"/>
        </w:rPr>
      </w:pPr>
    </w:p>
    <w:p w14:paraId="7065279E">
      <w:pPr>
        <w:rPr>
          <w:rFonts w:hint="eastAsia" w:ascii="宋体" w:hAnsi="宋体" w:cs="宋体"/>
          <w:color w:val="auto"/>
          <w:sz w:val="30"/>
          <w:szCs w:val="30"/>
          <w:highlight w:val="none"/>
        </w:rPr>
      </w:pPr>
    </w:p>
    <w:p w14:paraId="76B2A12A">
      <w:pPr>
        <w:pStyle w:val="6"/>
        <w:rPr>
          <w:color w:val="auto"/>
          <w:highlight w:val="none"/>
        </w:rPr>
      </w:pPr>
    </w:p>
    <w:p w14:paraId="7AAB1971">
      <w:pPr>
        <w:pStyle w:val="7"/>
        <w:rPr>
          <w:rFonts w:hint="eastAsia"/>
          <w:color w:val="auto"/>
          <w:highlight w:val="none"/>
        </w:rPr>
      </w:pPr>
    </w:p>
    <w:p w14:paraId="371E9230">
      <w:pPr>
        <w:pStyle w:val="21"/>
        <w:ind w:firstLine="440"/>
        <w:rPr>
          <w:rFonts w:hint="eastAsia"/>
          <w:color w:val="auto"/>
          <w:highlight w:val="none"/>
        </w:rPr>
      </w:pPr>
    </w:p>
    <w:p w14:paraId="12E10CF6">
      <w:pPr>
        <w:jc w:val="center"/>
        <w:outlineLvl w:val="0"/>
        <w:rPr>
          <w:rFonts w:hint="eastAsia" w:ascii="宋体" w:hAnsi="宋体" w:cs="宋体"/>
          <w:b/>
          <w:color w:val="auto"/>
          <w:sz w:val="32"/>
          <w:szCs w:val="32"/>
          <w:highlight w:val="none"/>
        </w:rPr>
      </w:pPr>
      <w:r>
        <w:rPr>
          <w:rFonts w:hint="eastAsia" w:ascii="宋体" w:hAnsi="宋体" w:cs="宋体"/>
          <w:b/>
          <w:color w:val="auto"/>
          <w:sz w:val="32"/>
          <w:szCs w:val="32"/>
          <w:highlight w:val="none"/>
        </w:rPr>
        <w:t>一．投标函</w:t>
      </w:r>
    </w:p>
    <w:p w14:paraId="26BFB163">
      <w:pPr>
        <w:pStyle w:val="20"/>
        <w:ind w:left="210" w:leftChars="100" w:firstLine="0" w:firstLineChars="0"/>
        <w:rPr>
          <w:rFonts w:hint="eastAsia" w:ascii="宋体" w:hAnsi="宋体"/>
          <w:color w:val="auto"/>
          <w:highlight w:val="none"/>
        </w:rPr>
      </w:pPr>
    </w:p>
    <w:p w14:paraId="3DFC6867">
      <w:pPr>
        <w:spacing w:line="360" w:lineRule="auto"/>
        <w:rPr>
          <w:rFonts w:hint="eastAsia" w:ascii="宋体" w:hAnsi="宋体" w:cs="宋体"/>
          <w:color w:val="auto"/>
          <w:sz w:val="24"/>
          <w:highlight w:val="none"/>
          <w:u w:val="single"/>
        </w:rPr>
      </w:pPr>
      <w:bookmarkStart w:id="32" w:name="_Toc865"/>
      <w:bookmarkStart w:id="33" w:name="_Toc9094"/>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（采购人）</w:t>
      </w:r>
    </w:p>
    <w:p w14:paraId="73D5CCF4">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我们收到了你们关于</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的招标文件，经正式授权</w:t>
      </w:r>
      <w:r>
        <w:rPr>
          <w:rFonts w:hint="eastAsia" w:ascii="宋体" w:hAnsi="宋体" w:cs="宋体"/>
          <w:color w:val="auto"/>
          <w:sz w:val="24"/>
          <w:highlight w:val="none"/>
          <w:u w:val="single"/>
        </w:rPr>
        <w:t xml:space="preserve">      （授权代表全名）  </w:t>
      </w:r>
      <w:r>
        <w:rPr>
          <w:rFonts w:hint="eastAsia" w:ascii="宋体" w:hAnsi="宋体" w:cs="宋体"/>
          <w:color w:val="auto"/>
          <w:sz w:val="24"/>
          <w:highlight w:val="none"/>
        </w:rPr>
        <w:t>签字代理并代表投标人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投标人名称</w:t>
      </w:r>
      <w:r>
        <w:rPr>
          <w:rFonts w:hint="eastAsia" w:ascii="宋体" w:hAnsi="宋体" w:cs="宋体"/>
          <w:color w:val="auto"/>
          <w:sz w:val="24"/>
          <w:highlight w:val="none"/>
          <w:u w:val="single"/>
        </w:rPr>
        <w:t>）</w:t>
      </w:r>
      <w:r>
        <w:rPr>
          <w:rFonts w:hint="eastAsia" w:ascii="宋体" w:hAnsi="宋体" w:cs="宋体"/>
          <w:color w:val="auto"/>
          <w:sz w:val="24"/>
          <w:highlight w:val="none"/>
        </w:rPr>
        <w:t>负责本次投标活动及处理相关事宜。</w:t>
      </w:r>
    </w:p>
    <w:p w14:paraId="69A978BC">
      <w:pPr>
        <w:spacing w:line="360" w:lineRule="auto"/>
        <w:ind w:left="480"/>
        <w:rPr>
          <w:rFonts w:hint="eastAsia" w:ascii="宋体" w:hAnsi="宋体" w:cs="宋体"/>
          <w:color w:val="auto"/>
          <w:sz w:val="24"/>
          <w:highlight w:val="none"/>
        </w:rPr>
      </w:pPr>
      <w:r>
        <w:rPr>
          <w:rFonts w:hint="eastAsia" w:ascii="宋体" w:hAnsi="宋体" w:cs="宋体"/>
          <w:color w:val="auto"/>
          <w:sz w:val="24"/>
          <w:highlight w:val="none"/>
        </w:rPr>
        <w:t>据此函，签字人宣布同意如下：</w:t>
      </w:r>
    </w:p>
    <w:p w14:paraId="1BBA3B7D">
      <w:pPr>
        <w:numPr>
          <w:ilvl w:val="0"/>
          <w:numId w:val="13"/>
        </w:numPr>
        <w:tabs>
          <w:tab w:val="left" w:pos="425"/>
        </w:tabs>
        <w:autoSpaceDE w:val="0"/>
        <w:autoSpaceDN w:val="0"/>
        <w:spacing w:line="360" w:lineRule="auto"/>
        <w:ind w:firstLine="480" w:firstLineChars="200"/>
        <w:jc w:val="left"/>
        <w:rPr>
          <w:rFonts w:hint="eastAsia" w:ascii="宋体" w:hAnsi="宋体" w:cs="宋体"/>
          <w:color w:val="auto"/>
          <w:sz w:val="24"/>
          <w:highlight w:val="none"/>
        </w:rPr>
      </w:pPr>
      <w:r>
        <w:rPr>
          <w:rFonts w:hint="eastAsia" w:ascii="宋体" w:hAnsi="宋体" w:eastAsia="宋体" w:cs="宋体"/>
          <w:color w:val="auto"/>
          <w:sz w:val="24"/>
          <w:highlight w:val="none"/>
        </w:rPr>
        <w:t>愿意按照招标文件中规定的条款和要求，提供完成招标文件规定的全部工作</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rPr>
        <w:t>投标总报价</w:t>
      </w:r>
      <w:r>
        <w:rPr>
          <w:rFonts w:hint="eastAsia" w:ascii="宋体" w:hAnsi="宋体" w:cs="宋体"/>
          <w:color w:val="auto"/>
          <w:sz w:val="24"/>
          <w:highlight w:val="none"/>
          <w:u w:val="single"/>
        </w:rPr>
        <w:t xml:space="preserve">       （大写）</w:t>
      </w:r>
      <w:r>
        <w:rPr>
          <w:rFonts w:hint="eastAsia" w:ascii="宋体" w:hAnsi="宋体" w:cs="宋体"/>
          <w:color w:val="auto"/>
          <w:sz w:val="24"/>
          <w:highlight w:val="none"/>
          <w:u w:val="none"/>
          <w:lang w:val="en-US" w:eastAsia="zh-CN"/>
        </w:rPr>
        <w:t>元</w:t>
      </w:r>
      <w:r>
        <w:rPr>
          <w:rFonts w:hint="eastAsia" w:ascii="宋体" w:hAnsi="宋体" w:cs="宋体"/>
          <w:color w:val="auto"/>
          <w:sz w:val="24"/>
          <w:highlight w:val="none"/>
        </w:rPr>
        <w:t>人民币，</w:t>
      </w:r>
      <w:r>
        <w:rPr>
          <w:rFonts w:hint="eastAsia" w:ascii="宋体" w:hAnsi="宋体" w:cs="宋体"/>
          <w:color w:val="auto"/>
          <w:sz w:val="24"/>
          <w:highlight w:val="none"/>
          <w:lang w:val="en-US" w:eastAsia="zh-CN"/>
        </w:rPr>
        <w:t>¥</w:t>
      </w:r>
      <w:r>
        <w:rPr>
          <w:rFonts w:hint="eastAsia" w:ascii="宋体" w:hAnsi="宋体" w:cs="宋体"/>
          <w:color w:val="auto"/>
          <w:sz w:val="24"/>
          <w:highlight w:val="none"/>
          <w:u w:val="single"/>
        </w:rPr>
        <w:t xml:space="preserve">        （小写）</w:t>
      </w:r>
      <w:r>
        <w:rPr>
          <w:rFonts w:hint="eastAsia" w:ascii="宋体" w:hAnsi="宋体" w:cs="宋体"/>
          <w:color w:val="auto"/>
          <w:sz w:val="24"/>
          <w:highlight w:val="none"/>
          <w:u w:val="none"/>
        </w:rPr>
        <w:t>元</w:t>
      </w:r>
      <w:r>
        <w:rPr>
          <w:rFonts w:hint="eastAsia" w:ascii="宋体" w:hAnsi="宋体" w:cs="宋体"/>
          <w:color w:val="auto"/>
          <w:sz w:val="24"/>
          <w:highlight w:val="none"/>
        </w:rPr>
        <w:t>。</w:t>
      </w:r>
    </w:p>
    <w:p w14:paraId="0244A5EA">
      <w:pPr>
        <w:tabs>
          <w:tab w:val="left" w:pos="0"/>
        </w:tabs>
        <w:spacing w:line="360" w:lineRule="auto"/>
        <w:ind w:firstLine="420" w:firstLineChars="175"/>
        <w:rPr>
          <w:rFonts w:hint="eastAsia" w:ascii="宋体" w:hAnsi="宋体" w:cs="宋体"/>
          <w:color w:val="auto"/>
          <w:sz w:val="24"/>
          <w:highlight w:val="none"/>
        </w:rPr>
      </w:pPr>
      <w:r>
        <w:rPr>
          <w:rFonts w:hint="eastAsia" w:ascii="宋体" w:hAnsi="宋体" w:cs="宋体"/>
          <w:color w:val="auto"/>
          <w:sz w:val="24"/>
          <w:highlight w:val="none"/>
        </w:rPr>
        <w:t>2.我方已详细审查全部招标文件，包括修改文件（如有的话）以及全部参考资料和有关附件。我们完全理解并同意放弃对这方面有不明及误解的权利；</w:t>
      </w:r>
    </w:p>
    <w:p w14:paraId="0B9A28AD">
      <w:pPr>
        <w:tabs>
          <w:tab w:val="left" w:pos="0"/>
        </w:tabs>
        <w:spacing w:line="360" w:lineRule="auto"/>
        <w:ind w:firstLine="420" w:firstLineChars="175"/>
        <w:rPr>
          <w:rFonts w:hint="eastAsia" w:ascii="宋体" w:hAnsi="宋体" w:cs="宋体"/>
          <w:color w:val="auto"/>
          <w:sz w:val="24"/>
          <w:highlight w:val="none"/>
        </w:rPr>
      </w:pPr>
      <w:r>
        <w:rPr>
          <w:rFonts w:hint="eastAsia" w:ascii="宋体" w:hAnsi="宋体" w:cs="宋体"/>
          <w:color w:val="auto"/>
          <w:sz w:val="24"/>
          <w:highlight w:val="none"/>
        </w:rPr>
        <w:t>3.我方同意提供按照贵单位可能要求的与其投标有关的一切数据或资料，并愿承担因材料不实而致的一切后果；完全理解贵单位不一定接受最低价的投标；</w:t>
      </w:r>
    </w:p>
    <w:p w14:paraId="4C8565CA">
      <w:pPr>
        <w:tabs>
          <w:tab w:val="left" w:pos="0"/>
        </w:tabs>
        <w:spacing w:line="360" w:lineRule="auto"/>
        <w:ind w:firstLine="420" w:firstLineChars="175"/>
        <w:rPr>
          <w:rFonts w:hint="eastAsia" w:ascii="宋体" w:hAnsi="宋体" w:cs="宋体"/>
          <w:color w:val="auto"/>
          <w:sz w:val="24"/>
          <w:highlight w:val="none"/>
        </w:rPr>
      </w:pPr>
      <w:r>
        <w:rPr>
          <w:rFonts w:hint="eastAsia" w:ascii="宋体" w:hAnsi="宋体" w:cs="宋体"/>
          <w:color w:val="auto"/>
          <w:sz w:val="24"/>
          <w:highlight w:val="none"/>
        </w:rPr>
        <w:t>4.如果我方中标，愿按照规定向</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 xml:space="preserve">支付招标代理服务费。  </w:t>
      </w:r>
    </w:p>
    <w:p w14:paraId="43019950">
      <w:pPr>
        <w:tabs>
          <w:tab w:val="left" w:pos="0"/>
        </w:tabs>
        <w:spacing w:line="360" w:lineRule="auto"/>
        <w:ind w:firstLine="420" w:firstLineChars="175"/>
        <w:rPr>
          <w:rFonts w:hint="eastAsia" w:ascii="宋体" w:hAnsi="宋体" w:cs="宋体"/>
          <w:color w:val="auto"/>
          <w:sz w:val="24"/>
          <w:highlight w:val="none"/>
        </w:rPr>
      </w:pPr>
      <w:r>
        <w:rPr>
          <w:rFonts w:hint="eastAsia" w:ascii="宋体" w:hAnsi="宋体" w:cs="宋体"/>
          <w:color w:val="auto"/>
          <w:sz w:val="24"/>
          <w:highlight w:val="none"/>
        </w:rPr>
        <w:t>5.我们愿按《中华人民共和国</w:t>
      </w:r>
      <w:r>
        <w:rPr>
          <w:rFonts w:hint="eastAsia" w:ascii="宋体" w:hAnsi="宋体" w:cs="宋体"/>
          <w:color w:val="auto"/>
          <w:sz w:val="24"/>
          <w:highlight w:val="none"/>
          <w:lang w:val="en-US" w:eastAsia="zh-CN"/>
        </w:rPr>
        <w:t>民典</w:t>
      </w:r>
      <w:r>
        <w:rPr>
          <w:rFonts w:hint="eastAsia" w:ascii="宋体" w:hAnsi="宋体" w:cs="宋体"/>
          <w:color w:val="auto"/>
          <w:sz w:val="24"/>
          <w:highlight w:val="none"/>
        </w:rPr>
        <w:t>法》履行自己的全部责任。</w:t>
      </w:r>
    </w:p>
    <w:p w14:paraId="00CB9B5C">
      <w:pPr>
        <w:pStyle w:val="12"/>
        <w:rPr>
          <w:rFonts w:hint="eastAsia"/>
          <w:color w:val="auto"/>
          <w:sz w:val="24"/>
          <w:highlight w:val="none"/>
        </w:rPr>
      </w:pPr>
    </w:p>
    <w:p w14:paraId="2F6A5C2B">
      <w:pPr>
        <w:pStyle w:val="12"/>
        <w:ind w:firstLine="0"/>
        <w:rPr>
          <w:rFonts w:hint="eastAsia"/>
          <w:color w:val="auto"/>
          <w:sz w:val="24"/>
          <w:highlight w:val="none"/>
        </w:rPr>
      </w:pPr>
    </w:p>
    <w:p w14:paraId="4A575DDF">
      <w:pPr>
        <w:pStyle w:val="12"/>
        <w:rPr>
          <w:rFonts w:hint="eastAsia"/>
          <w:color w:val="auto"/>
          <w:sz w:val="24"/>
          <w:highlight w:val="none"/>
        </w:rPr>
      </w:pPr>
    </w:p>
    <w:p w14:paraId="7E7B6EC3">
      <w:pPr>
        <w:pStyle w:val="12"/>
        <w:rPr>
          <w:rFonts w:hint="eastAsia"/>
          <w:color w:val="auto"/>
          <w:sz w:val="24"/>
          <w:highlight w:val="none"/>
        </w:rPr>
      </w:pPr>
    </w:p>
    <w:p w14:paraId="4D089209">
      <w:pPr>
        <w:jc w:val="center"/>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投标人名称</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（电子签章）  </w:t>
      </w:r>
      <w:r>
        <w:rPr>
          <w:rFonts w:hint="eastAsia" w:ascii="宋体" w:hAnsi="宋体" w:cs="宋体"/>
          <w:color w:val="auto"/>
          <w:sz w:val="24"/>
          <w:highlight w:val="none"/>
        </w:rPr>
        <w:t xml:space="preserve"> </w:t>
      </w:r>
    </w:p>
    <w:p w14:paraId="593CAA09">
      <w:pPr>
        <w:jc w:val="center"/>
        <w:rPr>
          <w:rFonts w:hint="eastAsia" w:ascii="宋体" w:hAnsi="宋体" w:cs="宋体"/>
          <w:color w:val="auto"/>
          <w:sz w:val="24"/>
          <w:highlight w:val="none"/>
        </w:rPr>
      </w:pPr>
    </w:p>
    <w:p w14:paraId="1C7CCCB4">
      <w:pPr>
        <w:jc w:val="center"/>
        <w:rPr>
          <w:rFonts w:hint="eastAsia" w:ascii="宋体" w:hAnsi="宋体" w:cs="宋体"/>
          <w:color w:val="auto"/>
          <w:sz w:val="24"/>
          <w:highlight w:val="none"/>
        </w:rPr>
      </w:pPr>
      <w:r>
        <w:rPr>
          <w:rFonts w:hint="eastAsia" w:ascii="宋体" w:hAnsi="宋体" w:cs="宋体"/>
          <w:color w:val="auto"/>
          <w:sz w:val="24"/>
          <w:highlight w:val="none"/>
        </w:rPr>
        <w:t xml:space="preserve">             法定代表人或其委托代理人：</w:t>
      </w:r>
      <w:r>
        <w:rPr>
          <w:rFonts w:hint="eastAsia" w:ascii="宋体" w:hAnsi="宋体" w:cs="宋体"/>
          <w:color w:val="auto"/>
          <w:sz w:val="24"/>
          <w:highlight w:val="none"/>
          <w:u w:val="single"/>
        </w:rPr>
        <w:t xml:space="preserve">        （姓名及电子签章）</w:t>
      </w:r>
    </w:p>
    <w:p w14:paraId="66B70F33">
      <w:pPr>
        <w:jc w:val="center"/>
        <w:rPr>
          <w:rFonts w:hint="eastAsia" w:ascii="宋体" w:hAnsi="宋体" w:cs="宋体"/>
          <w:color w:val="auto"/>
          <w:sz w:val="24"/>
          <w:highlight w:val="none"/>
        </w:rPr>
      </w:pPr>
    </w:p>
    <w:p w14:paraId="2C84D1DE">
      <w:pPr>
        <w:ind w:firstLine="2400" w:firstLineChars="1000"/>
        <w:rPr>
          <w:rFonts w:hint="eastAsia" w:ascii="宋体" w:hAnsi="宋体" w:cs="宋体"/>
          <w:color w:val="auto"/>
          <w:sz w:val="24"/>
          <w:highlight w:val="none"/>
          <w:u w:val="single"/>
        </w:rPr>
      </w:pPr>
      <w:r>
        <w:rPr>
          <w:rFonts w:hint="eastAsia" w:ascii="宋体" w:hAnsi="宋体" w:cs="宋体"/>
          <w:color w:val="auto"/>
          <w:sz w:val="24"/>
          <w:highlight w:val="none"/>
        </w:rPr>
        <w:t>公司地址：</w:t>
      </w:r>
      <w:r>
        <w:rPr>
          <w:rFonts w:hint="eastAsia" w:ascii="宋体" w:hAnsi="宋体" w:cs="宋体"/>
          <w:color w:val="auto"/>
          <w:sz w:val="24"/>
          <w:highlight w:val="none"/>
          <w:u w:val="single"/>
        </w:rPr>
        <w:t xml:space="preserve">                        </w:t>
      </w:r>
    </w:p>
    <w:p w14:paraId="6D1D2A6A">
      <w:pPr>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442E9513">
      <w:pPr>
        <w:ind w:firstLine="2400" w:firstLineChars="1000"/>
        <w:rPr>
          <w:rFonts w:hint="eastAsia" w:ascii="宋体" w:hAnsi="宋体" w:cs="宋体"/>
          <w:color w:val="auto"/>
          <w:sz w:val="24"/>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日 </w:t>
      </w:r>
    </w:p>
    <w:p w14:paraId="05003BEC">
      <w:pPr>
        <w:rPr>
          <w:rFonts w:hint="eastAsia" w:ascii="宋体" w:hAnsi="宋体" w:cs="宋体"/>
          <w:b/>
          <w:color w:val="auto"/>
          <w:sz w:val="32"/>
          <w:highlight w:val="none"/>
        </w:rPr>
      </w:pPr>
    </w:p>
    <w:p w14:paraId="3C4950CA">
      <w:pPr>
        <w:pStyle w:val="29"/>
        <w:ind w:firstLine="683"/>
        <w:rPr>
          <w:rFonts w:hint="eastAsia" w:ascii="宋体" w:hAnsi="宋体" w:cs="宋体"/>
          <w:b/>
          <w:color w:val="auto"/>
          <w:sz w:val="32"/>
          <w:highlight w:val="none"/>
        </w:rPr>
      </w:pPr>
    </w:p>
    <w:p w14:paraId="3BD4D27A">
      <w:pPr>
        <w:pStyle w:val="29"/>
        <w:ind w:firstLine="683"/>
        <w:rPr>
          <w:rFonts w:hint="eastAsia" w:ascii="宋体" w:hAnsi="宋体" w:cs="宋体"/>
          <w:b/>
          <w:color w:val="auto"/>
          <w:sz w:val="32"/>
          <w:highlight w:val="none"/>
        </w:rPr>
      </w:pPr>
    </w:p>
    <w:p w14:paraId="5E4C563A">
      <w:pPr>
        <w:pStyle w:val="29"/>
        <w:ind w:firstLine="683"/>
        <w:rPr>
          <w:rFonts w:hint="eastAsia" w:ascii="宋体" w:hAnsi="宋体" w:cs="宋体"/>
          <w:b/>
          <w:color w:val="auto"/>
          <w:sz w:val="32"/>
          <w:highlight w:val="none"/>
        </w:rPr>
      </w:pPr>
    </w:p>
    <w:p w14:paraId="0C3685BF">
      <w:pPr>
        <w:pStyle w:val="29"/>
        <w:ind w:firstLine="683"/>
        <w:rPr>
          <w:rFonts w:hint="eastAsia" w:ascii="宋体" w:hAnsi="宋体" w:cs="宋体"/>
          <w:b/>
          <w:color w:val="auto"/>
          <w:sz w:val="32"/>
          <w:highlight w:val="none"/>
        </w:rPr>
      </w:pPr>
    </w:p>
    <w:p w14:paraId="24D758FF">
      <w:pPr>
        <w:pStyle w:val="29"/>
        <w:ind w:firstLine="683"/>
        <w:rPr>
          <w:rFonts w:hint="eastAsia" w:ascii="宋体" w:hAnsi="宋体" w:cs="宋体"/>
          <w:b/>
          <w:color w:val="auto"/>
          <w:sz w:val="32"/>
          <w:highlight w:val="none"/>
        </w:rPr>
      </w:pPr>
    </w:p>
    <w:p w14:paraId="55CFF78E">
      <w:pPr>
        <w:jc w:val="right"/>
        <w:rPr>
          <w:rFonts w:hint="eastAsia" w:ascii="宋体" w:hAnsi="宋体" w:cs="宋体"/>
          <w:color w:val="auto"/>
          <w:highlight w:val="none"/>
        </w:rPr>
      </w:pPr>
    </w:p>
    <w:p w14:paraId="2958037B">
      <w:pPr>
        <w:pStyle w:val="29"/>
        <w:ind w:firstLine="520"/>
        <w:rPr>
          <w:rFonts w:hint="eastAsia" w:ascii="宋体" w:hAnsi="宋体" w:cs="宋体"/>
          <w:color w:val="auto"/>
          <w:highlight w:val="none"/>
        </w:rPr>
      </w:pPr>
    </w:p>
    <w:p w14:paraId="4618FAC5">
      <w:pPr>
        <w:pStyle w:val="20"/>
        <w:ind w:firstLine="0" w:firstLineChars="0"/>
        <w:jc w:val="center"/>
        <w:outlineLvl w:val="0"/>
        <w:rPr>
          <w:rFonts w:hint="eastAsia" w:ascii="宋体" w:hAnsi="宋体"/>
          <w:b/>
          <w:color w:val="auto"/>
          <w:sz w:val="32"/>
          <w:szCs w:val="32"/>
          <w:highlight w:val="none"/>
        </w:rPr>
      </w:pPr>
      <w:r>
        <w:rPr>
          <w:rFonts w:hint="eastAsia" w:ascii="宋体" w:hAnsi="宋体"/>
          <w:b/>
          <w:color w:val="auto"/>
          <w:sz w:val="32"/>
          <w:szCs w:val="32"/>
          <w:highlight w:val="none"/>
        </w:rPr>
        <w:t>二、开标一览表</w:t>
      </w:r>
    </w:p>
    <w:p w14:paraId="68FB076E">
      <w:pPr>
        <w:pStyle w:val="20"/>
        <w:ind w:firstLine="210"/>
        <w:rPr>
          <w:rFonts w:hint="eastAsia" w:ascii="宋体" w:hAnsi="宋体"/>
          <w:color w:val="auto"/>
          <w:highlight w:val="none"/>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0"/>
        <w:gridCol w:w="6557"/>
      </w:tblGrid>
      <w:tr w14:paraId="0164B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80" w:type="dxa"/>
            <w:noWrap w:val="0"/>
            <w:vAlign w:val="center"/>
          </w:tcPr>
          <w:p w14:paraId="611A39BD">
            <w:pPr>
              <w:tabs>
                <w:tab w:val="left" w:pos="2232"/>
              </w:tabs>
              <w:spacing w:line="340" w:lineRule="exact"/>
              <w:ind w:right="-107" w:rightChars="-51"/>
              <w:jc w:val="center"/>
              <w:rPr>
                <w:rFonts w:hint="eastAsia" w:ascii="宋体" w:hAnsi="宋体" w:cs="宋体"/>
                <w:color w:val="auto"/>
                <w:sz w:val="24"/>
                <w:highlight w:val="none"/>
              </w:rPr>
            </w:pPr>
            <w:r>
              <w:rPr>
                <w:rFonts w:hint="eastAsia" w:ascii="宋体" w:hAnsi="宋体" w:cs="宋体"/>
                <w:color w:val="auto"/>
                <w:sz w:val="24"/>
                <w:highlight w:val="none"/>
              </w:rPr>
              <w:t>项目名称</w:t>
            </w:r>
          </w:p>
        </w:tc>
        <w:tc>
          <w:tcPr>
            <w:tcW w:w="6557" w:type="dxa"/>
            <w:noWrap w:val="0"/>
            <w:vAlign w:val="center"/>
          </w:tcPr>
          <w:p w14:paraId="77672272">
            <w:pPr>
              <w:spacing w:line="340" w:lineRule="exact"/>
              <w:ind w:right="460" w:rightChars="219"/>
              <w:jc w:val="center"/>
              <w:rPr>
                <w:rFonts w:hint="eastAsia" w:ascii="宋体" w:hAnsi="宋体" w:cs="宋体"/>
                <w:color w:val="auto"/>
                <w:sz w:val="24"/>
                <w:highlight w:val="none"/>
              </w:rPr>
            </w:pPr>
          </w:p>
        </w:tc>
      </w:tr>
      <w:tr w14:paraId="0EA4C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80" w:type="dxa"/>
            <w:noWrap w:val="0"/>
            <w:vAlign w:val="center"/>
          </w:tcPr>
          <w:p w14:paraId="3EF3BFA3">
            <w:pPr>
              <w:tabs>
                <w:tab w:val="left" w:pos="2232"/>
              </w:tabs>
              <w:spacing w:line="340" w:lineRule="exact"/>
              <w:ind w:right="-107" w:rightChars="-51"/>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投标人名称</w:t>
            </w:r>
          </w:p>
        </w:tc>
        <w:tc>
          <w:tcPr>
            <w:tcW w:w="6557" w:type="dxa"/>
            <w:noWrap w:val="0"/>
            <w:vAlign w:val="center"/>
          </w:tcPr>
          <w:p w14:paraId="72C54921">
            <w:pPr>
              <w:spacing w:line="340" w:lineRule="exact"/>
              <w:ind w:right="460" w:rightChars="219"/>
              <w:jc w:val="center"/>
              <w:rPr>
                <w:rFonts w:hint="eastAsia" w:ascii="宋体" w:hAnsi="宋体" w:cs="宋体"/>
                <w:color w:val="auto"/>
                <w:sz w:val="24"/>
                <w:highlight w:val="none"/>
              </w:rPr>
            </w:pPr>
          </w:p>
        </w:tc>
      </w:tr>
      <w:tr w14:paraId="38DA6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80" w:type="dxa"/>
            <w:noWrap w:val="0"/>
            <w:vAlign w:val="center"/>
          </w:tcPr>
          <w:p w14:paraId="5D6BC0E6">
            <w:pPr>
              <w:spacing w:line="340" w:lineRule="exact"/>
              <w:ind w:right="-107" w:rightChars="-51"/>
              <w:jc w:val="center"/>
              <w:rPr>
                <w:rFonts w:hint="eastAsia" w:ascii="宋体" w:hAnsi="宋体" w:cs="宋体"/>
                <w:color w:val="auto"/>
                <w:sz w:val="24"/>
                <w:highlight w:val="none"/>
              </w:rPr>
            </w:pPr>
            <w:r>
              <w:rPr>
                <w:rFonts w:hint="eastAsia" w:ascii="宋体" w:hAnsi="宋体" w:cs="宋体"/>
                <w:color w:val="auto"/>
                <w:sz w:val="24"/>
                <w:highlight w:val="none"/>
              </w:rPr>
              <w:t>投标内容</w:t>
            </w:r>
          </w:p>
        </w:tc>
        <w:tc>
          <w:tcPr>
            <w:tcW w:w="6557" w:type="dxa"/>
            <w:noWrap w:val="0"/>
            <w:vAlign w:val="center"/>
          </w:tcPr>
          <w:p w14:paraId="4CD5E1F2">
            <w:pPr>
              <w:spacing w:line="340" w:lineRule="exact"/>
              <w:ind w:right="460" w:rightChars="219"/>
              <w:rPr>
                <w:rFonts w:hint="eastAsia" w:ascii="宋体" w:hAnsi="宋体" w:cs="宋体"/>
                <w:color w:val="auto"/>
                <w:sz w:val="24"/>
                <w:highlight w:val="none"/>
              </w:rPr>
            </w:pPr>
          </w:p>
        </w:tc>
      </w:tr>
      <w:tr w14:paraId="4F4A9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80" w:type="dxa"/>
            <w:vMerge w:val="restart"/>
            <w:noWrap w:val="0"/>
            <w:vAlign w:val="center"/>
          </w:tcPr>
          <w:p w14:paraId="262DEB3E">
            <w:pPr>
              <w:spacing w:line="340" w:lineRule="exact"/>
              <w:ind w:right="-107" w:rightChars="-51"/>
              <w:jc w:val="center"/>
              <w:rPr>
                <w:rFonts w:hint="eastAsia" w:ascii="宋体" w:hAnsi="宋体" w:cs="宋体"/>
                <w:color w:val="auto"/>
                <w:sz w:val="24"/>
                <w:highlight w:val="none"/>
              </w:rPr>
            </w:pPr>
            <w:r>
              <w:rPr>
                <w:rFonts w:hint="eastAsia" w:ascii="宋体" w:hAnsi="宋体" w:cs="宋体"/>
                <w:color w:val="auto"/>
                <w:sz w:val="24"/>
                <w:highlight w:val="none"/>
              </w:rPr>
              <w:t>投标总报价</w:t>
            </w:r>
          </w:p>
        </w:tc>
        <w:tc>
          <w:tcPr>
            <w:tcW w:w="6557" w:type="dxa"/>
            <w:noWrap w:val="0"/>
            <w:vAlign w:val="center"/>
          </w:tcPr>
          <w:p w14:paraId="48983E8D">
            <w:pPr>
              <w:spacing w:line="340" w:lineRule="exact"/>
              <w:ind w:right="460" w:rightChars="219"/>
              <w:rPr>
                <w:rFonts w:ascii="宋体" w:hAnsi="宋体" w:cs="宋体"/>
                <w:color w:val="auto"/>
                <w:sz w:val="24"/>
                <w:highlight w:val="none"/>
                <w:u w:val="single"/>
              </w:rPr>
            </w:pPr>
            <w:r>
              <w:rPr>
                <w:rFonts w:hint="eastAsia" w:ascii="宋体" w:hAnsi="宋体" w:cs="宋体"/>
                <w:color w:val="auto"/>
                <w:sz w:val="24"/>
                <w:highlight w:val="none"/>
              </w:rPr>
              <w:t>（大写）：</w:t>
            </w:r>
            <w:r>
              <w:rPr>
                <w:rFonts w:hint="eastAsia" w:ascii="宋体" w:hAnsi="宋体" w:cs="宋体"/>
                <w:color w:val="auto"/>
                <w:sz w:val="24"/>
                <w:highlight w:val="none"/>
                <w:u w:val="single"/>
              </w:rPr>
              <w:t xml:space="preserve">                   </w:t>
            </w:r>
          </w:p>
        </w:tc>
      </w:tr>
      <w:tr w14:paraId="602FF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80" w:type="dxa"/>
            <w:vMerge w:val="continue"/>
            <w:noWrap w:val="0"/>
            <w:vAlign w:val="center"/>
          </w:tcPr>
          <w:p w14:paraId="58AD1AAF">
            <w:pPr>
              <w:spacing w:line="340" w:lineRule="exact"/>
              <w:ind w:right="-107" w:rightChars="-51"/>
              <w:jc w:val="center"/>
              <w:rPr>
                <w:rFonts w:hint="eastAsia" w:ascii="宋体" w:hAnsi="宋体" w:cs="宋体"/>
                <w:color w:val="auto"/>
                <w:sz w:val="24"/>
                <w:highlight w:val="none"/>
              </w:rPr>
            </w:pPr>
          </w:p>
        </w:tc>
        <w:tc>
          <w:tcPr>
            <w:tcW w:w="6557" w:type="dxa"/>
            <w:noWrap w:val="0"/>
            <w:vAlign w:val="center"/>
          </w:tcPr>
          <w:p w14:paraId="33FFDF2F">
            <w:pPr>
              <w:spacing w:line="340" w:lineRule="exact"/>
              <w:ind w:right="460" w:rightChars="219"/>
              <w:rPr>
                <w:rFonts w:ascii="宋体" w:hAnsi="宋体" w:cs="宋体"/>
                <w:color w:val="auto"/>
                <w:sz w:val="24"/>
                <w:highlight w:val="none"/>
                <w:u w:val="single"/>
              </w:rPr>
            </w:pPr>
            <w:r>
              <w:rPr>
                <w:rFonts w:hint="eastAsia" w:ascii="宋体" w:hAnsi="宋体" w:cs="宋体"/>
                <w:color w:val="auto"/>
                <w:sz w:val="24"/>
                <w:highlight w:val="none"/>
              </w:rPr>
              <w:t>（小写）：</w:t>
            </w:r>
            <w:r>
              <w:rPr>
                <w:rFonts w:hint="eastAsia" w:ascii="宋体" w:hAnsi="宋体" w:cs="宋体"/>
                <w:color w:val="auto"/>
                <w:sz w:val="24"/>
                <w:highlight w:val="none"/>
                <w:u w:val="single"/>
              </w:rPr>
              <w:t xml:space="preserve">                   </w:t>
            </w:r>
            <w:r>
              <w:rPr>
                <w:rFonts w:hint="eastAsia" w:ascii="宋体" w:cs="宋体"/>
                <w:color w:val="auto"/>
                <w:sz w:val="24"/>
                <w:highlight w:val="none"/>
              </w:rPr>
              <w:t>元</w:t>
            </w:r>
          </w:p>
        </w:tc>
      </w:tr>
      <w:tr w14:paraId="06CD0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2280" w:type="dxa"/>
            <w:noWrap w:val="0"/>
            <w:vAlign w:val="center"/>
          </w:tcPr>
          <w:p w14:paraId="42461846">
            <w:pPr>
              <w:spacing w:line="340" w:lineRule="exact"/>
              <w:ind w:right="-107" w:rightChars="-51"/>
              <w:jc w:val="center"/>
              <w:rPr>
                <w:rFonts w:hint="eastAsia" w:ascii="宋体" w:hAnsi="宋体" w:cs="宋体"/>
                <w:color w:val="auto"/>
                <w:sz w:val="24"/>
                <w:highlight w:val="none"/>
              </w:rPr>
            </w:pPr>
            <w:r>
              <w:rPr>
                <w:rFonts w:hint="eastAsia" w:ascii="宋体" w:hAnsi="宋体" w:cs="宋体"/>
                <w:color w:val="auto"/>
                <w:sz w:val="24"/>
                <w:highlight w:val="none"/>
              </w:rPr>
              <w:t>交 货 期</w:t>
            </w:r>
          </w:p>
        </w:tc>
        <w:tc>
          <w:tcPr>
            <w:tcW w:w="6557" w:type="dxa"/>
            <w:noWrap w:val="0"/>
            <w:vAlign w:val="center"/>
          </w:tcPr>
          <w:p w14:paraId="0BE43283">
            <w:pPr>
              <w:spacing w:line="340" w:lineRule="exact"/>
              <w:ind w:right="460" w:rightChars="219"/>
              <w:jc w:val="center"/>
              <w:rPr>
                <w:rFonts w:hint="eastAsia" w:ascii="宋体" w:hAnsi="宋体" w:cs="宋体"/>
                <w:color w:val="auto"/>
                <w:sz w:val="24"/>
                <w:highlight w:val="none"/>
              </w:rPr>
            </w:pPr>
          </w:p>
        </w:tc>
      </w:tr>
      <w:tr w14:paraId="531B3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2280" w:type="dxa"/>
            <w:noWrap w:val="0"/>
            <w:vAlign w:val="center"/>
          </w:tcPr>
          <w:p w14:paraId="55A728E2">
            <w:pPr>
              <w:spacing w:line="340" w:lineRule="exact"/>
              <w:ind w:right="-107" w:rightChars="-51"/>
              <w:jc w:val="center"/>
              <w:rPr>
                <w:rFonts w:hint="eastAsia" w:ascii="宋体" w:hAnsi="宋体" w:cs="宋体"/>
                <w:color w:val="auto"/>
                <w:sz w:val="24"/>
                <w:highlight w:val="none"/>
              </w:rPr>
            </w:pPr>
            <w:r>
              <w:rPr>
                <w:rFonts w:hint="eastAsia" w:ascii="宋体" w:hAnsi="宋体" w:cs="宋体"/>
                <w:color w:val="auto"/>
                <w:sz w:val="24"/>
                <w:highlight w:val="none"/>
              </w:rPr>
              <w:t>质量要求</w:t>
            </w:r>
          </w:p>
        </w:tc>
        <w:tc>
          <w:tcPr>
            <w:tcW w:w="6557" w:type="dxa"/>
            <w:noWrap w:val="0"/>
            <w:vAlign w:val="center"/>
          </w:tcPr>
          <w:p w14:paraId="1952BB60">
            <w:pPr>
              <w:spacing w:line="340" w:lineRule="exact"/>
              <w:ind w:right="460" w:rightChars="219"/>
              <w:jc w:val="center"/>
              <w:rPr>
                <w:rFonts w:hint="eastAsia" w:ascii="宋体" w:hAnsi="宋体" w:cs="宋体"/>
                <w:color w:val="auto"/>
                <w:sz w:val="24"/>
                <w:highlight w:val="none"/>
              </w:rPr>
            </w:pPr>
          </w:p>
        </w:tc>
      </w:tr>
      <w:tr w14:paraId="6CE7B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2280" w:type="dxa"/>
            <w:noWrap w:val="0"/>
            <w:vAlign w:val="center"/>
          </w:tcPr>
          <w:p w14:paraId="0854BDEB">
            <w:pPr>
              <w:spacing w:line="340" w:lineRule="exact"/>
              <w:ind w:right="-107" w:rightChars="-51"/>
              <w:jc w:val="center"/>
              <w:rPr>
                <w:rFonts w:hint="eastAsia" w:ascii="宋体" w:hAnsi="宋体" w:cs="宋体"/>
                <w:color w:val="auto"/>
                <w:sz w:val="24"/>
                <w:highlight w:val="none"/>
              </w:rPr>
            </w:pPr>
            <w:r>
              <w:rPr>
                <w:rFonts w:hint="eastAsia" w:ascii="宋体" w:hAnsi="宋体" w:cs="宋体"/>
                <w:color w:val="auto"/>
                <w:sz w:val="24"/>
                <w:highlight w:val="none"/>
              </w:rPr>
              <w:t>质保期</w:t>
            </w:r>
          </w:p>
        </w:tc>
        <w:tc>
          <w:tcPr>
            <w:tcW w:w="6557" w:type="dxa"/>
            <w:noWrap w:val="0"/>
            <w:vAlign w:val="center"/>
          </w:tcPr>
          <w:p w14:paraId="183C5804">
            <w:pPr>
              <w:spacing w:line="340" w:lineRule="exact"/>
              <w:ind w:right="460" w:rightChars="219"/>
              <w:jc w:val="center"/>
              <w:rPr>
                <w:rFonts w:hint="eastAsia" w:ascii="宋体" w:hAnsi="宋体" w:cs="宋体"/>
                <w:color w:val="auto"/>
                <w:sz w:val="24"/>
                <w:highlight w:val="none"/>
              </w:rPr>
            </w:pPr>
          </w:p>
        </w:tc>
      </w:tr>
      <w:tr w14:paraId="24A2E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2280" w:type="dxa"/>
            <w:noWrap w:val="0"/>
            <w:vAlign w:val="center"/>
          </w:tcPr>
          <w:p w14:paraId="2D9CD1A6">
            <w:pPr>
              <w:spacing w:line="340" w:lineRule="exact"/>
              <w:ind w:right="-107" w:rightChars="-51"/>
              <w:jc w:val="center"/>
              <w:rPr>
                <w:rFonts w:hint="eastAsia" w:ascii="宋体" w:hAnsi="宋体" w:cs="宋体"/>
                <w:color w:val="auto"/>
                <w:sz w:val="24"/>
                <w:highlight w:val="none"/>
              </w:rPr>
            </w:pPr>
            <w:r>
              <w:rPr>
                <w:rFonts w:hint="eastAsia" w:ascii="宋体" w:hAnsi="宋体" w:cs="宋体"/>
                <w:color w:val="auto"/>
                <w:sz w:val="24"/>
                <w:highlight w:val="none"/>
              </w:rPr>
              <w:t>服务地点</w:t>
            </w:r>
          </w:p>
        </w:tc>
        <w:tc>
          <w:tcPr>
            <w:tcW w:w="6557" w:type="dxa"/>
            <w:noWrap w:val="0"/>
            <w:vAlign w:val="center"/>
          </w:tcPr>
          <w:p w14:paraId="5BE807AD">
            <w:pPr>
              <w:spacing w:line="340" w:lineRule="exact"/>
              <w:ind w:right="460" w:rightChars="219"/>
              <w:jc w:val="center"/>
              <w:rPr>
                <w:rFonts w:hint="eastAsia" w:ascii="宋体" w:hAnsi="宋体" w:cs="宋体"/>
                <w:color w:val="auto"/>
                <w:sz w:val="24"/>
                <w:highlight w:val="none"/>
              </w:rPr>
            </w:pPr>
          </w:p>
        </w:tc>
      </w:tr>
      <w:tr w14:paraId="2DB7E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2280" w:type="dxa"/>
            <w:noWrap w:val="0"/>
            <w:vAlign w:val="center"/>
          </w:tcPr>
          <w:p w14:paraId="3EA117F5">
            <w:pPr>
              <w:spacing w:line="340" w:lineRule="exact"/>
              <w:ind w:right="-107" w:rightChars="-51"/>
              <w:jc w:val="center"/>
              <w:rPr>
                <w:rFonts w:hint="eastAsia" w:ascii="宋体" w:hAnsi="宋体" w:cs="宋体"/>
                <w:color w:val="auto"/>
                <w:sz w:val="24"/>
                <w:highlight w:val="none"/>
              </w:rPr>
            </w:pPr>
            <w:r>
              <w:rPr>
                <w:rFonts w:hint="eastAsia" w:ascii="宋体" w:hAnsi="宋体" w:cs="宋体"/>
                <w:color w:val="auto"/>
                <w:sz w:val="24"/>
                <w:highlight w:val="none"/>
              </w:rPr>
              <w:t>投标有效期</w:t>
            </w:r>
          </w:p>
        </w:tc>
        <w:tc>
          <w:tcPr>
            <w:tcW w:w="6557" w:type="dxa"/>
            <w:noWrap w:val="0"/>
            <w:vAlign w:val="center"/>
          </w:tcPr>
          <w:p w14:paraId="1A176218">
            <w:pPr>
              <w:spacing w:line="340" w:lineRule="exact"/>
              <w:ind w:right="460" w:rightChars="219"/>
              <w:jc w:val="center"/>
              <w:rPr>
                <w:rFonts w:hint="eastAsia" w:ascii="宋体" w:hAnsi="宋体" w:cs="宋体"/>
                <w:color w:val="auto"/>
                <w:sz w:val="24"/>
                <w:highlight w:val="none"/>
              </w:rPr>
            </w:pPr>
          </w:p>
        </w:tc>
      </w:tr>
      <w:tr w14:paraId="4F57E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2280" w:type="dxa"/>
            <w:noWrap w:val="0"/>
            <w:vAlign w:val="center"/>
          </w:tcPr>
          <w:p w14:paraId="51120DAE">
            <w:pPr>
              <w:spacing w:line="340" w:lineRule="exact"/>
              <w:ind w:right="-107" w:rightChars="-51"/>
              <w:jc w:val="center"/>
              <w:rPr>
                <w:rFonts w:hint="eastAsia" w:ascii="宋体" w:hAnsi="宋体" w:cs="宋体"/>
                <w:color w:val="auto"/>
                <w:sz w:val="24"/>
                <w:highlight w:val="none"/>
              </w:rPr>
            </w:pPr>
            <w:r>
              <w:rPr>
                <w:rFonts w:hint="eastAsia" w:ascii="宋体" w:hAnsi="宋体" w:cs="宋体"/>
                <w:color w:val="auto"/>
                <w:sz w:val="24"/>
                <w:highlight w:val="none"/>
              </w:rPr>
              <w:t>其它</w:t>
            </w:r>
          </w:p>
        </w:tc>
        <w:tc>
          <w:tcPr>
            <w:tcW w:w="6557" w:type="dxa"/>
            <w:noWrap w:val="0"/>
            <w:vAlign w:val="center"/>
          </w:tcPr>
          <w:p w14:paraId="7FB332E1">
            <w:pPr>
              <w:spacing w:line="340" w:lineRule="exact"/>
              <w:ind w:right="460" w:rightChars="219"/>
              <w:jc w:val="center"/>
              <w:rPr>
                <w:rFonts w:hint="eastAsia" w:ascii="宋体" w:hAnsi="宋体" w:cs="宋体"/>
                <w:color w:val="auto"/>
                <w:sz w:val="24"/>
                <w:highlight w:val="none"/>
              </w:rPr>
            </w:pPr>
          </w:p>
        </w:tc>
      </w:tr>
    </w:tbl>
    <w:p w14:paraId="2BDF5E14">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注：1、</w:t>
      </w:r>
      <w:bookmarkStart w:id="34" w:name="OLE_LINK3"/>
      <w:r>
        <w:rPr>
          <w:rFonts w:hint="eastAsia" w:ascii="宋体" w:hAnsi="宋体" w:cs="宋体"/>
          <w:color w:val="auto"/>
          <w:sz w:val="24"/>
          <w:highlight w:val="none"/>
        </w:rPr>
        <w:t>投标总报价必须是设备安装到位并交付使用前所有费用的总和；</w:t>
      </w:r>
      <w:bookmarkEnd w:id="34"/>
    </w:p>
    <w:p w14:paraId="3324A2A4">
      <w:pPr>
        <w:spacing w:line="360" w:lineRule="auto"/>
        <w:rPr>
          <w:rFonts w:hint="eastAsia" w:ascii="宋体" w:hAnsi="宋体" w:cs="宋体"/>
          <w:b/>
          <w:color w:val="auto"/>
          <w:sz w:val="32"/>
          <w:highlight w:val="none"/>
        </w:rPr>
      </w:pPr>
      <w:r>
        <w:rPr>
          <w:rFonts w:hint="eastAsia" w:ascii="宋体" w:hAnsi="宋体" w:cs="宋体"/>
          <w:color w:val="auto"/>
          <w:sz w:val="24"/>
          <w:highlight w:val="none"/>
        </w:rPr>
        <w:t xml:space="preserve">    2、本表只填报总价，各有关分项报价在投标分项报价中进行详细填写；</w:t>
      </w:r>
    </w:p>
    <w:p w14:paraId="61CF6A69">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3.“投标总报价”须与投标函中的投标总报价一致；</w:t>
      </w:r>
    </w:p>
    <w:p w14:paraId="7E3A6BBB">
      <w:pPr>
        <w:pStyle w:val="21"/>
        <w:ind w:firstLine="440"/>
        <w:rPr>
          <w:rFonts w:hint="eastAsia"/>
          <w:color w:val="auto"/>
          <w:highlight w:val="none"/>
          <w:lang w:val="en-US"/>
        </w:rPr>
      </w:pPr>
    </w:p>
    <w:p w14:paraId="20DF841D">
      <w:pPr>
        <w:rPr>
          <w:rFonts w:hint="eastAsia" w:ascii="宋体" w:hAnsi="宋体" w:cs="宋体"/>
          <w:color w:val="auto"/>
          <w:highlight w:val="none"/>
        </w:rPr>
      </w:pPr>
    </w:p>
    <w:p w14:paraId="7B3AEE6A">
      <w:pPr>
        <w:jc w:val="center"/>
        <w:rPr>
          <w:rFonts w:hint="eastAsia" w:ascii="宋体" w:hAnsi="宋体" w:cs="宋体"/>
          <w:color w:val="auto"/>
          <w:sz w:val="24"/>
          <w:highlight w:val="none"/>
        </w:rPr>
      </w:pPr>
    </w:p>
    <w:p w14:paraId="7F77FBDE">
      <w:pPr>
        <w:jc w:val="center"/>
        <w:rPr>
          <w:rFonts w:hint="eastAsia" w:ascii="宋体" w:hAnsi="宋体" w:cs="宋体"/>
          <w:color w:val="auto"/>
          <w:sz w:val="24"/>
          <w:highlight w:val="none"/>
        </w:rPr>
      </w:pPr>
    </w:p>
    <w:p w14:paraId="3512872C">
      <w:pPr>
        <w:jc w:val="center"/>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投标人名称</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（电子签章） </w:t>
      </w:r>
    </w:p>
    <w:p w14:paraId="7FB5CBA4">
      <w:pPr>
        <w:jc w:val="center"/>
        <w:rPr>
          <w:rFonts w:hint="eastAsia" w:ascii="宋体" w:hAnsi="宋体" w:cs="宋体"/>
          <w:color w:val="auto"/>
          <w:sz w:val="24"/>
          <w:highlight w:val="none"/>
        </w:rPr>
      </w:pPr>
    </w:p>
    <w:p w14:paraId="52AB8770">
      <w:pPr>
        <w:jc w:val="center"/>
        <w:rPr>
          <w:rFonts w:hint="eastAsia" w:ascii="宋体" w:hAnsi="宋体" w:cs="宋体"/>
          <w:color w:val="auto"/>
          <w:sz w:val="24"/>
          <w:highlight w:val="none"/>
        </w:rPr>
      </w:pPr>
      <w:r>
        <w:rPr>
          <w:rFonts w:hint="eastAsia" w:ascii="宋体" w:hAnsi="宋体" w:cs="宋体"/>
          <w:color w:val="auto"/>
          <w:sz w:val="24"/>
          <w:highlight w:val="none"/>
        </w:rPr>
        <w:t xml:space="preserve">             法定代表人或其委托代理人：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（电子签章）</w:t>
      </w:r>
    </w:p>
    <w:p w14:paraId="0BCA4073">
      <w:pPr>
        <w:jc w:val="center"/>
        <w:rPr>
          <w:rFonts w:hint="eastAsia" w:ascii="宋体" w:hAnsi="宋体" w:cs="宋体"/>
          <w:color w:val="auto"/>
          <w:sz w:val="24"/>
          <w:highlight w:val="none"/>
          <w:u w:val="single"/>
        </w:rPr>
      </w:pPr>
    </w:p>
    <w:p w14:paraId="0F08F69F">
      <w:pPr>
        <w:jc w:val="center"/>
        <w:rPr>
          <w:rFonts w:hint="eastAsia" w:ascii="宋体" w:hAnsi="宋体" w:cs="宋体"/>
          <w:color w:val="auto"/>
          <w:sz w:val="24"/>
          <w:highlight w:val="none"/>
        </w:rPr>
      </w:pPr>
      <w:r>
        <w:rPr>
          <w:rFonts w:hint="eastAsia" w:ascii="宋体" w:hAnsi="宋体" w:cs="宋体"/>
          <w:color w:val="auto"/>
          <w:sz w:val="24"/>
          <w:highlight w:val="none"/>
        </w:rPr>
        <w:t xml:space="preserve">  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日 </w:t>
      </w:r>
    </w:p>
    <w:p w14:paraId="2472EF70">
      <w:pPr>
        <w:pStyle w:val="7"/>
        <w:rPr>
          <w:rFonts w:hint="eastAsia"/>
          <w:color w:val="auto"/>
          <w:highlight w:val="none"/>
        </w:rPr>
      </w:pPr>
    </w:p>
    <w:p w14:paraId="513427F6">
      <w:pPr>
        <w:pStyle w:val="7"/>
        <w:rPr>
          <w:rFonts w:hint="eastAsia"/>
          <w:color w:val="auto"/>
          <w:highlight w:val="none"/>
        </w:rPr>
      </w:pPr>
    </w:p>
    <w:p w14:paraId="3C7797E1">
      <w:pPr>
        <w:pStyle w:val="7"/>
        <w:rPr>
          <w:rFonts w:hint="eastAsia"/>
          <w:color w:val="auto"/>
          <w:highlight w:val="none"/>
        </w:rPr>
      </w:pPr>
    </w:p>
    <w:p w14:paraId="5247206A">
      <w:pPr>
        <w:pStyle w:val="3"/>
        <w:spacing w:line="525" w:lineRule="exact"/>
        <w:ind w:left="0"/>
        <w:jc w:val="center"/>
        <w:rPr>
          <w:rFonts w:hint="eastAsia" w:ascii="宋体" w:hAnsi="宋体" w:eastAsia="宋体" w:cs="宋体"/>
          <w:color w:val="auto"/>
          <w:highlight w:val="none"/>
        </w:rPr>
      </w:pPr>
      <w:r>
        <w:rPr>
          <w:rFonts w:hint="eastAsia" w:ascii="宋体" w:hAnsi="宋体" w:eastAsia="宋体" w:cs="宋体"/>
          <w:b/>
          <w:bCs/>
          <w:color w:val="auto"/>
          <w:highlight w:val="none"/>
        </w:rPr>
        <w:t>三、法</w:t>
      </w:r>
      <w:r>
        <w:rPr>
          <w:rFonts w:hint="eastAsia" w:ascii="宋体" w:hAnsi="宋体" w:eastAsia="宋体" w:cs="宋体"/>
          <w:b/>
          <w:color w:val="auto"/>
          <w:highlight w:val="none"/>
        </w:rPr>
        <w:t>定代表人身份证明及授权委托书</w:t>
      </w:r>
    </w:p>
    <w:p w14:paraId="215179B6">
      <w:pPr>
        <w:pStyle w:val="8"/>
        <w:rPr>
          <w:rFonts w:hint="eastAsia"/>
          <w:b/>
          <w:color w:val="auto"/>
          <w:sz w:val="32"/>
          <w:highlight w:val="none"/>
        </w:rPr>
      </w:pPr>
    </w:p>
    <w:p w14:paraId="42CF7D86">
      <w:pPr>
        <w:pStyle w:val="8"/>
        <w:spacing w:before="3"/>
        <w:rPr>
          <w:rFonts w:hint="eastAsia"/>
          <w:b/>
          <w:color w:val="auto"/>
          <w:sz w:val="18"/>
          <w:highlight w:val="none"/>
        </w:rPr>
      </w:pPr>
    </w:p>
    <w:p w14:paraId="2522B037">
      <w:pPr>
        <w:pStyle w:val="8"/>
        <w:tabs>
          <w:tab w:val="left" w:pos="4228"/>
        </w:tabs>
        <w:ind w:left="400"/>
        <w:rPr>
          <w:rFonts w:hint="eastAsia"/>
          <w:color w:val="auto"/>
          <w:highlight w:val="none"/>
        </w:rPr>
      </w:pPr>
      <w:r>
        <w:rPr>
          <w:rFonts w:hint="eastAsia"/>
          <w:color w:val="auto"/>
          <w:spacing w:val="-1"/>
          <w:highlight w:val="none"/>
        </w:rPr>
        <w:t>投</w:t>
      </w:r>
      <w:r>
        <w:rPr>
          <w:rFonts w:hint="eastAsia"/>
          <w:color w:val="auto"/>
          <w:highlight w:val="none"/>
        </w:rPr>
        <w:t>标</w:t>
      </w:r>
      <w:r>
        <w:rPr>
          <w:rFonts w:hint="eastAsia"/>
          <w:color w:val="auto"/>
          <w:spacing w:val="-3"/>
          <w:highlight w:val="none"/>
        </w:rPr>
        <w:t>人</w:t>
      </w:r>
      <w:r>
        <w:rPr>
          <w:rFonts w:hint="eastAsia"/>
          <w:color w:val="auto"/>
          <w:highlight w:val="none"/>
        </w:rPr>
        <w:t>名</w:t>
      </w:r>
      <w:r>
        <w:rPr>
          <w:rFonts w:hint="eastAsia"/>
          <w:color w:val="auto"/>
          <w:spacing w:val="-3"/>
          <w:highlight w:val="none"/>
        </w:rPr>
        <w:t>称</w:t>
      </w:r>
      <w:r>
        <w:rPr>
          <w:rFonts w:hint="eastAsia"/>
          <w:color w:val="auto"/>
          <w:highlight w:val="none"/>
        </w:rPr>
        <w:t>：</w:t>
      </w:r>
      <w:r>
        <w:rPr>
          <w:rFonts w:hint="eastAsia"/>
          <w:color w:val="auto"/>
          <w:highlight w:val="none"/>
          <w:u w:val="single"/>
        </w:rPr>
        <w:t xml:space="preserve"> </w:t>
      </w:r>
      <w:r>
        <w:rPr>
          <w:rFonts w:hint="eastAsia"/>
          <w:color w:val="auto"/>
          <w:highlight w:val="none"/>
          <w:u w:val="single"/>
        </w:rPr>
        <w:tab/>
      </w:r>
    </w:p>
    <w:p w14:paraId="10F5A2E3">
      <w:pPr>
        <w:pStyle w:val="8"/>
        <w:tabs>
          <w:tab w:val="left" w:pos="2712"/>
          <w:tab w:val="left" w:pos="4183"/>
          <w:tab w:val="left" w:pos="5652"/>
          <w:tab w:val="left" w:pos="7169"/>
        </w:tabs>
        <w:spacing w:before="170"/>
        <w:ind w:left="400"/>
        <w:rPr>
          <w:rFonts w:hint="eastAsia"/>
          <w:color w:val="auto"/>
          <w:highlight w:val="none"/>
        </w:rPr>
      </w:pPr>
      <w:r>
        <w:rPr>
          <w:rFonts w:hint="eastAsia"/>
          <w:color w:val="auto"/>
          <w:highlight w:val="none"/>
        </w:rPr>
        <w:t>姓名</w:t>
      </w:r>
      <w:r>
        <w:rPr>
          <w:rFonts w:hint="eastAsia"/>
          <w:color w:val="auto"/>
          <w:spacing w:val="-3"/>
          <w:highlight w:val="none"/>
        </w:rPr>
        <w:t>：</w:t>
      </w:r>
      <w:r>
        <w:rPr>
          <w:rFonts w:hint="eastAsia"/>
          <w:color w:val="auto"/>
          <w:spacing w:val="-3"/>
          <w:highlight w:val="none"/>
          <w:u w:val="single"/>
        </w:rPr>
        <w:t xml:space="preserve"> </w:t>
      </w:r>
      <w:r>
        <w:rPr>
          <w:rFonts w:hint="eastAsia"/>
          <w:color w:val="auto"/>
          <w:spacing w:val="-3"/>
          <w:highlight w:val="none"/>
          <w:u w:val="single"/>
        </w:rPr>
        <w:tab/>
      </w:r>
      <w:r>
        <w:rPr>
          <w:rFonts w:hint="eastAsia"/>
          <w:color w:val="auto"/>
          <w:highlight w:val="none"/>
        </w:rPr>
        <w:t>性别</w:t>
      </w:r>
      <w:r>
        <w:rPr>
          <w:rFonts w:hint="eastAsia"/>
          <w:color w:val="auto"/>
          <w:spacing w:val="-3"/>
          <w:highlight w:val="none"/>
        </w:rPr>
        <w:t>：</w:t>
      </w:r>
      <w:r>
        <w:rPr>
          <w:rFonts w:hint="eastAsia"/>
          <w:color w:val="auto"/>
          <w:spacing w:val="-3"/>
          <w:highlight w:val="none"/>
          <w:u w:val="single"/>
        </w:rPr>
        <w:t xml:space="preserve"> </w:t>
      </w:r>
      <w:r>
        <w:rPr>
          <w:rFonts w:hint="eastAsia"/>
          <w:color w:val="auto"/>
          <w:spacing w:val="-3"/>
          <w:highlight w:val="none"/>
          <w:u w:val="single"/>
        </w:rPr>
        <w:tab/>
      </w:r>
      <w:r>
        <w:rPr>
          <w:rFonts w:hint="eastAsia"/>
          <w:color w:val="auto"/>
          <w:highlight w:val="none"/>
        </w:rPr>
        <w:t>年</w:t>
      </w:r>
      <w:r>
        <w:rPr>
          <w:rFonts w:hint="eastAsia"/>
          <w:color w:val="auto"/>
          <w:spacing w:val="-3"/>
          <w:highlight w:val="none"/>
        </w:rPr>
        <w:t>龄</w:t>
      </w:r>
      <w:r>
        <w:rPr>
          <w:rFonts w:hint="eastAsia"/>
          <w:color w:val="auto"/>
          <w:highlight w:val="none"/>
        </w:rPr>
        <w:t>：</w:t>
      </w:r>
      <w:r>
        <w:rPr>
          <w:rFonts w:hint="eastAsia"/>
          <w:color w:val="auto"/>
          <w:highlight w:val="none"/>
          <w:u w:val="single"/>
        </w:rPr>
        <w:t xml:space="preserve"> </w:t>
      </w:r>
      <w:r>
        <w:rPr>
          <w:rFonts w:hint="eastAsia"/>
          <w:color w:val="auto"/>
          <w:highlight w:val="none"/>
          <w:u w:val="single"/>
        </w:rPr>
        <w:tab/>
      </w:r>
      <w:r>
        <w:rPr>
          <w:rFonts w:hint="eastAsia"/>
          <w:color w:val="auto"/>
          <w:spacing w:val="-1"/>
          <w:highlight w:val="none"/>
        </w:rPr>
        <w:t>职</w:t>
      </w:r>
      <w:r>
        <w:rPr>
          <w:rFonts w:hint="eastAsia"/>
          <w:color w:val="auto"/>
          <w:spacing w:val="-3"/>
          <w:highlight w:val="none"/>
        </w:rPr>
        <w:t>务</w:t>
      </w:r>
      <w:r>
        <w:rPr>
          <w:rFonts w:hint="eastAsia"/>
          <w:color w:val="auto"/>
          <w:highlight w:val="none"/>
        </w:rPr>
        <w:t>：</w:t>
      </w:r>
      <w:r>
        <w:rPr>
          <w:rFonts w:hint="eastAsia"/>
          <w:color w:val="auto"/>
          <w:highlight w:val="none"/>
          <w:u w:val="single"/>
        </w:rPr>
        <w:t xml:space="preserve"> </w:t>
      </w:r>
      <w:r>
        <w:rPr>
          <w:rFonts w:hint="eastAsia"/>
          <w:color w:val="auto"/>
          <w:highlight w:val="none"/>
          <w:u w:val="single"/>
        </w:rPr>
        <w:tab/>
      </w:r>
    </w:p>
    <w:p w14:paraId="6F9B8287">
      <w:pPr>
        <w:pStyle w:val="8"/>
        <w:tabs>
          <w:tab w:val="left" w:pos="3132"/>
        </w:tabs>
        <w:spacing w:before="173"/>
        <w:ind w:left="400"/>
        <w:rPr>
          <w:rFonts w:hint="eastAsia"/>
          <w:color w:val="auto"/>
          <w:highlight w:val="none"/>
        </w:rPr>
      </w:pPr>
      <w:r>
        <w:rPr>
          <w:rFonts w:hint="eastAsia"/>
          <w:color w:val="auto"/>
          <w:highlight w:val="none"/>
        </w:rPr>
        <w:t>系</w:t>
      </w:r>
      <w:r>
        <w:rPr>
          <w:rFonts w:hint="eastAsia"/>
          <w:color w:val="auto"/>
          <w:highlight w:val="none"/>
          <w:u w:val="single"/>
        </w:rPr>
        <w:t xml:space="preserve"> </w:t>
      </w:r>
      <w:r>
        <w:rPr>
          <w:rFonts w:hint="eastAsia"/>
          <w:color w:val="auto"/>
          <w:highlight w:val="none"/>
          <w:u w:val="single"/>
        </w:rPr>
        <w:tab/>
      </w:r>
      <w:r>
        <w:rPr>
          <w:rFonts w:hint="eastAsia"/>
          <w:color w:val="auto"/>
          <w:spacing w:val="-3"/>
          <w:highlight w:val="none"/>
        </w:rPr>
        <w:t>（</w:t>
      </w:r>
      <w:r>
        <w:rPr>
          <w:rFonts w:hint="eastAsia"/>
          <w:color w:val="auto"/>
          <w:highlight w:val="none"/>
        </w:rPr>
        <w:t>投</w:t>
      </w:r>
      <w:r>
        <w:rPr>
          <w:rFonts w:hint="eastAsia"/>
          <w:color w:val="auto"/>
          <w:spacing w:val="-3"/>
          <w:highlight w:val="none"/>
        </w:rPr>
        <w:t>标</w:t>
      </w:r>
      <w:r>
        <w:rPr>
          <w:rFonts w:hint="eastAsia"/>
          <w:color w:val="auto"/>
          <w:highlight w:val="none"/>
        </w:rPr>
        <w:t>人</w:t>
      </w:r>
      <w:r>
        <w:rPr>
          <w:rFonts w:hint="eastAsia"/>
          <w:color w:val="auto"/>
          <w:spacing w:val="-3"/>
          <w:highlight w:val="none"/>
        </w:rPr>
        <w:t>名</w:t>
      </w:r>
      <w:r>
        <w:rPr>
          <w:rFonts w:hint="eastAsia"/>
          <w:color w:val="auto"/>
          <w:highlight w:val="none"/>
        </w:rPr>
        <w:t>称</w:t>
      </w:r>
      <w:r>
        <w:rPr>
          <w:rFonts w:hint="eastAsia"/>
          <w:color w:val="auto"/>
          <w:spacing w:val="-3"/>
          <w:highlight w:val="none"/>
        </w:rPr>
        <w:t>）</w:t>
      </w:r>
      <w:r>
        <w:rPr>
          <w:rFonts w:hint="eastAsia"/>
          <w:color w:val="auto"/>
          <w:highlight w:val="none"/>
        </w:rPr>
        <w:t>的</w:t>
      </w:r>
      <w:r>
        <w:rPr>
          <w:rFonts w:hint="eastAsia"/>
          <w:color w:val="auto"/>
          <w:spacing w:val="-3"/>
          <w:highlight w:val="none"/>
        </w:rPr>
        <w:t>法定</w:t>
      </w:r>
      <w:r>
        <w:rPr>
          <w:rFonts w:hint="eastAsia"/>
          <w:color w:val="auto"/>
          <w:highlight w:val="none"/>
        </w:rPr>
        <w:t>代表</w:t>
      </w:r>
      <w:r>
        <w:rPr>
          <w:rFonts w:hint="eastAsia"/>
          <w:color w:val="auto"/>
          <w:spacing w:val="-3"/>
          <w:highlight w:val="none"/>
        </w:rPr>
        <w:t>人</w:t>
      </w:r>
      <w:r>
        <w:rPr>
          <w:rFonts w:hint="eastAsia"/>
          <w:color w:val="auto"/>
          <w:highlight w:val="none"/>
        </w:rPr>
        <w:t>（</w:t>
      </w:r>
      <w:r>
        <w:rPr>
          <w:rFonts w:hint="eastAsia"/>
          <w:color w:val="auto"/>
          <w:spacing w:val="-3"/>
          <w:highlight w:val="none"/>
        </w:rPr>
        <w:t>单</w:t>
      </w:r>
      <w:r>
        <w:rPr>
          <w:rFonts w:hint="eastAsia"/>
          <w:color w:val="auto"/>
          <w:highlight w:val="none"/>
        </w:rPr>
        <w:t>位</w:t>
      </w:r>
      <w:r>
        <w:rPr>
          <w:rFonts w:hint="eastAsia"/>
          <w:color w:val="auto"/>
          <w:spacing w:val="-3"/>
          <w:highlight w:val="none"/>
        </w:rPr>
        <w:t>负</w:t>
      </w:r>
      <w:r>
        <w:rPr>
          <w:rFonts w:hint="eastAsia"/>
          <w:color w:val="auto"/>
          <w:highlight w:val="none"/>
        </w:rPr>
        <w:t>责</w:t>
      </w:r>
      <w:r>
        <w:rPr>
          <w:rFonts w:hint="eastAsia"/>
          <w:color w:val="auto"/>
          <w:spacing w:val="-3"/>
          <w:highlight w:val="none"/>
        </w:rPr>
        <w:t>人</w:t>
      </w:r>
      <w:r>
        <w:rPr>
          <w:rFonts w:hint="eastAsia"/>
          <w:color w:val="auto"/>
          <w:spacing w:val="-106"/>
          <w:highlight w:val="none"/>
        </w:rPr>
        <w:t>）</w:t>
      </w:r>
      <w:r>
        <w:rPr>
          <w:rFonts w:hint="eastAsia"/>
          <w:color w:val="auto"/>
          <w:highlight w:val="none"/>
        </w:rPr>
        <w:t>。</w:t>
      </w:r>
    </w:p>
    <w:p w14:paraId="6978AC1C">
      <w:pPr>
        <w:rPr>
          <w:rFonts w:hint="eastAsia" w:ascii="宋体" w:hAnsi="宋体" w:cs="宋体"/>
          <w:color w:val="auto"/>
          <w:highlight w:val="none"/>
        </w:rPr>
      </w:pPr>
      <w:r>
        <w:rPr>
          <w:rFonts w:hint="eastAsia" w:ascii="宋体" w:hAnsi="宋体" w:cs="宋体"/>
          <w:color w:val="auto"/>
          <w:highlight w:val="none"/>
        </w:rPr>
        <w:t xml:space="preserve">          </w:t>
      </w:r>
    </w:p>
    <w:p w14:paraId="08E2839D">
      <w:pPr>
        <w:ind w:firstLine="420" w:firstLineChars="200"/>
        <w:rPr>
          <w:rFonts w:hint="eastAsia" w:ascii="宋体" w:hAnsi="宋体" w:cs="宋体"/>
          <w:color w:val="auto"/>
          <w:highlight w:val="none"/>
        </w:rPr>
      </w:pPr>
      <w:r>
        <w:rPr>
          <w:rFonts w:hint="eastAsia" w:ascii="宋体" w:hAnsi="宋体" w:cs="宋体"/>
          <w:color w:val="auto"/>
          <w:highlight w:val="none"/>
        </w:rPr>
        <w:t xml:space="preserve">特此证明。  </w:t>
      </w:r>
    </w:p>
    <w:p w14:paraId="1E240E0F">
      <w:pPr>
        <w:pStyle w:val="8"/>
        <w:tabs>
          <w:tab w:val="left" w:pos="4228"/>
        </w:tabs>
        <w:ind w:left="400"/>
        <w:rPr>
          <w:rFonts w:hint="eastAsia"/>
          <w:color w:val="auto"/>
          <w:spacing w:val="-1"/>
          <w:highlight w:val="none"/>
          <w:lang w:val="en-US"/>
        </w:rPr>
      </w:pPr>
    </w:p>
    <w:p w14:paraId="09202208">
      <w:pPr>
        <w:pStyle w:val="8"/>
        <w:tabs>
          <w:tab w:val="left" w:pos="4228"/>
        </w:tabs>
        <w:ind w:left="400"/>
        <w:rPr>
          <w:rFonts w:hint="eastAsia"/>
          <w:color w:val="auto"/>
          <w:spacing w:val="-1"/>
          <w:highlight w:val="none"/>
        </w:rPr>
      </w:pPr>
      <w:r>
        <w:rPr>
          <w:rFonts w:hint="eastAsia"/>
          <w:color w:val="auto"/>
          <w:spacing w:val="-1"/>
          <w:highlight w:val="none"/>
          <w:lang w:val="en-US"/>
        </w:rPr>
        <w:t xml:space="preserve">         </w:t>
      </w:r>
    </w:p>
    <w:p w14:paraId="0E4F1686">
      <w:pPr>
        <w:pStyle w:val="8"/>
        <w:spacing w:before="10"/>
        <w:rPr>
          <w:rFonts w:hint="eastAsia"/>
          <w:color w:val="auto"/>
          <w:sz w:val="27"/>
          <w:highlight w:val="none"/>
        </w:rPr>
      </w:pPr>
    </w:p>
    <w:p w14:paraId="4C407260">
      <w:pPr>
        <w:pStyle w:val="8"/>
        <w:ind w:left="400"/>
        <w:rPr>
          <w:rFonts w:hint="eastAsia"/>
          <w:b/>
          <w:bCs/>
          <w:color w:val="auto"/>
          <w:highlight w:val="none"/>
        </w:rPr>
      </w:pPr>
    </w:p>
    <w:p w14:paraId="288FCDB5">
      <w:pPr>
        <w:pStyle w:val="8"/>
        <w:ind w:left="400"/>
        <w:rPr>
          <w:rFonts w:hint="eastAsia"/>
          <w:b/>
          <w:bCs/>
          <w:color w:val="auto"/>
          <w:highlight w:val="none"/>
        </w:rPr>
      </w:pPr>
    </w:p>
    <w:p w14:paraId="5544AA25">
      <w:pPr>
        <w:pStyle w:val="8"/>
        <w:ind w:left="400"/>
        <w:rPr>
          <w:rFonts w:hint="eastAsia"/>
          <w:b/>
          <w:bCs/>
          <w:color w:val="auto"/>
          <w:highlight w:val="none"/>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60"/>
      </w:tblGrid>
      <w:tr w14:paraId="41CDAA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42" w:hRule="atLeast"/>
          <w:jc w:val="center"/>
        </w:trPr>
        <w:tc>
          <w:tcPr>
            <w:tcW w:w="6360" w:type="dxa"/>
            <w:noWrap w:val="0"/>
            <w:vAlign w:val="center"/>
          </w:tcPr>
          <w:p w14:paraId="73ADDC8C">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附：法定代表人身份证（正、反）</w:t>
            </w:r>
          </w:p>
        </w:tc>
      </w:tr>
    </w:tbl>
    <w:p w14:paraId="7E700FD0">
      <w:pPr>
        <w:pStyle w:val="8"/>
        <w:rPr>
          <w:rFonts w:hint="eastAsia"/>
          <w:color w:val="auto"/>
          <w:sz w:val="20"/>
          <w:highlight w:val="none"/>
        </w:rPr>
      </w:pPr>
    </w:p>
    <w:p w14:paraId="3EFADA63">
      <w:pPr>
        <w:pStyle w:val="8"/>
        <w:spacing w:before="7"/>
        <w:rPr>
          <w:rFonts w:hint="eastAsia"/>
          <w:color w:val="auto"/>
          <w:sz w:val="27"/>
          <w:highlight w:val="none"/>
        </w:rPr>
      </w:pPr>
    </w:p>
    <w:p w14:paraId="2C34D21E">
      <w:pPr>
        <w:pStyle w:val="8"/>
        <w:rPr>
          <w:rFonts w:hint="eastAsia"/>
          <w:color w:val="auto"/>
          <w:sz w:val="20"/>
          <w:highlight w:val="none"/>
        </w:rPr>
      </w:pPr>
    </w:p>
    <w:p w14:paraId="52139727">
      <w:pPr>
        <w:pStyle w:val="8"/>
        <w:rPr>
          <w:rFonts w:hint="eastAsia"/>
          <w:color w:val="auto"/>
          <w:sz w:val="20"/>
          <w:highlight w:val="none"/>
        </w:rPr>
      </w:pPr>
    </w:p>
    <w:p w14:paraId="3C991EAD">
      <w:pPr>
        <w:rPr>
          <w:rFonts w:hint="eastAsia" w:ascii="宋体" w:hAnsi="宋体" w:cs="宋体"/>
          <w:color w:val="auto"/>
          <w:sz w:val="20"/>
          <w:highlight w:val="none"/>
        </w:rPr>
      </w:pPr>
    </w:p>
    <w:p w14:paraId="6D8BA475">
      <w:pPr>
        <w:pStyle w:val="20"/>
        <w:ind w:firstLine="200"/>
        <w:rPr>
          <w:rFonts w:hint="eastAsia" w:ascii="宋体" w:hAnsi="宋体"/>
          <w:color w:val="auto"/>
          <w:sz w:val="20"/>
          <w:highlight w:val="none"/>
        </w:rPr>
      </w:pPr>
    </w:p>
    <w:p w14:paraId="5E2A6803">
      <w:pPr>
        <w:pStyle w:val="20"/>
        <w:ind w:firstLine="0" w:firstLineChars="0"/>
        <w:rPr>
          <w:rFonts w:hint="eastAsia" w:ascii="宋体" w:hAnsi="宋体"/>
          <w:color w:val="auto"/>
          <w:sz w:val="20"/>
          <w:highlight w:val="none"/>
        </w:rPr>
      </w:pPr>
    </w:p>
    <w:p w14:paraId="3EC457F4">
      <w:pPr>
        <w:pStyle w:val="8"/>
        <w:spacing w:before="1"/>
        <w:rPr>
          <w:rFonts w:hint="eastAsia"/>
          <w:color w:val="auto"/>
          <w:sz w:val="22"/>
          <w:highlight w:val="none"/>
        </w:rPr>
      </w:pPr>
    </w:p>
    <w:p w14:paraId="2A55AD8C">
      <w:pPr>
        <w:jc w:val="center"/>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投标人名称</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（电子签章） </w:t>
      </w:r>
    </w:p>
    <w:p w14:paraId="44DDB6CF">
      <w:pPr>
        <w:jc w:val="center"/>
        <w:rPr>
          <w:rFonts w:hint="eastAsia" w:ascii="宋体" w:hAnsi="宋体" w:cs="宋体"/>
          <w:color w:val="auto"/>
          <w:sz w:val="24"/>
          <w:highlight w:val="none"/>
        </w:rPr>
      </w:pPr>
    </w:p>
    <w:p w14:paraId="613021ED">
      <w:pPr>
        <w:jc w:val="center"/>
        <w:rPr>
          <w:rFonts w:hint="eastAsia" w:ascii="宋体" w:hAnsi="宋体" w:cs="宋体"/>
          <w:color w:val="auto"/>
          <w:sz w:val="24"/>
          <w:highlight w:val="none"/>
        </w:rPr>
      </w:pPr>
      <w:r>
        <w:rPr>
          <w:rFonts w:hint="eastAsia" w:ascii="宋体" w:hAnsi="宋体" w:cs="宋体"/>
          <w:color w:val="auto"/>
          <w:sz w:val="24"/>
          <w:highlight w:val="none"/>
        </w:rPr>
        <w:t xml:space="preserve">                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（电子签章）</w:t>
      </w:r>
    </w:p>
    <w:p w14:paraId="3CF4BEFB">
      <w:pPr>
        <w:pStyle w:val="29"/>
        <w:ind w:firstLine="520"/>
        <w:rPr>
          <w:rFonts w:hint="eastAsia" w:ascii="宋体" w:hAnsi="宋体" w:cs="宋体"/>
          <w:color w:val="auto"/>
          <w:highlight w:val="none"/>
        </w:rPr>
      </w:pPr>
    </w:p>
    <w:p w14:paraId="0804DC8F">
      <w:pPr>
        <w:jc w:val="center"/>
        <w:rPr>
          <w:rFonts w:hint="eastAsia" w:ascii="宋体" w:hAnsi="宋体" w:cs="宋体"/>
          <w:color w:val="auto"/>
          <w:sz w:val="24"/>
          <w:highlight w:val="none"/>
        </w:rPr>
      </w:pPr>
      <w:r>
        <w:rPr>
          <w:rFonts w:hint="eastAsia" w:ascii="宋体" w:hAnsi="宋体" w:cs="宋体"/>
          <w:color w:val="auto"/>
          <w:sz w:val="24"/>
          <w:highlight w:val="none"/>
        </w:rPr>
        <w:t xml:space="preserve">           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日 </w:t>
      </w:r>
    </w:p>
    <w:p w14:paraId="3954DBBB">
      <w:pPr>
        <w:jc w:val="center"/>
        <w:rPr>
          <w:rFonts w:hint="eastAsia" w:ascii="宋体" w:hAnsi="宋体" w:cs="宋体"/>
          <w:color w:val="auto"/>
          <w:sz w:val="24"/>
          <w:highlight w:val="none"/>
        </w:rPr>
      </w:pPr>
    </w:p>
    <w:p w14:paraId="3305913B">
      <w:pPr>
        <w:rPr>
          <w:rFonts w:hint="eastAsia" w:ascii="宋体" w:hAnsi="宋体" w:cs="宋体"/>
          <w:color w:val="auto"/>
          <w:highlight w:val="none"/>
        </w:rPr>
        <w:sectPr>
          <w:headerReference r:id="rId6" w:type="default"/>
          <w:footerReference r:id="rId7" w:type="default"/>
          <w:pgSz w:w="11850" w:h="16783"/>
          <w:pgMar w:top="1440" w:right="1800" w:bottom="1440" w:left="1800" w:header="680" w:footer="841" w:gutter="0"/>
          <w:cols w:space="720" w:num="1"/>
        </w:sectPr>
      </w:pPr>
    </w:p>
    <w:p w14:paraId="6CB3210A">
      <w:pPr>
        <w:pStyle w:val="8"/>
        <w:tabs>
          <w:tab w:val="left" w:pos="2721"/>
          <w:tab w:val="left" w:pos="5885"/>
        </w:tabs>
        <w:jc w:val="center"/>
        <w:rPr>
          <w:rFonts w:hint="eastAsia"/>
          <w:b/>
          <w:color w:val="auto"/>
          <w:sz w:val="32"/>
          <w:szCs w:val="32"/>
          <w:highlight w:val="none"/>
        </w:rPr>
      </w:pPr>
      <w:r>
        <w:rPr>
          <w:rFonts w:hint="eastAsia"/>
          <w:b/>
          <w:color w:val="auto"/>
          <w:sz w:val="32"/>
          <w:szCs w:val="32"/>
          <w:highlight w:val="none"/>
        </w:rPr>
        <w:t>授权委托书</w:t>
      </w:r>
    </w:p>
    <w:p w14:paraId="02F8C9F8">
      <w:pPr>
        <w:rPr>
          <w:rFonts w:hint="eastAsia" w:ascii="宋体" w:hAnsi="宋体" w:cs="宋体"/>
          <w:color w:val="auto"/>
          <w:sz w:val="32"/>
          <w:szCs w:val="32"/>
          <w:highlight w:val="none"/>
        </w:rPr>
      </w:pPr>
    </w:p>
    <w:p w14:paraId="24582420">
      <w:pPr>
        <w:pStyle w:val="20"/>
        <w:ind w:firstLine="210"/>
        <w:rPr>
          <w:rFonts w:hint="eastAsia" w:ascii="宋体" w:hAnsi="宋体"/>
          <w:color w:val="auto"/>
          <w:highlight w:val="none"/>
        </w:rPr>
      </w:pPr>
    </w:p>
    <w:p w14:paraId="54BF1F7C">
      <w:pPr>
        <w:spacing w:line="48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本授权委托声明：本人 </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投标人名称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的法定代表人，现授权委托</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为我单位代理人，参加</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的投标活动。代理人在开标、评标、合同谈判过程中所签署的一切文件和处理与之有关的一切事宜，我均予以承认。</w:t>
      </w:r>
    </w:p>
    <w:p w14:paraId="150220D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委托期限：</w:t>
      </w:r>
      <w:r>
        <w:rPr>
          <w:rFonts w:hint="eastAsia" w:ascii="宋体" w:hAnsi="宋体" w:cs="宋体"/>
          <w:color w:val="auto"/>
          <w:sz w:val="24"/>
          <w:highlight w:val="none"/>
          <w:u w:val="single"/>
        </w:rPr>
        <w:t xml:space="preserve">自本授权委托书签署之日起至投标有效期结束为止 </w:t>
      </w:r>
      <w:r>
        <w:rPr>
          <w:rFonts w:hint="eastAsia" w:ascii="宋体" w:hAnsi="宋体" w:cs="宋体"/>
          <w:color w:val="auto"/>
          <w:sz w:val="24"/>
          <w:highlight w:val="none"/>
        </w:rPr>
        <w:t>。</w:t>
      </w:r>
    </w:p>
    <w:p w14:paraId="25612829">
      <w:pPr>
        <w:pStyle w:val="29"/>
        <w:ind w:firstLine="520"/>
        <w:rPr>
          <w:rFonts w:hint="eastAsia" w:ascii="宋体" w:hAnsi="宋体" w:cs="宋体"/>
          <w:color w:val="auto"/>
          <w:highlight w:val="none"/>
        </w:rPr>
      </w:pPr>
    </w:p>
    <w:p w14:paraId="1CA56164">
      <w:pPr>
        <w:ind w:firstLine="480" w:firstLineChars="200"/>
        <w:rPr>
          <w:rFonts w:hint="eastAsia" w:ascii="宋体" w:hAnsi="宋体" w:cs="宋体"/>
          <w:color w:val="auto"/>
          <w:sz w:val="20"/>
          <w:highlight w:val="none"/>
          <w:u w:val="single"/>
        </w:rPr>
      </w:pPr>
      <w:r>
        <w:rPr>
          <w:rFonts w:hint="eastAsia" w:ascii="宋体" w:hAnsi="宋体" w:cs="宋体"/>
          <w:color w:val="auto"/>
          <w:sz w:val="24"/>
          <w:highlight w:val="none"/>
        </w:rPr>
        <w:t>委托代理人联系电话</w:t>
      </w:r>
      <w:r>
        <w:rPr>
          <w:rFonts w:hint="eastAsia" w:ascii="宋体" w:hAnsi="宋体" w:cs="宋体"/>
          <w:color w:val="auto"/>
          <w:highlight w:val="none"/>
        </w:rPr>
        <w:t>：</w:t>
      </w:r>
      <w:r>
        <w:rPr>
          <w:rFonts w:hint="eastAsia" w:ascii="宋体" w:hAnsi="宋体" w:cs="宋体"/>
          <w:color w:val="auto"/>
          <w:highlight w:val="none"/>
          <w:u w:val="single"/>
        </w:rPr>
        <w:t xml:space="preserve">                </w:t>
      </w:r>
      <w:r>
        <w:rPr>
          <w:rFonts w:hint="eastAsia" w:ascii="宋体" w:hAnsi="宋体" w:cs="宋体"/>
          <w:color w:val="auto"/>
          <w:sz w:val="20"/>
          <w:highlight w:val="none"/>
        </w:rPr>
        <w:t xml:space="preserve">    </w:t>
      </w:r>
      <w:r>
        <w:rPr>
          <w:rFonts w:hint="eastAsia" w:ascii="宋体" w:hAnsi="宋体" w:cs="宋体"/>
          <w:color w:val="auto"/>
          <w:sz w:val="24"/>
          <w:highlight w:val="none"/>
        </w:rPr>
        <w:t xml:space="preserve"> </w:t>
      </w:r>
    </w:p>
    <w:p w14:paraId="3D772E48">
      <w:pPr>
        <w:pStyle w:val="8"/>
        <w:spacing w:before="9"/>
        <w:rPr>
          <w:rFonts w:hint="eastAsia"/>
          <w:color w:val="auto"/>
          <w:sz w:val="27"/>
          <w:highlight w:val="none"/>
        </w:rPr>
      </w:pPr>
    </w:p>
    <w:p w14:paraId="43151340">
      <w:pPr>
        <w:pStyle w:val="8"/>
        <w:ind w:left="400"/>
        <w:rPr>
          <w:rFonts w:hint="eastAsia"/>
          <w:b/>
          <w:bCs/>
          <w:color w:val="auto"/>
          <w:sz w:val="24"/>
          <w:szCs w:val="24"/>
          <w:highlight w:val="none"/>
        </w:rPr>
      </w:pPr>
    </w:p>
    <w:p w14:paraId="4D2834E4">
      <w:pPr>
        <w:pStyle w:val="8"/>
        <w:spacing w:before="1" w:line="391" w:lineRule="auto"/>
        <w:ind w:left="400" w:right="-110"/>
        <w:rPr>
          <w:rFonts w:hint="eastAsia"/>
          <w:color w:val="auto"/>
          <w:sz w:val="24"/>
          <w:highlight w:val="none"/>
        </w:rPr>
      </w:pPr>
      <w:r>
        <w:rPr>
          <w:rFonts w:hint="eastAsia"/>
          <w:color w:val="auto"/>
          <w:highlight w:val="none"/>
        </w:rPr>
        <w:t>注：</w:t>
      </w:r>
      <w:r>
        <w:rPr>
          <w:rFonts w:hint="eastAsia"/>
          <w:color w:val="auto"/>
          <w:sz w:val="24"/>
          <w:highlight w:val="none"/>
        </w:rPr>
        <w:t xml:space="preserve"> </w:t>
      </w:r>
      <w:r>
        <w:rPr>
          <w:rFonts w:hint="eastAsia"/>
          <w:color w:val="auto"/>
          <w:highlight w:val="none"/>
        </w:rPr>
        <w:t>投标人“法定代表人”直接参加投标及签署相关文件的无须提供该授权委托书</w:t>
      </w:r>
    </w:p>
    <w:p w14:paraId="02FAA1BF">
      <w:pPr>
        <w:rPr>
          <w:rFonts w:hint="eastAsia" w:ascii="宋体" w:hAnsi="宋体" w:cs="宋体"/>
          <w:b/>
          <w:bCs/>
          <w:color w:val="auto"/>
          <w:sz w:val="24"/>
          <w:highlight w:val="none"/>
        </w:rPr>
      </w:pPr>
    </w:p>
    <w:p w14:paraId="167A857B">
      <w:pPr>
        <w:pStyle w:val="29"/>
        <w:ind w:firstLine="520"/>
        <w:rPr>
          <w:rFonts w:hint="eastAsia" w:ascii="宋体" w:hAnsi="宋体" w:cs="宋体"/>
          <w:color w:val="auto"/>
          <w:highlight w:val="none"/>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450"/>
        <w:gridCol w:w="4450"/>
      </w:tblGrid>
      <w:tr w14:paraId="7D6EC0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8" w:hRule="atLeast"/>
          <w:jc w:val="center"/>
        </w:trPr>
        <w:tc>
          <w:tcPr>
            <w:tcW w:w="4450" w:type="dxa"/>
            <w:noWrap w:val="0"/>
            <w:vAlign w:val="center"/>
          </w:tcPr>
          <w:p w14:paraId="16F60AE0">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附：法定代表人身份证（正、反）</w:t>
            </w:r>
          </w:p>
        </w:tc>
        <w:tc>
          <w:tcPr>
            <w:tcW w:w="4450" w:type="dxa"/>
            <w:noWrap w:val="0"/>
            <w:vAlign w:val="center"/>
          </w:tcPr>
          <w:p w14:paraId="6A515DC9">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附：委托代理人身份证（正、反）</w:t>
            </w:r>
          </w:p>
        </w:tc>
      </w:tr>
    </w:tbl>
    <w:p w14:paraId="16EBD0CC">
      <w:pPr>
        <w:pStyle w:val="8"/>
        <w:ind w:left="400"/>
        <w:rPr>
          <w:rFonts w:hint="eastAsia"/>
          <w:b/>
          <w:bCs/>
          <w:color w:val="auto"/>
          <w:sz w:val="24"/>
          <w:szCs w:val="24"/>
          <w:highlight w:val="none"/>
        </w:rPr>
      </w:pPr>
    </w:p>
    <w:p w14:paraId="3F80B1F6">
      <w:pPr>
        <w:pStyle w:val="8"/>
        <w:ind w:left="400"/>
        <w:rPr>
          <w:rFonts w:hint="eastAsia"/>
          <w:b/>
          <w:bCs/>
          <w:color w:val="auto"/>
          <w:sz w:val="24"/>
          <w:szCs w:val="24"/>
          <w:highlight w:val="none"/>
        </w:rPr>
      </w:pPr>
    </w:p>
    <w:p w14:paraId="15139B59">
      <w:pPr>
        <w:pStyle w:val="8"/>
        <w:rPr>
          <w:rFonts w:hint="eastAsia"/>
          <w:color w:val="auto"/>
          <w:sz w:val="20"/>
          <w:highlight w:val="none"/>
        </w:rPr>
      </w:pPr>
    </w:p>
    <w:p w14:paraId="433312D7">
      <w:pPr>
        <w:pStyle w:val="32"/>
        <w:rPr>
          <w:rFonts w:hint="eastAsia" w:ascii="宋体" w:hAnsi="宋体" w:cs="宋体"/>
          <w:color w:val="auto"/>
          <w:highlight w:val="none"/>
        </w:rPr>
      </w:pPr>
    </w:p>
    <w:p w14:paraId="6E1A3F4D">
      <w:pPr>
        <w:pStyle w:val="8"/>
        <w:spacing w:before="7"/>
        <w:rPr>
          <w:rFonts w:hint="eastAsia"/>
          <w:color w:val="auto"/>
          <w:sz w:val="14"/>
          <w:highlight w:val="none"/>
        </w:rPr>
      </w:pPr>
    </w:p>
    <w:p w14:paraId="1F893CF1">
      <w:pPr>
        <w:jc w:val="center"/>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投标人名称</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（电子签章） </w:t>
      </w:r>
    </w:p>
    <w:p w14:paraId="408A7592">
      <w:pPr>
        <w:jc w:val="center"/>
        <w:rPr>
          <w:rFonts w:hint="eastAsia" w:ascii="宋体" w:hAnsi="宋体" w:cs="宋体"/>
          <w:color w:val="auto"/>
          <w:sz w:val="24"/>
          <w:highlight w:val="none"/>
        </w:rPr>
      </w:pPr>
    </w:p>
    <w:p w14:paraId="474BB9A8">
      <w:pPr>
        <w:jc w:val="center"/>
        <w:rPr>
          <w:rFonts w:hint="eastAsia" w:ascii="宋体" w:hAnsi="宋体" w:cs="宋体"/>
          <w:color w:val="auto"/>
          <w:sz w:val="24"/>
          <w:highlight w:val="none"/>
        </w:rPr>
      </w:pPr>
      <w:r>
        <w:rPr>
          <w:rFonts w:hint="eastAsia" w:ascii="宋体" w:hAnsi="宋体" w:cs="宋体"/>
          <w:color w:val="auto"/>
          <w:sz w:val="24"/>
          <w:highlight w:val="none"/>
        </w:rPr>
        <w:t xml:space="preserve">                  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（电子签章）</w:t>
      </w:r>
    </w:p>
    <w:p w14:paraId="10966E49">
      <w:pPr>
        <w:jc w:val="center"/>
        <w:rPr>
          <w:rFonts w:hint="eastAsia" w:ascii="宋体" w:hAnsi="宋体" w:cs="宋体"/>
          <w:color w:val="auto"/>
          <w:sz w:val="24"/>
          <w:highlight w:val="none"/>
          <w:u w:val="single"/>
        </w:rPr>
      </w:pPr>
    </w:p>
    <w:p w14:paraId="06D2DCFE">
      <w:pPr>
        <w:jc w:val="center"/>
        <w:rPr>
          <w:rFonts w:hint="eastAsia" w:ascii="宋体" w:hAnsi="宋体" w:cs="宋体"/>
          <w:color w:val="auto"/>
          <w:sz w:val="24"/>
          <w:highlight w:val="none"/>
        </w:rPr>
      </w:pPr>
      <w:r>
        <w:rPr>
          <w:rFonts w:hint="eastAsia" w:ascii="宋体" w:hAnsi="宋体" w:cs="宋体"/>
          <w:color w:val="auto"/>
          <w:sz w:val="24"/>
          <w:highlight w:val="none"/>
        </w:rPr>
        <w:t xml:space="preserve">              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日 </w:t>
      </w:r>
    </w:p>
    <w:p w14:paraId="78523876">
      <w:pPr>
        <w:pStyle w:val="11"/>
        <w:ind w:left="860" w:hanging="440"/>
        <w:rPr>
          <w:rFonts w:hint="eastAsia"/>
          <w:color w:val="auto"/>
          <w:highlight w:val="none"/>
          <w:lang w:val="en-US"/>
        </w:rPr>
      </w:pPr>
    </w:p>
    <w:p w14:paraId="6977ACBA">
      <w:pPr>
        <w:jc w:val="center"/>
        <w:rPr>
          <w:rFonts w:hint="eastAsia" w:ascii="宋体" w:hAnsi="宋体" w:cs="宋体"/>
          <w:color w:val="auto"/>
          <w:sz w:val="24"/>
          <w:highlight w:val="none"/>
          <w:u w:val="single"/>
        </w:rPr>
      </w:pPr>
      <w:r>
        <w:rPr>
          <w:rFonts w:hint="eastAsia" w:ascii="宋体" w:hAnsi="宋体" w:cs="宋体"/>
          <w:color w:val="auto"/>
          <w:sz w:val="24"/>
          <w:highlight w:val="none"/>
        </w:rPr>
        <w:t xml:space="preserve">  </w:t>
      </w:r>
    </w:p>
    <w:p w14:paraId="059D52E5">
      <w:pPr>
        <w:jc w:val="center"/>
        <w:rPr>
          <w:rFonts w:hint="eastAsia" w:ascii="宋体" w:hAnsi="宋体" w:cs="宋体"/>
          <w:color w:val="auto"/>
          <w:sz w:val="24"/>
          <w:highlight w:val="none"/>
        </w:rPr>
        <w:sectPr>
          <w:footerReference r:id="rId8" w:type="default"/>
          <w:pgSz w:w="11850" w:h="16783"/>
          <w:pgMar w:top="1440" w:right="1800" w:bottom="1440" w:left="1800" w:header="680" w:footer="841" w:gutter="0"/>
          <w:cols w:space="720" w:num="1"/>
        </w:sectPr>
      </w:pPr>
    </w:p>
    <w:p w14:paraId="3DB8430C">
      <w:pPr>
        <w:jc w:val="center"/>
        <w:outlineLvl w:val="0"/>
        <w:rPr>
          <w:rFonts w:hint="eastAsia" w:ascii="宋体" w:hAnsi="宋体" w:cs="宋体"/>
          <w:b/>
          <w:color w:val="auto"/>
          <w:sz w:val="32"/>
          <w:highlight w:val="none"/>
        </w:rPr>
      </w:pPr>
      <w:r>
        <w:rPr>
          <w:rFonts w:hint="eastAsia" w:ascii="宋体" w:hAnsi="宋体" w:cs="宋体"/>
          <w:b/>
          <w:color w:val="auto"/>
          <w:sz w:val="32"/>
          <w:highlight w:val="none"/>
        </w:rPr>
        <w:t>四、投标分项报价表</w:t>
      </w:r>
    </w:p>
    <w:p w14:paraId="561FEEA1">
      <w:pPr>
        <w:spacing w:line="360" w:lineRule="auto"/>
        <w:jc w:val="left"/>
        <w:rPr>
          <w:rFonts w:hint="eastAsia" w:ascii="宋体" w:hAnsi="宋体" w:cs="宋体"/>
          <w:color w:val="auto"/>
          <w:sz w:val="24"/>
          <w:highlight w:val="none"/>
        </w:rPr>
      </w:pPr>
    </w:p>
    <w:p w14:paraId="4E3E408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格式自拟</w:t>
      </w:r>
    </w:p>
    <w:p w14:paraId="35A15A12">
      <w:pPr>
        <w:tabs>
          <w:tab w:val="left" w:pos="360"/>
          <w:tab w:val="left" w:pos="1080"/>
          <w:tab w:val="left" w:pos="1260"/>
        </w:tabs>
        <w:spacing w:line="360" w:lineRule="auto"/>
        <w:ind w:left="420" w:leftChars="200"/>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39A68AF3">
      <w:pPr>
        <w:tabs>
          <w:tab w:val="left" w:pos="360"/>
          <w:tab w:val="left" w:pos="1080"/>
          <w:tab w:val="left" w:pos="1260"/>
        </w:tabs>
        <w:spacing w:line="360" w:lineRule="auto"/>
        <w:ind w:left="420" w:leftChars="200"/>
        <w:rPr>
          <w:rFonts w:hint="eastAsia" w:ascii="宋体" w:hAnsi="宋体" w:cs="宋体"/>
          <w:color w:val="auto"/>
          <w:highlight w:val="none"/>
        </w:rPr>
      </w:pPr>
      <w:r>
        <w:rPr>
          <w:rFonts w:hint="eastAsia" w:ascii="宋体" w:hAnsi="宋体" w:cs="宋体"/>
          <w:color w:val="auto"/>
          <w:sz w:val="24"/>
          <w:highlight w:val="none"/>
        </w:rPr>
        <w:t xml:space="preserve">   </w:t>
      </w:r>
    </w:p>
    <w:p w14:paraId="6DEF4C41">
      <w:pPr>
        <w:jc w:val="center"/>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投标人名称</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（电子签章） </w:t>
      </w:r>
    </w:p>
    <w:p w14:paraId="17F4AC48">
      <w:pPr>
        <w:jc w:val="center"/>
        <w:rPr>
          <w:rFonts w:hint="eastAsia" w:ascii="宋体" w:hAnsi="宋体" w:cs="宋体"/>
          <w:color w:val="auto"/>
          <w:sz w:val="24"/>
          <w:highlight w:val="none"/>
        </w:rPr>
      </w:pPr>
    </w:p>
    <w:p w14:paraId="0C739537">
      <w:pPr>
        <w:jc w:val="center"/>
        <w:rPr>
          <w:rFonts w:hint="eastAsia" w:ascii="宋体" w:hAnsi="宋体" w:cs="宋体"/>
          <w:color w:val="auto"/>
          <w:sz w:val="24"/>
          <w:highlight w:val="none"/>
        </w:rPr>
      </w:pPr>
      <w:r>
        <w:rPr>
          <w:rFonts w:hint="eastAsia" w:ascii="宋体" w:hAnsi="宋体" w:cs="宋体"/>
          <w:color w:val="auto"/>
          <w:sz w:val="24"/>
          <w:highlight w:val="none"/>
        </w:rPr>
        <w:t xml:space="preserve">              法定代表人或其委托代理人：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（电子签章）</w:t>
      </w:r>
    </w:p>
    <w:p w14:paraId="4AC0F949">
      <w:pPr>
        <w:jc w:val="center"/>
        <w:rPr>
          <w:rFonts w:hint="eastAsia" w:ascii="宋体" w:hAnsi="宋体" w:cs="宋体"/>
          <w:color w:val="auto"/>
          <w:sz w:val="24"/>
          <w:highlight w:val="none"/>
          <w:u w:val="single"/>
        </w:rPr>
      </w:pPr>
    </w:p>
    <w:p w14:paraId="30F92E7C">
      <w:pPr>
        <w:jc w:val="center"/>
        <w:rPr>
          <w:rFonts w:hint="eastAsia" w:ascii="宋体" w:hAnsi="宋体" w:cs="宋体"/>
          <w:color w:val="auto"/>
          <w:sz w:val="24"/>
          <w:highlight w:val="none"/>
        </w:rPr>
      </w:pPr>
      <w:r>
        <w:rPr>
          <w:rFonts w:hint="eastAsia" w:ascii="宋体" w:hAnsi="宋体" w:cs="宋体"/>
          <w:color w:val="auto"/>
          <w:sz w:val="24"/>
          <w:highlight w:val="none"/>
        </w:rPr>
        <w:t xml:space="preserve">    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日 </w:t>
      </w:r>
    </w:p>
    <w:p w14:paraId="10EF89FA">
      <w:pPr>
        <w:pStyle w:val="11"/>
        <w:ind w:left="0" w:leftChars="0" w:firstLine="0" w:firstLineChars="0"/>
        <w:rPr>
          <w:rFonts w:hint="eastAsia"/>
          <w:b/>
          <w:color w:val="auto"/>
          <w:sz w:val="32"/>
          <w:highlight w:val="none"/>
        </w:rPr>
        <w:sectPr>
          <w:footerReference r:id="rId13" w:type="first"/>
          <w:headerReference r:id="rId9" w:type="default"/>
          <w:footerReference r:id="rId11" w:type="default"/>
          <w:headerReference r:id="rId10" w:type="even"/>
          <w:footerReference r:id="rId12" w:type="even"/>
          <w:pgSz w:w="11850" w:h="16783"/>
          <w:pgMar w:top="1440" w:right="1800" w:bottom="1440" w:left="1800" w:header="851" w:footer="698" w:gutter="0"/>
          <w:cols w:space="720" w:num="1"/>
          <w:titlePg/>
          <w:docGrid w:type="lines" w:linePitch="312" w:charSpace="0"/>
        </w:sectPr>
      </w:pPr>
    </w:p>
    <w:p w14:paraId="40C6FC45">
      <w:pPr>
        <w:keepNext/>
        <w:keepLines/>
        <w:spacing w:before="140" w:after="140" w:line="360" w:lineRule="auto"/>
        <w:ind w:left="420"/>
        <w:jc w:val="center"/>
        <w:outlineLvl w:val="0"/>
        <w:rPr>
          <w:rFonts w:hint="eastAsia" w:ascii="宋体" w:hAnsi="宋体" w:cs="宋体"/>
          <w:color w:val="auto"/>
          <w:sz w:val="28"/>
          <w:highlight w:val="none"/>
        </w:rPr>
      </w:pPr>
      <w:bookmarkStart w:id="35" w:name="_Toc21523"/>
      <w:bookmarkStart w:id="36" w:name="_Toc19587"/>
      <w:r>
        <w:rPr>
          <w:rFonts w:hint="eastAsia" w:ascii="宋体" w:hAnsi="宋体" w:cs="宋体"/>
          <w:b/>
          <w:color w:val="auto"/>
          <w:sz w:val="32"/>
          <w:highlight w:val="none"/>
        </w:rPr>
        <w:t>五、技术参数偏离表</w:t>
      </w:r>
      <w:bookmarkEnd w:id="35"/>
      <w:bookmarkEnd w:id="36"/>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884"/>
        <w:gridCol w:w="1812"/>
        <w:gridCol w:w="2837"/>
        <w:gridCol w:w="1235"/>
      </w:tblGrid>
      <w:tr w14:paraId="5C7F0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669" w:type="dxa"/>
            <w:noWrap w:val="0"/>
            <w:vAlign w:val="center"/>
          </w:tcPr>
          <w:p w14:paraId="5A4C6D9C">
            <w:pPr>
              <w:jc w:val="center"/>
              <w:rPr>
                <w:rFonts w:hint="eastAsia" w:ascii="宋体" w:hAnsi="宋体" w:cs="宋体"/>
                <w:b/>
                <w:color w:val="auto"/>
                <w:sz w:val="24"/>
                <w:highlight w:val="none"/>
              </w:rPr>
            </w:pPr>
            <w:r>
              <w:rPr>
                <w:rFonts w:hint="eastAsia" w:ascii="宋体" w:hAnsi="宋体" w:cs="宋体"/>
                <w:color w:val="auto"/>
                <w:sz w:val="24"/>
                <w:highlight w:val="none"/>
              </w:rPr>
              <w:t>序号</w:t>
            </w:r>
          </w:p>
        </w:tc>
        <w:tc>
          <w:tcPr>
            <w:tcW w:w="1884" w:type="dxa"/>
            <w:noWrap w:val="0"/>
            <w:vAlign w:val="center"/>
          </w:tcPr>
          <w:p w14:paraId="120E9D4D">
            <w:pPr>
              <w:jc w:val="center"/>
              <w:rPr>
                <w:rFonts w:hint="eastAsia" w:ascii="宋体" w:hAnsi="宋体" w:cs="宋体"/>
                <w:b/>
                <w:color w:val="auto"/>
                <w:sz w:val="24"/>
                <w:highlight w:val="none"/>
              </w:rPr>
            </w:pPr>
            <w:r>
              <w:rPr>
                <w:rFonts w:hint="eastAsia" w:ascii="宋体" w:hAnsi="宋体" w:cs="宋体"/>
                <w:color w:val="auto"/>
                <w:sz w:val="24"/>
                <w:highlight w:val="none"/>
              </w:rPr>
              <w:t>招标文件技术参数要求</w:t>
            </w:r>
          </w:p>
        </w:tc>
        <w:tc>
          <w:tcPr>
            <w:tcW w:w="1812" w:type="dxa"/>
            <w:noWrap w:val="0"/>
            <w:vAlign w:val="center"/>
          </w:tcPr>
          <w:p w14:paraId="23F54F43">
            <w:pPr>
              <w:jc w:val="center"/>
              <w:rPr>
                <w:rFonts w:hint="eastAsia" w:ascii="宋体" w:hAnsi="宋体" w:cs="宋体"/>
                <w:b/>
                <w:color w:val="auto"/>
                <w:sz w:val="24"/>
                <w:highlight w:val="none"/>
              </w:rPr>
            </w:pPr>
            <w:r>
              <w:rPr>
                <w:rFonts w:hint="eastAsia" w:ascii="宋体" w:hAnsi="宋体" w:cs="宋体"/>
                <w:color w:val="auto"/>
                <w:sz w:val="24"/>
                <w:highlight w:val="none"/>
              </w:rPr>
              <w:t>投标文件技术响应参数</w:t>
            </w:r>
          </w:p>
        </w:tc>
        <w:tc>
          <w:tcPr>
            <w:tcW w:w="2837" w:type="dxa"/>
            <w:noWrap w:val="0"/>
            <w:vAlign w:val="center"/>
          </w:tcPr>
          <w:p w14:paraId="0B4B7588">
            <w:pPr>
              <w:jc w:val="center"/>
              <w:rPr>
                <w:rFonts w:hint="eastAsia" w:ascii="宋体" w:hAnsi="宋体" w:cs="宋体"/>
                <w:b/>
                <w:color w:val="auto"/>
                <w:sz w:val="24"/>
                <w:highlight w:val="none"/>
              </w:rPr>
            </w:pPr>
            <w:r>
              <w:rPr>
                <w:rFonts w:hint="eastAsia" w:ascii="宋体" w:hAnsi="宋体" w:cs="宋体"/>
                <w:color w:val="auto"/>
                <w:sz w:val="24"/>
                <w:highlight w:val="none"/>
              </w:rPr>
              <w:t>偏离说明</w:t>
            </w:r>
          </w:p>
        </w:tc>
        <w:tc>
          <w:tcPr>
            <w:tcW w:w="1235" w:type="dxa"/>
            <w:noWrap w:val="0"/>
            <w:vAlign w:val="center"/>
          </w:tcPr>
          <w:p w14:paraId="3CFA28A6">
            <w:pPr>
              <w:jc w:val="center"/>
              <w:rPr>
                <w:rFonts w:hint="eastAsia" w:ascii="宋体" w:hAnsi="宋体" w:cs="宋体"/>
                <w:color w:val="auto"/>
                <w:sz w:val="24"/>
                <w:highlight w:val="none"/>
              </w:rPr>
            </w:pPr>
            <w:r>
              <w:rPr>
                <w:rFonts w:hint="eastAsia" w:ascii="宋体" w:hAnsi="宋体" w:cs="宋体"/>
                <w:color w:val="auto"/>
                <w:sz w:val="24"/>
                <w:highlight w:val="none"/>
              </w:rPr>
              <w:t>备注</w:t>
            </w:r>
          </w:p>
        </w:tc>
      </w:tr>
      <w:tr w14:paraId="622BA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669" w:type="dxa"/>
            <w:noWrap w:val="0"/>
            <w:vAlign w:val="top"/>
          </w:tcPr>
          <w:p w14:paraId="07CFB56A">
            <w:pPr>
              <w:rPr>
                <w:rFonts w:hint="eastAsia" w:ascii="宋体" w:hAnsi="宋体" w:cs="宋体"/>
                <w:b/>
                <w:color w:val="auto"/>
                <w:sz w:val="24"/>
                <w:highlight w:val="none"/>
              </w:rPr>
            </w:pPr>
          </w:p>
        </w:tc>
        <w:tc>
          <w:tcPr>
            <w:tcW w:w="1884" w:type="dxa"/>
            <w:noWrap w:val="0"/>
            <w:vAlign w:val="top"/>
          </w:tcPr>
          <w:p w14:paraId="44EB195F">
            <w:pPr>
              <w:rPr>
                <w:rFonts w:hint="eastAsia" w:ascii="宋体" w:hAnsi="宋体" w:cs="宋体"/>
                <w:b/>
                <w:color w:val="auto"/>
                <w:sz w:val="24"/>
                <w:highlight w:val="none"/>
              </w:rPr>
            </w:pPr>
          </w:p>
        </w:tc>
        <w:tc>
          <w:tcPr>
            <w:tcW w:w="1812" w:type="dxa"/>
            <w:noWrap w:val="0"/>
            <w:vAlign w:val="top"/>
          </w:tcPr>
          <w:p w14:paraId="4FE903D3">
            <w:pPr>
              <w:rPr>
                <w:rFonts w:hint="eastAsia" w:ascii="宋体" w:hAnsi="宋体" w:cs="宋体"/>
                <w:b/>
                <w:color w:val="auto"/>
                <w:sz w:val="24"/>
                <w:highlight w:val="none"/>
              </w:rPr>
            </w:pPr>
          </w:p>
        </w:tc>
        <w:tc>
          <w:tcPr>
            <w:tcW w:w="2837" w:type="dxa"/>
            <w:noWrap w:val="0"/>
            <w:vAlign w:val="top"/>
          </w:tcPr>
          <w:p w14:paraId="16508831">
            <w:pPr>
              <w:rPr>
                <w:rFonts w:hint="eastAsia" w:ascii="宋体" w:hAnsi="宋体" w:cs="宋体"/>
                <w:b/>
                <w:color w:val="auto"/>
                <w:sz w:val="24"/>
                <w:highlight w:val="none"/>
              </w:rPr>
            </w:pPr>
            <w:r>
              <w:rPr>
                <w:rFonts w:hint="eastAsia" w:ascii="宋体" w:hAnsi="宋体" w:cs="宋体"/>
                <w:color w:val="auto"/>
                <w:sz w:val="24"/>
                <w:highlight w:val="none"/>
              </w:rPr>
              <w:t>投标内容符合招标文件要求此项目填写“无偏离”，优于招标文件要求此项填写“正偏离”，不能满足招标文件要求此项填写“负偏离”</w:t>
            </w:r>
          </w:p>
        </w:tc>
        <w:tc>
          <w:tcPr>
            <w:tcW w:w="1235" w:type="dxa"/>
            <w:noWrap w:val="0"/>
            <w:vAlign w:val="top"/>
          </w:tcPr>
          <w:p w14:paraId="0D3A6A70">
            <w:pPr>
              <w:rPr>
                <w:rFonts w:hint="eastAsia" w:ascii="宋体" w:hAnsi="宋体" w:cs="宋体"/>
                <w:color w:val="auto"/>
                <w:sz w:val="24"/>
                <w:highlight w:val="none"/>
              </w:rPr>
            </w:pPr>
          </w:p>
        </w:tc>
      </w:tr>
      <w:tr w14:paraId="710CC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69" w:type="dxa"/>
            <w:noWrap w:val="0"/>
            <w:vAlign w:val="top"/>
          </w:tcPr>
          <w:p w14:paraId="30841189">
            <w:pPr>
              <w:rPr>
                <w:rFonts w:hint="eastAsia" w:ascii="宋体" w:hAnsi="宋体" w:cs="宋体"/>
                <w:b/>
                <w:color w:val="auto"/>
                <w:sz w:val="24"/>
                <w:highlight w:val="none"/>
              </w:rPr>
            </w:pPr>
          </w:p>
        </w:tc>
        <w:tc>
          <w:tcPr>
            <w:tcW w:w="1884" w:type="dxa"/>
            <w:noWrap w:val="0"/>
            <w:vAlign w:val="top"/>
          </w:tcPr>
          <w:p w14:paraId="77BD1F50">
            <w:pPr>
              <w:rPr>
                <w:rFonts w:hint="eastAsia" w:ascii="宋体" w:hAnsi="宋体" w:cs="宋体"/>
                <w:b/>
                <w:color w:val="auto"/>
                <w:sz w:val="24"/>
                <w:highlight w:val="none"/>
              </w:rPr>
            </w:pPr>
          </w:p>
        </w:tc>
        <w:tc>
          <w:tcPr>
            <w:tcW w:w="1812" w:type="dxa"/>
            <w:noWrap w:val="0"/>
            <w:vAlign w:val="top"/>
          </w:tcPr>
          <w:p w14:paraId="6BA82D70">
            <w:pPr>
              <w:rPr>
                <w:rFonts w:hint="eastAsia" w:ascii="宋体" w:hAnsi="宋体" w:cs="宋体"/>
                <w:b/>
                <w:color w:val="auto"/>
                <w:sz w:val="24"/>
                <w:highlight w:val="none"/>
              </w:rPr>
            </w:pPr>
          </w:p>
        </w:tc>
        <w:tc>
          <w:tcPr>
            <w:tcW w:w="2837" w:type="dxa"/>
            <w:noWrap w:val="0"/>
            <w:vAlign w:val="top"/>
          </w:tcPr>
          <w:p w14:paraId="10153683">
            <w:pPr>
              <w:rPr>
                <w:rFonts w:hint="eastAsia" w:ascii="宋体" w:hAnsi="宋体" w:cs="宋体"/>
                <w:b/>
                <w:color w:val="auto"/>
                <w:sz w:val="24"/>
                <w:highlight w:val="none"/>
              </w:rPr>
            </w:pPr>
          </w:p>
        </w:tc>
        <w:tc>
          <w:tcPr>
            <w:tcW w:w="1235" w:type="dxa"/>
            <w:noWrap w:val="0"/>
            <w:vAlign w:val="top"/>
          </w:tcPr>
          <w:p w14:paraId="02197408">
            <w:pPr>
              <w:rPr>
                <w:rFonts w:hint="eastAsia" w:ascii="宋体" w:hAnsi="宋体" w:cs="宋体"/>
                <w:b/>
                <w:color w:val="auto"/>
                <w:sz w:val="24"/>
                <w:highlight w:val="none"/>
              </w:rPr>
            </w:pPr>
          </w:p>
        </w:tc>
      </w:tr>
      <w:tr w14:paraId="32557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69" w:type="dxa"/>
            <w:noWrap w:val="0"/>
            <w:vAlign w:val="top"/>
          </w:tcPr>
          <w:p w14:paraId="264DF59B">
            <w:pPr>
              <w:rPr>
                <w:rFonts w:hint="eastAsia" w:ascii="宋体" w:hAnsi="宋体" w:cs="宋体"/>
                <w:b/>
                <w:color w:val="auto"/>
                <w:sz w:val="24"/>
                <w:highlight w:val="none"/>
              </w:rPr>
            </w:pPr>
          </w:p>
        </w:tc>
        <w:tc>
          <w:tcPr>
            <w:tcW w:w="1884" w:type="dxa"/>
            <w:noWrap w:val="0"/>
            <w:vAlign w:val="top"/>
          </w:tcPr>
          <w:p w14:paraId="17CBC526">
            <w:pPr>
              <w:rPr>
                <w:rFonts w:hint="eastAsia" w:ascii="宋体" w:hAnsi="宋体" w:cs="宋体"/>
                <w:b/>
                <w:color w:val="auto"/>
                <w:sz w:val="24"/>
                <w:highlight w:val="none"/>
              </w:rPr>
            </w:pPr>
          </w:p>
        </w:tc>
        <w:tc>
          <w:tcPr>
            <w:tcW w:w="1812" w:type="dxa"/>
            <w:noWrap w:val="0"/>
            <w:vAlign w:val="top"/>
          </w:tcPr>
          <w:p w14:paraId="29F7CD37">
            <w:pPr>
              <w:rPr>
                <w:rFonts w:hint="eastAsia" w:ascii="宋体" w:hAnsi="宋体" w:cs="宋体"/>
                <w:b/>
                <w:color w:val="auto"/>
                <w:sz w:val="24"/>
                <w:highlight w:val="none"/>
              </w:rPr>
            </w:pPr>
          </w:p>
        </w:tc>
        <w:tc>
          <w:tcPr>
            <w:tcW w:w="2837" w:type="dxa"/>
            <w:noWrap w:val="0"/>
            <w:vAlign w:val="top"/>
          </w:tcPr>
          <w:p w14:paraId="38E7FEEF">
            <w:pPr>
              <w:rPr>
                <w:rFonts w:hint="eastAsia" w:ascii="宋体" w:hAnsi="宋体" w:cs="宋体"/>
                <w:b/>
                <w:color w:val="auto"/>
                <w:sz w:val="24"/>
                <w:highlight w:val="none"/>
              </w:rPr>
            </w:pPr>
          </w:p>
        </w:tc>
        <w:tc>
          <w:tcPr>
            <w:tcW w:w="1235" w:type="dxa"/>
            <w:noWrap w:val="0"/>
            <w:vAlign w:val="top"/>
          </w:tcPr>
          <w:p w14:paraId="217ABFB7">
            <w:pPr>
              <w:rPr>
                <w:rFonts w:hint="eastAsia" w:ascii="宋体" w:hAnsi="宋体" w:cs="宋体"/>
                <w:b/>
                <w:color w:val="auto"/>
                <w:sz w:val="24"/>
                <w:highlight w:val="none"/>
              </w:rPr>
            </w:pPr>
          </w:p>
        </w:tc>
      </w:tr>
      <w:tr w14:paraId="4950A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69" w:type="dxa"/>
            <w:noWrap w:val="0"/>
            <w:vAlign w:val="top"/>
          </w:tcPr>
          <w:p w14:paraId="61DFBB01">
            <w:pPr>
              <w:rPr>
                <w:rFonts w:hint="eastAsia" w:ascii="宋体" w:hAnsi="宋体" w:cs="宋体"/>
                <w:b/>
                <w:color w:val="auto"/>
                <w:sz w:val="24"/>
                <w:highlight w:val="none"/>
              </w:rPr>
            </w:pPr>
          </w:p>
        </w:tc>
        <w:tc>
          <w:tcPr>
            <w:tcW w:w="1884" w:type="dxa"/>
            <w:noWrap w:val="0"/>
            <w:vAlign w:val="top"/>
          </w:tcPr>
          <w:p w14:paraId="0476DDCB">
            <w:pPr>
              <w:rPr>
                <w:rFonts w:hint="eastAsia" w:ascii="宋体" w:hAnsi="宋体" w:cs="宋体"/>
                <w:b/>
                <w:color w:val="auto"/>
                <w:sz w:val="24"/>
                <w:highlight w:val="none"/>
              </w:rPr>
            </w:pPr>
          </w:p>
        </w:tc>
        <w:tc>
          <w:tcPr>
            <w:tcW w:w="1812" w:type="dxa"/>
            <w:noWrap w:val="0"/>
            <w:vAlign w:val="top"/>
          </w:tcPr>
          <w:p w14:paraId="690D6778">
            <w:pPr>
              <w:rPr>
                <w:rFonts w:hint="eastAsia" w:ascii="宋体" w:hAnsi="宋体" w:cs="宋体"/>
                <w:b/>
                <w:color w:val="auto"/>
                <w:sz w:val="24"/>
                <w:highlight w:val="none"/>
              </w:rPr>
            </w:pPr>
          </w:p>
        </w:tc>
        <w:tc>
          <w:tcPr>
            <w:tcW w:w="2837" w:type="dxa"/>
            <w:noWrap w:val="0"/>
            <w:vAlign w:val="top"/>
          </w:tcPr>
          <w:p w14:paraId="4C065D1D">
            <w:pPr>
              <w:rPr>
                <w:rFonts w:hint="eastAsia" w:ascii="宋体" w:hAnsi="宋体" w:cs="宋体"/>
                <w:b/>
                <w:color w:val="auto"/>
                <w:sz w:val="24"/>
                <w:highlight w:val="none"/>
              </w:rPr>
            </w:pPr>
          </w:p>
        </w:tc>
        <w:tc>
          <w:tcPr>
            <w:tcW w:w="1235" w:type="dxa"/>
            <w:noWrap w:val="0"/>
            <w:vAlign w:val="top"/>
          </w:tcPr>
          <w:p w14:paraId="2A5A9624">
            <w:pPr>
              <w:rPr>
                <w:rFonts w:hint="eastAsia" w:ascii="宋体" w:hAnsi="宋体" w:cs="宋体"/>
                <w:b/>
                <w:color w:val="auto"/>
                <w:sz w:val="24"/>
                <w:highlight w:val="none"/>
              </w:rPr>
            </w:pPr>
          </w:p>
        </w:tc>
      </w:tr>
      <w:tr w14:paraId="446EF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69" w:type="dxa"/>
            <w:noWrap w:val="0"/>
            <w:vAlign w:val="top"/>
          </w:tcPr>
          <w:p w14:paraId="27D0E433">
            <w:pPr>
              <w:rPr>
                <w:rFonts w:hint="eastAsia" w:ascii="宋体" w:hAnsi="宋体" w:cs="宋体"/>
                <w:b/>
                <w:color w:val="auto"/>
                <w:sz w:val="24"/>
                <w:highlight w:val="none"/>
              </w:rPr>
            </w:pPr>
          </w:p>
        </w:tc>
        <w:tc>
          <w:tcPr>
            <w:tcW w:w="1884" w:type="dxa"/>
            <w:noWrap w:val="0"/>
            <w:vAlign w:val="top"/>
          </w:tcPr>
          <w:p w14:paraId="474C22B6">
            <w:pPr>
              <w:rPr>
                <w:rFonts w:hint="eastAsia" w:ascii="宋体" w:hAnsi="宋体" w:cs="宋体"/>
                <w:b/>
                <w:color w:val="auto"/>
                <w:sz w:val="24"/>
                <w:highlight w:val="none"/>
              </w:rPr>
            </w:pPr>
          </w:p>
        </w:tc>
        <w:tc>
          <w:tcPr>
            <w:tcW w:w="1812" w:type="dxa"/>
            <w:noWrap w:val="0"/>
            <w:vAlign w:val="top"/>
          </w:tcPr>
          <w:p w14:paraId="6A454A27">
            <w:pPr>
              <w:rPr>
                <w:rFonts w:hint="eastAsia" w:ascii="宋体" w:hAnsi="宋体" w:cs="宋体"/>
                <w:b/>
                <w:color w:val="auto"/>
                <w:sz w:val="24"/>
                <w:highlight w:val="none"/>
              </w:rPr>
            </w:pPr>
          </w:p>
        </w:tc>
        <w:tc>
          <w:tcPr>
            <w:tcW w:w="2837" w:type="dxa"/>
            <w:noWrap w:val="0"/>
            <w:vAlign w:val="top"/>
          </w:tcPr>
          <w:p w14:paraId="43BAE6CB">
            <w:pPr>
              <w:rPr>
                <w:rFonts w:hint="eastAsia" w:ascii="宋体" w:hAnsi="宋体" w:cs="宋体"/>
                <w:b/>
                <w:color w:val="auto"/>
                <w:sz w:val="24"/>
                <w:highlight w:val="none"/>
              </w:rPr>
            </w:pPr>
          </w:p>
        </w:tc>
        <w:tc>
          <w:tcPr>
            <w:tcW w:w="1235" w:type="dxa"/>
            <w:noWrap w:val="0"/>
            <w:vAlign w:val="top"/>
          </w:tcPr>
          <w:p w14:paraId="7DFDAB49">
            <w:pPr>
              <w:rPr>
                <w:rFonts w:hint="eastAsia" w:ascii="宋体" w:hAnsi="宋体" w:cs="宋体"/>
                <w:b/>
                <w:color w:val="auto"/>
                <w:sz w:val="24"/>
                <w:highlight w:val="none"/>
              </w:rPr>
            </w:pPr>
          </w:p>
        </w:tc>
      </w:tr>
      <w:tr w14:paraId="49680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69" w:type="dxa"/>
            <w:noWrap w:val="0"/>
            <w:vAlign w:val="top"/>
          </w:tcPr>
          <w:p w14:paraId="1D95867D">
            <w:pPr>
              <w:rPr>
                <w:rFonts w:hint="eastAsia" w:ascii="宋体" w:hAnsi="宋体" w:cs="宋体"/>
                <w:b/>
                <w:color w:val="auto"/>
                <w:sz w:val="24"/>
                <w:highlight w:val="none"/>
              </w:rPr>
            </w:pPr>
          </w:p>
        </w:tc>
        <w:tc>
          <w:tcPr>
            <w:tcW w:w="1884" w:type="dxa"/>
            <w:noWrap w:val="0"/>
            <w:vAlign w:val="top"/>
          </w:tcPr>
          <w:p w14:paraId="3A848E42">
            <w:pPr>
              <w:rPr>
                <w:rFonts w:hint="eastAsia" w:ascii="宋体" w:hAnsi="宋体" w:cs="宋体"/>
                <w:b/>
                <w:color w:val="auto"/>
                <w:sz w:val="24"/>
                <w:highlight w:val="none"/>
              </w:rPr>
            </w:pPr>
          </w:p>
        </w:tc>
        <w:tc>
          <w:tcPr>
            <w:tcW w:w="1812" w:type="dxa"/>
            <w:noWrap w:val="0"/>
            <w:vAlign w:val="top"/>
          </w:tcPr>
          <w:p w14:paraId="1EC6DD86">
            <w:pPr>
              <w:rPr>
                <w:rFonts w:hint="eastAsia" w:ascii="宋体" w:hAnsi="宋体" w:cs="宋体"/>
                <w:b/>
                <w:color w:val="auto"/>
                <w:sz w:val="24"/>
                <w:highlight w:val="none"/>
              </w:rPr>
            </w:pPr>
          </w:p>
        </w:tc>
        <w:tc>
          <w:tcPr>
            <w:tcW w:w="2837" w:type="dxa"/>
            <w:noWrap w:val="0"/>
            <w:vAlign w:val="top"/>
          </w:tcPr>
          <w:p w14:paraId="0FEB1877">
            <w:pPr>
              <w:rPr>
                <w:rFonts w:hint="eastAsia" w:ascii="宋体" w:hAnsi="宋体" w:cs="宋体"/>
                <w:b/>
                <w:color w:val="auto"/>
                <w:sz w:val="24"/>
                <w:highlight w:val="none"/>
              </w:rPr>
            </w:pPr>
          </w:p>
        </w:tc>
        <w:tc>
          <w:tcPr>
            <w:tcW w:w="1235" w:type="dxa"/>
            <w:noWrap w:val="0"/>
            <w:vAlign w:val="top"/>
          </w:tcPr>
          <w:p w14:paraId="0E954B6A">
            <w:pPr>
              <w:rPr>
                <w:rFonts w:hint="eastAsia" w:ascii="宋体" w:hAnsi="宋体" w:cs="宋体"/>
                <w:b/>
                <w:color w:val="auto"/>
                <w:sz w:val="24"/>
                <w:highlight w:val="none"/>
              </w:rPr>
            </w:pPr>
          </w:p>
        </w:tc>
      </w:tr>
      <w:tr w14:paraId="148B2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69" w:type="dxa"/>
            <w:noWrap w:val="0"/>
            <w:vAlign w:val="top"/>
          </w:tcPr>
          <w:p w14:paraId="46804B07">
            <w:pPr>
              <w:rPr>
                <w:rFonts w:hint="eastAsia" w:ascii="宋体" w:hAnsi="宋体" w:cs="宋体"/>
                <w:b/>
                <w:color w:val="auto"/>
                <w:sz w:val="24"/>
                <w:highlight w:val="none"/>
              </w:rPr>
            </w:pPr>
          </w:p>
        </w:tc>
        <w:tc>
          <w:tcPr>
            <w:tcW w:w="1884" w:type="dxa"/>
            <w:noWrap w:val="0"/>
            <w:vAlign w:val="top"/>
          </w:tcPr>
          <w:p w14:paraId="50B88AAB">
            <w:pPr>
              <w:rPr>
                <w:rFonts w:hint="eastAsia" w:ascii="宋体" w:hAnsi="宋体" w:cs="宋体"/>
                <w:b/>
                <w:color w:val="auto"/>
                <w:sz w:val="24"/>
                <w:highlight w:val="none"/>
              </w:rPr>
            </w:pPr>
          </w:p>
        </w:tc>
        <w:tc>
          <w:tcPr>
            <w:tcW w:w="1812" w:type="dxa"/>
            <w:noWrap w:val="0"/>
            <w:vAlign w:val="top"/>
          </w:tcPr>
          <w:p w14:paraId="21F3D129">
            <w:pPr>
              <w:rPr>
                <w:rFonts w:hint="eastAsia" w:ascii="宋体" w:hAnsi="宋体" w:cs="宋体"/>
                <w:b/>
                <w:color w:val="auto"/>
                <w:sz w:val="24"/>
                <w:highlight w:val="none"/>
              </w:rPr>
            </w:pPr>
          </w:p>
        </w:tc>
        <w:tc>
          <w:tcPr>
            <w:tcW w:w="2837" w:type="dxa"/>
            <w:noWrap w:val="0"/>
            <w:vAlign w:val="top"/>
          </w:tcPr>
          <w:p w14:paraId="5ACBF1E2">
            <w:pPr>
              <w:rPr>
                <w:rFonts w:hint="eastAsia" w:ascii="宋体" w:hAnsi="宋体" w:cs="宋体"/>
                <w:b/>
                <w:color w:val="auto"/>
                <w:sz w:val="24"/>
                <w:highlight w:val="none"/>
              </w:rPr>
            </w:pPr>
          </w:p>
        </w:tc>
        <w:tc>
          <w:tcPr>
            <w:tcW w:w="1235" w:type="dxa"/>
            <w:noWrap w:val="0"/>
            <w:vAlign w:val="top"/>
          </w:tcPr>
          <w:p w14:paraId="1DB8F5AC">
            <w:pPr>
              <w:rPr>
                <w:rFonts w:hint="eastAsia" w:ascii="宋体" w:hAnsi="宋体" w:cs="宋体"/>
                <w:b/>
                <w:color w:val="auto"/>
                <w:sz w:val="24"/>
                <w:highlight w:val="none"/>
              </w:rPr>
            </w:pPr>
          </w:p>
        </w:tc>
      </w:tr>
      <w:tr w14:paraId="0DE4E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669" w:type="dxa"/>
            <w:noWrap w:val="0"/>
            <w:vAlign w:val="top"/>
          </w:tcPr>
          <w:p w14:paraId="3A76B967">
            <w:pPr>
              <w:rPr>
                <w:rFonts w:hint="eastAsia" w:ascii="宋体" w:hAnsi="宋体" w:cs="宋体"/>
                <w:b/>
                <w:color w:val="auto"/>
                <w:sz w:val="24"/>
                <w:highlight w:val="none"/>
              </w:rPr>
            </w:pPr>
            <w:r>
              <w:rPr>
                <w:rFonts w:hint="eastAsia" w:ascii="宋体" w:hAnsi="宋体" w:cs="宋体"/>
                <w:b/>
                <w:color w:val="auto"/>
                <w:sz w:val="24"/>
                <w:highlight w:val="none"/>
              </w:rPr>
              <w:t>......</w:t>
            </w:r>
          </w:p>
        </w:tc>
        <w:tc>
          <w:tcPr>
            <w:tcW w:w="1884" w:type="dxa"/>
            <w:noWrap w:val="0"/>
            <w:vAlign w:val="top"/>
          </w:tcPr>
          <w:p w14:paraId="6F9D698A">
            <w:pPr>
              <w:rPr>
                <w:rFonts w:hint="eastAsia" w:ascii="宋体" w:hAnsi="宋体" w:cs="宋体"/>
                <w:b/>
                <w:color w:val="auto"/>
                <w:sz w:val="24"/>
                <w:highlight w:val="none"/>
              </w:rPr>
            </w:pPr>
            <w:r>
              <w:rPr>
                <w:rFonts w:hint="eastAsia" w:ascii="宋体" w:hAnsi="宋体" w:cs="宋体"/>
                <w:b/>
                <w:color w:val="auto"/>
                <w:sz w:val="24"/>
                <w:highlight w:val="none"/>
              </w:rPr>
              <w:t>其他未加</w:t>
            </w:r>
            <w:r>
              <w:rPr>
                <w:rFonts w:hint="eastAsia"/>
                <w:color w:val="auto"/>
                <w:highlight w:val="none"/>
              </w:rPr>
              <w:t>★</w:t>
            </w:r>
            <w:r>
              <w:rPr>
                <w:rFonts w:hint="eastAsia" w:ascii="宋体" w:hAnsi="宋体" w:cs="宋体"/>
                <w:b/>
                <w:color w:val="auto"/>
                <w:sz w:val="24"/>
                <w:highlight w:val="none"/>
              </w:rPr>
              <w:t>技术参数</w:t>
            </w:r>
          </w:p>
        </w:tc>
        <w:tc>
          <w:tcPr>
            <w:tcW w:w="1812" w:type="dxa"/>
            <w:noWrap w:val="0"/>
            <w:vAlign w:val="top"/>
          </w:tcPr>
          <w:p w14:paraId="4A25E956">
            <w:pPr>
              <w:rPr>
                <w:rFonts w:hint="eastAsia" w:ascii="宋体" w:hAnsi="宋体" w:cs="宋体"/>
                <w:b/>
                <w:color w:val="auto"/>
                <w:sz w:val="24"/>
                <w:highlight w:val="none"/>
              </w:rPr>
            </w:pPr>
            <w:r>
              <w:rPr>
                <w:rFonts w:hint="eastAsia" w:ascii="宋体" w:hAnsi="宋体" w:cs="宋体"/>
                <w:b/>
                <w:color w:val="auto"/>
                <w:sz w:val="24"/>
                <w:highlight w:val="none"/>
              </w:rPr>
              <w:t>其他未加</w:t>
            </w:r>
            <w:r>
              <w:rPr>
                <w:rFonts w:hint="eastAsia"/>
                <w:color w:val="auto"/>
                <w:highlight w:val="none"/>
              </w:rPr>
              <w:t>★</w:t>
            </w:r>
            <w:r>
              <w:rPr>
                <w:rFonts w:hint="eastAsia" w:ascii="宋体" w:hAnsi="宋体" w:cs="宋体"/>
                <w:b/>
                <w:color w:val="auto"/>
                <w:sz w:val="24"/>
                <w:highlight w:val="none"/>
              </w:rPr>
              <w:t>技术参数</w:t>
            </w:r>
          </w:p>
        </w:tc>
        <w:tc>
          <w:tcPr>
            <w:tcW w:w="2837" w:type="dxa"/>
            <w:noWrap w:val="0"/>
            <w:vAlign w:val="top"/>
          </w:tcPr>
          <w:p w14:paraId="0AEA67E1">
            <w:pPr>
              <w:rPr>
                <w:rFonts w:hint="eastAsia" w:ascii="宋体" w:hAnsi="宋体" w:cs="宋体"/>
                <w:b/>
                <w:color w:val="auto"/>
                <w:sz w:val="24"/>
                <w:highlight w:val="none"/>
              </w:rPr>
            </w:pPr>
            <w:r>
              <w:rPr>
                <w:rFonts w:hint="eastAsia" w:ascii="宋体" w:hAnsi="宋体" w:cs="宋体"/>
                <w:b/>
                <w:color w:val="auto"/>
                <w:sz w:val="24"/>
                <w:highlight w:val="none"/>
              </w:rPr>
              <w:t>正偏离或无偏离</w:t>
            </w:r>
          </w:p>
        </w:tc>
        <w:tc>
          <w:tcPr>
            <w:tcW w:w="1235" w:type="dxa"/>
            <w:noWrap w:val="0"/>
            <w:vAlign w:val="top"/>
          </w:tcPr>
          <w:p w14:paraId="1B184F4A">
            <w:pPr>
              <w:rPr>
                <w:rFonts w:hint="eastAsia" w:ascii="宋体" w:hAnsi="宋体" w:cs="宋体"/>
                <w:b/>
                <w:color w:val="auto"/>
                <w:sz w:val="24"/>
                <w:highlight w:val="none"/>
              </w:rPr>
            </w:pPr>
          </w:p>
        </w:tc>
      </w:tr>
    </w:tbl>
    <w:p w14:paraId="5EE54AF4">
      <w:pPr>
        <w:rPr>
          <w:rFonts w:hint="eastAsia" w:ascii="宋体" w:hAnsi="宋体" w:cs="宋体"/>
          <w:b/>
          <w:color w:val="auto"/>
          <w:sz w:val="24"/>
          <w:highlight w:val="none"/>
        </w:rPr>
      </w:pPr>
    </w:p>
    <w:p w14:paraId="64085D19">
      <w:pPr>
        <w:rPr>
          <w:rFonts w:hint="eastAsia" w:ascii="宋体" w:hAnsi="宋体" w:cs="宋体"/>
          <w:b/>
          <w:color w:val="auto"/>
          <w:sz w:val="24"/>
          <w:highlight w:val="none"/>
        </w:rPr>
      </w:pPr>
    </w:p>
    <w:p w14:paraId="05C5CDA8">
      <w:pPr>
        <w:rPr>
          <w:rFonts w:hint="eastAsia" w:ascii="宋体" w:hAnsi="宋体" w:cs="宋体"/>
          <w:color w:val="auto"/>
          <w:highlight w:val="none"/>
        </w:rPr>
      </w:pPr>
      <w:r>
        <w:rPr>
          <w:rFonts w:hint="eastAsia" w:ascii="宋体" w:hAnsi="宋体" w:cs="宋体"/>
          <w:b/>
          <w:color w:val="auto"/>
          <w:sz w:val="24"/>
          <w:highlight w:val="none"/>
        </w:rPr>
        <w:t>注：</w:t>
      </w:r>
      <w:r>
        <w:rPr>
          <w:rFonts w:hint="eastAsia" w:ascii="宋体" w:hAnsi="宋体" w:cs="宋体"/>
          <w:color w:val="auto"/>
          <w:sz w:val="24"/>
          <w:highlight w:val="none"/>
        </w:rPr>
        <w:t>因未加</w:t>
      </w:r>
      <w:r>
        <w:rPr>
          <w:rFonts w:hint="eastAsia"/>
          <w:color w:val="auto"/>
          <w:highlight w:val="none"/>
        </w:rPr>
        <w:t>★</w:t>
      </w:r>
      <w:r>
        <w:rPr>
          <w:rFonts w:hint="eastAsia" w:ascii="宋体" w:hAnsi="宋体" w:cs="宋体"/>
          <w:color w:val="auto"/>
          <w:sz w:val="24"/>
          <w:highlight w:val="none"/>
        </w:rPr>
        <w:t>技术参数内容比较多，如有正偏离或无偏离做整体描述，负偏离项请一一列明偏离情况，否则均视为正偏离。</w:t>
      </w:r>
    </w:p>
    <w:p w14:paraId="4AD98441">
      <w:pPr>
        <w:pStyle w:val="29"/>
        <w:ind w:firstLine="520"/>
        <w:rPr>
          <w:rFonts w:hint="eastAsia" w:ascii="宋体" w:hAnsi="宋体" w:cs="宋体"/>
          <w:color w:val="auto"/>
          <w:highlight w:val="none"/>
        </w:rPr>
      </w:pPr>
    </w:p>
    <w:p w14:paraId="60FFB2D9">
      <w:pPr>
        <w:pStyle w:val="29"/>
        <w:ind w:firstLine="520"/>
        <w:rPr>
          <w:rFonts w:hint="eastAsia" w:ascii="宋体" w:hAnsi="宋体" w:cs="宋体"/>
          <w:color w:val="auto"/>
          <w:highlight w:val="none"/>
        </w:rPr>
      </w:pPr>
    </w:p>
    <w:p w14:paraId="31BB31A5">
      <w:pPr>
        <w:pStyle w:val="29"/>
        <w:ind w:firstLine="520"/>
        <w:rPr>
          <w:rFonts w:hint="eastAsia" w:ascii="宋体" w:hAnsi="宋体" w:cs="宋体"/>
          <w:color w:val="auto"/>
          <w:highlight w:val="none"/>
        </w:rPr>
      </w:pPr>
    </w:p>
    <w:p w14:paraId="1DBAD905">
      <w:pPr>
        <w:pStyle w:val="29"/>
        <w:ind w:firstLine="520"/>
        <w:rPr>
          <w:rFonts w:hint="eastAsia" w:ascii="宋体" w:hAnsi="宋体" w:cs="宋体"/>
          <w:color w:val="auto"/>
          <w:highlight w:val="none"/>
        </w:rPr>
      </w:pPr>
    </w:p>
    <w:p w14:paraId="5C2F23E0">
      <w:pPr>
        <w:pStyle w:val="29"/>
        <w:ind w:firstLine="520"/>
        <w:rPr>
          <w:rFonts w:hint="eastAsia" w:ascii="宋体" w:hAnsi="宋体" w:cs="宋体"/>
          <w:color w:val="auto"/>
          <w:highlight w:val="none"/>
        </w:rPr>
      </w:pPr>
    </w:p>
    <w:p w14:paraId="3BD21809">
      <w:pPr>
        <w:jc w:val="center"/>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投标人名称</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（电子签章） </w:t>
      </w:r>
    </w:p>
    <w:p w14:paraId="382ADEA7">
      <w:pPr>
        <w:jc w:val="center"/>
        <w:rPr>
          <w:rFonts w:hint="eastAsia" w:ascii="宋体" w:hAnsi="宋体" w:cs="宋体"/>
          <w:color w:val="auto"/>
          <w:sz w:val="24"/>
          <w:highlight w:val="none"/>
        </w:rPr>
      </w:pPr>
    </w:p>
    <w:p w14:paraId="6645793C">
      <w:pPr>
        <w:jc w:val="center"/>
        <w:rPr>
          <w:rFonts w:hint="eastAsia" w:ascii="宋体" w:hAnsi="宋体" w:cs="宋体"/>
          <w:color w:val="auto"/>
          <w:sz w:val="24"/>
          <w:highlight w:val="none"/>
        </w:rPr>
      </w:pPr>
      <w:r>
        <w:rPr>
          <w:rFonts w:hint="eastAsia" w:ascii="宋体" w:hAnsi="宋体" w:cs="宋体"/>
          <w:color w:val="auto"/>
          <w:sz w:val="24"/>
          <w:highlight w:val="none"/>
        </w:rPr>
        <w:t xml:space="preserve">                   法定代表人或其委托代理人：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（电子签章）</w:t>
      </w:r>
    </w:p>
    <w:p w14:paraId="1F071D6D">
      <w:pPr>
        <w:jc w:val="center"/>
        <w:rPr>
          <w:rFonts w:hint="eastAsia" w:ascii="宋体" w:hAnsi="宋体" w:cs="宋体"/>
          <w:color w:val="auto"/>
          <w:sz w:val="24"/>
          <w:highlight w:val="none"/>
          <w:u w:val="single"/>
        </w:rPr>
      </w:pPr>
    </w:p>
    <w:p w14:paraId="4245ED2F">
      <w:pPr>
        <w:jc w:val="center"/>
        <w:rPr>
          <w:rFonts w:hint="eastAsia" w:ascii="宋体" w:hAnsi="宋体" w:cs="宋体"/>
          <w:color w:val="auto"/>
          <w:sz w:val="24"/>
          <w:highlight w:val="none"/>
        </w:rPr>
      </w:pPr>
      <w:r>
        <w:rPr>
          <w:rFonts w:hint="eastAsia" w:ascii="宋体" w:hAnsi="宋体" w:cs="宋体"/>
          <w:color w:val="auto"/>
          <w:sz w:val="24"/>
          <w:highlight w:val="none"/>
        </w:rPr>
        <w:t xml:space="preserve">      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日 </w:t>
      </w:r>
    </w:p>
    <w:p w14:paraId="77D73F1E">
      <w:pPr>
        <w:pStyle w:val="18"/>
        <w:ind w:left="2250" w:hanging="1200"/>
        <w:rPr>
          <w:rFonts w:hint="eastAsia"/>
          <w:color w:val="auto"/>
          <w:highlight w:val="none"/>
        </w:rPr>
        <w:sectPr>
          <w:pgSz w:w="11850" w:h="16783"/>
          <w:pgMar w:top="1440" w:right="1800" w:bottom="1440" w:left="1800" w:header="851" w:footer="698" w:gutter="0"/>
          <w:cols w:space="720" w:num="1"/>
          <w:titlePg/>
          <w:docGrid w:type="lines" w:linePitch="312" w:charSpace="0"/>
        </w:sectPr>
      </w:pPr>
    </w:p>
    <w:p w14:paraId="3BC77578">
      <w:pPr>
        <w:keepNext/>
        <w:keepLines/>
        <w:numPr>
          <w:ilvl w:val="0"/>
          <w:numId w:val="14"/>
        </w:numPr>
        <w:spacing w:before="140" w:after="140" w:line="360" w:lineRule="auto"/>
        <w:jc w:val="center"/>
        <w:outlineLvl w:val="0"/>
        <w:rPr>
          <w:rFonts w:hint="eastAsia" w:ascii="宋体" w:hAnsi="宋体" w:cs="宋体"/>
          <w:b/>
          <w:color w:val="auto"/>
          <w:sz w:val="32"/>
          <w:highlight w:val="none"/>
        </w:rPr>
      </w:pPr>
      <w:bookmarkStart w:id="37" w:name="_Toc1036"/>
      <w:bookmarkStart w:id="38" w:name="_Toc22860"/>
      <w:r>
        <w:rPr>
          <w:rFonts w:hint="eastAsia" w:ascii="宋体" w:hAnsi="宋体" w:cs="宋体"/>
          <w:b/>
          <w:color w:val="auto"/>
          <w:sz w:val="32"/>
          <w:highlight w:val="none"/>
        </w:rPr>
        <w:t>技术方案</w:t>
      </w:r>
    </w:p>
    <w:p w14:paraId="3729F89B">
      <w:pPr>
        <w:keepNext/>
        <w:keepLines/>
        <w:spacing w:before="140" w:after="140" w:line="360" w:lineRule="auto"/>
        <w:rPr>
          <w:rFonts w:hint="eastAsia" w:ascii="宋体" w:hAnsi="宋体" w:cs="宋体"/>
          <w:b/>
          <w:color w:val="auto"/>
          <w:sz w:val="32"/>
          <w:highlight w:val="none"/>
        </w:rPr>
      </w:pPr>
    </w:p>
    <w:p w14:paraId="41B6BDB6">
      <w:pPr>
        <w:keepNext/>
        <w:keepLines/>
        <w:spacing w:before="140" w:after="140" w:line="360" w:lineRule="auto"/>
        <w:rPr>
          <w:rFonts w:hint="eastAsia" w:ascii="宋体" w:hAnsi="宋体" w:cs="宋体"/>
          <w:b/>
          <w:color w:val="auto"/>
          <w:sz w:val="32"/>
          <w:highlight w:val="none"/>
        </w:rPr>
      </w:pPr>
    </w:p>
    <w:p w14:paraId="6ECF5F68">
      <w:pPr>
        <w:pStyle w:val="11"/>
        <w:ind w:left="1058" w:leftChars="504" w:firstLine="2249" w:firstLineChars="700"/>
        <w:jc w:val="both"/>
        <w:rPr>
          <w:rFonts w:hint="eastAsia"/>
          <w:b/>
          <w:color w:val="auto"/>
          <w:sz w:val="32"/>
          <w:highlight w:val="none"/>
        </w:rPr>
      </w:pPr>
      <w:r>
        <w:rPr>
          <w:rFonts w:hint="eastAsia"/>
          <w:b/>
          <w:color w:val="auto"/>
          <w:sz w:val="32"/>
          <w:highlight w:val="none"/>
        </w:rPr>
        <w:t>格式自拟</w:t>
      </w:r>
    </w:p>
    <w:p w14:paraId="2E98D72A">
      <w:pPr>
        <w:pStyle w:val="11"/>
        <w:ind w:left="1063" w:hanging="643"/>
        <w:jc w:val="both"/>
        <w:rPr>
          <w:rFonts w:hint="eastAsia"/>
          <w:b/>
          <w:color w:val="auto"/>
          <w:sz w:val="32"/>
          <w:highlight w:val="none"/>
        </w:rPr>
      </w:pPr>
    </w:p>
    <w:p w14:paraId="7913A8CB">
      <w:pPr>
        <w:keepNext/>
        <w:keepLines/>
        <w:spacing w:before="140" w:after="140" w:line="360" w:lineRule="auto"/>
        <w:rPr>
          <w:rFonts w:hint="eastAsia" w:ascii="宋体" w:hAnsi="宋体" w:cs="宋体"/>
          <w:b/>
          <w:color w:val="auto"/>
          <w:sz w:val="32"/>
          <w:highlight w:val="none"/>
        </w:rPr>
      </w:pPr>
    </w:p>
    <w:p w14:paraId="37AD46A4">
      <w:pPr>
        <w:keepNext/>
        <w:keepLines/>
        <w:spacing w:before="140" w:after="140" w:line="360" w:lineRule="auto"/>
        <w:rPr>
          <w:rFonts w:hint="eastAsia" w:ascii="宋体" w:hAnsi="宋体" w:cs="宋体"/>
          <w:b/>
          <w:color w:val="auto"/>
          <w:sz w:val="32"/>
          <w:highlight w:val="none"/>
        </w:rPr>
      </w:pPr>
    </w:p>
    <w:p w14:paraId="695B2267">
      <w:pPr>
        <w:keepNext/>
        <w:keepLines/>
        <w:spacing w:before="140" w:after="140" w:line="360" w:lineRule="auto"/>
        <w:rPr>
          <w:rFonts w:hint="eastAsia" w:ascii="宋体" w:hAnsi="宋体" w:cs="宋体"/>
          <w:b/>
          <w:color w:val="auto"/>
          <w:sz w:val="32"/>
          <w:highlight w:val="none"/>
        </w:rPr>
      </w:pPr>
    </w:p>
    <w:p w14:paraId="7841F8B9">
      <w:pPr>
        <w:keepNext/>
        <w:keepLines/>
        <w:spacing w:before="140" w:after="140" w:line="360" w:lineRule="auto"/>
        <w:rPr>
          <w:rFonts w:hint="eastAsia" w:ascii="宋体" w:hAnsi="宋体" w:cs="宋体"/>
          <w:b/>
          <w:color w:val="auto"/>
          <w:sz w:val="32"/>
          <w:highlight w:val="none"/>
        </w:rPr>
      </w:pPr>
    </w:p>
    <w:p w14:paraId="13B812F9">
      <w:pPr>
        <w:keepNext/>
        <w:keepLines/>
        <w:spacing w:before="140" w:after="140" w:line="360" w:lineRule="auto"/>
        <w:rPr>
          <w:rFonts w:hint="eastAsia" w:ascii="宋体" w:hAnsi="宋体" w:cs="宋体"/>
          <w:b/>
          <w:color w:val="auto"/>
          <w:sz w:val="32"/>
          <w:highlight w:val="none"/>
        </w:rPr>
      </w:pPr>
    </w:p>
    <w:bookmarkEnd w:id="37"/>
    <w:bookmarkEnd w:id="38"/>
    <w:p w14:paraId="117E6450">
      <w:pPr>
        <w:pStyle w:val="11"/>
        <w:ind w:left="0" w:leftChars="0" w:firstLine="0" w:firstLineChars="0"/>
        <w:rPr>
          <w:rFonts w:hint="eastAsia"/>
          <w:color w:val="auto"/>
          <w:sz w:val="24"/>
          <w:highlight w:val="none"/>
        </w:rPr>
      </w:pPr>
      <w:r>
        <w:rPr>
          <w:rFonts w:hint="eastAsia"/>
          <w:color w:val="auto"/>
          <w:highlight w:val="none"/>
        </w:rPr>
        <w:br w:type="page"/>
      </w:r>
    </w:p>
    <w:p w14:paraId="43698840">
      <w:pPr>
        <w:keepNext/>
        <w:keepLines/>
        <w:spacing w:before="140" w:after="140" w:line="360" w:lineRule="auto"/>
        <w:jc w:val="center"/>
        <w:outlineLvl w:val="0"/>
        <w:rPr>
          <w:rFonts w:hint="eastAsia" w:ascii="宋体" w:hAnsi="宋体" w:cs="宋体"/>
          <w:b/>
          <w:color w:val="auto"/>
          <w:sz w:val="32"/>
          <w:highlight w:val="none"/>
        </w:rPr>
      </w:pPr>
      <w:r>
        <w:rPr>
          <w:rFonts w:hint="eastAsia" w:ascii="宋体" w:hAnsi="宋体" w:cs="宋体"/>
          <w:b/>
          <w:color w:val="auto"/>
          <w:sz w:val="32"/>
          <w:highlight w:val="none"/>
        </w:rPr>
        <w:t>七、服务承诺</w:t>
      </w:r>
    </w:p>
    <w:p w14:paraId="16E4CE9F">
      <w:pPr>
        <w:pStyle w:val="11"/>
        <w:ind w:left="1063" w:hanging="643"/>
        <w:jc w:val="center"/>
        <w:rPr>
          <w:rFonts w:hint="eastAsia"/>
          <w:b/>
          <w:color w:val="auto"/>
          <w:sz w:val="32"/>
          <w:highlight w:val="none"/>
        </w:rPr>
      </w:pPr>
    </w:p>
    <w:p w14:paraId="2A0169FD">
      <w:pPr>
        <w:pStyle w:val="11"/>
        <w:ind w:left="1063" w:hanging="643"/>
        <w:jc w:val="center"/>
        <w:rPr>
          <w:rFonts w:hint="eastAsia"/>
          <w:b/>
          <w:color w:val="auto"/>
          <w:sz w:val="32"/>
          <w:highlight w:val="none"/>
        </w:rPr>
      </w:pPr>
    </w:p>
    <w:p w14:paraId="07933E7F">
      <w:pPr>
        <w:pStyle w:val="11"/>
        <w:ind w:left="1063" w:hanging="643"/>
        <w:jc w:val="center"/>
        <w:rPr>
          <w:rFonts w:hint="eastAsia"/>
          <w:b/>
          <w:color w:val="auto"/>
          <w:sz w:val="32"/>
          <w:highlight w:val="none"/>
        </w:rPr>
      </w:pPr>
    </w:p>
    <w:p w14:paraId="1725660A">
      <w:pPr>
        <w:pStyle w:val="11"/>
        <w:ind w:left="1063" w:hanging="643"/>
        <w:jc w:val="center"/>
        <w:rPr>
          <w:rFonts w:hint="eastAsia"/>
          <w:b/>
          <w:color w:val="auto"/>
          <w:sz w:val="32"/>
          <w:highlight w:val="none"/>
        </w:rPr>
      </w:pPr>
    </w:p>
    <w:p w14:paraId="5D347A2C">
      <w:pPr>
        <w:pStyle w:val="11"/>
        <w:ind w:left="1063" w:hanging="643"/>
        <w:jc w:val="center"/>
        <w:rPr>
          <w:rFonts w:hint="eastAsia"/>
          <w:b/>
          <w:color w:val="auto"/>
          <w:sz w:val="32"/>
          <w:highlight w:val="none"/>
        </w:rPr>
      </w:pPr>
    </w:p>
    <w:p w14:paraId="183FA36B">
      <w:pPr>
        <w:pStyle w:val="11"/>
        <w:ind w:left="1063" w:hanging="643"/>
        <w:jc w:val="center"/>
        <w:rPr>
          <w:rFonts w:hint="eastAsia"/>
          <w:b/>
          <w:color w:val="auto"/>
          <w:sz w:val="32"/>
          <w:highlight w:val="none"/>
        </w:rPr>
      </w:pPr>
      <w:r>
        <w:rPr>
          <w:rFonts w:hint="eastAsia"/>
          <w:b/>
          <w:color w:val="auto"/>
          <w:sz w:val="32"/>
          <w:highlight w:val="none"/>
        </w:rPr>
        <w:t>格式自拟</w:t>
      </w:r>
    </w:p>
    <w:p w14:paraId="3E3E8128">
      <w:pPr>
        <w:pStyle w:val="11"/>
        <w:ind w:left="0" w:leftChars="0" w:firstLine="0" w:firstLineChars="0"/>
        <w:rPr>
          <w:rFonts w:hint="eastAsia"/>
          <w:b/>
          <w:color w:val="auto"/>
          <w:sz w:val="32"/>
          <w:highlight w:val="none"/>
        </w:rPr>
      </w:pPr>
    </w:p>
    <w:p w14:paraId="7FD16D46">
      <w:pPr>
        <w:pStyle w:val="11"/>
        <w:ind w:left="1063" w:hanging="643"/>
        <w:rPr>
          <w:rFonts w:hint="eastAsia"/>
          <w:b/>
          <w:color w:val="auto"/>
          <w:sz w:val="32"/>
          <w:highlight w:val="none"/>
        </w:rPr>
      </w:pPr>
    </w:p>
    <w:p w14:paraId="0788C186">
      <w:pPr>
        <w:pStyle w:val="11"/>
        <w:ind w:left="0" w:leftChars="0" w:firstLine="0" w:firstLineChars="0"/>
        <w:rPr>
          <w:rFonts w:hint="eastAsia"/>
          <w:b/>
          <w:color w:val="auto"/>
          <w:sz w:val="32"/>
          <w:highlight w:val="none"/>
        </w:rPr>
      </w:pPr>
    </w:p>
    <w:p w14:paraId="7EEA20D2">
      <w:pPr>
        <w:pStyle w:val="11"/>
        <w:ind w:left="0" w:leftChars="0" w:firstLine="0" w:firstLineChars="0"/>
        <w:rPr>
          <w:rFonts w:hint="eastAsia"/>
          <w:b/>
          <w:color w:val="auto"/>
          <w:sz w:val="32"/>
          <w:highlight w:val="none"/>
        </w:rPr>
      </w:pPr>
    </w:p>
    <w:p w14:paraId="0D0E6185">
      <w:pPr>
        <w:pStyle w:val="11"/>
        <w:ind w:left="0" w:leftChars="0" w:firstLine="0" w:firstLineChars="0"/>
        <w:rPr>
          <w:rFonts w:hint="eastAsia"/>
          <w:b/>
          <w:color w:val="auto"/>
          <w:sz w:val="32"/>
          <w:highlight w:val="none"/>
        </w:rPr>
      </w:pPr>
    </w:p>
    <w:p w14:paraId="03B2BBE6">
      <w:pPr>
        <w:pStyle w:val="11"/>
        <w:ind w:left="0" w:leftChars="0" w:firstLine="0" w:firstLineChars="0"/>
        <w:rPr>
          <w:rFonts w:hint="eastAsia"/>
          <w:b/>
          <w:color w:val="auto"/>
          <w:sz w:val="32"/>
          <w:highlight w:val="none"/>
        </w:rPr>
      </w:pPr>
    </w:p>
    <w:p w14:paraId="6A49C1D3">
      <w:pPr>
        <w:pStyle w:val="11"/>
        <w:ind w:left="0" w:leftChars="0" w:firstLine="0" w:firstLineChars="0"/>
        <w:rPr>
          <w:rFonts w:hint="eastAsia"/>
          <w:b/>
          <w:color w:val="auto"/>
          <w:sz w:val="32"/>
          <w:highlight w:val="none"/>
        </w:rPr>
      </w:pPr>
    </w:p>
    <w:p w14:paraId="66C1465D">
      <w:pPr>
        <w:pStyle w:val="11"/>
        <w:ind w:left="0" w:leftChars="0" w:firstLine="0" w:firstLineChars="0"/>
        <w:rPr>
          <w:rFonts w:hint="eastAsia"/>
          <w:b/>
          <w:color w:val="auto"/>
          <w:sz w:val="32"/>
          <w:highlight w:val="none"/>
        </w:rPr>
      </w:pPr>
    </w:p>
    <w:p w14:paraId="6D55F175">
      <w:pPr>
        <w:pStyle w:val="11"/>
        <w:ind w:left="0" w:leftChars="0" w:firstLine="0" w:firstLineChars="0"/>
        <w:rPr>
          <w:rFonts w:hint="eastAsia"/>
          <w:b/>
          <w:color w:val="auto"/>
          <w:sz w:val="32"/>
          <w:highlight w:val="none"/>
        </w:rPr>
      </w:pPr>
    </w:p>
    <w:p w14:paraId="62F7E5B4">
      <w:pPr>
        <w:pStyle w:val="11"/>
        <w:ind w:left="0" w:leftChars="0" w:firstLine="0" w:firstLineChars="0"/>
        <w:rPr>
          <w:rFonts w:hint="eastAsia"/>
          <w:b/>
          <w:color w:val="auto"/>
          <w:sz w:val="32"/>
          <w:highlight w:val="none"/>
        </w:rPr>
      </w:pPr>
    </w:p>
    <w:p w14:paraId="29C2A8B2">
      <w:pPr>
        <w:pStyle w:val="11"/>
        <w:ind w:left="0" w:leftChars="0" w:firstLine="0" w:firstLineChars="0"/>
        <w:rPr>
          <w:rFonts w:hint="eastAsia"/>
          <w:b/>
          <w:color w:val="auto"/>
          <w:sz w:val="32"/>
          <w:highlight w:val="none"/>
        </w:rPr>
      </w:pPr>
    </w:p>
    <w:p w14:paraId="188E7378">
      <w:pPr>
        <w:pStyle w:val="11"/>
        <w:ind w:left="0" w:leftChars="0" w:firstLine="0" w:firstLineChars="0"/>
        <w:rPr>
          <w:rFonts w:hint="eastAsia"/>
          <w:b/>
          <w:color w:val="auto"/>
          <w:sz w:val="32"/>
          <w:highlight w:val="none"/>
        </w:rPr>
      </w:pPr>
    </w:p>
    <w:p w14:paraId="6C2DFC99">
      <w:pPr>
        <w:pStyle w:val="11"/>
        <w:ind w:left="0" w:leftChars="0" w:firstLine="0" w:firstLineChars="0"/>
        <w:rPr>
          <w:rFonts w:hint="eastAsia"/>
          <w:b/>
          <w:color w:val="auto"/>
          <w:sz w:val="32"/>
          <w:highlight w:val="none"/>
        </w:rPr>
      </w:pPr>
    </w:p>
    <w:p w14:paraId="0C418451">
      <w:pPr>
        <w:pStyle w:val="11"/>
        <w:ind w:left="0" w:leftChars="0" w:firstLine="0" w:firstLineChars="0"/>
        <w:rPr>
          <w:rFonts w:hint="eastAsia"/>
          <w:b/>
          <w:color w:val="auto"/>
          <w:sz w:val="32"/>
          <w:highlight w:val="none"/>
        </w:rPr>
      </w:pPr>
    </w:p>
    <w:bookmarkEnd w:id="32"/>
    <w:bookmarkEnd w:id="33"/>
    <w:p w14:paraId="2C9B237E">
      <w:pPr>
        <w:keepNext/>
        <w:keepLines/>
        <w:spacing w:before="140" w:after="140" w:line="360" w:lineRule="auto"/>
        <w:jc w:val="center"/>
        <w:outlineLvl w:val="0"/>
        <w:rPr>
          <w:rFonts w:hint="eastAsia" w:ascii="宋体" w:hAnsi="宋体" w:cs="宋体"/>
          <w:b/>
          <w:color w:val="auto"/>
          <w:sz w:val="32"/>
          <w:highlight w:val="none"/>
        </w:rPr>
      </w:pPr>
      <w:r>
        <w:rPr>
          <w:rFonts w:hint="eastAsia" w:ascii="宋体" w:hAnsi="宋体" w:cs="宋体"/>
          <w:b/>
          <w:color w:val="auto"/>
          <w:sz w:val="32"/>
          <w:highlight w:val="none"/>
        </w:rPr>
        <w:t>八、资格审查资料</w:t>
      </w:r>
    </w:p>
    <w:p w14:paraId="5919A11D">
      <w:pPr>
        <w:ind w:left="420" w:leftChars="200"/>
        <w:jc w:val="center"/>
        <w:rPr>
          <w:rFonts w:hint="eastAsia" w:ascii="宋体" w:hAnsi="宋体" w:cs="宋体"/>
          <w:b/>
          <w:bCs/>
          <w:color w:val="auto"/>
          <w:sz w:val="30"/>
          <w:highlight w:val="none"/>
        </w:rPr>
      </w:pPr>
      <w:r>
        <w:rPr>
          <w:rFonts w:hint="eastAsia" w:ascii="宋体" w:hAnsi="宋体" w:cs="宋体"/>
          <w:b/>
          <w:bCs/>
          <w:color w:val="auto"/>
          <w:sz w:val="30"/>
          <w:highlight w:val="none"/>
        </w:rPr>
        <w:t>（一）投标人基本情况表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08"/>
        <w:gridCol w:w="2736"/>
        <w:gridCol w:w="133"/>
        <w:gridCol w:w="1172"/>
        <w:gridCol w:w="187"/>
        <w:gridCol w:w="3062"/>
      </w:tblGrid>
      <w:tr w14:paraId="5BC9C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jc w:val="center"/>
        </w:trPr>
        <w:tc>
          <w:tcPr>
            <w:tcW w:w="1608" w:type="dxa"/>
            <w:noWrap w:val="0"/>
            <w:vAlign w:val="center"/>
          </w:tcPr>
          <w:p w14:paraId="6CC5C443">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投标人名称</w:t>
            </w:r>
          </w:p>
        </w:tc>
        <w:tc>
          <w:tcPr>
            <w:tcW w:w="2869" w:type="dxa"/>
            <w:gridSpan w:val="2"/>
            <w:noWrap w:val="0"/>
            <w:vAlign w:val="center"/>
          </w:tcPr>
          <w:p w14:paraId="68942690">
            <w:pPr>
              <w:spacing w:line="360" w:lineRule="auto"/>
              <w:jc w:val="center"/>
              <w:rPr>
                <w:rFonts w:hint="eastAsia" w:ascii="宋体" w:hAnsi="宋体" w:cs="宋体"/>
                <w:color w:val="auto"/>
                <w:sz w:val="24"/>
                <w:highlight w:val="none"/>
              </w:rPr>
            </w:pPr>
          </w:p>
        </w:tc>
        <w:tc>
          <w:tcPr>
            <w:tcW w:w="1359" w:type="dxa"/>
            <w:gridSpan w:val="2"/>
            <w:noWrap w:val="0"/>
            <w:vAlign w:val="center"/>
          </w:tcPr>
          <w:p w14:paraId="553E0C5F">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成立日期</w:t>
            </w:r>
          </w:p>
        </w:tc>
        <w:tc>
          <w:tcPr>
            <w:tcW w:w="3062" w:type="dxa"/>
            <w:noWrap w:val="0"/>
            <w:vAlign w:val="center"/>
          </w:tcPr>
          <w:p w14:paraId="18685018">
            <w:pPr>
              <w:spacing w:line="360" w:lineRule="auto"/>
              <w:jc w:val="center"/>
              <w:rPr>
                <w:rFonts w:hint="eastAsia" w:ascii="宋体" w:hAnsi="宋体" w:cs="宋体"/>
                <w:color w:val="auto"/>
                <w:sz w:val="24"/>
                <w:highlight w:val="none"/>
              </w:rPr>
            </w:pPr>
          </w:p>
        </w:tc>
      </w:tr>
      <w:tr w14:paraId="244F6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jc w:val="center"/>
        </w:trPr>
        <w:tc>
          <w:tcPr>
            <w:tcW w:w="4477" w:type="dxa"/>
            <w:gridSpan w:val="3"/>
            <w:noWrap w:val="0"/>
            <w:vAlign w:val="center"/>
          </w:tcPr>
          <w:p w14:paraId="55F8F367">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企业法人统一社会信用代码</w:t>
            </w:r>
          </w:p>
        </w:tc>
        <w:tc>
          <w:tcPr>
            <w:tcW w:w="4421" w:type="dxa"/>
            <w:gridSpan w:val="3"/>
            <w:noWrap w:val="0"/>
            <w:vAlign w:val="center"/>
          </w:tcPr>
          <w:p w14:paraId="0314904B">
            <w:pPr>
              <w:spacing w:line="360" w:lineRule="auto"/>
              <w:jc w:val="center"/>
              <w:rPr>
                <w:rFonts w:hint="eastAsia" w:ascii="宋体" w:hAnsi="宋体" w:cs="宋体"/>
                <w:color w:val="auto"/>
                <w:sz w:val="24"/>
                <w:highlight w:val="none"/>
              </w:rPr>
            </w:pPr>
          </w:p>
        </w:tc>
      </w:tr>
      <w:tr w14:paraId="6A770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jc w:val="center"/>
        </w:trPr>
        <w:tc>
          <w:tcPr>
            <w:tcW w:w="4477" w:type="dxa"/>
            <w:gridSpan w:val="3"/>
            <w:noWrap w:val="0"/>
            <w:vAlign w:val="center"/>
          </w:tcPr>
          <w:p w14:paraId="75F68D5C">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批准登记机关</w:t>
            </w:r>
          </w:p>
        </w:tc>
        <w:tc>
          <w:tcPr>
            <w:tcW w:w="4421" w:type="dxa"/>
            <w:gridSpan w:val="3"/>
            <w:noWrap w:val="0"/>
            <w:vAlign w:val="center"/>
          </w:tcPr>
          <w:p w14:paraId="41941380">
            <w:pPr>
              <w:spacing w:line="360" w:lineRule="auto"/>
              <w:jc w:val="center"/>
              <w:rPr>
                <w:rFonts w:hint="eastAsia" w:ascii="宋体" w:hAnsi="宋体" w:cs="宋体"/>
                <w:color w:val="auto"/>
                <w:sz w:val="24"/>
                <w:highlight w:val="none"/>
              </w:rPr>
            </w:pPr>
          </w:p>
        </w:tc>
      </w:tr>
      <w:tr w14:paraId="0D40A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jc w:val="center"/>
        </w:trPr>
        <w:tc>
          <w:tcPr>
            <w:tcW w:w="1608" w:type="dxa"/>
            <w:noWrap w:val="0"/>
            <w:vAlign w:val="center"/>
          </w:tcPr>
          <w:p w14:paraId="72CA0C80">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注册资本</w:t>
            </w:r>
          </w:p>
        </w:tc>
        <w:tc>
          <w:tcPr>
            <w:tcW w:w="7290" w:type="dxa"/>
            <w:gridSpan w:val="5"/>
            <w:noWrap w:val="0"/>
            <w:vAlign w:val="center"/>
          </w:tcPr>
          <w:p w14:paraId="643FF7D4">
            <w:pPr>
              <w:spacing w:line="360" w:lineRule="auto"/>
              <w:jc w:val="center"/>
              <w:rPr>
                <w:rFonts w:hint="eastAsia" w:ascii="宋体" w:hAnsi="宋体" w:cs="宋体"/>
                <w:color w:val="auto"/>
                <w:sz w:val="24"/>
                <w:highlight w:val="none"/>
              </w:rPr>
            </w:pPr>
          </w:p>
        </w:tc>
      </w:tr>
      <w:tr w14:paraId="67960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jc w:val="center"/>
        </w:trPr>
        <w:tc>
          <w:tcPr>
            <w:tcW w:w="1608" w:type="dxa"/>
            <w:noWrap w:val="0"/>
            <w:vAlign w:val="center"/>
          </w:tcPr>
          <w:p w14:paraId="71B69CA3">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法定代表人</w:t>
            </w:r>
          </w:p>
        </w:tc>
        <w:tc>
          <w:tcPr>
            <w:tcW w:w="2869" w:type="dxa"/>
            <w:gridSpan w:val="2"/>
            <w:noWrap w:val="0"/>
            <w:vAlign w:val="center"/>
          </w:tcPr>
          <w:p w14:paraId="1DBC5DB5">
            <w:pPr>
              <w:spacing w:line="360" w:lineRule="auto"/>
              <w:jc w:val="center"/>
              <w:rPr>
                <w:rFonts w:hint="eastAsia" w:ascii="宋体" w:hAnsi="宋体" w:cs="宋体"/>
                <w:color w:val="auto"/>
                <w:sz w:val="24"/>
                <w:highlight w:val="none"/>
              </w:rPr>
            </w:pPr>
          </w:p>
        </w:tc>
        <w:tc>
          <w:tcPr>
            <w:tcW w:w="1359" w:type="dxa"/>
            <w:gridSpan w:val="2"/>
            <w:noWrap w:val="0"/>
            <w:vAlign w:val="center"/>
          </w:tcPr>
          <w:p w14:paraId="0B910D07">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营业期限</w:t>
            </w:r>
          </w:p>
        </w:tc>
        <w:tc>
          <w:tcPr>
            <w:tcW w:w="3062" w:type="dxa"/>
            <w:noWrap w:val="0"/>
            <w:vAlign w:val="center"/>
          </w:tcPr>
          <w:p w14:paraId="7EF585FF">
            <w:pPr>
              <w:spacing w:line="360" w:lineRule="auto"/>
              <w:jc w:val="center"/>
              <w:rPr>
                <w:rFonts w:hint="eastAsia" w:ascii="宋体" w:hAnsi="宋体" w:cs="宋体"/>
                <w:color w:val="auto"/>
                <w:sz w:val="24"/>
                <w:highlight w:val="none"/>
              </w:rPr>
            </w:pPr>
          </w:p>
        </w:tc>
      </w:tr>
      <w:tr w14:paraId="492A1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jc w:val="center"/>
        </w:trPr>
        <w:tc>
          <w:tcPr>
            <w:tcW w:w="1608" w:type="dxa"/>
            <w:noWrap w:val="0"/>
            <w:vAlign w:val="center"/>
          </w:tcPr>
          <w:p w14:paraId="4F7B92F2">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主营业务</w:t>
            </w:r>
          </w:p>
        </w:tc>
        <w:tc>
          <w:tcPr>
            <w:tcW w:w="7290" w:type="dxa"/>
            <w:gridSpan w:val="5"/>
            <w:noWrap w:val="0"/>
            <w:vAlign w:val="center"/>
          </w:tcPr>
          <w:p w14:paraId="08B3DD89">
            <w:pPr>
              <w:spacing w:line="360" w:lineRule="auto"/>
              <w:jc w:val="center"/>
              <w:rPr>
                <w:rFonts w:hint="eastAsia" w:ascii="宋体" w:hAnsi="宋体" w:cs="宋体"/>
                <w:color w:val="auto"/>
                <w:sz w:val="24"/>
                <w:highlight w:val="none"/>
              </w:rPr>
            </w:pPr>
          </w:p>
        </w:tc>
      </w:tr>
      <w:tr w14:paraId="3EF4D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jc w:val="center"/>
        </w:trPr>
        <w:tc>
          <w:tcPr>
            <w:tcW w:w="1608" w:type="dxa"/>
            <w:noWrap w:val="0"/>
            <w:vAlign w:val="center"/>
          </w:tcPr>
          <w:p w14:paraId="1D7D73D8">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地  址</w:t>
            </w:r>
          </w:p>
        </w:tc>
        <w:tc>
          <w:tcPr>
            <w:tcW w:w="7290" w:type="dxa"/>
            <w:gridSpan w:val="5"/>
            <w:noWrap w:val="0"/>
            <w:vAlign w:val="center"/>
          </w:tcPr>
          <w:p w14:paraId="2CF497A0">
            <w:pPr>
              <w:spacing w:line="360" w:lineRule="auto"/>
              <w:jc w:val="center"/>
              <w:rPr>
                <w:rFonts w:hint="eastAsia" w:ascii="宋体" w:hAnsi="宋体" w:cs="宋体"/>
                <w:color w:val="auto"/>
                <w:sz w:val="24"/>
                <w:highlight w:val="none"/>
              </w:rPr>
            </w:pPr>
          </w:p>
        </w:tc>
      </w:tr>
      <w:tr w14:paraId="1B55A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jc w:val="center"/>
        </w:trPr>
        <w:tc>
          <w:tcPr>
            <w:tcW w:w="1608" w:type="dxa"/>
            <w:noWrap w:val="0"/>
            <w:vAlign w:val="center"/>
          </w:tcPr>
          <w:p w14:paraId="58715B1A">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开户银行</w:t>
            </w:r>
          </w:p>
        </w:tc>
        <w:tc>
          <w:tcPr>
            <w:tcW w:w="7290" w:type="dxa"/>
            <w:gridSpan w:val="5"/>
            <w:noWrap w:val="0"/>
            <w:vAlign w:val="center"/>
          </w:tcPr>
          <w:p w14:paraId="429C4E7A">
            <w:pPr>
              <w:spacing w:line="360" w:lineRule="auto"/>
              <w:jc w:val="center"/>
              <w:rPr>
                <w:rFonts w:hint="eastAsia" w:ascii="宋体" w:hAnsi="宋体" w:cs="宋体"/>
                <w:color w:val="auto"/>
                <w:sz w:val="24"/>
                <w:highlight w:val="none"/>
              </w:rPr>
            </w:pPr>
          </w:p>
        </w:tc>
      </w:tr>
      <w:tr w14:paraId="2C0C8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3" w:hRule="atLeast"/>
          <w:jc w:val="center"/>
        </w:trPr>
        <w:tc>
          <w:tcPr>
            <w:tcW w:w="1608" w:type="dxa"/>
            <w:noWrap w:val="0"/>
            <w:vAlign w:val="center"/>
          </w:tcPr>
          <w:p w14:paraId="403A1E87">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开户行号</w:t>
            </w:r>
          </w:p>
          <w:p w14:paraId="4A88E07D">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（如有）</w:t>
            </w:r>
          </w:p>
        </w:tc>
        <w:tc>
          <w:tcPr>
            <w:tcW w:w="7290" w:type="dxa"/>
            <w:gridSpan w:val="5"/>
            <w:noWrap w:val="0"/>
            <w:vAlign w:val="center"/>
          </w:tcPr>
          <w:p w14:paraId="7FE99CA5">
            <w:pPr>
              <w:spacing w:line="360" w:lineRule="auto"/>
              <w:jc w:val="center"/>
              <w:rPr>
                <w:rFonts w:hint="eastAsia" w:ascii="宋体" w:hAnsi="宋体" w:cs="宋体"/>
                <w:color w:val="auto"/>
                <w:sz w:val="24"/>
                <w:highlight w:val="none"/>
              </w:rPr>
            </w:pPr>
          </w:p>
        </w:tc>
      </w:tr>
      <w:tr w14:paraId="49258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jc w:val="center"/>
        </w:trPr>
        <w:tc>
          <w:tcPr>
            <w:tcW w:w="1608" w:type="dxa"/>
            <w:noWrap w:val="0"/>
            <w:vAlign w:val="center"/>
          </w:tcPr>
          <w:p w14:paraId="27499CB6">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银行账号</w:t>
            </w:r>
          </w:p>
        </w:tc>
        <w:tc>
          <w:tcPr>
            <w:tcW w:w="7290" w:type="dxa"/>
            <w:gridSpan w:val="5"/>
            <w:noWrap w:val="0"/>
            <w:vAlign w:val="center"/>
          </w:tcPr>
          <w:p w14:paraId="70D3849B">
            <w:pPr>
              <w:spacing w:line="360" w:lineRule="auto"/>
              <w:jc w:val="center"/>
              <w:rPr>
                <w:rFonts w:hint="eastAsia" w:ascii="宋体" w:hAnsi="宋体" w:cs="宋体"/>
                <w:color w:val="auto"/>
                <w:sz w:val="24"/>
                <w:highlight w:val="none"/>
              </w:rPr>
            </w:pPr>
          </w:p>
        </w:tc>
      </w:tr>
      <w:tr w14:paraId="078CA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jc w:val="center"/>
        </w:trPr>
        <w:tc>
          <w:tcPr>
            <w:tcW w:w="1608" w:type="dxa"/>
            <w:noWrap w:val="0"/>
            <w:vAlign w:val="center"/>
          </w:tcPr>
          <w:p w14:paraId="0F21B2D4">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电  话</w:t>
            </w:r>
          </w:p>
        </w:tc>
        <w:tc>
          <w:tcPr>
            <w:tcW w:w="2736" w:type="dxa"/>
            <w:noWrap w:val="0"/>
            <w:vAlign w:val="center"/>
          </w:tcPr>
          <w:p w14:paraId="21F7AF6B">
            <w:pPr>
              <w:spacing w:line="360" w:lineRule="auto"/>
              <w:jc w:val="center"/>
              <w:rPr>
                <w:rFonts w:hint="eastAsia" w:ascii="宋体" w:hAnsi="宋体" w:cs="宋体"/>
                <w:color w:val="auto"/>
                <w:sz w:val="24"/>
                <w:highlight w:val="none"/>
              </w:rPr>
            </w:pPr>
          </w:p>
        </w:tc>
        <w:tc>
          <w:tcPr>
            <w:tcW w:w="1305" w:type="dxa"/>
            <w:gridSpan w:val="2"/>
            <w:noWrap w:val="0"/>
            <w:vAlign w:val="center"/>
          </w:tcPr>
          <w:p w14:paraId="553B2229">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传  真</w:t>
            </w:r>
          </w:p>
        </w:tc>
        <w:tc>
          <w:tcPr>
            <w:tcW w:w="3249" w:type="dxa"/>
            <w:gridSpan w:val="2"/>
            <w:noWrap w:val="0"/>
            <w:vAlign w:val="center"/>
          </w:tcPr>
          <w:p w14:paraId="44A18ACD">
            <w:pPr>
              <w:spacing w:line="360" w:lineRule="auto"/>
              <w:jc w:val="center"/>
              <w:rPr>
                <w:rFonts w:hint="eastAsia" w:ascii="宋体" w:hAnsi="宋体" w:cs="宋体"/>
                <w:color w:val="auto"/>
                <w:sz w:val="24"/>
                <w:highlight w:val="none"/>
              </w:rPr>
            </w:pPr>
          </w:p>
        </w:tc>
      </w:tr>
      <w:tr w14:paraId="36658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jc w:val="center"/>
        </w:trPr>
        <w:tc>
          <w:tcPr>
            <w:tcW w:w="1608" w:type="dxa"/>
            <w:noWrap w:val="0"/>
            <w:vAlign w:val="center"/>
          </w:tcPr>
          <w:p w14:paraId="42BDCCAB">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邮  箱</w:t>
            </w:r>
          </w:p>
        </w:tc>
        <w:tc>
          <w:tcPr>
            <w:tcW w:w="2736" w:type="dxa"/>
            <w:noWrap w:val="0"/>
            <w:vAlign w:val="center"/>
          </w:tcPr>
          <w:p w14:paraId="66934298">
            <w:pPr>
              <w:spacing w:line="360" w:lineRule="auto"/>
              <w:jc w:val="center"/>
              <w:rPr>
                <w:rFonts w:hint="eastAsia" w:ascii="宋体" w:hAnsi="宋体" w:cs="宋体"/>
                <w:color w:val="auto"/>
                <w:sz w:val="24"/>
                <w:highlight w:val="none"/>
              </w:rPr>
            </w:pPr>
          </w:p>
        </w:tc>
        <w:tc>
          <w:tcPr>
            <w:tcW w:w="1305" w:type="dxa"/>
            <w:gridSpan w:val="2"/>
            <w:noWrap w:val="0"/>
            <w:vAlign w:val="center"/>
          </w:tcPr>
          <w:p w14:paraId="3C8DC89F">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邮  编</w:t>
            </w:r>
          </w:p>
        </w:tc>
        <w:tc>
          <w:tcPr>
            <w:tcW w:w="3249" w:type="dxa"/>
            <w:gridSpan w:val="2"/>
            <w:noWrap w:val="0"/>
            <w:vAlign w:val="center"/>
          </w:tcPr>
          <w:p w14:paraId="202321CB">
            <w:pPr>
              <w:spacing w:line="360" w:lineRule="auto"/>
              <w:jc w:val="center"/>
              <w:rPr>
                <w:rFonts w:hint="eastAsia" w:ascii="宋体" w:hAnsi="宋体" w:cs="宋体"/>
                <w:color w:val="auto"/>
                <w:sz w:val="24"/>
                <w:highlight w:val="none"/>
              </w:rPr>
            </w:pPr>
          </w:p>
        </w:tc>
      </w:tr>
      <w:tr w14:paraId="36A44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jc w:val="center"/>
        </w:trPr>
        <w:tc>
          <w:tcPr>
            <w:tcW w:w="1608" w:type="dxa"/>
            <w:noWrap w:val="0"/>
            <w:vAlign w:val="center"/>
          </w:tcPr>
          <w:p w14:paraId="2ECEA68C">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联系人</w:t>
            </w:r>
          </w:p>
        </w:tc>
        <w:tc>
          <w:tcPr>
            <w:tcW w:w="2736" w:type="dxa"/>
            <w:noWrap w:val="0"/>
            <w:vAlign w:val="center"/>
          </w:tcPr>
          <w:p w14:paraId="0B854D9F">
            <w:pPr>
              <w:spacing w:line="360" w:lineRule="auto"/>
              <w:jc w:val="center"/>
              <w:rPr>
                <w:rFonts w:hint="eastAsia" w:ascii="宋体" w:hAnsi="宋体" w:cs="宋体"/>
                <w:color w:val="auto"/>
                <w:sz w:val="24"/>
                <w:highlight w:val="none"/>
              </w:rPr>
            </w:pPr>
          </w:p>
        </w:tc>
        <w:tc>
          <w:tcPr>
            <w:tcW w:w="1305" w:type="dxa"/>
            <w:gridSpan w:val="2"/>
            <w:noWrap w:val="0"/>
            <w:vAlign w:val="center"/>
          </w:tcPr>
          <w:p w14:paraId="5F61E537">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联系方式</w:t>
            </w:r>
          </w:p>
        </w:tc>
        <w:tc>
          <w:tcPr>
            <w:tcW w:w="3249" w:type="dxa"/>
            <w:gridSpan w:val="2"/>
            <w:noWrap w:val="0"/>
            <w:vAlign w:val="center"/>
          </w:tcPr>
          <w:p w14:paraId="37148D0C">
            <w:pPr>
              <w:spacing w:line="360" w:lineRule="auto"/>
              <w:jc w:val="center"/>
              <w:rPr>
                <w:rFonts w:hint="eastAsia" w:ascii="宋体" w:hAnsi="宋体" w:cs="宋体"/>
                <w:color w:val="auto"/>
                <w:sz w:val="24"/>
                <w:highlight w:val="none"/>
              </w:rPr>
            </w:pPr>
          </w:p>
        </w:tc>
      </w:tr>
    </w:tbl>
    <w:p w14:paraId="1C6D5F4C">
      <w:pPr>
        <w:pStyle w:val="6"/>
        <w:jc w:val="both"/>
        <w:rPr>
          <w:rFonts w:hint="eastAsia"/>
          <w:b/>
          <w:color w:val="auto"/>
          <w:sz w:val="32"/>
          <w:highlight w:val="none"/>
        </w:rPr>
      </w:pPr>
    </w:p>
    <w:p w14:paraId="2A095073">
      <w:pPr>
        <w:jc w:val="center"/>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投标人名称</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（电子签章） </w:t>
      </w:r>
    </w:p>
    <w:p w14:paraId="204C1D27">
      <w:pPr>
        <w:jc w:val="center"/>
        <w:rPr>
          <w:rFonts w:hint="eastAsia" w:ascii="宋体" w:hAnsi="宋体" w:cs="宋体"/>
          <w:color w:val="auto"/>
          <w:sz w:val="24"/>
          <w:highlight w:val="none"/>
        </w:rPr>
      </w:pPr>
    </w:p>
    <w:p w14:paraId="2139A3ED">
      <w:pPr>
        <w:jc w:val="center"/>
        <w:rPr>
          <w:rFonts w:hint="eastAsia" w:ascii="宋体" w:hAnsi="宋体" w:cs="宋体"/>
          <w:color w:val="auto"/>
          <w:sz w:val="24"/>
          <w:highlight w:val="none"/>
        </w:rPr>
      </w:pPr>
      <w:r>
        <w:rPr>
          <w:rFonts w:hint="eastAsia" w:ascii="宋体" w:hAnsi="宋体" w:cs="宋体"/>
          <w:color w:val="auto"/>
          <w:sz w:val="24"/>
          <w:highlight w:val="none"/>
        </w:rPr>
        <w:t xml:space="preserve">                   法定代表人或其委托代理人：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（电子签章）</w:t>
      </w:r>
    </w:p>
    <w:p w14:paraId="5F0A4C68">
      <w:pPr>
        <w:jc w:val="center"/>
        <w:rPr>
          <w:rFonts w:hint="eastAsia" w:ascii="宋体" w:hAnsi="宋体" w:cs="宋体"/>
          <w:color w:val="auto"/>
          <w:sz w:val="24"/>
          <w:highlight w:val="none"/>
          <w:u w:val="single"/>
        </w:rPr>
      </w:pPr>
    </w:p>
    <w:p w14:paraId="2E4B2396">
      <w:pPr>
        <w:jc w:val="center"/>
        <w:rPr>
          <w:rFonts w:hint="eastAsia" w:ascii="宋体" w:hAnsi="宋体" w:cs="宋体"/>
          <w:color w:val="auto"/>
          <w:sz w:val="24"/>
          <w:highlight w:val="none"/>
        </w:rPr>
      </w:pPr>
      <w:r>
        <w:rPr>
          <w:rFonts w:hint="eastAsia" w:ascii="宋体" w:hAnsi="宋体" w:cs="宋体"/>
          <w:color w:val="auto"/>
          <w:sz w:val="24"/>
          <w:highlight w:val="none"/>
        </w:rPr>
        <w:t xml:space="preserve">                      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日 </w:t>
      </w:r>
    </w:p>
    <w:p w14:paraId="5573DAF8">
      <w:pPr>
        <w:pStyle w:val="6"/>
        <w:jc w:val="both"/>
        <w:rPr>
          <w:rFonts w:hint="eastAsia"/>
          <w:b/>
          <w:color w:val="auto"/>
          <w:sz w:val="32"/>
          <w:highlight w:val="none"/>
        </w:rPr>
      </w:pPr>
    </w:p>
    <w:p w14:paraId="2D7DE676">
      <w:pPr>
        <w:pStyle w:val="6"/>
        <w:jc w:val="center"/>
        <w:rPr>
          <w:rFonts w:hint="eastAsia"/>
          <w:color w:val="auto"/>
          <w:highlight w:val="none"/>
        </w:rPr>
      </w:pPr>
      <w:r>
        <w:rPr>
          <w:rFonts w:hint="eastAsia"/>
          <w:b/>
          <w:color w:val="auto"/>
          <w:sz w:val="32"/>
          <w:highlight w:val="none"/>
        </w:rPr>
        <w:br w:type="page"/>
      </w:r>
      <w:r>
        <w:rPr>
          <w:rFonts w:hint="eastAsia"/>
          <w:b/>
          <w:color w:val="auto"/>
          <w:sz w:val="32"/>
          <w:highlight w:val="none"/>
        </w:rPr>
        <w:t>（二）资格审查资料</w:t>
      </w:r>
    </w:p>
    <w:p w14:paraId="3912F92B">
      <w:pPr>
        <w:rPr>
          <w:rFonts w:hint="eastAsia" w:ascii="宋体" w:hAnsi="宋体" w:cs="宋体"/>
          <w:color w:val="auto"/>
          <w:highlight w:val="none"/>
        </w:rPr>
      </w:pPr>
    </w:p>
    <w:p w14:paraId="6CFD6A29">
      <w:pPr>
        <w:pStyle w:val="11"/>
        <w:spacing w:line="360" w:lineRule="auto"/>
        <w:ind w:left="0" w:leftChars="0" w:firstLine="0" w:firstLineChars="0"/>
        <w:jc w:val="both"/>
        <w:rPr>
          <w:rFonts w:hint="eastAsia"/>
          <w:color w:val="auto"/>
          <w:sz w:val="24"/>
          <w:highlight w:val="none"/>
        </w:rPr>
      </w:pPr>
      <w:r>
        <w:rPr>
          <w:rFonts w:hint="eastAsia"/>
          <w:color w:val="auto"/>
          <w:sz w:val="24"/>
          <w:highlight w:val="none"/>
        </w:rPr>
        <w:t>注：</w:t>
      </w:r>
      <w:r>
        <w:rPr>
          <w:rFonts w:hint="eastAsia"/>
          <w:color w:val="auto"/>
          <w:sz w:val="24"/>
          <w:highlight w:val="none"/>
          <w:lang w:val="en-US" w:eastAsia="zh-CN"/>
        </w:rPr>
        <w:t>投标人</w:t>
      </w:r>
      <w:r>
        <w:rPr>
          <w:rFonts w:hint="eastAsia"/>
          <w:color w:val="auto"/>
          <w:sz w:val="24"/>
          <w:highlight w:val="none"/>
        </w:rPr>
        <w:t>须随此表后附“投标人须知前附表</w:t>
      </w:r>
      <w:r>
        <w:rPr>
          <w:rFonts w:hint="eastAsia"/>
          <w:color w:val="auto"/>
          <w:sz w:val="24"/>
          <w:highlight w:val="none"/>
          <w:lang w:val="en-US"/>
        </w:rPr>
        <w:t xml:space="preserve"> </w:t>
      </w:r>
      <w:r>
        <w:rPr>
          <w:rFonts w:hint="eastAsia"/>
          <w:color w:val="auto"/>
          <w:sz w:val="24"/>
          <w:highlight w:val="none"/>
        </w:rPr>
        <w:t>投标人资质要求”中的全部资格审查资料，并保证资料的真实性。</w:t>
      </w:r>
    </w:p>
    <w:p w14:paraId="2EA2017C">
      <w:pPr>
        <w:pStyle w:val="11"/>
        <w:ind w:left="0" w:leftChars="0" w:firstLine="0" w:firstLineChars="0"/>
        <w:jc w:val="both"/>
        <w:rPr>
          <w:rFonts w:hint="eastAsia"/>
          <w:color w:val="auto"/>
          <w:sz w:val="24"/>
          <w:highlight w:val="none"/>
        </w:rPr>
      </w:pPr>
    </w:p>
    <w:p w14:paraId="15813476">
      <w:pPr>
        <w:pStyle w:val="11"/>
        <w:ind w:left="0" w:leftChars="0" w:firstLine="0" w:firstLineChars="0"/>
        <w:jc w:val="both"/>
        <w:rPr>
          <w:rFonts w:hint="eastAsia"/>
          <w:color w:val="auto"/>
          <w:sz w:val="24"/>
          <w:highlight w:val="none"/>
        </w:rPr>
      </w:pPr>
    </w:p>
    <w:p w14:paraId="444C5794">
      <w:pPr>
        <w:pStyle w:val="11"/>
        <w:ind w:left="0" w:leftChars="0" w:firstLine="0" w:firstLineChars="0"/>
        <w:jc w:val="both"/>
        <w:rPr>
          <w:rFonts w:hint="eastAsia"/>
          <w:color w:val="auto"/>
          <w:sz w:val="24"/>
          <w:highlight w:val="none"/>
        </w:rPr>
      </w:pPr>
    </w:p>
    <w:p w14:paraId="39BD341F">
      <w:pPr>
        <w:pStyle w:val="11"/>
        <w:ind w:left="0" w:leftChars="0" w:firstLine="0" w:firstLineChars="0"/>
        <w:jc w:val="both"/>
        <w:rPr>
          <w:rFonts w:hint="eastAsia"/>
          <w:color w:val="auto"/>
          <w:sz w:val="24"/>
          <w:highlight w:val="none"/>
        </w:rPr>
      </w:pPr>
    </w:p>
    <w:p w14:paraId="143B589F">
      <w:pPr>
        <w:pStyle w:val="11"/>
        <w:ind w:left="0" w:leftChars="0" w:firstLine="0" w:firstLineChars="0"/>
        <w:jc w:val="both"/>
        <w:rPr>
          <w:rFonts w:hint="eastAsia"/>
          <w:color w:val="auto"/>
          <w:sz w:val="24"/>
          <w:highlight w:val="none"/>
        </w:rPr>
      </w:pPr>
    </w:p>
    <w:p w14:paraId="6FB74AED">
      <w:pPr>
        <w:pStyle w:val="11"/>
        <w:ind w:left="0" w:leftChars="0" w:firstLine="0" w:firstLineChars="0"/>
        <w:jc w:val="both"/>
        <w:rPr>
          <w:rFonts w:hint="eastAsia"/>
          <w:color w:val="auto"/>
          <w:sz w:val="24"/>
          <w:highlight w:val="none"/>
        </w:rPr>
      </w:pPr>
    </w:p>
    <w:p w14:paraId="42176B90">
      <w:pPr>
        <w:pStyle w:val="11"/>
        <w:ind w:left="0" w:leftChars="0" w:firstLine="0" w:firstLineChars="0"/>
        <w:jc w:val="both"/>
        <w:rPr>
          <w:rFonts w:hint="eastAsia"/>
          <w:color w:val="auto"/>
          <w:sz w:val="24"/>
          <w:highlight w:val="none"/>
        </w:rPr>
      </w:pPr>
    </w:p>
    <w:p w14:paraId="0DA7A9A5">
      <w:pPr>
        <w:pStyle w:val="11"/>
        <w:ind w:left="0" w:leftChars="0" w:firstLine="0" w:firstLineChars="0"/>
        <w:jc w:val="both"/>
        <w:rPr>
          <w:rFonts w:hint="eastAsia"/>
          <w:color w:val="auto"/>
          <w:sz w:val="24"/>
          <w:highlight w:val="none"/>
        </w:rPr>
      </w:pPr>
    </w:p>
    <w:p w14:paraId="2208C8B0">
      <w:pPr>
        <w:pStyle w:val="11"/>
        <w:ind w:left="0" w:leftChars="0" w:firstLine="0" w:firstLineChars="0"/>
        <w:jc w:val="both"/>
        <w:rPr>
          <w:rFonts w:hint="eastAsia"/>
          <w:color w:val="auto"/>
          <w:sz w:val="24"/>
          <w:highlight w:val="none"/>
        </w:rPr>
      </w:pPr>
    </w:p>
    <w:p w14:paraId="2026E4FF">
      <w:pPr>
        <w:pStyle w:val="11"/>
        <w:ind w:left="0" w:leftChars="0" w:firstLine="0" w:firstLineChars="0"/>
        <w:jc w:val="both"/>
        <w:rPr>
          <w:rFonts w:hint="eastAsia"/>
          <w:color w:val="auto"/>
          <w:sz w:val="24"/>
          <w:highlight w:val="none"/>
        </w:rPr>
      </w:pPr>
    </w:p>
    <w:p w14:paraId="10801DC1">
      <w:pPr>
        <w:pStyle w:val="11"/>
        <w:ind w:left="0" w:leftChars="0" w:firstLine="0" w:firstLineChars="0"/>
        <w:jc w:val="both"/>
        <w:rPr>
          <w:rFonts w:hint="eastAsia"/>
          <w:color w:val="auto"/>
          <w:sz w:val="24"/>
          <w:highlight w:val="none"/>
        </w:rPr>
      </w:pPr>
    </w:p>
    <w:p w14:paraId="7B633513">
      <w:pPr>
        <w:pStyle w:val="11"/>
        <w:ind w:left="0" w:leftChars="0" w:firstLine="0" w:firstLineChars="0"/>
        <w:jc w:val="both"/>
        <w:rPr>
          <w:rFonts w:hint="eastAsia"/>
          <w:color w:val="auto"/>
          <w:sz w:val="24"/>
          <w:highlight w:val="none"/>
        </w:rPr>
      </w:pPr>
    </w:p>
    <w:p w14:paraId="5199A9D0">
      <w:pPr>
        <w:pStyle w:val="11"/>
        <w:ind w:left="0" w:leftChars="0" w:firstLine="0" w:firstLineChars="0"/>
        <w:jc w:val="both"/>
        <w:rPr>
          <w:rFonts w:hint="eastAsia"/>
          <w:color w:val="auto"/>
          <w:sz w:val="24"/>
          <w:highlight w:val="none"/>
        </w:rPr>
      </w:pPr>
    </w:p>
    <w:p w14:paraId="46456F43">
      <w:pPr>
        <w:pStyle w:val="11"/>
        <w:ind w:left="0" w:leftChars="0" w:firstLine="0" w:firstLineChars="0"/>
        <w:jc w:val="both"/>
        <w:rPr>
          <w:rFonts w:hint="eastAsia"/>
          <w:color w:val="auto"/>
          <w:sz w:val="24"/>
          <w:highlight w:val="none"/>
        </w:rPr>
      </w:pPr>
    </w:p>
    <w:p w14:paraId="0D7B3A6B">
      <w:pPr>
        <w:pStyle w:val="11"/>
        <w:ind w:left="0" w:leftChars="0" w:firstLine="0" w:firstLineChars="0"/>
        <w:jc w:val="both"/>
        <w:rPr>
          <w:rFonts w:hint="eastAsia"/>
          <w:color w:val="auto"/>
          <w:sz w:val="24"/>
          <w:highlight w:val="none"/>
        </w:rPr>
      </w:pPr>
    </w:p>
    <w:p w14:paraId="4014E821">
      <w:pPr>
        <w:pStyle w:val="11"/>
        <w:ind w:left="0" w:leftChars="0" w:firstLine="0" w:firstLineChars="0"/>
        <w:jc w:val="both"/>
        <w:rPr>
          <w:rFonts w:hint="eastAsia"/>
          <w:color w:val="auto"/>
          <w:sz w:val="24"/>
          <w:highlight w:val="none"/>
        </w:rPr>
      </w:pPr>
    </w:p>
    <w:p w14:paraId="76E588C8">
      <w:pPr>
        <w:pStyle w:val="11"/>
        <w:ind w:left="0" w:leftChars="0" w:firstLine="0" w:firstLineChars="0"/>
        <w:jc w:val="both"/>
        <w:rPr>
          <w:rFonts w:hint="eastAsia"/>
          <w:color w:val="auto"/>
          <w:sz w:val="24"/>
          <w:highlight w:val="none"/>
        </w:rPr>
      </w:pPr>
    </w:p>
    <w:p w14:paraId="0F16D245">
      <w:pPr>
        <w:pStyle w:val="11"/>
        <w:ind w:left="0" w:leftChars="0" w:firstLine="0" w:firstLineChars="0"/>
        <w:jc w:val="both"/>
        <w:rPr>
          <w:rFonts w:hint="eastAsia"/>
          <w:color w:val="auto"/>
          <w:sz w:val="24"/>
          <w:highlight w:val="none"/>
        </w:rPr>
      </w:pPr>
    </w:p>
    <w:p w14:paraId="619CDC3F">
      <w:pPr>
        <w:pStyle w:val="11"/>
        <w:ind w:left="0" w:leftChars="0" w:firstLine="0" w:firstLineChars="0"/>
        <w:jc w:val="both"/>
        <w:rPr>
          <w:rFonts w:hint="eastAsia"/>
          <w:color w:val="auto"/>
          <w:sz w:val="24"/>
          <w:highlight w:val="none"/>
        </w:rPr>
      </w:pPr>
    </w:p>
    <w:p w14:paraId="591E388F">
      <w:pPr>
        <w:pStyle w:val="11"/>
        <w:ind w:left="0" w:leftChars="0" w:firstLine="0" w:firstLineChars="0"/>
        <w:jc w:val="both"/>
        <w:rPr>
          <w:rFonts w:hint="eastAsia"/>
          <w:color w:val="auto"/>
          <w:sz w:val="24"/>
          <w:highlight w:val="none"/>
        </w:rPr>
      </w:pPr>
    </w:p>
    <w:p w14:paraId="679B3860">
      <w:pPr>
        <w:pStyle w:val="11"/>
        <w:ind w:left="0" w:leftChars="0" w:firstLine="0" w:firstLineChars="0"/>
        <w:jc w:val="both"/>
        <w:rPr>
          <w:rFonts w:hint="eastAsia"/>
          <w:color w:val="auto"/>
          <w:sz w:val="24"/>
          <w:highlight w:val="none"/>
        </w:rPr>
      </w:pPr>
    </w:p>
    <w:p w14:paraId="59DC638E">
      <w:pPr>
        <w:pStyle w:val="11"/>
        <w:ind w:left="0" w:leftChars="0" w:firstLine="0" w:firstLineChars="0"/>
        <w:jc w:val="both"/>
        <w:rPr>
          <w:rFonts w:hint="eastAsia"/>
          <w:color w:val="auto"/>
          <w:sz w:val="24"/>
          <w:highlight w:val="none"/>
        </w:rPr>
      </w:pPr>
    </w:p>
    <w:p w14:paraId="61797C59">
      <w:pPr>
        <w:pStyle w:val="11"/>
        <w:ind w:left="0" w:leftChars="0" w:firstLine="0" w:firstLineChars="0"/>
        <w:jc w:val="both"/>
        <w:rPr>
          <w:rFonts w:hint="eastAsia"/>
          <w:color w:val="auto"/>
          <w:sz w:val="24"/>
          <w:highlight w:val="none"/>
        </w:rPr>
      </w:pPr>
    </w:p>
    <w:p w14:paraId="2F60161F">
      <w:pPr>
        <w:pStyle w:val="11"/>
        <w:ind w:left="0" w:leftChars="0" w:firstLine="0" w:firstLineChars="0"/>
        <w:jc w:val="both"/>
        <w:rPr>
          <w:rFonts w:hint="eastAsia"/>
          <w:color w:val="auto"/>
          <w:sz w:val="24"/>
          <w:highlight w:val="none"/>
        </w:rPr>
      </w:pPr>
    </w:p>
    <w:p w14:paraId="412ED54B">
      <w:pPr>
        <w:pStyle w:val="11"/>
        <w:ind w:left="0" w:leftChars="0" w:firstLine="0" w:firstLineChars="0"/>
        <w:jc w:val="both"/>
        <w:rPr>
          <w:rFonts w:hint="eastAsia"/>
          <w:color w:val="auto"/>
          <w:sz w:val="24"/>
          <w:highlight w:val="none"/>
        </w:rPr>
      </w:pPr>
    </w:p>
    <w:p w14:paraId="4FF364DF">
      <w:pPr>
        <w:pStyle w:val="11"/>
        <w:ind w:left="0" w:leftChars="0" w:firstLine="0" w:firstLineChars="0"/>
        <w:jc w:val="both"/>
        <w:rPr>
          <w:rFonts w:hint="eastAsia"/>
          <w:color w:val="auto"/>
          <w:sz w:val="24"/>
          <w:highlight w:val="none"/>
        </w:rPr>
      </w:pPr>
    </w:p>
    <w:p w14:paraId="7DC58955">
      <w:pPr>
        <w:pStyle w:val="11"/>
        <w:ind w:left="0" w:leftChars="0" w:firstLine="0" w:firstLineChars="0"/>
        <w:jc w:val="both"/>
        <w:rPr>
          <w:rFonts w:hint="eastAsia"/>
          <w:color w:val="auto"/>
          <w:sz w:val="24"/>
          <w:highlight w:val="none"/>
        </w:rPr>
      </w:pPr>
    </w:p>
    <w:p w14:paraId="64481DAA">
      <w:pPr>
        <w:pStyle w:val="11"/>
        <w:ind w:left="0" w:leftChars="0" w:firstLine="0" w:firstLineChars="0"/>
        <w:jc w:val="both"/>
        <w:rPr>
          <w:rFonts w:hint="eastAsia"/>
          <w:color w:val="auto"/>
          <w:sz w:val="24"/>
          <w:highlight w:val="none"/>
        </w:rPr>
      </w:pPr>
    </w:p>
    <w:p w14:paraId="0BEFA6E2">
      <w:pPr>
        <w:pStyle w:val="11"/>
        <w:ind w:left="0" w:leftChars="0" w:firstLine="0" w:firstLineChars="0"/>
        <w:jc w:val="both"/>
        <w:rPr>
          <w:rFonts w:hint="eastAsia"/>
          <w:color w:val="auto"/>
          <w:sz w:val="24"/>
          <w:highlight w:val="none"/>
        </w:rPr>
      </w:pPr>
    </w:p>
    <w:p w14:paraId="56E2DD6C">
      <w:pPr>
        <w:pStyle w:val="11"/>
        <w:ind w:left="0" w:leftChars="0" w:firstLine="0" w:firstLineChars="0"/>
        <w:jc w:val="both"/>
        <w:rPr>
          <w:rFonts w:hint="eastAsia"/>
          <w:color w:val="auto"/>
          <w:sz w:val="24"/>
          <w:highlight w:val="none"/>
        </w:rPr>
      </w:pPr>
    </w:p>
    <w:p w14:paraId="383C1B29">
      <w:pPr>
        <w:pStyle w:val="11"/>
        <w:ind w:left="0" w:leftChars="0" w:firstLine="0" w:firstLineChars="0"/>
        <w:jc w:val="both"/>
        <w:rPr>
          <w:rFonts w:hint="eastAsia"/>
          <w:color w:val="auto"/>
          <w:sz w:val="24"/>
          <w:highlight w:val="none"/>
        </w:rPr>
      </w:pPr>
    </w:p>
    <w:p w14:paraId="4E454D2F">
      <w:pPr>
        <w:pStyle w:val="11"/>
        <w:ind w:left="0" w:leftChars="0" w:firstLine="0" w:firstLineChars="0"/>
        <w:jc w:val="both"/>
        <w:rPr>
          <w:rFonts w:hint="eastAsia"/>
          <w:color w:val="auto"/>
          <w:sz w:val="24"/>
          <w:highlight w:val="none"/>
        </w:rPr>
      </w:pPr>
    </w:p>
    <w:p w14:paraId="0567FAE0">
      <w:pPr>
        <w:pStyle w:val="11"/>
        <w:ind w:left="0" w:leftChars="0" w:firstLine="0" w:firstLineChars="0"/>
        <w:jc w:val="both"/>
        <w:rPr>
          <w:rFonts w:hint="eastAsia"/>
          <w:color w:val="auto"/>
          <w:sz w:val="24"/>
          <w:highlight w:val="none"/>
        </w:rPr>
      </w:pPr>
    </w:p>
    <w:p w14:paraId="186D1D73">
      <w:pPr>
        <w:pStyle w:val="11"/>
        <w:ind w:left="0" w:leftChars="0" w:firstLine="0" w:firstLineChars="0"/>
        <w:jc w:val="both"/>
        <w:rPr>
          <w:rFonts w:hint="eastAsia"/>
          <w:color w:val="auto"/>
          <w:sz w:val="24"/>
          <w:highlight w:val="none"/>
        </w:rPr>
      </w:pPr>
    </w:p>
    <w:p w14:paraId="6C9E1360">
      <w:pPr>
        <w:pStyle w:val="11"/>
        <w:ind w:left="0" w:leftChars="0" w:firstLine="0" w:firstLineChars="0"/>
        <w:jc w:val="both"/>
        <w:rPr>
          <w:rFonts w:hint="eastAsia"/>
          <w:color w:val="auto"/>
          <w:sz w:val="24"/>
          <w:highlight w:val="none"/>
        </w:rPr>
      </w:pPr>
    </w:p>
    <w:p w14:paraId="514EE101">
      <w:pPr>
        <w:rPr>
          <w:rFonts w:hint="eastAsia" w:ascii="宋体" w:hAnsi="宋体" w:cs="宋体"/>
          <w:b/>
          <w:color w:val="auto"/>
          <w:sz w:val="32"/>
          <w:highlight w:val="none"/>
        </w:rPr>
      </w:pPr>
    </w:p>
    <w:p w14:paraId="58237C22">
      <w:pPr>
        <w:keepNext/>
        <w:keepLines/>
        <w:spacing w:before="140" w:after="140" w:line="360" w:lineRule="auto"/>
        <w:jc w:val="center"/>
        <w:outlineLvl w:val="0"/>
        <w:rPr>
          <w:rFonts w:hint="eastAsia" w:ascii="宋体" w:hAnsi="宋体" w:cs="宋体"/>
          <w:b/>
          <w:color w:val="auto"/>
          <w:sz w:val="32"/>
          <w:highlight w:val="none"/>
        </w:rPr>
      </w:pPr>
      <w:r>
        <w:rPr>
          <w:rFonts w:hint="eastAsia" w:ascii="宋体" w:hAnsi="宋体" w:cs="宋体"/>
          <w:b/>
          <w:color w:val="auto"/>
          <w:sz w:val="32"/>
          <w:highlight w:val="none"/>
        </w:rPr>
        <w:t>九、其它资料</w:t>
      </w:r>
    </w:p>
    <w:p w14:paraId="172A08E5">
      <w:pPr>
        <w:pStyle w:val="11"/>
        <w:ind w:left="860" w:hanging="440"/>
        <w:rPr>
          <w:rFonts w:hint="eastAsia"/>
          <w:color w:val="auto"/>
          <w:highlight w:val="none"/>
        </w:rPr>
      </w:pPr>
    </w:p>
    <w:p w14:paraId="7696D0A5">
      <w:pPr>
        <w:pStyle w:val="11"/>
        <w:ind w:left="860" w:hanging="440"/>
        <w:rPr>
          <w:rFonts w:hint="eastAsia"/>
          <w:color w:val="auto"/>
          <w:highlight w:val="none"/>
        </w:rPr>
      </w:pPr>
    </w:p>
    <w:p w14:paraId="5EF42FDA">
      <w:pPr>
        <w:pStyle w:val="11"/>
        <w:ind w:left="860" w:hanging="440"/>
        <w:rPr>
          <w:rFonts w:hint="eastAsia"/>
          <w:color w:val="auto"/>
          <w:highlight w:val="none"/>
        </w:rPr>
      </w:pPr>
    </w:p>
    <w:p w14:paraId="59185154">
      <w:pPr>
        <w:pStyle w:val="11"/>
        <w:ind w:left="860" w:hanging="440"/>
        <w:rPr>
          <w:rFonts w:hint="eastAsia"/>
          <w:color w:val="auto"/>
          <w:highlight w:val="none"/>
        </w:rPr>
      </w:pPr>
    </w:p>
    <w:p w14:paraId="1192678C">
      <w:pPr>
        <w:pStyle w:val="11"/>
        <w:ind w:left="860" w:hanging="440"/>
        <w:rPr>
          <w:rFonts w:hint="eastAsia"/>
          <w:color w:val="auto"/>
          <w:highlight w:val="none"/>
        </w:rPr>
      </w:pPr>
    </w:p>
    <w:p w14:paraId="43D1B66C">
      <w:pPr>
        <w:pStyle w:val="11"/>
        <w:ind w:left="860" w:hanging="440"/>
        <w:rPr>
          <w:rFonts w:hint="eastAsia"/>
          <w:color w:val="auto"/>
          <w:highlight w:val="none"/>
        </w:rPr>
      </w:pPr>
    </w:p>
    <w:p w14:paraId="512CDE7A">
      <w:pPr>
        <w:pStyle w:val="11"/>
        <w:ind w:left="860" w:hanging="440"/>
        <w:rPr>
          <w:rFonts w:hint="eastAsia"/>
          <w:color w:val="auto"/>
          <w:highlight w:val="none"/>
        </w:rPr>
      </w:pPr>
    </w:p>
    <w:p w14:paraId="2A11985A">
      <w:pPr>
        <w:pStyle w:val="11"/>
        <w:ind w:left="860" w:hanging="440"/>
        <w:rPr>
          <w:rFonts w:hint="eastAsia"/>
          <w:color w:val="auto"/>
          <w:highlight w:val="none"/>
        </w:rPr>
      </w:pPr>
    </w:p>
    <w:p w14:paraId="1B04FDD5">
      <w:pPr>
        <w:pStyle w:val="11"/>
        <w:ind w:left="860" w:hanging="440"/>
        <w:rPr>
          <w:rFonts w:hint="eastAsia"/>
          <w:color w:val="auto"/>
          <w:highlight w:val="none"/>
        </w:rPr>
      </w:pPr>
    </w:p>
    <w:p w14:paraId="3A71FD38">
      <w:pPr>
        <w:pStyle w:val="11"/>
        <w:ind w:left="860" w:hanging="440"/>
        <w:rPr>
          <w:rFonts w:hint="eastAsia"/>
          <w:color w:val="auto"/>
          <w:highlight w:val="none"/>
        </w:rPr>
      </w:pPr>
    </w:p>
    <w:p w14:paraId="6A55524A">
      <w:pPr>
        <w:pStyle w:val="11"/>
        <w:ind w:left="860" w:hanging="440"/>
        <w:rPr>
          <w:rFonts w:hint="eastAsia"/>
          <w:color w:val="auto"/>
          <w:highlight w:val="none"/>
        </w:rPr>
      </w:pPr>
    </w:p>
    <w:p w14:paraId="07DAAA39">
      <w:pPr>
        <w:pStyle w:val="11"/>
        <w:ind w:left="860" w:hanging="440"/>
        <w:rPr>
          <w:rFonts w:hint="eastAsia"/>
          <w:color w:val="auto"/>
          <w:highlight w:val="none"/>
        </w:rPr>
      </w:pPr>
    </w:p>
    <w:p w14:paraId="308477E9">
      <w:pPr>
        <w:pStyle w:val="11"/>
        <w:ind w:left="860" w:hanging="440"/>
        <w:rPr>
          <w:rFonts w:hint="eastAsia"/>
          <w:color w:val="auto"/>
          <w:highlight w:val="none"/>
        </w:rPr>
      </w:pPr>
    </w:p>
    <w:p w14:paraId="4620935C">
      <w:pPr>
        <w:pStyle w:val="11"/>
        <w:ind w:left="860" w:hanging="440"/>
        <w:rPr>
          <w:rFonts w:hint="eastAsia"/>
          <w:color w:val="auto"/>
          <w:highlight w:val="none"/>
        </w:rPr>
      </w:pPr>
    </w:p>
    <w:p w14:paraId="1BA00275">
      <w:pPr>
        <w:pStyle w:val="11"/>
        <w:ind w:left="860" w:hanging="440"/>
        <w:rPr>
          <w:rFonts w:hint="eastAsia"/>
          <w:color w:val="auto"/>
          <w:highlight w:val="none"/>
        </w:rPr>
      </w:pPr>
    </w:p>
    <w:p w14:paraId="486A0C81">
      <w:pPr>
        <w:pStyle w:val="11"/>
        <w:ind w:left="860" w:hanging="440"/>
        <w:rPr>
          <w:rFonts w:hint="eastAsia"/>
          <w:color w:val="auto"/>
          <w:highlight w:val="none"/>
        </w:rPr>
      </w:pPr>
    </w:p>
    <w:p w14:paraId="27F83CF7">
      <w:pPr>
        <w:pStyle w:val="11"/>
        <w:ind w:left="860" w:hanging="440"/>
        <w:rPr>
          <w:rFonts w:hint="eastAsia"/>
          <w:color w:val="auto"/>
          <w:highlight w:val="none"/>
        </w:rPr>
      </w:pPr>
    </w:p>
    <w:p w14:paraId="34FC8035">
      <w:pPr>
        <w:pStyle w:val="11"/>
        <w:ind w:left="860" w:hanging="440"/>
        <w:rPr>
          <w:rFonts w:hint="eastAsia"/>
          <w:color w:val="auto"/>
          <w:highlight w:val="none"/>
        </w:rPr>
      </w:pPr>
    </w:p>
    <w:p w14:paraId="77DBBC4A">
      <w:pPr>
        <w:pStyle w:val="11"/>
        <w:ind w:left="860" w:hanging="440"/>
        <w:rPr>
          <w:rFonts w:hint="eastAsia"/>
          <w:color w:val="auto"/>
          <w:highlight w:val="none"/>
        </w:rPr>
      </w:pPr>
    </w:p>
    <w:p w14:paraId="2AA17B69">
      <w:pPr>
        <w:pStyle w:val="11"/>
        <w:ind w:left="860" w:hanging="440"/>
        <w:rPr>
          <w:rFonts w:hint="eastAsia"/>
          <w:color w:val="auto"/>
          <w:highlight w:val="none"/>
        </w:rPr>
      </w:pPr>
    </w:p>
    <w:p w14:paraId="12C3AA40">
      <w:pPr>
        <w:pStyle w:val="11"/>
        <w:ind w:left="860" w:hanging="440"/>
        <w:rPr>
          <w:rFonts w:hint="eastAsia"/>
          <w:color w:val="auto"/>
          <w:highlight w:val="none"/>
        </w:rPr>
      </w:pPr>
    </w:p>
    <w:p w14:paraId="2623AF12">
      <w:pPr>
        <w:pStyle w:val="11"/>
        <w:ind w:left="860" w:hanging="440"/>
        <w:rPr>
          <w:rFonts w:hint="eastAsia"/>
          <w:color w:val="auto"/>
          <w:highlight w:val="none"/>
        </w:rPr>
      </w:pPr>
    </w:p>
    <w:p w14:paraId="63E2B0B8">
      <w:pPr>
        <w:pStyle w:val="11"/>
        <w:ind w:left="860" w:hanging="440"/>
        <w:rPr>
          <w:rFonts w:hint="eastAsia"/>
          <w:color w:val="auto"/>
          <w:highlight w:val="none"/>
        </w:rPr>
      </w:pPr>
    </w:p>
    <w:p w14:paraId="40C7BF0B">
      <w:pPr>
        <w:pStyle w:val="11"/>
        <w:ind w:left="860" w:hanging="440"/>
        <w:rPr>
          <w:rFonts w:hint="eastAsia"/>
          <w:color w:val="auto"/>
          <w:highlight w:val="none"/>
        </w:rPr>
      </w:pPr>
    </w:p>
    <w:p w14:paraId="48363B01">
      <w:pPr>
        <w:pStyle w:val="11"/>
        <w:ind w:left="860" w:hanging="440"/>
        <w:rPr>
          <w:rFonts w:hint="eastAsia"/>
          <w:color w:val="auto"/>
          <w:highlight w:val="none"/>
        </w:rPr>
      </w:pPr>
    </w:p>
    <w:p w14:paraId="6AEFA17A">
      <w:pPr>
        <w:pStyle w:val="11"/>
        <w:ind w:left="860" w:hanging="440"/>
        <w:rPr>
          <w:rFonts w:hint="eastAsia"/>
          <w:color w:val="auto"/>
          <w:highlight w:val="none"/>
        </w:rPr>
      </w:pPr>
    </w:p>
    <w:p w14:paraId="58DA6DDB">
      <w:pPr>
        <w:pStyle w:val="11"/>
        <w:ind w:left="860" w:hanging="440"/>
        <w:rPr>
          <w:rFonts w:hint="eastAsia"/>
          <w:color w:val="auto"/>
          <w:highlight w:val="none"/>
        </w:rPr>
      </w:pPr>
    </w:p>
    <w:p w14:paraId="56031FDB">
      <w:pPr>
        <w:pStyle w:val="11"/>
        <w:ind w:left="860" w:hanging="440"/>
        <w:rPr>
          <w:rFonts w:hint="eastAsia"/>
          <w:color w:val="auto"/>
          <w:highlight w:val="none"/>
        </w:rPr>
      </w:pPr>
    </w:p>
    <w:p w14:paraId="511CB93C">
      <w:pPr>
        <w:pStyle w:val="11"/>
        <w:ind w:left="860" w:hanging="440"/>
        <w:rPr>
          <w:rFonts w:hint="eastAsia"/>
          <w:color w:val="auto"/>
          <w:highlight w:val="none"/>
        </w:rPr>
      </w:pPr>
    </w:p>
    <w:p w14:paraId="46B8DA27">
      <w:pPr>
        <w:pStyle w:val="11"/>
        <w:ind w:left="860" w:hanging="440"/>
        <w:rPr>
          <w:rFonts w:hint="eastAsia"/>
          <w:color w:val="auto"/>
          <w:highlight w:val="none"/>
        </w:rPr>
      </w:pPr>
    </w:p>
    <w:p w14:paraId="628FEFE8">
      <w:pPr>
        <w:pStyle w:val="11"/>
        <w:ind w:left="860" w:hanging="440"/>
        <w:rPr>
          <w:rFonts w:hint="eastAsia"/>
          <w:color w:val="auto"/>
          <w:highlight w:val="none"/>
        </w:rPr>
      </w:pPr>
    </w:p>
    <w:p w14:paraId="64ED4254">
      <w:pPr>
        <w:pStyle w:val="11"/>
        <w:ind w:left="860" w:hanging="440"/>
        <w:rPr>
          <w:rFonts w:hint="eastAsia"/>
          <w:color w:val="auto"/>
          <w:highlight w:val="none"/>
        </w:rPr>
      </w:pPr>
    </w:p>
    <w:p w14:paraId="1B8FE2D5">
      <w:pPr>
        <w:pStyle w:val="11"/>
        <w:ind w:left="860" w:hanging="440"/>
        <w:rPr>
          <w:rFonts w:hint="eastAsia"/>
          <w:color w:val="auto"/>
          <w:highlight w:val="none"/>
        </w:rPr>
      </w:pPr>
    </w:p>
    <w:p w14:paraId="4CB444EA">
      <w:pPr>
        <w:pStyle w:val="11"/>
        <w:ind w:left="860" w:hanging="440"/>
        <w:rPr>
          <w:rFonts w:hint="eastAsia"/>
          <w:color w:val="auto"/>
          <w:highlight w:val="none"/>
        </w:rPr>
      </w:pPr>
    </w:p>
    <w:p w14:paraId="049FC38B">
      <w:pPr>
        <w:pStyle w:val="11"/>
        <w:ind w:left="860" w:hanging="440"/>
        <w:rPr>
          <w:rFonts w:hint="eastAsia"/>
          <w:color w:val="auto"/>
          <w:highlight w:val="none"/>
        </w:rPr>
      </w:pPr>
    </w:p>
    <w:p w14:paraId="08683562">
      <w:pPr>
        <w:pStyle w:val="11"/>
        <w:ind w:left="860" w:hanging="440"/>
        <w:rPr>
          <w:rFonts w:hint="eastAsia"/>
          <w:color w:val="auto"/>
          <w:highlight w:val="none"/>
        </w:rPr>
      </w:pPr>
    </w:p>
    <w:p w14:paraId="11AA6DDC">
      <w:pPr>
        <w:pStyle w:val="11"/>
        <w:ind w:left="860" w:hanging="440"/>
        <w:rPr>
          <w:rFonts w:hint="eastAsia"/>
          <w:color w:val="auto"/>
          <w:highlight w:val="none"/>
        </w:rPr>
      </w:pPr>
    </w:p>
    <w:p w14:paraId="027DBCDE">
      <w:pPr>
        <w:pStyle w:val="11"/>
        <w:ind w:left="860" w:hanging="440"/>
        <w:rPr>
          <w:rFonts w:hint="eastAsia"/>
          <w:color w:val="auto"/>
          <w:highlight w:val="none"/>
        </w:rPr>
      </w:pPr>
    </w:p>
    <w:p w14:paraId="5213779E">
      <w:pPr>
        <w:pStyle w:val="11"/>
        <w:ind w:left="860" w:hanging="440"/>
        <w:rPr>
          <w:rFonts w:hint="eastAsia"/>
          <w:color w:val="auto"/>
          <w:highlight w:val="none"/>
        </w:rPr>
      </w:pPr>
    </w:p>
    <w:p w14:paraId="369FF496">
      <w:pPr>
        <w:pStyle w:val="11"/>
        <w:ind w:left="860" w:hanging="440"/>
        <w:rPr>
          <w:rFonts w:hint="eastAsia"/>
          <w:color w:val="auto"/>
          <w:highlight w:val="none"/>
        </w:rPr>
      </w:pPr>
    </w:p>
    <w:p w14:paraId="6B74FB5B">
      <w:pPr>
        <w:pStyle w:val="11"/>
        <w:ind w:left="860" w:hanging="440"/>
        <w:rPr>
          <w:rFonts w:hint="eastAsia"/>
          <w:color w:val="auto"/>
          <w:highlight w:val="none"/>
        </w:rPr>
      </w:pPr>
    </w:p>
    <w:p w14:paraId="7FADD918">
      <w:pPr>
        <w:spacing w:line="276" w:lineRule="auto"/>
        <w:jc w:val="left"/>
        <w:rPr>
          <w:rFonts w:hint="eastAsia" w:ascii="宋体" w:hAnsi="宋体" w:cs="宋体"/>
          <w:color w:val="auto"/>
          <w:highlight w:val="none"/>
        </w:rPr>
      </w:pPr>
      <w:r>
        <w:rPr>
          <w:rFonts w:hint="eastAsia" w:ascii="宋体" w:hAnsi="宋体" w:cs="宋体"/>
          <w:b/>
          <w:bCs/>
          <w:color w:val="auto"/>
          <w:sz w:val="30"/>
          <w:szCs w:val="30"/>
          <w:highlight w:val="none"/>
        </w:rPr>
        <w:t>附件</w:t>
      </w:r>
    </w:p>
    <w:p w14:paraId="6EE4505E">
      <w:pPr>
        <w:autoSpaceDE w:val="0"/>
        <w:autoSpaceDN w:val="0"/>
        <w:adjustRightInd w:val="0"/>
        <w:snapToGrid w:val="0"/>
        <w:jc w:val="center"/>
        <w:rPr>
          <w:rFonts w:hint="eastAsia"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（一）中小企业声明函（服务）</w:t>
      </w:r>
    </w:p>
    <w:p w14:paraId="7CEDF1A5">
      <w:pPr>
        <w:jc w:val="center"/>
        <w:rPr>
          <w:rFonts w:hint="eastAsia" w:ascii="宋体" w:hAnsi="宋体" w:cs="宋体"/>
          <w:color w:val="auto"/>
          <w:highlight w:val="none"/>
        </w:rPr>
      </w:pPr>
      <w:r>
        <w:rPr>
          <w:rFonts w:hint="eastAsia" w:ascii="宋体" w:hAnsi="宋体" w:cs="宋体"/>
          <w:color w:val="auto"/>
          <w:highlight w:val="none"/>
        </w:rPr>
        <w:t>（注：符合中小企业划型标准的企业请提供本函，不符合的不提供本函）</w:t>
      </w:r>
    </w:p>
    <w:p w14:paraId="0FD8CF2B">
      <w:pPr>
        <w:pStyle w:val="8"/>
        <w:spacing w:before="55" w:line="302" w:lineRule="auto"/>
        <w:ind w:right="415" w:firstLine="640"/>
        <w:rPr>
          <w:rFonts w:hint="eastAsia"/>
          <w:color w:val="auto"/>
          <w:spacing w:val="-5"/>
          <w:highlight w:val="none"/>
        </w:rPr>
      </w:pPr>
      <w:r>
        <w:rPr>
          <w:rFonts w:hint="eastAsia"/>
          <w:color w:val="auto"/>
          <w:spacing w:val="-5"/>
          <w:highlight w:val="none"/>
        </w:rPr>
        <w:t>本公司（联合体）郑重声明，根据《政府采购促进中小企业发展管理办法》（财库﹝2020﹞46 号）的规定，本公司（联合体）参加</w:t>
      </w:r>
      <w:r>
        <w:rPr>
          <w:rFonts w:hint="eastAsia"/>
          <w:color w:val="auto"/>
          <w:spacing w:val="-5"/>
          <w:highlight w:val="none"/>
          <w:u w:val="single"/>
        </w:rPr>
        <w:t>（单位名称）</w:t>
      </w:r>
      <w:r>
        <w:rPr>
          <w:rFonts w:hint="eastAsia"/>
          <w:color w:val="auto"/>
          <w:spacing w:val="-5"/>
          <w:highlight w:val="none"/>
        </w:rPr>
        <w:t>的</w:t>
      </w:r>
      <w:r>
        <w:rPr>
          <w:rFonts w:hint="eastAsia"/>
          <w:color w:val="auto"/>
          <w:spacing w:val="-5"/>
          <w:highlight w:val="none"/>
          <w:u w:val="single"/>
        </w:rPr>
        <w:t>（项目名称</w:t>
      </w:r>
      <w:r>
        <w:rPr>
          <w:rFonts w:hint="eastAsia"/>
          <w:color w:val="auto"/>
          <w:spacing w:val="-5"/>
          <w:highlight w:val="none"/>
        </w:rPr>
        <w:t>）采购活动，</w:t>
      </w:r>
      <w:r>
        <w:rPr>
          <w:color w:val="auto"/>
          <w:highlight w:val="none"/>
        </w:rPr>
        <w:t>工程的施工单位</w:t>
      </w:r>
      <w:r>
        <w:rPr>
          <w:rFonts w:hint="eastAsia"/>
          <w:color w:val="auto"/>
          <w:spacing w:val="-5"/>
          <w:highlight w:val="none"/>
        </w:rPr>
        <w:t>全部为符合政策要求的中小企业</w:t>
      </w:r>
      <w:r>
        <w:rPr>
          <w:color w:val="auto"/>
          <w:highlight w:val="none"/>
        </w:rPr>
        <w:t>（或者：服务全部由符合政策要求的中小企业承接）</w:t>
      </w:r>
      <w:r>
        <w:rPr>
          <w:rFonts w:hint="eastAsia"/>
          <w:color w:val="auto"/>
          <w:spacing w:val="-5"/>
          <w:highlight w:val="none"/>
        </w:rPr>
        <w:t>。</w:t>
      </w:r>
      <w:r>
        <w:rPr>
          <w:color w:val="auto"/>
          <w:highlight w:val="none"/>
        </w:rPr>
        <w:t>相关企业（含联合体中的中小企业、签订分包意向协议的中小企业）的具体情况如下：</w:t>
      </w:r>
    </w:p>
    <w:p w14:paraId="3861FAD7">
      <w:pPr>
        <w:pStyle w:val="8"/>
        <w:spacing w:before="55" w:line="302" w:lineRule="auto"/>
        <w:ind w:right="415" w:firstLine="640"/>
        <w:rPr>
          <w:rFonts w:hint="eastAsia"/>
          <w:color w:val="auto"/>
          <w:spacing w:val="-5"/>
          <w:highlight w:val="none"/>
        </w:rPr>
      </w:pPr>
      <w:r>
        <w:rPr>
          <w:rFonts w:hint="eastAsia"/>
          <w:color w:val="auto"/>
          <w:spacing w:val="-5"/>
          <w:highlight w:val="none"/>
          <w:lang w:val="en-US"/>
        </w:rPr>
        <w:t>1.</w:t>
      </w:r>
      <w:r>
        <w:rPr>
          <w:rFonts w:hint="eastAsia"/>
          <w:color w:val="auto"/>
          <w:spacing w:val="-5"/>
          <w:highlight w:val="none"/>
          <w:u w:val="single"/>
        </w:rPr>
        <w:t xml:space="preserve">（ 标 的 名 称 ） </w:t>
      </w:r>
      <w:r>
        <w:rPr>
          <w:rFonts w:hint="eastAsia"/>
          <w:color w:val="auto"/>
          <w:spacing w:val="-5"/>
          <w:highlight w:val="none"/>
        </w:rPr>
        <w:t xml:space="preserve">， 属 于 </w:t>
      </w:r>
      <w:r>
        <w:rPr>
          <w:rFonts w:hint="eastAsia"/>
          <w:color w:val="auto"/>
          <w:spacing w:val="-5"/>
          <w:highlight w:val="none"/>
          <w:u w:val="single"/>
        </w:rPr>
        <w:t>（ 采 购 文 件 中 明 确 的 所 属 行 业 ）</w:t>
      </w:r>
      <w:r>
        <w:rPr>
          <w:rFonts w:hint="eastAsia"/>
          <w:color w:val="auto"/>
          <w:spacing w:val="-5"/>
          <w:highlight w:val="none"/>
        </w:rPr>
        <w:t xml:space="preserve"> 行业；承建（承接</w:t>
      </w:r>
      <w:r>
        <w:rPr>
          <w:color w:val="auto"/>
          <w:spacing w:val="-5"/>
          <w:highlight w:val="none"/>
        </w:rPr>
        <w:t>）</w:t>
      </w:r>
      <w:r>
        <w:rPr>
          <w:rFonts w:hint="eastAsia"/>
          <w:color w:val="auto"/>
          <w:spacing w:val="-5"/>
          <w:highlight w:val="none"/>
        </w:rPr>
        <w:t>企业为</w:t>
      </w:r>
      <w:r>
        <w:rPr>
          <w:rFonts w:hint="eastAsia"/>
          <w:color w:val="auto"/>
          <w:spacing w:val="-5"/>
          <w:highlight w:val="none"/>
          <w:u w:val="single"/>
        </w:rPr>
        <w:t>（企业名称）</w:t>
      </w:r>
      <w:r>
        <w:rPr>
          <w:rFonts w:hint="eastAsia"/>
          <w:color w:val="auto"/>
          <w:spacing w:val="-5"/>
          <w:highlight w:val="none"/>
        </w:rPr>
        <w:t>，从业人员</w:t>
      </w:r>
      <w:r>
        <w:rPr>
          <w:rFonts w:hint="eastAsia"/>
          <w:color w:val="auto"/>
          <w:spacing w:val="-5"/>
          <w:highlight w:val="none"/>
          <w:u w:val="single"/>
        </w:rPr>
        <w:t xml:space="preserve"> </w:t>
      </w:r>
      <w:r>
        <w:rPr>
          <w:rFonts w:hint="eastAsia"/>
          <w:color w:val="auto"/>
          <w:spacing w:val="-5"/>
          <w:highlight w:val="none"/>
          <w:u w:val="single"/>
        </w:rPr>
        <w:tab/>
      </w:r>
      <w:r>
        <w:rPr>
          <w:rFonts w:hint="eastAsia"/>
          <w:color w:val="auto"/>
          <w:spacing w:val="-5"/>
          <w:highlight w:val="none"/>
        </w:rPr>
        <w:t>人，营业收入为</w:t>
      </w:r>
      <w:r>
        <w:rPr>
          <w:rFonts w:hint="eastAsia"/>
          <w:color w:val="auto"/>
          <w:spacing w:val="-5"/>
          <w:highlight w:val="none"/>
          <w:u w:val="single"/>
        </w:rPr>
        <w:t xml:space="preserve"> </w:t>
      </w:r>
      <w:r>
        <w:rPr>
          <w:rFonts w:hint="eastAsia"/>
          <w:color w:val="auto"/>
          <w:spacing w:val="-5"/>
          <w:highlight w:val="none"/>
          <w:u w:val="single"/>
        </w:rPr>
        <w:tab/>
      </w:r>
      <w:r>
        <w:rPr>
          <w:rFonts w:hint="eastAsia"/>
          <w:color w:val="auto"/>
          <w:spacing w:val="-5"/>
          <w:highlight w:val="none"/>
          <w:u w:val="single"/>
          <w:lang w:val="en-US"/>
        </w:rPr>
        <w:t xml:space="preserve"> </w:t>
      </w:r>
      <w:r>
        <w:rPr>
          <w:rFonts w:hint="eastAsia"/>
          <w:color w:val="auto"/>
          <w:spacing w:val="-5"/>
          <w:highlight w:val="none"/>
        </w:rPr>
        <w:t>万元，资产总额为</w:t>
      </w:r>
      <w:r>
        <w:rPr>
          <w:rFonts w:hint="eastAsia"/>
          <w:color w:val="auto"/>
          <w:spacing w:val="-5"/>
          <w:highlight w:val="none"/>
          <w:u w:val="single"/>
        </w:rPr>
        <w:t xml:space="preserve"> </w:t>
      </w:r>
      <w:r>
        <w:rPr>
          <w:rFonts w:hint="eastAsia"/>
          <w:color w:val="auto"/>
          <w:spacing w:val="-5"/>
          <w:highlight w:val="none"/>
          <w:u w:val="single"/>
        </w:rPr>
        <w:tab/>
      </w:r>
      <w:r>
        <w:rPr>
          <w:rFonts w:hint="eastAsia"/>
          <w:color w:val="auto"/>
          <w:spacing w:val="-5"/>
          <w:highlight w:val="none"/>
        </w:rPr>
        <w:t>万元，属于（中型企业、小型企业、微型企业）；</w:t>
      </w:r>
    </w:p>
    <w:p w14:paraId="6B31B20A">
      <w:pPr>
        <w:pStyle w:val="8"/>
        <w:spacing w:before="55" w:line="302" w:lineRule="auto"/>
        <w:ind w:right="415" w:firstLine="640"/>
        <w:rPr>
          <w:rFonts w:hint="eastAsia"/>
          <w:color w:val="auto"/>
          <w:spacing w:val="-5"/>
          <w:highlight w:val="none"/>
        </w:rPr>
      </w:pPr>
      <w:r>
        <w:rPr>
          <w:rFonts w:hint="eastAsia"/>
          <w:color w:val="auto"/>
          <w:spacing w:val="-5"/>
          <w:highlight w:val="none"/>
        </w:rPr>
        <w:t xml:space="preserve"> </w:t>
      </w:r>
      <w:r>
        <w:rPr>
          <w:rFonts w:hint="eastAsia"/>
          <w:color w:val="auto"/>
          <w:spacing w:val="-5"/>
          <w:highlight w:val="none"/>
          <w:lang w:val="en-US"/>
        </w:rPr>
        <w:t>2.</w:t>
      </w:r>
      <w:r>
        <w:rPr>
          <w:rFonts w:hint="eastAsia"/>
          <w:color w:val="auto"/>
          <w:spacing w:val="-5"/>
          <w:highlight w:val="none"/>
          <w:u w:val="single"/>
        </w:rPr>
        <w:t>（ 标 的 名 称 ）</w:t>
      </w:r>
      <w:r>
        <w:rPr>
          <w:rFonts w:hint="eastAsia"/>
          <w:color w:val="auto"/>
          <w:spacing w:val="-5"/>
          <w:highlight w:val="none"/>
        </w:rPr>
        <w:t xml:space="preserve"> ， 属 于 </w:t>
      </w:r>
      <w:r>
        <w:rPr>
          <w:rFonts w:hint="eastAsia"/>
          <w:color w:val="auto"/>
          <w:spacing w:val="-5"/>
          <w:highlight w:val="none"/>
          <w:u w:val="single"/>
        </w:rPr>
        <w:t>（ 采 购 文 件 中 明 确 的 所 属 行 业 ）</w:t>
      </w:r>
      <w:r>
        <w:rPr>
          <w:rFonts w:hint="eastAsia"/>
          <w:color w:val="auto"/>
          <w:spacing w:val="-5"/>
          <w:highlight w:val="none"/>
        </w:rPr>
        <w:t xml:space="preserve"> 行业；承建（承接</w:t>
      </w:r>
      <w:r>
        <w:rPr>
          <w:color w:val="auto"/>
          <w:spacing w:val="-5"/>
          <w:highlight w:val="none"/>
        </w:rPr>
        <w:t>）</w:t>
      </w:r>
      <w:r>
        <w:rPr>
          <w:rFonts w:hint="eastAsia"/>
          <w:color w:val="auto"/>
          <w:spacing w:val="-5"/>
          <w:highlight w:val="none"/>
        </w:rPr>
        <w:t>企业为（</w:t>
      </w:r>
      <w:r>
        <w:rPr>
          <w:rFonts w:hint="eastAsia"/>
          <w:color w:val="auto"/>
          <w:spacing w:val="-5"/>
          <w:highlight w:val="none"/>
          <w:u w:val="single"/>
        </w:rPr>
        <w:t>企业名称）</w:t>
      </w:r>
      <w:r>
        <w:rPr>
          <w:rFonts w:hint="eastAsia"/>
          <w:color w:val="auto"/>
          <w:spacing w:val="-5"/>
          <w:highlight w:val="none"/>
        </w:rPr>
        <w:t>，从业人员</w:t>
      </w:r>
      <w:r>
        <w:rPr>
          <w:rFonts w:hint="eastAsia"/>
          <w:color w:val="auto"/>
          <w:spacing w:val="-5"/>
          <w:highlight w:val="none"/>
          <w:u w:val="single"/>
        </w:rPr>
        <w:t xml:space="preserve"> </w:t>
      </w:r>
      <w:r>
        <w:rPr>
          <w:rFonts w:hint="eastAsia"/>
          <w:color w:val="auto"/>
          <w:spacing w:val="-5"/>
          <w:highlight w:val="none"/>
          <w:u w:val="single"/>
        </w:rPr>
        <w:tab/>
      </w:r>
      <w:r>
        <w:rPr>
          <w:rFonts w:hint="eastAsia"/>
          <w:color w:val="auto"/>
          <w:spacing w:val="-5"/>
          <w:highlight w:val="none"/>
        </w:rPr>
        <w:t>人，营业收入为</w:t>
      </w:r>
      <w:r>
        <w:rPr>
          <w:rFonts w:hint="eastAsia"/>
          <w:color w:val="auto"/>
          <w:spacing w:val="-5"/>
          <w:highlight w:val="none"/>
          <w:u w:val="single"/>
        </w:rPr>
        <w:t xml:space="preserve"> </w:t>
      </w:r>
      <w:r>
        <w:rPr>
          <w:rFonts w:hint="eastAsia"/>
          <w:color w:val="auto"/>
          <w:spacing w:val="-5"/>
          <w:highlight w:val="none"/>
          <w:u w:val="single"/>
        </w:rPr>
        <w:tab/>
      </w:r>
      <w:r>
        <w:rPr>
          <w:rFonts w:hint="eastAsia"/>
          <w:color w:val="auto"/>
          <w:spacing w:val="-5"/>
          <w:highlight w:val="none"/>
        </w:rPr>
        <w:t>万元，资产总额为</w:t>
      </w:r>
      <w:r>
        <w:rPr>
          <w:rFonts w:hint="eastAsia"/>
          <w:color w:val="auto"/>
          <w:spacing w:val="-5"/>
          <w:highlight w:val="none"/>
          <w:u w:val="single"/>
        </w:rPr>
        <w:t xml:space="preserve"> </w:t>
      </w:r>
      <w:r>
        <w:rPr>
          <w:rFonts w:hint="eastAsia"/>
          <w:color w:val="auto"/>
          <w:spacing w:val="-5"/>
          <w:highlight w:val="none"/>
          <w:u w:val="single"/>
        </w:rPr>
        <w:tab/>
      </w:r>
      <w:r>
        <w:rPr>
          <w:rFonts w:hint="eastAsia"/>
          <w:color w:val="auto"/>
          <w:spacing w:val="-5"/>
          <w:highlight w:val="none"/>
        </w:rPr>
        <w:t>万元，属于（中型企业、小型企业、微型企业）；</w:t>
      </w:r>
    </w:p>
    <w:p w14:paraId="0D1DAE78">
      <w:pPr>
        <w:pStyle w:val="8"/>
        <w:spacing w:before="55" w:line="302" w:lineRule="auto"/>
        <w:ind w:right="415" w:firstLine="640"/>
        <w:rPr>
          <w:rFonts w:hint="eastAsia"/>
          <w:color w:val="auto"/>
          <w:spacing w:val="-5"/>
          <w:highlight w:val="none"/>
        </w:rPr>
      </w:pPr>
      <w:r>
        <w:rPr>
          <w:rFonts w:hint="eastAsia"/>
          <w:color w:val="auto"/>
          <w:spacing w:val="-5"/>
          <w:highlight w:val="none"/>
        </w:rPr>
        <w:t>……</w:t>
      </w:r>
    </w:p>
    <w:p w14:paraId="6F9883EC">
      <w:pPr>
        <w:pStyle w:val="8"/>
        <w:spacing w:before="55" w:line="302" w:lineRule="auto"/>
        <w:ind w:right="415" w:firstLine="640"/>
        <w:rPr>
          <w:rFonts w:hint="eastAsia"/>
          <w:color w:val="auto"/>
          <w:spacing w:val="-5"/>
          <w:highlight w:val="none"/>
        </w:rPr>
      </w:pPr>
      <w:r>
        <w:rPr>
          <w:rFonts w:hint="eastAsia"/>
          <w:color w:val="auto"/>
          <w:spacing w:val="-5"/>
          <w:highlight w:val="none"/>
        </w:rPr>
        <w:t>以上企业，不属于大企业的分支机构，不存在控股股东为大企业的情形，也不存在与大企业的负责人为同一人的情形。</w:t>
      </w:r>
    </w:p>
    <w:p w14:paraId="26A8EA6D">
      <w:pPr>
        <w:pStyle w:val="8"/>
        <w:spacing w:before="55" w:line="302" w:lineRule="auto"/>
        <w:ind w:right="415" w:firstLine="640"/>
        <w:rPr>
          <w:rFonts w:hint="eastAsia"/>
          <w:color w:val="auto"/>
          <w:highlight w:val="none"/>
        </w:rPr>
      </w:pPr>
      <w:r>
        <w:rPr>
          <w:rFonts w:hint="eastAsia"/>
          <w:color w:val="auto"/>
          <w:spacing w:val="-5"/>
          <w:highlight w:val="none"/>
        </w:rPr>
        <w:t>本企业对上述声明内容的真实性负责</w:t>
      </w:r>
      <w:r>
        <w:rPr>
          <w:rFonts w:hint="eastAsia"/>
          <w:color w:val="auto"/>
          <w:highlight w:val="none"/>
        </w:rPr>
        <w:t>。如有虚假，将依法承担相应责任。</w:t>
      </w:r>
    </w:p>
    <w:p w14:paraId="7C655049">
      <w:pPr>
        <w:pStyle w:val="8"/>
        <w:spacing w:before="35" w:line="316" w:lineRule="auto"/>
        <w:ind w:left="4060" w:right="2166"/>
        <w:rPr>
          <w:rFonts w:hint="eastAsia"/>
          <w:color w:val="auto"/>
          <w:w w:val="99"/>
          <w:highlight w:val="none"/>
        </w:rPr>
      </w:pPr>
    </w:p>
    <w:p w14:paraId="29ABBC17">
      <w:pPr>
        <w:pStyle w:val="8"/>
        <w:spacing w:before="35" w:line="316" w:lineRule="auto"/>
        <w:ind w:left="4060" w:right="2166"/>
        <w:rPr>
          <w:rFonts w:hint="eastAsia"/>
          <w:color w:val="auto"/>
          <w:spacing w:val="-8"/>
          <w:w w:val="99"/>
          <w:highlight w:val="none"/>
        </w:rPr>
      </w:pPr>
      <w:r>
        <w:rPr>
          <w:rFonts w:hint="eastAsia"/>
          <w:color w:val="auto"/>
          <w:w w:val="99"/>
          <w:highlight w:val="none"/>
        </w:rPr>
        <w:t>企业名称</w:t>
      </w:r>
      <w:r>
        <w:rPr>
          <w:rFonts w:hint="eastAsia"/>
          <w:color w:val="auto"/>
          <w:spacing w:val="2"/>
          <w:w w:val="99"/>
          <w:highlight w:val="none"/>
        </w:rPr>
        <w:t>（</w:t>
      </w:r>
      <w:r>
        <w:rPr>
          <w:rFonts w:hint="eastAsia"/>
          <w:color w:val="auto"/>
          <w:w w:val="99"/>
          <w:highlight w:val="none"/>
        </w:rPr>
        <w:t>盖章</w:t>
      </w:r>
      <w:r>
        <w:rPr>
          <w:rFonts w:hint="eastAsia"/>
          <w:color w:val="auto"/>
          <w:spacing w:val="-167"/>
          <w:w w:val="99"/>
          <w:highlight w:val="none"/>
        </w:rPr>
        <w:t>）</w:t>
      </w:r>
      <w:r>
        <w:rPr>
          <w:rFonts w:hint="eastAsia"/>
          <w:color w:val="auto"/>
          <w:spacing w:val="-8"/>
          <w:w w:val="99"/>
          <w:highlight w:val="none"/>
        </w:rPr>
        <w:t>：</w:t>
      </w:r>
    </w:p>
    <w:p w14:paraId="0D901F15">
      <w:pPr>
        <w:pStyle w:val="8"/>
        <w:spacing w:before="35" w:line="316" w:lineRule="auto"/>
        <w:ind w:left="4060" w:right="2166"/>
        <w:rPr>
          <w:rFonts w:hint="eastAsia"/>
          <w:color w:val="auto"/>
          <w:highlight w:val="none"/>
        </w:rPr>
      </w:pPr>
      <w:r>
        <w:rPr>
          <w:rFonts w:hint="eastAsia"/>
          <w:color w:val="auto"/>
          <w:spacing w:val="24"/>
          <w:highlight w:val="none"/>
        </w:rPr>
        <w:t>日期：</w:t>
      </w:r>
    </w:p>
    <w:p w14:paraId="5B88B51B">
      <w:pPr>
        <w:spacing w:line="276" w:lineRule="auto"/>
        <w:jc w:val="center"/>
        <w:rPr>
          <w:rFonts w:hint="eastAsia" w:ascii="宋体" w:hAnsi="宋体" w:cs="宋体"/>
          <w:b/>
          <w:bCs/>
          <w:color w:val="auto"/>
          <w:sz w:val="30"/>
          <w:szCs w:val="30"/>
          <w:highlight w:val="none"/>
        </w:rPr>
      </w:pPr>
    </w:p>
    <w:p w14:paraId="481313E0">
      <w:pPr>
        <w:pStyle w:val="9"/>
        <w:rPr>
          <w:rFonts w:hint="eastAsia" w:hAnsi="宋体"/>
          <w:color w:val="auto"/>
          <w:highlight w:val="none"/>
        </w:rPr>
      </w:pPr>
    </w:p>
    <w:p w14:paraId="013FB21F">
      <w:pPr>
        <w:pStyle w:val="9"/>
        <w:rPr>
          <w:rFonts w:hint="eastAsia" w:hAnsi="宋体"/>
          <w:color w:val="auto"/>
          <w:highlight w:val="none"/>
        </w:rPr>
      </w:pPr>
    </w:p>
    <w:p w14:paraId="1AA1CA34">
      <w:pPr>
        <w:pStyle w:val="9"/>
        <w:rPr>
          <w:rFonts w:hint="eastAsia" w:hAnsi="宋体"/>
          <w:color w:val="auto"/>
          <w:highlight w:val="none"/>
        </w:rPr>
      </w:pPr>
    </w:p>
    <w:p w14:paraId="783900E2">
      <w:pPr>
        <w:pStyle w:val="9"/>
        <w:rPr>
          <w:rFonts w:hint="eastAsia" w:hAnsi="宋体"/>
          <w:color w:val="auto"/>
          <w:highlight w:val="none"/>
        </w:rPr>
      </w:pPr>
    </w:p>
    <w:p w14:paraId="1DE595C7">
      <w:pPr>
        <w:pStyle w:val="9"/>
        <w:rPr>
          <w:rFonts w:hint="eastAsia" w:hAnsi="宋体"/>
          <w:color w:val="auto"/>
          <w:highlight w:val="none"/>
        </w:rPr>
      </w:pPr>
    </w:p>
    <w:p w14:paraId="7DD7B1BE">
      <w:pPr>
        <w:pStyle w:val="9"/>
        <w:rPr>
          <w:rFonts w:hint="eastAsia" w:hAnsi="宋体"/>
          <w:color w:val="auto"/>
          <w:highlight w:val="none"/>
        </w:rPr>
      </w:pPr>
    </w:p>
    <w:p w14:paraId="7F1A10B8">
      <w:pPr>
        <w:pStyle w:val="9"/>
        <w:rPr>
          <w:rFonts w:hint="eastAsia" w:hAnsi="宋体"/>
          <w:color w:val="auto"/>
          <w:highlight w:val="none"/>
        </w:rPr>
      </w:pPr>
    </w:p>
    <w:p w14:paraId="6611C410">
      <w:pPr>
        <w:pStyle w:val="9"/>
        <w:rPr>
          <w:rFonts w:hint="eastAsia" w:hAnsi="宋体"/>
          <w:color w:val="auto"/>
          <w:highlight w:val="none"/>
        </w:rPr>
      </w:pPr>
    </w:p>
    <w:p w14:paraId="38FCFD18">
      <w:pPr>
        <w:pStyle w:val="9"/>
        <w:rPr>
          <w:rFonts w:hint="eastAsia" w:hAnsi="宋体"/>
          <w:color w:val="auto"/>
          <w:highlight w:val="none"/>
        </w:rPr>
      </w:pPr>
    </w:p>
    <w:p w14:paraId="01DD140F">
      <w:pPr>
        <w:pStyle w:val="9"/>
        <w:rPr>
          <w:rFonts w:hint="eastAsia" w:hAnsi="宋体"/>
          <w:color w:val="auto"/>
          <w:highlight w:val="none"/>
        </w:rPr>
      </w:pPr>
    </w:p>
    <w:p w14:paraId="1B47337C">
      <w:pPr>
        <w:pStyle w:val="9"/>
        <w:rPr>
          <w:rFonts w:hint="eastAsia" w:hAnsi="宋体"/>
          <w:color w:val="auto"/>
          <w:highlight w:val="none"/>
        </w:rPr>
      </w:pPr>
    </w:p>
    <w:p w14:paraId="58E0AC91">
      <w:pPr>
        <w:pStyle w:val="9"/>
        <w:rPr>
          <w:rFonts w:hint="eastAsia" w:hAnsi="宋体"/>
          <w:color w:val="auto"/>
          <w:highlight w:val="none"/>
        </w:rPr>
      </w:pPr>
    </w:p>
    <w:p w14:paraId="2D17378D">
      <w:pPr>
        <w:pStyle w:val="9"/>
        <w:rPr>
          <w:rFonts w:hint="eastAsia" w:hAnsi="宋体"/>
          <w:color w:val="auto"/>
          <w:highlight w:val="none"/>
        </w:rPr>
      </w:pPr>
    </w:p>
    <w:p w14:paraId="614FE0D4">
      <w:pPr>
        <w:pStyle w:val="9"/>
        <w:rPr>
          <w:rFonts w:hint="eastAsia" w:hAnsi="宋体"/>
          <w:color w:val="auto"/>
          <w:highlight w:val="none"/>
        </w:rPr>
      </w:pPr>
    </w:p>
    <w:p w14:paraId="2218E696">
      <w:pPr>
        <w:pStyle w:val="9"/>
        <w:rPr>
          <w:rFonts w:hint="eastAsia" w:hAnsi="宋体"/>
          <w:color w:val="auto"/>
          <w:highlight w:val="none"/>
        </w:rPr>
      </w:pPr>
    </w:p>
    <w:p w14:paraId="38608C49">
      <w:pPr>
        <w:pStyle w:val="9"/>
        <w:rPr>
          <w:rFonts w:hint="eastAsia" w:hAnsi="宋体"/>
          <w:color w:val="auto"/>
          <w:highlight w:val="none"/>
        </w:rPr>
      </w:pPr>
    </w:p>
    <w:p w14:paraId="7F9EE146">
      <w:pPr>
        <w:autoSpaceDE w:val="0"/>
        <w:autoSpaceDN w:val="0"/>
        <w:adjustRightInd w:val="0"/>
        <w:snapToGrid w:val="0"/>
        <w:jc w:val="center"/>
        <w:rPr>
          <w:rFonts w:hint="eastAsia" w:ascii="宋体" w:hAnsi="宋体" w:cs="宋体"/>
          <w:b/>
          <w:bCs/>
          <w:color w:val="auto"/>
          <w:kern w:val="0"/>
          <w:sz w:val="32"/>
          <w:szCs w:val="32"/>
          <w:highlight w:val="none"/>
          <w:lang w:val="zh-CN"/>
        </w:rPr>
      </w:pPr>
      <w:r>
        <w:rPr>
          <w:rFonts w:hint="eastAsia" w:ascii="宋体" w:hAnsi="宋体" w:cs="宋体"/>
          <w:b/>
          <w:bCs/>
          <w:color w:val="auto"/>
          <w:kern w:val="0"/>
          <w:sz w:val="32"/>
          <w:szCs w:val="32"/>
          <w:highlight w:val="none"/>
        </w:rPr>
        <w:t>(二)</w:t>
      </w:r>
      <w:r>
        <w:rPr>
          <w:rFonts w:hint="eastAsia" w:ascii="宋体" w:hAnsi="宋体" w:cs="宋体"/>
          <w:b/>
          <w:bCs/>
          <w:color w:val="auto"/>
          <w:kern w:val="0"/>
          <w:sz w:val="32"/>
          <w:szCs w:val="32"/>
          <w:highlight w:val="none"/>
          <w:lang w:val="zh-CN"/>
        </w:rPr>
        <w:t>监狱企业证明</w:t>
      </w:r>
    </w:p>
    <w:p w14:paraId="5FC6C24A">
      <w:pPr>
        <w:autoSpaceDE w:val="0"/>
        <w:autoSpaceDN w:val="0"/>
        <w:adjustRightInd w:val="0"/>
        <w:snapToGrid w:val="0"/>
        <w:spacing w:line="360" w:lineRule="auto"/>
        <w:jc w:val="center"/>
        <w:rPr>
          <w:rFonts w:hint="eastAsia" w:ascii="宋体" w:hAnsi="宋体" w:cs="宋体"/>
          <w:color w:val="auto"/>
          <w:highlight w:val="none"/>
        </w:rPr>
      </w:pPr>
      <w:r>
        <w:rPr>
          <w:rFonts w:hint="eastAsia" w:ascii="宋体" w:hAnsi="宋体" w:cs="宋体"/>
          <w:color w:val="auto"/>
          <w:highlight w:val="none"/>
        </w:rPr>
        <w:t>（ 注：符合条件的监狱企业请提供本函，不符合的不提供本函）</w:t>
      </w:r>
    </w:p>
    <w:p w14:paraId="6264CE0C">
      <w:pPr>
        <w:autoSpaceDE w:val="0"/>
        <w:autoSpaceDN w:val="0"/>
        <w:adjustRightInd w:val="0"/>
        <w:snapToGrid w:val="0"/>
        <w:spacing w:line="360" w:lineRule="auto"/>
        <w:ind w:firstLine="480" w:firstLineChars="200"/>
        <w:jc w:val="left"/>
        <w:rPr>
          <w:rFonts w:hint="eastAsia" w:ascii="宋体" w:hAnsi="宋体" w:cs="宋体"/>
          <w:color w:val="auto"/>
          <w:kern w:val="0"/>
          <w:sz w:val="24"/>
          <w:highlight w:val="none"/>
          <w:lang w:val="zh-CN"/>
        </w:rPr>
      </w:pPr>
    </w:p>
    <w:p w14:paraId="3E884289">
      <w:pPr>
        <w:autoSpaceDE w:val="0"/>
        <w:autoSpaceDN w:val="0"/>
        <w:adjustRightInd w:val="0"/>
        <w:snapToGrid w:val="0"/>
        <w:spacing w:line="360" w:lineRule="auto"/>
        <w:ind w:firstLine="480" w:firstLineChars="200"/>
        <w:jc w:val="left"/>
        <w:rPr>
          <w:rFonts w:hint="eastAsia" w:ascii="宋体" w:hAnsi="宋体" w:cs="宋体"/>
          <w:color w:val="auto"/>
          <w:kern w:val="0"/>
          <w:sz w:val="24"/>
          <w:highlight w:val="none"/>
          <w:lang w:val="zh-CN"/>
        </w:rPr>
      </w:pPr>
    </w:p>
    <w:p w14:paraId="10ED819C">
      <w:pPr>
        <w:autoSpaceDE w:val="0"/>
        <w:autoSpaceDN w:val="0"/>
        <w:adjustRightInd w:val="0"/>
        <w:snapToGrid w:val="0"/>
        <w:spacing w:line="360" w:lineRule="auto"/>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提供由省级以上监狱管理局、戒毒管理局（含新疆生产建设兵团）出具的属于监狱企业的证明文件。 </w:t>
      </w:r>
    </w:p>
    <w:p w14:paraId="4EAD14D4">
      <w:pPr>
        <w:autoSpaceDE w:val="0"/>
        <w:autoSpaceDN w:val="0"/>
        <w:adjustRightInd w:val="0"/>
        <w:snapToGrid w:val="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69028CFC">
      <w:pPr>
        <w:pStyle w:val="34"/>
        <w:rPr>
          <w:rFonts w:hint="eastAsia" w:ascii="宋体" w:hAnsi="宋体" w:cs="宋体"/>
          <w:color w:val="auto"/>
          <w:sz w:val="28"/>
          <w:szCs w:val="28"/>
          <w:highlight w:val="none"/>
          <w:lang w:val="zh-CN"/>
        </w:rPr>
      </w:pPr>
    </w:p>
    <w:p w14:paraId="339531A2">
      <w:pPr>
        <w:pStyle w:val="34"/>
        <w:rPr>
          <w:rFonts w:hint="eastAsia" w:ascii="宋体" w:hAnsi="宋体" w:cs="宋体"/>
          <w:color w:val="auto"/>
          <w:sz w:val="28"/>
          <w:szCs w:val="28"/>
          <w:highlight w:val="none"/>
          <w:lang w:val="zh-CN"/>
        </w:rPr>
      </w:pPr>
    </w:p>
    <w:p w14:paraId="3F6FE879">
      <w:pPr>
        <w:pStyle w:val="34"/>
        <w:rPr>
          <w:rFonts w:hint="eastAsia" w:ascii="宋体" w:hAnsi="宋体" w:cs="宋体"/>
          <w:color w:val="auto"/>
          <w:sz w:val="28"/>
          <w:szCs w:val="28"/>
          <w:highlight w:val="none"/>
          <w:lang w:val="zh-CN"/>
        </w:rPr>
      </w:pPr>
    </w:p>
    <w:p w14:paraId="52189672">
      <w:pPr>
        <w:pStyle w:val="34"/>
        <w:rPr>
          <w:rFonts w:hint="eastAsia" w:ascii="宋体" w:hAnsi="宋体" w:cs="宋体"/>
          <w:color w:val="auto"/>
          <w:sz w:val="28"/>
          <w:szCs w:val="28"/>
          <w:highlight w:val="none"/>
          <w:lang w:val="zh-CN"/>
        </w:rPr>
      </w:pPr>
    </w:p>
    <w:p w14:paraId="3418EFA8">
      <w:pPr>
        <w:pStyle w:val="34"/>
        <w:rPr>
          <w:rFonts w:hint="eastAsia" w:ascii="宋体" w:hAnsi="宋体" w:cs="宋体"/>
          <w:color w:val="auto"/>
          <w:sz w:val="28"/>
          <w:szCs w:val="28"/>
          <w:highlight w:val="none"/>
          <w:lang w:val="zh-CN"/>
        </w:rPr>
      </w:pPr>
    </w:p>
    <w:p w14:paraId="15488C35">
      <w:pPr>
        <w:pStyle w:val="34"/>
        <w:rPr>
          <w:rFonts w:hint="eastAsia" w:ascii="宋体" w:hAnsi="宋体" w:cs="宋体"/>
          <w:color w:val="auto"/>
          <w:sz w:val="28"/>
          <w:szCs w:val="28"/>
          <w:highlight w:val="none"/>
          <w:lang w:val="zh-CN"/>
        </w:rPr>
      </w:pPr>
    </w:p>
    <w:p w14:paraId="3A49494F">
      <w:pPr>
        <w:pStyle w:val="34"/>
        <w:rPr>
          <w:rFonts w:hint="eastAsia" w:ascii="宋体" w:hAnsi="宋体" w:cs="宋体"/>
          <w:color w:val="auto"/>
          <w:sz w:val="28"/>
          <w:szCs w:val="28"/>
          <w:highlight w:val="none"/>
          <w:lang w:val="zh-CN"/>
        </w:rPr>
      </w:pPr>
    </w:p>
    <w:p w14:paraId="5DC2F7BA">
      <w:pPr>
        <w:pStyle w:val="34"/>
        <w:rPr>
          <w:rFonts w:hint="eastAsia" w:ascii="宋体" w:hAnsi="宋体" w:cs="宋体"/>
          <w:color w:val="auto"/>
          <w:sz w:val="28"/>
          <w:szCs w:val="28"/>
          <w:highlight w:val="none"/>
          <w:lang w:val="zh-CN"/>
        </w:rPr>
      </w:pPr>
    </w:p>
    <w:p w14:paraId="0A1A6115">
      <w:pPr>
        <w:pStyle w:val="9"/>
        <w:rPr>
          <w:rFonts w:hint="eastAsia" w:hAnsi="宋体"/>
          <w:color w:val="auto"/>
          <w:highlight w:val="none"/>
        </w:rPr>
      </w:pPr>
    </w:p>
    <w:p w14:paraId="725D2B8F">
      <w:pPr>
        <w:pStyle w:val="9"/>
        <w:rPr>
          <w:rFonts w:hint="eastAsia" w:hAnsi="宋体"/>
          <w:color w:val="auto"/>
          <w:highlight w:val="none"/>
        </w:rPr>
      </w:pPr>
    </w:p>
    <w:p w14:paraId="0CAD952C">
      <w:pPr>
        <w:pStyle w:val="9"/>
        <w:rPr>
          <w:rFonts w:hint="eastAsia" w:hAnsi="宋体"/>
          <w:color w:val="auto"/>
          <w:highlight w:val="none"/>
        </w:rPr>
      </w:pPr>
    </w:p>
    <w:p w14:paraId="388DA2FA">
      <w:pPr>
        <w:pStyle w:val="9"/>
        <w:rPr>
          <w:rFonts w:hint="eastAsia" w:hAnsi="宋体"/>
          <w:color w:val="auto"/>
          <w:highlight w:val="none"/>
        </w:rPr>
      </w:pPr>
    </w:p>
    <w:p w14:paraId="55B25A67">
      <w:pPr>
        <w:pStyle w:val="29"/>
        <w:ind w:firstLine="520"/>
        <w:rPr>
          <w:rFonts w:hint="eastAsia" w:ascii="宋体" w:hAnsi="宋体" w:cs="宋体"/>
          <w:color w:val="auto"/>
          <w:highlight w:val="none"/>
        </w:rPr>
      </w:pPr>
    </w:p>
    <w:p w14:paraId="649E411F">
      <w:pPr>
        <w:rPr>
          <w:rFonts w:hint="eastAsia" w:ascii="宋体" w:hAnsi="宋体" w:cs="宋体"/>
          <w:color w:val="auto"/>
          <w:highlight w:val="none"/>
        </w:rPr>
      </w:pPr>
    </w:p>
    <w:p w14:paraId="15583A29">
      <w:pPr>
        <w:pStyle w:val="6"/>
        <w:rPr>
          <w:rFonts w:hint="eastAsia"/>
          <w:color w:val="auto"/>
          <w:highlight w:val="none"/>
        </w:rPr>
      </w:pPr>
    </w:p>
    <w:p w14:paraId="085D97CE">
      <w:pPr>
        <w:pStyle w:val="6"/>
        <w:rPr>
          <w:rFonts w:hint="eastAsia"/>
          <w:color w:val="auto"/>
          <w:highlight w:val="none"/>
        </w:rPr>
      </w:pPr>
    </w:p>
    <w:p w14:paraId="1C2B557F">
      <w:pPr>
        <w:pStyle w:val="6"/>
        <w:rPr>
          <w:rFonts w:hint="eastAsia"/>
          <w:color w:val="auto"/>
          <w:highlight w:val="none"/>
        </w:rPr>
      </w:pPr>
    </w:p>
    <w:p w14:paraId="10AA98CC">
      <w:pPr>
        <w:pStyle w:val="6"/>
        <w:rPr>
          <w:rFonts w:hint="eastAsia"/>
          <w:color w:val="auto"/>
          <w:highlight w:val="none"/>
        </w:rPr>
      </w:pPr>
    </w:p>
    <w:p w14:paraId="773D5880">
      <w:pPr>
        <w:pStyle w:val="6"/>
        <w:rPr>
          <w:rFonts w:hint="eastAsia"/>
          <w:color w:val="auto"/>
          <w:highlight w:val="none"/>
        </w:rPr>
      </w:pPr>
    </w:p>
    <w:p w14:paraId="3ADD1FBF">
      <w:pPr>
        <w:pStyle w:val="6"/>
        <w:rPr>
          <w:rFonts w:hint="eastAsia"/>
          <w:color w:val="auto"/>
          <w:highlight w:val="none"/>
        </w:rPr>
      </w:pPr>
    </w:p>
    <w:p w14:paraId="1310E339">
      <w:pPr>
        <w:pStyle w:val="6"/>
        <w:rPr>
          <w:rFonts w:hint="eastAsia"/>
          <w:color w:val="auto"/>
          <w:highlight w:val="none"/>
        </w:rPr>
      </w:pPr>
    </w:p>
    <w:p w14:paraId="46769C4E">
      <w:pPr>
        <w:pStyle w:val="6"/>
        <w:rPr>
          <w:rFonts w:hint="eastAsia"/>
          <w:color w:val="auto"/>
          <w:highlight w:val="none"/>
        </w:rPr>
      </w:pPr>
    </w:p>
    <w:p w14:paraId="48C1F393">
      <w:pPr>
        <w:autoSpaceDE w:val="0"/>
        <w:autoSpaceDN w:val="0"/>
        <w:adjustRightInd w:val="0"/>
        <w:snapToGrid w:val="0"/>
        <w:jc w:val="center"/>
        <w:rPr>
          <w:rFonts w:hint="eastAsia" w:ascii="宋体" w:hAnsi="宋体" w:cs="宋体"/>
          <w:b/>
          <w:bCs/>
          <w:color w:val="auto"/>
          <w:kern w:val="0"/>
          <w:sz w:val="32"/>
          <w:szCs w:val="32"/>
          <w:highlight w:val="none"/>
          <w:lang w:val="zh-CN"/>
        </w:rPr>
      </w:pPr>
      <w:r>
        <w:rPr>
          <w:rFonts w:hint="eastAsia" w:ascii="宋体" w:hAnsi="宋体" w:cs="宋体"/>
          <w:color w:val="auto"/>
          <w:highlight w:val="none"/>
        </w:rPr>
        <w:tab/>
      </w:r>
      <w:r>
        <w:rPr>
          <w:rFonts w:hint="eastAsia" w:ascii="宋体" w:hAnsi="宋体" w:cs="宋体"/>
          <w:b/>
          <w:bCs/>
          <w:color w:val="auto"/>
          <w:kern w:val="0"/>
          <w:sz w:val="32"/>
          <w:szCs w:val="32"/>
          <w:highlight w:val="none"/>
        </w:rPr>
        <w:t>(三)</w:t>
      </w:r>
      <w:r>
        <w:rPr>
          <w:rFonts w:hint="eastAsia" w:ascii="宋体" w:hAnsi="宋体" w:cs="宋体"/>
          <w:b/>
          <w:bCs/>
          <w:color w:val="auto"/>
          <w:kern w:val="0"/>
          <w:sz w:val="32"/>
          <w:szCs w:val="32"/>
          <w:highlight w:val="none"/>
          <w:lang w:val="zh-CN"/>
        </w:rPr>
        <w:t>残疾人福利性单位声明函</w:t>
      </w:r>
    </w:p>
    <w:p w14:paraId="6A4CA56D">
      <w:pPr>
        <w:spacing w:before="132"/>
        <w:ind w:left="505" w:right="543"/>
        <w:jc w:val="center"/>
        <w:rPr>
          <w:rFonts w:hint="eastAsia" w:ascii="宋体" w:hAnsi="宋体" w:cs="宋体"/>
          <w:color w:val="auto"/>
          <w:highlight w:val="none"/>
        </w:rPr>
      </w:pPr>
      <w:r>
        <w:rPr>
          <w:rFonts w:hint="eastAsia" w:ascii="宋体" w:hAnsi="宋体" w:cs="宋体"/>
          <w:color w:val="auto"/>
          <w:highlight w:val="none"/>
        </w:rPr>
        <w:t>（注：符合条件的残疾人福利性企业请提供本函，不符合的不提供本函）</w:t>
      </w:r>
    </w:p>
    <w:p w14:paraId="7272E043">
      <w:pPr>
        <w:autoSpaceDE w:val="0"/>
        <w:autoSpaceDN w:val="0"/>
        <w:adjustRightInd w:val="0"/>
        <w:snapToGrid w:val="0"/>
        <w:spacing w:line="360" w:lineRule="auto"/>
        <w:jc w:val="left"/>
        <w:rPr>
          <w:rFonts w:hint="eastAsia" w:ascii="宋体" w:hAnsi="宋体" w:cs="宋体"/>
          <w:color w:val="auto"/>
          <w:kern w:val="0"/>
          <w:sz w:val="24"/>
          <w:highlight w:val="none"/>
          <w:lang w:val="zh-CN"/>
        </w:rPr>
      </w:pPr>
    </w:p>
    <w:p w14:paraId="14476ECC">
      <w:pPr>
        <w:autoSpaceDE w:val="0"/>
        <w:autoSpaceDN w:val="0"/>
        <w:adjustRightInd w:val="0"/>
        <w:snapToGrid w:val="0"/>
        <w:spacing w:line="360" w:lineRule="auto"/>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本单位郑重声明，根据《财政部民政部中国残疾人联合会关于促进残疾人就业政府采购政策的通知》（财库〔2017〕141 号）的规定，本单位为符合条件的残疾人福利性单位，且本单位参加____________单位的____________项目采购活动提供本单位制造的货物（由本单位承担工程/提供服务），或者提供其他残疾人福利性单位制造的货物（不包括使用非残疾人福利性单位注册商标的货物）。</w:t>
      </w:r>
    </w:p>
    <w:p w14:paraId="237CE9CE">
      <w:pPr>
        <w:autoSpaceDE w:val="0"/>
        <w:autoSpaceDN w:val="0"/>
        <w:adjustRightInd w:val="0"/>
        <w:snapToGrid w:val="0"/>
        <w:spacing w:line="360" w:lineRule="auto"/>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本单位对上述声明的真实性负责。如有虚假，将依法承担相应责任。</w:t>
      </w:r>
    </w:p>
    <w:p w14:paraId="353595D6">
      <w:pPr>
        <w:autoSpaceDE w:val="0"/>
        <w:autoSpaceDN w:val="0"/>
        <w:adjustRightInd w:val="0"/>
        <w:snapToGrid w:val="0"/>
        <w:spacing w:line="360" w:lineRule="auto"/>
        <w:ind w:firstLine="2400" w:firstLineChars="1000"/>
        <w:jc w:val="left"/>
        <w:rPr>
          <w:rFonts w:hint="eastAsia" w:ascii="宋体" w:hAnsi="宋体" w:cs="宋体"/>
          <w:color w:val="auto"/>
          <w:kern w:val="0"/>
          <w:sz w:val="24"/>
          <w:highlight w:val="none"/>
          <w:lang w:val="zh-CN"/>
        </w:rPr>
      </w:pPr>
    </w:p>
    <w:p w14:paraId="6BD4AE37">
      <w:pPr>
        <w:autoSpaceDE w:val="0"/>
        <w:autoSpaceDN w:val="0"/>
        <w:adjustRightInd w:val="0"/>
        <w:snapToGrid w:val="0"/>
        <w:spacing w:line="360" w:lineRule="auto"/>
        <w:ind w:firstLine="2400" w:firstLineChars="1000"/>
        <w:jc w:val="left"/>
        <w:rPr>
          <w:rFonts w:hint="eastAsia" w:ascii="宋体" w:hAnsi="宋体" w:cs="宋体"/>
          <w:color w:val="auto"/>
          <w:kern w:val="0"/>
          <w:sz w:val="24"/>
          <w:highlight w:val="none"/>
          <w:lang w:val="zh-CN"/>
        </w:rPr>
      </w:pPr>
    </w:p>
    <w:p w14:paraId="7EB4FA28">
      <w:pPr>
        <w:pStyle w:val="7"/>
        <w:rPr>
          <w:rFonts w:hint="eastAsia"/>
          <w:color w:val="auto"/>
          <w:highlight w:val="none"/>
        </w:rPr>
      </w:pPr>
    </w:p>
    <w:p w14:paraId="594AD8D6">
      <w:pPr>
        <w:rPr>
          <w:rFonts w:hint="eastAsia" w:ascii="宋体" w:hAnsi="宋体" w:cs="宋体"/>
          <w:color w:val="auto"/>
          <w:highlight w:val="none"/>
          <w:lang w:val="zh-CN"/>
        </w:rPr>
      </w:pPr>
    </w:p>
    <w:p w14:paraId="535450F0">
      <w:pPr>
        <w:autoSpaceDE w:val="0"/>
        <w:autoSpaceDN w:val="0"/>
        <w:adjustRightInd w:val="0"/>
        <w:snapToGrid w:val="0"/>
        <w:spacing w:line="360" w:lineRule="auto"/>
        <w:ind w:firstLine="2400" w:firstLineChars="10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投标人名称：          （盖单位公章）</w:t>
      </w:r>
    </w:p>
    <w:p w14:paraId="7AE31D2A">
      <w:pPr>
        <w:autoSpaceDE w:val="0"/>
        <w:autoSpaceDN w:val="0"/>
        <w:adjustRightInd w:val="0"/>
        <w:snapToGrid w:val="0"/>
        <w:spacing w:line="360" w:lineRule="auto"/>
        <w:ind w:firstLine="3600" w:firstLineChars="15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年    月    日</w:t>
      </w:r>
    </w:p>
    <w:p w14:paraId="2AE0ABC1">
      <w:pPr>
        <w:tabs>
          <w:tab w:val="left" w:pos="1192"/>
        </w:tabs>
        <w:jc w:val="left"/>
        <w:rPr>
          <w:rFonts w:hint="eastAsia" w:ascii="宋体" w:hAnsi="宋体" w:cs="宋体"/>
          <w:color w:val="auto"/>
          <w:highlight w:val="none"/>
        </w:rPr>
      </w:pPr>
    </w:p>
    <w:p w14:paraId="6174901B">
      <w:pPr>
        <w:rPr>
          <w:rFonts w:hint="eastAsia" w:ascii="宋体" w:hAnsi="宋体" w:cs="宋体"/>
          <w:color w:val="auto"/>
          <w:highlight w:val="none"/>
        </w:rPr>
      </w:pPr>
    </w:p>
    <w:p w14:paraId="3AB8C2B2">
      <w:pPr>
        <w:rPr>
          <w:rFonts w:hint="eastAsia" w:ascii="宋体" w:hAnsi="宋体" w:cs="宋体"/>
          <w:color w:val="auto"/>
          <w:highlight w:val="none"/>
        </w:rPr>
      </w:pPr>
    </w:p>
    <w:p w14:paraId="312C0AE4">
      <w:pPr>
        <w:pStyle w:val="8"/>
        <w:rPr>
          <w:rFonts w:hint="eastAsia"/>
          <w:color w:val="auto"/>
          <w:highlight w:val="none"/>
          <w:lang w:val="en-US"/>
        </w:rPr>
      </w:pPr>
    </w:p>
    <w:p w14:paraId="3D897C40">
      <w:pPr>
        <w:pStyle w:val="9"/>
        <w:rPr>
          <w:rFonts w:hint="eastAsia" w:hAnsi="宋体"/>
          <w:color w:val="auto"/>
          <w:highlight w:val="none"/>
        </w:rPr>
      </w:pPr>
    </w:p>
    <w:p w14:paraId="12374EF0">
      <w:pPr>
        <w:rPr>
          <w:rFonts w:hint="eastAsia" w:ascii="宋体" w:hAnsi="宋体" w:cs="宋体"/>
          <w:color w:val="auto"/>
          <w:highlight w:val="none"/>
        </w:rPr>
      </w:pPr>
    </w:p>
    <w:p w14:paraId="16A98A87">
      <w:pPr>
        <w:pStyle w:val="8"/>
        <w:rPr>
          <w:rFonts w:hint="eastAsia"/>
          <w:color w:val="auto"/>
          <w:highlight w:val="none"/>
          <w:lang w:val="en-US"/>
        </w:rPr>
      </w:pPr>
    </w:p>
    <w:p w14:paraId="38B2131C">
      <w:pPr>
        <w:pStyle w:val="9"/>
        <w:rPr>
          <w:rFonts w:hint="eastAsia" w:hAnsi="宋体"/>
          <w:color w:val="auto"/>
          <w:highlight w:val="none"/>
        </w:rPr>
      </w:pPr>
    </w:p>
    <w:p w14:paraId="00CDAD97">
      <w:pPr>
        <w:rPr>
          <w:rFonts w:hint="eastAsia" w:ascii="宋体" w:hAnsi="宋体" w:cs="宋体"/>
          <w:color w:val="auto"/>
          <w:highlight w:val="none"/>
        </w:rPr>
      </w:pPr>
    </w:p>
    <w:p w14:paraId="15DE7002">
      <w:pPr>
        <w:pStyle w:val="8"/>
        <w:rPr>
          <w:rFonts w:hint="eastAsia"/>
          <w:color w:val="auto"/>
          <w:highlight w:val="none"/>
          <w:lang w:val="en-US"/>
        </w:rPr>
      </w:pPr>
    </w:p>
    <w:p w14:paraId="41ED0A53">
      <w:pPr>
        <w:pStyle w:val="9"/>
        <w:rPr>
          <w:rFonts w:hint="eastAsia" w:hAnsi="宋体"/>
          <w:color w:val="auto"/>
          <w:highlight w:val="none"/>
        </w:rPr>
      </w:pPr>
    </w:p>
    <w:p w14:paraId="155D64F1">
      <w:pPr>
        <w:rPr>
          <w:rFonts w:hint="eastAsia" w:ascii="宋体" w:hAnsi="宋体" w:cs="宋体"/>
          <w:color w:val="auto"/>
          <w:highlight w:val="none"/>
        </w:rPr>
      </w:pPr>
    </w:p>
    <w:p w14:paraId="0C96CC09">
      <w:pPr>
        <w:pStyle w:val="8"/>
        <w:rPr>
          <w:rFonts w:hint="eastAsia"/>
          <w:color w:val="auto"/>
          <w:highlight w:val="none"/>
          <w:lang w:val="en-US"/>
        </w:rPr>
      </w:pPr>
    </w:p>
    <w:p w14:paraId="7A8630C9">
      <w:pPr>
        <w:pStyle w:val="9"/>
        <w:rPr>
          <w:rFonts w:hint="eastAsia" w:hAnsi="宋体"/>
          <w:color w:val="auto"/>
          <w:highlight w:val="none"/>
        </w:rPr>
      </w:pPr>
    </w:p>
    <w:p w14:paraId="0709BE00">
      <w:pPr>
        <w:rPr>
          <w:rFonts w:hint="eastAsia" w:ascii="宋体" w:hAnsi="宋体" w:cs="宋体"/>
          <w:color w:val="auto"/>
          <w:highlight w:val="none"/>
        </w:rPr>
      </w:pPr>
    </w:p>
    <w:p w14:paraId="4A9AF11E">
      <w:pPr>
        <w:pStyle w:val="8"/>
        <w:rPr>
          <w:rFonts w:hint="eastAsia"/>
          <w:color w:val="auto"/>
          <w:highlight w:val="none"/>
          <w:lang w:val="en-US"/>
        </w:rPr>
      </w:pPr>
    </w:p>
    <w:p w14:paraId="7D26E5E1">
      <w:pPr>
        <w:pStyle w:val="9"/>
        <w:rPr>
          <w:rFonts w:hint="eastAsia" w:hAnsi="宋体"/>
          <w:color w:val="auto"/>
          <w:highlight w:val="none"/>
        </w:rPr>
      </w:pPr>
    </w:p>
    <w:p w14:paraId="6D30A315">
      <w:pPr>
        <w:pStyle w:val="8"/>
        <w:spacing w:line="360" w:lineRule="auto"/>
        <w:ind w:left="63" w:right="63"/>
        <w:jc w:val="center"/>
        <w:rPr>
          <w:rFonts w:hint="eastAsia"/>
          <w:b/>
          <w:bCs/>
          <w:color w:val="auto"/>
          <w:sz w:val="32"/>
          <w:szCs w:val="32"/>
          <w:highlight w:val="none"/>
        </w:rPr>
      </w:pPr>
      <w:bookmarkStart w:id="39" w:name="_Toc28346"/>
      <w:r>
        <w:rPr>
          <w:b/>
          <w:bCs/>
          <w:color w:val="auto"/>
          <w:sz w:val="32"/>
          <w:szCs w:val="32"/>
          <w:highlight w:val="none"/>
          <w:lang w:val="en-US"/>
        </w:rPr>
        <w:br w:type="page"/>
      </w:r>
      <w:r>
        <w:rPr>
          <w:rFonts w:hint="eastAsia"/>
          <w:b/>
          <w:bCs/>
          <w:color w:val="auto"/>
          <w:sz w:val="32"/>
          <w:szCs w:val="32"/>
          <w:highlight w:val="none"/>
          <w:lang w:val="en-US"/>
        </w:rPr>
        <w:t>（四）：河南省政府采购合同融资政策告知函</w:t>
      </w:r>
      <w:bookmarkEnd w:id="39"/>
    </w:p>
    <w:p w14:paraId="20586D27">
      <w:pPr>
        <w:spacing w:line="360" w:lineRule="auto"/>
        <w:rPr>
          <w:rFonts w:hint="eastAsia" w:ascii="宋体" w:hAnsi="宋体" w:cs="宋体"/>
          <w:color w:val="auto"/>
          <w:sz w:val="24"/>
          <w:szCs w:val="20"/>
          <w:highlight w:val="none"/>
          <w:lang w:bidi="ar"/>
        </w:rPr>
      </w:pPr>
      <w:r>
        <w:rPr>
          <w:rFonts w:hint="eastAsia" w:ascii="宋体" w:hAnsi="宋体" w:cs="宋体"/>
          <w:color w:val="auto"/>
          <w:sz w:val="24"/>
          <w:szCs w:val="20"/>
          <w:highlight w:val="none"/>
          <w:lang w:bidi="ar"/>
        </w:rPr>
        <w:t>各</w:t>
      </w:r>
      <w:r>
        <w:rPr>
          <w:rFonts w:hint="eastAsia" w:ascii="宋体" w:hAnsi="宋体" w:cs="宋体"/>
          <w:color w:val="auto"/>
          <w:sz w:val="24"/>
          <w:szCs w:val="20"/>
          <w:highlight w:val="none"/>
          <w:lang w:val="en-US" w:eastAsia="zh-CN" w:bidi="ar"/>
        </w:rPr>
        <w:t>投标人</w:t>
      </w:r>
      <w:r>
        <w:rPr>
          <w:rFonts w:hint="eastAsia" w:ascii="宋体" w:hAnsi="宋体" w:cs="宋体"/>
          <w:color w:val="auto"/>
          <w:sz w:val="24"/>
          <w:szCs w:val="20"/>
          <w:highlight w:val="none"/>
          <w:lang w:bidi="ar"/>
        </w:rPr>
        <w:t>：</w:t>
      </w:r>
    </w:p>
    <w:p w14:paraId="4A5509A7">
      <w:pPr>
        <w:spacing w:line="360" w:lineRule="auto"/>
        <w:ind w:firstLine="600" w:firstLineChars="250"/>
        <w:rPr>
          <w:rFonts w:hint="eastAsia" w:ascii="宋体" w:hAnsi="宋体" w:cs="宋体"/>
          <w:color w:val="auto"/>
          <w:sz w:val="24"/>
          <w:szCs w:val="20"/>
          <w:highlight w:val="none"/>
          <w:lang w:bidi="ar"/>
        </w:rPr>
      </w:pPr>
      <w:r>
        <w:rPr>
          <w:rFonts w:hint="eastAsia" w:ascii="宋体" w:hAnsi="宋体" w:cs="宋体"/>
          <w:color w:val="auto"/>
          <w:sz w:val="24"/>
          <w:szCs w:val="20"/>
          <w:highlight w:val="none"/>
          <w:lang w:bidi="ar"/>
        </w:rPr>
        <w:t>欢迎贵公司参与河南省政府采购活动！政府采购合同融资是河南省财政厅支持中小微企业发展，针对参与政府采购活动的</w:t>
      </w:r>
      <w:r>
        <w:rPr>
          <w:rFonts w:hint="eastAsia" w:ascii="宋体" w:hAnsi="宋体" w:cs="宋体"/>
          <w:color w:val="auto"/>
          <w:sz w:val="24"/>
          <w:szCs w:val="20"/>
          <w:highlight w:val="none"/>
          <w:lang w:val="en-US" w:eastAsia="zh-CN" w:bidi="ar"/>
        </w:rPr>
        <w:t>投标人</w:t>
      </w:r>
      <w:r>
        <w:rPr>
          <w:rFonts w:hint="eastAsia" w:ascii="宋体" w:hAnsi="宋体" w:cs="宋体"/>
          <w:color w:val="auto"/>
          <w:sz w:val="24"/>
          <w:szCs w:val="20"/>
          <w:highlight w:val="none"/>
          <w:lang w:bidi="ar"/>
        </w:rPr>
        <w:t>融资难、融资贵问题推出的一项融资政策。贵 公司若成为本次政府采购项目的中标</w:t>
      </w:r>
      <w:r>
        <w:rPr>
          <w:rFonts w:hint="eastAsia" w:ascii="宋体" w:hAnsi="宋体" w:cs="宋体"/>
          <w:color w:val="auto"/>
          <w:sz w:val="24"/>
          <w:szCs w:val="20"/>
          <w:highlight w:val="none"/>
          <w:lang w:eastAsia="zh-CN" w:bidi="ar"/>
        </w:rPr>
        <w:t>人</w:t>
      </w:r>
      <w:r>
        <w:rPr>
          <w:rFonts w:hint="eastAsia" w:ascii="宋体" w:hAnsi="宋体" w:cs="宋体"/>
          <w:color w:val="auto"/>
          <w:sz w:val="24"/>
          <w:szCs w:val="20"/>
          <w:highlight w:val="none"/>
          <w:lang w:bidi="ar"/>
        </w:rPr>
        <w:t>，可持政府采购合同向金融机构申请贷款， 无需抵押、担保，融资机构将根据《河南省政府采购合同融资工作实施方案》（豫财购［2017]10 号），按照双方自愿的原则提供便捷、优惠的贷款服务。</w:t>
      </w:r>
    </w:p>
    <w:p w14:paraId="4FA9E5FB">
      <w:pPr>
        <w:spacing w:line="360" w:lineRule="auto"/>
        <w:ind w:firstLine="600" w:firstLineChars="250"/>
        <w:rPr>
          <w:rFonts w:hint="eastAsia" w:ascii="宋体" w:hAnsi="宋体" w:cs="宋体"/>
          <w:color w:val="auto"/>
          <w:sz w:val="24"/>
          <w:szCs w:val="20"/>
          <w:highlight w:val="none"/>
          <w:lang w:bidi="ar"/>
        </w:rPr>
      </w:pPr>
    </w:p>
    <w:p w14:paraId="5E6E6849">
      <w:pPr>
        <w:spacing w:line="360" w:lineRule="auto"/>
        <w:ind w:firstLine="600" w:firstLineChars="250"/>
        <w:rPr>
          <w:rFonts w:hint="eastAsia" w:ascii="宋体" w:hAnsi="宋体" w:cs="宋体"/>
          <w:color w:val="auto"/>
          <w:sz w:val="24"/>
          <w:szCs w:val="20"/>
          <w:highlight w:val="none"/>
          <w:lang w:bidi="ar"/>
        </w:rPr>
      </w:pPr>
      <w:r>
        <w:rPr>
          <w:rFonts w:hint="eastAsia" w:ascii="宋体" w:hAnsi="宋体" w:cs="宋体"/>
          <w:color w:val="auto"/>
          <w:sz w:val="24"/>
          <w:szCs w:val="20"/>
          <w:highlight w:val="none"/>
          <w:lang w:bidi="ar"/>
        </w:rPr>
        <w:t>贷款渠道和提供贷款的金融机构，可在河南省政府采购网“河南省政府采购合同融资平台”查询联系。</w:t>
      </w:r>
    </w:p>
    <w:p w14:paraId="17744C8F">
      <w:pPr>
        <w:spacing w:line="360" w:lineRule="auto"/>
        <w:rPr>
          <w:rFonts w:hint="eastAsia" w:ascii="宋体" w:hAnsi="宋体"/>
          <w:color w:val="auto"/>
          <w:highlight w:val="none"/>
        </w:rPr>
      </w:pPr>
    </w:p>
    <w:p w14:paraId="4A5F86ED">
      <w:pPr>
        <w:rPr>
          <w:color w:val="auto"/>
          <w:highlight w:val="none"/>
        </w:rPr>
      </w:pPr>
    </w:p>
    <w:p w14:paraId="373B6B3E">
      <w:pPr>
        <w:rPr>
          <w:color w:val="auto"/>
          <w:highlight w:val="none"/>
        </w:rPr>
      </w:pPr>
    </w:p>
    <w:p w14:paraId="3BC644F7">
      <w:pPr>
        <w:rPr>
          <w:color w:val="auto"/>
          <w:highlight w:val="none"/>
        </w:rPr>
      </w:pPr>
    </w:p>
    <w:p w14:paraId="37F50802">
      <w:pPr>
        <w:rPr>
          <w:color w:val="auto"/>
          <w:highlight w:val="none"/>
        </w:rPr>
      </w:pPr>
    </w:p>
    <w:p w14:paraId="4F42245C">
      <w:pPr>
        <w:rPr>
          <w:rFonts w:hint="eastAsia"/>
          <w:color w:val="auto"/>
          <w:highlight w:val="none"/>
        </w:rPr>
      </w:pPr>
    </w:p>
    <w:p w14:paraId="3DA85A9C">
      <w:pPr>
        <w:rPr>
          <w:rFonts w:hint="eastAsia" w:ascii="宋体" w:hAnsi="宋体" w:cs="宋体"/>
          <w:color w:val="auto"/>
          <w:highlight w:val="none"/>
        </w:rPr>
      </w:pPr>
    </w:p>
    <w:p w14:paraId="5615687F">
      <w:pPr>
        <w:rPr>
          <w:rFonts w:hint="eastAsia" w:ascii="宋体" w:hAnsi="宋体" w:cs="宋体"/>
          <w:color w:val="auto"/>
          <w:highlight w:val="none"/>
        </w:rPr>
      </w:pPr>
    </w:p>
    <w:p w14:paraId="101E6D27">
      <w:pPr>
        <w:rPr>
          <w:rFonts w:hint="eastAsia" w:ascii="宋体" w:hAnsi="宋体" w:cs="宋体"/>
          <w:color w:val="auto"/>
          <w:highlight w:val="none"/>
        </w:rPr>
      </w:pPr>
    </w:p>
    <w:p w14:paraId="0709DCC1">
      <w:pPr>
        <w:rPr>
          <w:rFonts w:hint="eastAsia" w:ascii="宋体" w:hAnsi="宋体" w:cs="宋体"/>
          <w:color w:val="auto"/>
          <w:highlight w:val="none"/>
        </w:rPr>
      </w:pPr>
    </w:p>
    <w:p w14:paraId="04EEE6C5">
      <w:pPr>
        <w:rPr>
          <w:rFonts w:hint="eastAsia" w:ascii="宋体" w:hAnsi="宋体" w:cs="宋体"/>
          <w:color w:val="auto"/>
          <w:highlight w:val="none"/>
        </w:rPr>
      </w:pPr>
    </w:p>
    <w:p w14:paraId="29EEE006">
      <w:pPr>
        <w:rPr>
          <w:rFonts w:hint="eastAsia" w:ascii="宋体" w:hAnsi="宋体" w:cs="宋体"/>
          <w:color w:val="auto"/>
          <w:highlight w:val="none"/>
        </w:rPr>
      </w:pPr>
    </w:p>
    <w:p w14:paraId="346D7164">
      <w:pPr>
        <w:rPr>
          <w:rFonts w:hint="eastAsia" w:ascii="宋体" w:hAnsi="宋体" w:cs="宋体"/>
          <w:color w:val="auto"/>
          <w:highlight w:val="none"/>
        </w:rPr>
      </w:pPr>
    </w:p>
    <w:p w14:paraId="1D8FB78E">
      <w:pPr>
        <w:rPr>
          <w:rFonts w:hint="eastAsia" w:ascii="宋体" w:hAnsi="宋体" w:cs="宋体"/>
          <w:color w:val="auto"/>
          <w:highlight w:val="none"/>
        </w:rPr>
      </w:pPr>
    </w:p>
    <w:p w14:paraId="705C0491">
      <w:pPr>
        <w:rPr>
          <w:rFonts w:hint="eastAsia" w:ascii="宋体" w:hAnsi="宋体" w:cs="宋体"/>
          <w:color w:val="auto"/>
          <w:highlight w:val="none"/>
        </w:rPr>
      </w:pPr>
    </w:p>
    <w:p w14:paraId="177DF42C">
      <w:pPr>
        <w:rPr>
          <w:rFonts w:hint="eastAsia" w:ascii="宋体" w:hAnsi="宋体" w:cs="宋体"/>
          <w:color w:val="auto"/>
          <w:highlight w:val="none"/>
        </w:rPr>
      </w:pPr>
    </w:p>
    <w:p w14:paraId="0B86CD96">
      <w:pPr>
        <w:rPr>
          <w:rFonts w:hint="eastAsia" w:ascii="宋体" w:hAnsi="宋体" w:cs="宋体"/>
          <w:color w:val="auto"/>
          <w:highlight w:val="none"/>
        </w:rPr>
      </w:pPr>
    </w:p>
    <w:p w14:paraId="19105EC3">
      <w:pPr>
        <w:rPr>
          <w:rFonts w:hint="eastAsia" w:ascii="宋体" w:hAnsi="宋体" w:cs="宋体"/>
          <w:color w:val="auto"/>
          <w:highlight w:val="none"/>
        </w:rPr>
      </w:pPr>
    </w:p>
    <w:p w14:paraId="0601E7BA">
      <w:pPr>
        <w:rPr>
          <w:rFonts w:hint="eastAsia" w:ascii="宋体" w:hAnsi="宋体" w:cs="宋体"/>
          <w:color w:val="auto"/>
          <w:highlight w:val="none"/>
        </w:rPr>
      </w:pPr>
    </w:p>
    <w:p w14:paraId="5428B770">
      <w:pPr>
        <w:rPr>
          <w:rFonts w:hint="eastAsia" w:ascii="宋体" w:hAnsi="宋体" w:cs="宋体"/>
          <w:color w:val="auto"/>
          <w:highlight w:val="none"/>
        </w:rPr>
      </w:pPr>
    </w:p>
    <w:p w14:paraId="53A4D7C2">
      <w:pPr>
        <w:jc w:val="center"/>
        <w:rPr>
          <w:rFonts w:hint="eastAsia" w:ascii="宋体" w:hAnsi="宋体" w:cs="宋体"/>
          <w:color w:val="auto"/>
          <w:highlight w:val="none"/>
        </w:rPr>
      </w:pPr>
    </w:p>
    <w:p w14:paraId="4F9D2BDE">
      <w:pPr>
        <w:pStyle w:val="6"/>
        <w:rPr>
          <w:rFonts w:hint="eastAsia"/>
          <w:color w:val="auto"/>
          <w:highlight w:val="none"/>
        </w:rPr>
      </w:pPr>
    </w:p>
    <w:p w14:paraId="21909F93">
      <w:pPr>
        <w:spacing w:line="360" w:lineRule="auto"/>
        <w:jc w:val="center"/>
        <w:rPr>
          <w:color w:val="auto"/>
          <w:sz w:val="24"/>
          <w:highlight w:val="none"/>
        </w:rPr>
      </w:pPr>
      <w:r>
        <w:rPr>
          <w:rFonts w:hint="eastAsia"/>
          <w:color w:val="auto"/>
          <w:sz w:val="24"/>
          <w:highlight w:val="none"/>
        </w:rPr>
        <w:br w:type="page"/>
      </w:r>
      <w:r>
        <w:rPr>
          <w:rFonts w:hint="eastAsia"/>
          <w:color w:val="auto"/>
          <w:sz w:val="24"/>
          <w:highlight w:val="none"/>
        </w:rPr>
        <w:t>关于印发中小企业划型标准规定的通知(工信部联企业〔2011〕300号)</w:t>
      </w:r>
    </w:p>
    <w:p w14:paraId="2F3692E3">
      <w:pPr>
        <w:spacing w:line="360" w:lineRule="auto"/>
        <w:jc w:val="center"/>
        <w:rPr>
          <w:color w:val="auto"/>
          <w:sz w:val="24"/>
          <w:highlight w:val="none"/>
        </w:rPr>
      </w:pPr>
      <w:r>
        <w:rPr>
          <w:rFonts w:hint="eastAsia"/>
          <w:color w:val="auto"/>
          <w:sz w:val="24"/>
          <w:highlight w:val="none"/>
        </w:rPr>
        <w:t>关于印发中小企业划型标准规定的通知</w:t>
      </w:r>
    </w:p>
    <w:p w14:paraId="11397F5B">
      <w:pPr>
        <w:spacing w:line="360" w:lineRule="auto"/>
        <w:jc w:val="center"/>
        <w:rPr>
          <w:color w:val="auto"/>
          <w:sz w:val="24"/>
          <w:highlight w:val="none"/>
        </w:rPr>
      </w:pPr>
      <w:r>
        <w:rPr>
          <w:rFonts w:hint="eastAsia"/>
          <w:color w:val="auto"/>
          <w:sz w:val="24"/>
          <w:highlight w:val="none"/>
        </w:rPr>
        <w:t>工信部联企业〔2011〕300号</w:t>
      </w:r>
    </w:p>
    <w:p w14:paraId="44DB7856">
      <w:pPr>
        <w:spacing w:line="360" w:lineRule="auto"/>
        <w:rPr>
          <w:color w:val="auto"/>
          <w:sz w:val="24"/>
          <w:highlight w:val="none"/>
        </w:rPr>
      </w:pPr>
    </w:p>
    <w:p w14:paraId="5411304A">
      <w:pPr>
        <w:spacing w:line="360" w:lineRule="exact"/>
        <w:rPr>
          <w:rFonts w:hint="eastAsia"/>
          <w:color w:val="auto"/>
          <w:sz w:val="24"/>
          <w:highlight w:val="none"/>
        </w:rPr>
      </w:pPr>
      <w:r>
        <w:rPr>
          <w:rFonts w:hint="eastAsia"/>
          <w:color w:val="auto"/>
          <w:sz w:val="24"/>
          <w:highlight w:val="none"/>
        </w:rPr>
        <w:t>各省、自治区、直辖市人民政府，国务院各部委、各直属机构及有关单位：</w:t>
      </w:r>
    </w:p>
    <w:p w14:paraId="48E5CEA3">
      <w:pPr>
        <w:spacing w:line="360" w:lineRule="exact"/>
        <w:rPr>
          <w:rFonts w:hint="eastAsia"/>
          <w:color w:val="auto"/>
          <w:sz w:val="24"/>
          <w:highlight w:val="none"/>
        </w:rPr>
      </w:pPr>
      <w:r>
        <w:rPr>
          <w:rFonts w:hint="eastAsia"/>
          <w:color w:val="auto"/>
          <w:sz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760B4784">
      <w:pPr>
        <w:spacing w:line="360" w:lineRule="exact"/>
        <w:rPr>
          <w:rFonts w:hint="eastAsia"/>
          <w:color w:val="auto"/>
          <w:sz w:val="24"/>
          <w:highlight w:val="none"/>
        </w:rPr>
      </w:pPr>
      <w:r>
        <w:rPr>
          <w:rFonts w:hint="eastAsia"/>
          <w:color w:val="auto"/>
          <w:sz w:val="24"/>
          <w:highlight w:val="none"/>
        </w:rPr>
        <w:t>　　　　　　　　　　　　　　　　　　　　　工业和信息化部　国家统计局</w:t>
      </w:r>
    </w:p>
    <w:p w14:paraId="338D9220">
      <w:pPr>
        <w:spacing w:line="360" w:lineRule="exact"/>
        <w:rPr>
          <w:rFonts w:hint="eastAsia"/>
          <w:color w:val="auto"/>
          <w:sz w:val="24"/>
          <w:highlight w:val="none"/>
        </w:rPr>
      </w:pPr>
      <w:r>
        <w:rPr>
          <w:rFonts w:hint="eastAsia"/>
          <w:color w:val="auto"/>
          <w:sz w:val="24"/>
          <w:highlight w:val="none"/>
        </w:rPr>
        <w:t>　　　　　　　　　　　　　　　　　　　　国家发展和改革委员会　财政部</w:t>
      </w:r>
    </w:p>
    <w:p w14:paraId="13649FE3">
      <w:pPr>
        <w:spacing w:line="360" w:lineRule="exact"/>
        <w:rPr>
          <w:rFonts w:hint="eastAsia"/>
          <w:color w:val="auto"/>
          <w:sz w:val="24"/>
          <w:highlight w:val="none"/>
        </w:rPr>
      </w:pPr>
      <w:r>
        <w:rPr>
          <w:rFonts w:hint="eastAsia"/>
          <w:color w:val="auto"/>
          <w:sz w:val="24"/>
          <w:highlight w:val="none"/>
        </w:rPr>
        <w:t>　　　　　　　　　　　　　　　　　　　　　　　　二○一一年六月十八日</w:t>
      </w:r>
    </w:p>
    <w:p w14:paraId="4EA6FAF5">
      <w:pPr>
        <w:spacing w:line="360" w:lineRule="auto"/>
        <w:jc w:val="center"/>
        <w:rPr>
          <w:rFonts w:hint="eastAsia"/>
          <w:color w:val="auto"/>
          <w:sz w:val="24"/>
          <w:highlight w:val="none"/>
        </w:rPr>
      </w:pPr>
    </w:p>
    <w:p w14:paraId="26A06D96">
      <w:pPr>
        <w:spacing w:line="360" w:lineRule="auto"/>
        <w:jc w:val="center"/>
        <w:rPr>
          <w:color w:val="auto"/>
          <w:sz w:val="24"/>
          <w:highlight w:val="none"/>
        </w:rPr>
      </w:pPr>
      <w:r>
        <w:rPr>
          <w:rFonts w:hint="eastAsia"/>
          <w:color w:val="auto"/>
          <w:sz w:val="24"/>
          <w:highlight w:val="none"/>
        </w:rPr>
        <w:t>中小企业划型标准规定</w:t>
      </w:r>
    </w:p>
    <w:p w14:paraId="767ACD54">
      <w:pPr>
        <w:spacing w:line="360" w:lineRule="exact"/>
        <w:rPr>
          <w:color w:val="auto"/>
          <w:sz w:val="24"/>
          <w:highlight w:val="none"/>
        </w:rPr>
      </w:pPr>
      <w:r>
        <w:rPr>
          <w:rFonts w:hint="eastAsia"/>
          <w:color w:val="auto"/>
          <w:sz w:val="24"/>
          <w:highlight w:val="none"/>
        </w:rPr>
        <w:t>　　一、根据《中华人民共和国中小企业促进法》和《国务院关于进一步促进中小企业发展的若干意见》(国发〔2009〕36号)，制定本规定。</w:t>
      </w:r>
    </w:p>
    <w:p w14:paraId="28012392">
      <w:pPr>
        <w:spacing w:line="360" w:lineRule="exact"/>
        <w:rPr>
          <w:color w:val="auto"/>
          <w:sz w:val="24"/>
          <w:highlight w:val="none"/>
        </w:rPr>
      </w:pPr>
      <w:r>
        <w:rPr>
          <w:rFonts w:hint="eastAsia"/>
          <w:color w:val="auto"/>
          <w:sz w:val="24"/>
          <w:highlight w:val="none"/>
        </w:rPr>
        <w:t>　　二、中小企业划分为中型、小型、微型三种类型，具体标准根据企业从业人员、营业收入、资产总额等指标，结合行业特点制定。</w:t>
      </w:r>
    </w:p>
    <w:p w14:paraId="4A1C4CEA">
      <w:pPr>
        <w:spacing w:line="360" w:lineRule="exact"/>
        <w:rPr>
          <w:color w:val="auto"/>
          <w:sz w:val="24"/>
          <w:highlight w:val="none"/>
        </w:rPr>
      </w:pPr>
      <w:r>
        <w:rPr>
          <w:rFonts w:hint="eastAsia"/>
          <w:color w:val="auto"/>
          <w:sz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C4247AA">
      <w:pPr>
        <w:spacing w:line="360" w:lineRule="exact"/>
        <w:rPr>
          <w:color w:val="auto"/>
          <w:sz w:val="24"/>
          <w:highlight w:val="none"/>
        </w:rPr>
      </w:pPr>
      <w:r>
        <w:rPr>
          <w:rFonts w:hint="eastAsia"/>
          <w:color w:val="auto"/>
          <w:sz w:val="24"/>
          <w:highlight w:val="none"/>
        </w:rPr>
        <w:t>　　四、各行业划型标准为：</w:t>
      </w:r>
    </w:p>
    <w:p w14:paraId="345CE0A6">
      <w:pPr>
        <w:spacing w:line="360" w:lineRule="exact"/>
        <w:rPr>
          <w:color w:val="auto"/>
          <w:sz w:val="24"/>
          <w:highlight w:val="none"/>
        </w:rPr>
      </w:pPr>
      <w:r>
        <w:rPr>
          <w:rFonts w:hint="eastAsia"/>
          <w:color w:val="auto"/>
          <w:sz w:val="24"/>
          <w:highlight w:val="none"/>
        </w:rPr>
        <w:t>　　（一）农、林、牧、渔业。营业收入20000万元以下的为中小微型企业。其中，营业收入500万元及以上的为中型企业，营业收入50万元及以上的为小型企业，营业收入50万元以下的为微型企业。</w:t>
      </w:r>
    </w:p>
    <w:p w14:paraId="5608A158">
      <w:pPr>
        <w:spacing w:line="360" w:lineRule="exact"/>
        <w:rPr>
          <w:color w:val="auto"/>
          <w:sz w:val="24"/>
          <w:highlight w:val="none"/>
        </w:rPr>
      </w:pPr>
      <w:r>
        <w:rPr>
          <w:rFonts w:hint="eastAsia"/>
          <w:color w:val="auto"/>
          <w:sz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BBDC6A0">
      <w:pPr>
        <w:spacing w:line="360" w:lineRule="exact"/>
        <w:rPr>
          <w:color w:val="auto"/>
          <w:sz w:val="24"/>
          <w:highlight w:val="none"/>
        </w:rPr>
      </w:pPr>
      <w:r>
        <w:rPr>
          <w:rFonts w:hint="eastAsia"/>
          <w:color w:val="auto"/>
          <w:sz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8E40BA0">
      <w:pPr>
        <w:spacing w:line="360" w:lineRule="exact"/>
        <w:rPr>
          <w:color w:val="auto"/>
          <w:sz w:val="24"/>
          <w:highlight w:val="none"/>
        </w:rPr>
      </w:pPr>
      <w:r>
        <w:rPr>
          <w:rFonts w:hint="eastAsia"/>
          <w:color w:val="auto"/>
          <w:sz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83923A2">
      <w:pPr>
        <w:spacing w:line="360" w:lineRule="exact"/>
        <w:rPr>
          <w:color w:val="auto"/>
          <w:sz w:val="24"/>
          <w:highlight w:val="none"/>
        </w:rPr>
      </w:pPr>
      <w:r>
        <w:rPr>
          <w:rFonts w:hint="eastAsia"/>
          <w:color w:val="auto"/>
          <w:sz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6C2C15D">
      <w:pPr>
        <w:spacing w:line="360" w:lineRule="exact"/>
        <w:rPr>
          <w:color w:val="auto"/>
          <w:sz w:val="24"/>
          <w:highlight w:val="none"/>
        </w:rPr>
      </w:pPr>
      <w:r>
        <w:rPr>
          <w:rFonts w:hint="eastAsia"/>
          <w:color w:val="auto"/>
          <w:sz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228DB34">
      <w:pPr>
        <w:spacing w:line="360" w:lineRule="exact"/>
        <w:rPr>
          <w:color w:val="auto"/>
          <w:sz w:val="24"/>
          <w:highlight w:val="none"/>
        </w:rPr>
      </w:pPr>
      <w:r>
        <w:rPr>
          <w:rFonts w:hint="eastAsia"/>
          <w:color w:val="auto"/>
          <w:sz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2773A48">
      <w:pPr>
        <w:spacing w:line="360" w:lineRule="exact"/>
        <w:rPr>
          <w:color w:val="auto"/>
          <w:sz w:val="24"/>
          <w:highlight w:val="none"/>
        </w:rPr>
      </w:pPr>
      <w:r>
        <w:rPr>
          <w:rFonts w:hint="eastAsia"/>
          <w:color w:val="auto"/>
          <w:sz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E6E33A2">
      <w:pPr>
        <w:spacing w:line="360" w:lineRule="exact"/>
        <w:rPr>
          <w:color w:val="auto"/>
          <w:sz w:val="24"/>
          <w:highlight w:val="none"/>
        </w:rPr>
      </w:pPr>
      <w:r>
        <w:rPr>
          <w:rFonts w:hint="eastAsia"/>
          <w:color w:val="auto"/>
          <w:sz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4B1C27F">
      <w:pPr>
        <w:spacing w:line="360" w:lineRule="exact"/>
        <w:rPr>
          <w:color w:val="auto"/>
          <w:sz w:val="24"/>
          <w:highlight w:val="none"/>
        </w:rPr>
      </w:pPr>
      <w:r>
        <w:rPr>
          <w:rFonts w:hint="eastAsia"/>
          <w:color w:val="auto"/>
          <w:sz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4E9619D">
      <w:pPr>
        <w:spacing w:line="360" w:lineRule="exact"/>
        <w:rPr>
          <w:color w:val="auto"/>
          <w:sz w:val="24"/>
          <w:highlight w:val="none"/>
        </w:rPr>
      </w:pPr>
      <w:r>
        <w:rPr>
          <w:rFonts w:hint="eastAsia"/>
          <w:color w:val="auto"/>
          <w:sz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A4031F3">
      <w:pPr>
        <w:spacing w:line="360" w:lineRule="exact"/>
        <w:rPr>
          <w:color w:val="auto"/>
          <w:sz w:val="24"/>
          <w:highlight w:val="none"/>
        </w:rPr>
      </w:pPr>
      <w:r>
        <w:rPr>
          <w:rFonts w:hint="eastAsia"/>
          <w:color w:val="auto"/>
          <w:sz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B321E16">
      <w:pPr>
        <w:spacing w:line="360" w:lineRule="exact"/>
        <w:rPr>
          <w:color w:val="auto"/>
          <w:sz w:val="24"/>
          <w:highlight w:val="none"/>
        </w:rPr>
      </w:pPr>
      <w:r>
        <w:rPr>
          <w:rFonts w:hint="eastAsia"/>
          <w:color w:val="auto"/>
          <w:sz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0977C29">
      <w:pPr>
        <w:spacing w:line="360" w:lineRule="exact"/>
        <w:rPr>
          <w:color w:val="auto"/>
          <w:sz w:val="24"/>
          <w:highlight w:val="none"/>
        </w:rPr>
      </w:pPr>
      <w:r>
        <w:rPr>
          <w:rFonts w:hint="eastAsia"/>
          <w:color w:val="auto"/>
          <w:sz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B8DD5D0">
      <w:pPr>
        <w:spacing w:line="360" w:lineRule="exact"/>
        <w:rPr>
          <w:color w:val="auto"/>
          <w:sz w:val="24"/>
          <w:highlight w:val="none"/>
        </w:rPr>
      </w:pPr>
      <w:r>
        <w:rPr>
          <w:rFonts w:hint="eastAsia"/>
          <w:color w:val="auto"/>
          <w:sz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F414CC9">
      <w:pPr>
        <w:spacing w:line="360" w:lineRule="exact"/>
        <w:rPr>
          <w:color w:val="auto"/>
          <w:sz w:val="24"/>
          <w:highlight w:val="none"/>
        </w:rPr>
      </w:pPr>
      <w:r>
        <w:rPr>
          <w:rFonts w:hint="eastAsia"/>
          <w:color w:val="auto"/>
          <w:sz w:val="24"/>
          <w:highlight w:val="none"/>
        </w:rPr>
        <w:t>　　（十六）其他未列明行业。从业人员300人以下的为中小微型企业。其中，从业人员100人及以上的为中型企业；从业人员10人及以上的为小型企业；从业人员10人以下的为微型企业。</w:t>
      </w:r>
    </w:p>
    <w:p w14:paraId="12360B1F">
      <w:pPr>
        <w:spacing w:line="360" w:lineRule="exact"/>
        <w:rPr>
          <w:color w:val="auto"/>
          <w:sz w:val="24"/>
          <w:highlight w:val="none"/>
        </w:rPr>
      </w:pPr>
      <w:r>
        <w:rPr>
          <w:rFonts w:hint="eastAsia"/>
          <w:color w:val="auto"/>
          <w:sz w:val="24"/>
          <w:highlight w:val="none"/>
        </w:rPr>
        <w:t>　　五、企业类型的划分以统计部门的统计数据为依据。</w:t>
      </w:r>
    </w:p>
    <w:p w14:paraId="0CA57613">
      <w:pPr>
        <w:spacing w:line="360" w:lineRule="exact"/>
        <w:rPr>
          <w:color w:val="auto"/>
          <w:sz w:val="24"/>
          <w:highlight w:val="none"/>
        </w:rPr>
      </w:pPr>
      <w:r>
        <w:rPr>
          <w:rFonts w:hint="eastAsia"/>
          <w:color w:val="auto"/>
          <w:sz w:val="24"/>
          <w:highlight w:val="none"/>
        </w:rPr>
        <w:t>　　六、本规定适用于在中华人民共和国境内依法设立的各类所有制和各种组织形式的企业。个体工商户和本规定以外的行业，参照本规定进行划型。</w:t>
      </w:r>
    </w:p>
    <w:p w14:paraId="3D1AA68B">
      <w:pPr>
        <w:spacing w:line="360" w:lineRule="exact"/>
        <w:rPr>
          <w:color w:val="auto"/>
          <w:sz w:val="24"/>
          <w:highlight w:val="none"/>
        </w:rPr>
      </w:pPr>
      <w:r>
        <w:rPr>
          <w:rFonts w:hint="eastAsia"/>
          <w:color w:val="auto"/>
          <w:sz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6B6D607E">
      <w:pPr>
        <w:spacing w:line="360" w:lineRule="exact"/>
        <w:rPr>
          <w:color w:val="auto"/>
          <w:sz w:val="24"/>
          <w:highlight w:val="none"/>
        </w:rPr>
      </w:pPr>
      <w:r>
        <w:rPr>
          <w:rFonts w:hint="eastAsia"/>
          <w:color w:val="auto"/>
          <w:sz w:val="24"/>
          <w:highlight w:val="none"/>
        </w:rPr>
        <w:t>　　八、本规定由工业和信息化部、国家统计局会同有关部门根据《国民经济行业分类》修订情况和企业发展变化情况适时修订。</w:t>
      </w:r>
    </w:p>
    <w:p w14:paraId="40E20985">
      <w:pPr>
        <w:spacing w:line="360" w:lineRule="exact"/>
        <w:rPr>
          <w:color w:val="auto"/>
          <w:sz w:val="24"/>
          <w:highlight w:val="none"/>
        </w:rPr>
      </w:pPr>
      <w:r>
        <w:rPr>
          <w:rFonts w:hint="eastAsia"/>
          <w:color w:val="auto"/>
          <w:sz w:val="24"/>
          <w:highlight w:val="none"/>
        </w:rPr>
        <w:t>　　九、本规定由工业和信息化部、国家统计局会同有关部门负责解释。</w:t>
      </w:r>
    </w:p>
    <w:p w14:paraId="0BDAB18B">
      <w:pPr>
        <w:spacing w:line="360" w:lineRule="exact"/>
        <w:rPr>
          <w:rFonts w:ascii="宋体" w:hAnsi="宋体" w:cs="宋体"/>
          <w:color w:val="auto"/>
          <w:highlight w:val="none"/>
        </w:rPr>
      </w:pPr>
      <w:r>
        <w:rPr>
          <w:rFonts w:hint="eastAsia"/>
          <w:color w:val="auto"/>
          <w:sz w:val="24"/>
          <w:highlight w:val="none"/>
        </w:rPr>
        <w:t>　　十、本规定自发布之日起执行，原国家经贸委、原国家计委、财政部和国家统计局2003年颁布的《中小企业标准暂行规定》同时废止。</w:t>
      </w:r>
    </w:p>
    <w:p w14:paraId="2AB03EC7">
      <w:pPr>
        <w:pStyle w:val="6"/>
        <w:tabs>
          <w:tab w:val="left" w:pos="2638"/>
        </w:tabs>
        <w:rPr>
          <w:rFonts w:hint="eastAsia"/>
          <w:color w:val="auto"/>
          <w:highlight w:val="none"/>
        </w:rPr>
      </w:pPr>
    </w:p>
    <w:p w14:paraId="07B80C24">
      <w:pPr>
        <w:pStyle w:val="7"/>
        <w:rPr>
          <w:rFonts w:hint="eastAsia"/>
          <w:color w:val="auto"/>
          <w:highlight w:val="none"/>
        </w:rPr>
      </w:pPr>
    </w:p>
    <w:p w14:paraId="006283EF">
      <w:pPr>
        <w:pStyle w:val="8"/>
        <w:rPr>
          <w:rFonts w:hint="eastAsia"/>
          <w:color w:val="auto"/>
          <w:highlight w:val="none"/>
        </w:rPr>
      </w:pPr>
    </w:p>
    <w:p w14:paraId="6AD21ED4">
      <w:pPr>
        <w:pStyle w:val="9"/>
        <w:rPr>
          <w:rFonts w:hint="eastAsia"/>
          <w:color w:val="auto"/>
          <w:highlight w:val="none"/>
        </w:rPr>
      </w:pPr>
    </w:p>
    <w:p w14:paraId="78E371EE">
      <w:pPr>
        <w:pStyle w:val="16"/>
        <w:rPr>
          <w:rFonts w:hint="eastAsia"/>
          <w:color w:val="auto"/>
          <w:highlight w:val="none"/>
        </w:rPr>
      </w:pPr>
    </w:p>
    <w:p w14:paraId="62A22AF4">
      <w:pPr>
        <w:pStyle w:val="16"/>
        <w:rPr>
          <w:rFonts w:hint="eastAsia"/>
          <w:color w:val="auto"/>
          <w:highlight w:val="none"/>
        </w:rPr>
      </w:pPr>
    </w:p>
    <w:p w14:paraId="6FC6D03A">
      <w:pPr>
        <w:pStyle w:val="16"/>
        <w:rPr>
          <w:rFonts w:hint="eastAsia"/>
          <w:color w:val="auto"/>
          <w:highlight w:val="none"/>
        </w:rPr>
      </w:pPr>
    </w:p>
    <w:p w14:paraId="7A00CB32">
      <w:pPr>
        <w:pStyle w:val="16"/>
        <w:rPr>
          <w:rFonts w:hint="eastAsia"/>
          <w:color w:val="auto"/>
          <w:highlight w:val="none"/>
        </w:rPr>
      </w:pPr>
    </w:p>
    <w:p w14:paraId="15E25AA5">
      <w:pPr>
        <w:pStyle w:val="16"/>
        <w:rPr>
          <w:rFonts w:hint="eastAsia"/>
          <w:color w:val="auto"/>
          <w:highlight w:val="none"/>
        </w:rPr>
      </w:pPr>
    </w:p>
    <w:p w14:paraId="75C50BB2">
      <w:pPr>
        <w:pStyle w:val="16"/>
        <w:rPr>
          <w:rFonts w:hint="eastAsia"/>
          <w:color w:val="auto"/>
          <w:highlight w:val="none"/>
        </w:rPr>
      </w:pPr>
    </w:p>
    <w:p w14:paraId="321A66EA">
      <w:pPr>
        <w:pStyle w:val="16"/>
        <w:rPr>
          <w:rFonts w:hint="eastAsia"/>
          <w:color w:val="auto"/>
          <w:highlight w:val="none"/>
        </w:rPr>
      </w:pPr>
    </w:p>
    <w:p w14:paraId="22F23AFE">
      <w:pPr>
        <w:pStyle w:val="16"/>
        <w:rPr>
          <w:rFonts w:hint="eastAsia"/>
          <w:color w:val="auto"/>
          <w:highlight w:val="none"/>
        </w:rPr>
      </w:pPr>
    </w:p>
    <w:p w14:paraId="09AC4E05">
      <w:pPr>
        <w:pStyle w:val="16"/>
        <w:rPr>
          <w:rFonts w:hint="eastAsia"/>
          <w:color w:val="auto"/>
          <w:highlight w:val="none"/>
        </w:rPr>
      </w:pPr>
    </w:p>
    <w:p w14:paraId="7EA604ED">
      <w:pPr>
        <w:pStyle w:val="16"/>
        <w:rPr>
          <w:rFonts w:hint="eastAsia"/>
          <w:color w:val="auto"/>
          <w:highlight w:val="none"/>
        </w:rPr>
      </w:pPr>
    </w:p>
    <w:p w14:paraId="5D549C3F">
      <w:pPr>
        <w:spacing w:line="276" w:lineRule="auto"/>
        <w:jc w:val="center"/>
        <w:outlineLvl w:val="0"/>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全流程电子化交易注意事项</w:t>
      </w:r>
    </w:p>
    <w:p w14:paraId="3DDD26ED">
      <w:pPr>
        <w:spacing w:line="276" w:lineRule="auto"/>
        <w:ind w:firstLine="316" w:firstLineChars="150"/>
        <w:rPr>
          <w:rFonts w:hint="eastAsia" w:ascii="宋体" w:hAnsi="宋体" w:cs="宋体"/>
          <w:b/>
          <w:bCs/>
          <w:color w:val="auto"/>
          <w:highlight w:val="none"/>
        </w:rPr>
      </w:pPr>
      <w:r>
        <w:rPr>
          <w:rFonts w:hint="eastAsia" w:ascii="宋体" w:hAnsi="宋体" w:cs="宋体"/>
          <w:b/>
          <w:bCs/>
          <w:color w:val="auto"/>
          <w:highlight w:val="none"/>
        </w:rPr>
        <w:t>电子化交易项目投标文件是投标人、供应商（以下简称“投标人”）通过中心投标文件制作系统制作，并经过签章和加密后生成的电子版投标文件。（电子化投标文件具体制作教材请投标人通过CA证书登录公共资源电子化交易系统在右上角“组件下载”中查看）制作电子化投标文件，需仔细阅读以下条款。</w:t>
      </w:r>
    </w:p>
    <w:p w14:paraId="14437CC5">
      <w:pPr>
        <w:spacing w:line="271" w:lineRule="auto"/>
        <w:outlineLvl w:val="1"/>
        <w:rPr>
          <w:rFonts w:hint="eastAsia" w:ascii="宋体" w:hAnsi="宋体" w:cs="宋体"/>
          <w:b/>
          <w:bCs/>
          <w:color w:val="auto"/>
          <w:highlight w:val="none"/>
        </w:rPr>
      </w:pPr>
      <w:r>
        <w:rPr>
          <w:rFonts w:hint="eastAsia" w:ascii="宋体" w:hAnsi="宋体" w:cs="宋体"/>
          <w:b/>
          <w:bCs/>
          <w:color w:val="auto"/>
          <w:highlight w:val="none"/>
        </w:rPr>
        <w:t>一、电子化投标</w:t>
      </w:r>
    </w:p>
    <w:p w14:paraId="1502C9FF">
      <w:pPr>
        <w:spacing w:line="271" w:lineRule="auto"/>
        <w:outlineLvl w:val="2"/>
        <w:rPr>
          <w:rFonts w:hint="eastAsia" w:ascii="宋体" w:hAnsi="宋体" w:cs="宋体"/>
          <w:b/>
          <w:bCs/>
          <w:color w:val="auto"/>
          <w:highlight w:val="none"/>
        </w:rPr>
      </w:pPr>
      <w:r>
        <w:rPr>
          <w:rFonts w:hint="eastAsia" w:ascii="宋体" w:hAnsi="宋体" w:cs="宋体"/>
          <w:b/>
          <w:bCs/>
          <w:color w:val="auto"/>
          <w:highlight w:val="none"/>
        </w:rPr>
        <w:t>（一）网上投标保证金的缴纳</w:t>
      </w:r>
    </w:p>
    <w:p w14:paraId="37D126EA">
      <w:pPr>
        <w:spacing w:line="271" w:lineRule="auto"/>
        <w:rPr>
          <w:rFonts w:hint="eastAsia" w:ascii="宋体" w:hAnsi="宋体" w:cs="宋体"/>
          <w:b/>
          <w:bCs/>
          <w:color w:val="auto"/>
          <w:highlight w:val="none"/>
        </w:rPr>
      </w:pPr>
      <w:r>
        <w:rPr>
          <w:rFonts w:hint="eastAsia" w:ascii="宋体" w:hAnsi="宋体" w:cs="宋体"/>
          <w:b/>
          <w:bCs/>
          <w:color w:val="auto"/>
          <w:highlight w:val="none"/>
        </w:rPr>
        <w:t>1、递交形式: 投标人的投标保证金必须通过投标人基本账户以转账或电汇的形式缴纳（账户必须是已加入平顶山市公共资源交易投标人或供应商诚信库中的账户）。</w:t>
      </w:r>
    </w:p>
    <w:p w14:paraId="35C12ACF">
      <w:pPr>
        <w:spacing w:line="271" w:lineRule="auto"/>
        <w:rPr>
          <w:rFonts w:hint="eastAsia" w:ascii="宋体" w:hAnsi="宋体" w:cs="宋体"/>
          <w:b/>
          <w:bCs/>
          <w:color w:val="auto"/>
          <w:highlight w:val="none"/>
        </w:rPr>
      </w:pPr>
      <w:r>
        <w:rPr>
          <w:rFonts w:hint="eastAsia" w:ascii="宋体" w:hAnsi="宋体" w:cs="宋体"/>
          <w:b/>
          <w:bCs/>
          <w:color w:val="auto"/>
          <w:highlight w:val="none"/>
        </w:rPr>
        <w:t>2、投标人缴纳投标保证金后，应在规定的缴纳截止时间前通过平顶山市公共资源电子化交易系统将保证金成功绑定至所投标项目和标段。保证金绑定操作手册，请登录平顶山市公共资源交易中心网站在办事指南中网上投标栏目查看。</w:t>
      </w:r>
    </w:p>
    <w:p w14:paraId="74028272">
      <w:pPr>
        <w:spacing w:line="271" w:lineRule="auto"/>
        <w:rPr>
          <w:rFonts w:hint="eastAsia" w:ascii="宋体" w:hAnsi="宋体" w:cs="宋体"/>
          <w:b/>
          <w:bCs/>
          <w:color w:val="auto"/>
          <w:highlight w:val="none"/>
        </w:rPr>
      </w:pPr>
      <w:r>
        <w:rPr>
          <w:rFonts w:hint="eastAsia" w:ascii="宋体" w:hAnsi="宋体" w:cs="宋体"/>
          <w:b/>
          <w:bCs/>
          <w:color w:val="auto"/>
          <w:highlight w:val="none"/>
        </w:rPr>
        <w:t>3、投标人在成功绑定后，可以将系统生成的回执单图片制作在投标文件中，作为缴纳保证金的依据。</w:t>
      </w:r>
    </w:p>
    <w:p w14:paraId="39B9244C">
      <w:pPr>
        <w:spacing w:line="271" w:lineRule="auto"/>
        <w:rPr>
          <w:rFonts w:hint="eastAsia" w:ascii="宋体" w:hAnsi="宋体" w:cs="宋体"/>
          <w:b/>
          <w:bCs/>
          <w:color w:val="auto"/>
          <w:highlight w:val="none"/>
        </w:rPr>
      </w:pPr>
      <w:r>
        <w:rPr>
          <w:rFonts w:hint="eastAsia" w:ascii="宋体" w:hAnsi="宋体" w:cs="宋体"/>
          <w:b/>
          <w:bCs/>
          <w:color w:val="auto"/>
          <w:highlight w:val="none"/>
        </w:rPr>
        <w:t>4、投标人应仔细阅读操作手册并充分考虑异地跨行转账到账时间等因素，因投标人操作不当或银行到账时间等问题造成保证金无法正常绑定影响投标的，由投标人自行承担后果。</w:t>
      </w:r>
    </w:p>
    <w:p w14:paraId="3DEA4B93">
      <w:pPr>
        <w:spacing w:line="271" w:lineRule="auto"/>
        <w:rPr>
          <w:rFonts w:hint="eastAsia" w:ascii="宋体" w:hAnsi="宋体" w:cs="宋体"/>
          <w:b/>
          <w:bCs/>
          <w:color w:val="auto"/>
          <w:highlight w:val="none"/>
        </w:rPr>
      </w:pPr>
      <w:r>
        <w:rPr>
          <w:rFonts w:hint="eastAsia" w:ascii="宋体" w:hAnsi="宋体" w:cs="宋体"/>
          <w:b/>
          <w:bCs/>
          <w:color w:val="auto"/>
          <w:highlight w:val="none"/>
        </w:rPr>
        <w:t>5、未中标投标人的投标保证金在项目结束后，由中介服务机构向中心项目负责人提出退款申请，项目负责人同意并经财务部门核对后，通过中心交易平台退还给投标人。</w:t>
      </w:r>
    </w:p>
    <w:p w14:paraId="6155A306">
      <w:pPr>
        <w:spacing w:line="271" w:lineRule="auto"/>
        <w:outlineLvl w:val="2"/>
        <w:rPr>
          <w:rFonts w:hint="eastAsia" w:ascii="宋体" w:hAnsi="宋体" w:cs="宋体"/>
          <w:b/>
          <w:bCs/>
          <w:color w:val="auto"/>
          <w:highlight w:val="none"/>
        </w:rPr>
      </w:pPr>
      <w:r>
        <w:rPr>
          <w:rFonts w:hint="eastAsia" w:ascii="宋体" w:hAnsi="宋体" w:cs="宋体"/>
          <w:b/>
          <w:bCs/>
          <w:color w:val="auto"/>
          <w:highlight w:val="none"/>
        </w:rPr>
        <w:t>（二）电子化投标文件的签章</w:t>
      </w:r>
    </w:p>
    <w:p w14:paraId="17BDDE43">
      <w:pPr>
        <w:spacing w:line="271" w:lineRule="auto"/>
        <w:rPr>
          <w:rFonts w:hint="eastAsia" w:ascii="宋体" w:hAnsi="宋体" w:cs="宋体"/>
          <w:b/>
          <w:bCs/>
          <w:color w:val="auto"/>
          <w:highlight w:val="none"/>
        </w:rPr>
      </w:pPr>
      <w:r>
        <w:rPr>
          <w:rFonts w:hint="eastAsia" w:ascii="宋体" w:hAnsi="宋体" w:cs="宋体"/>
          <w:b/>
          <w:bCs/>
          <w:color w:val="auto"/>
          <w:highlight w:val="none"/>
        </w:rPr>
        <w:t>1、投标人在生成电子化投标文件后，应对电子化投标文件进行签章，未进行签章的视为无效投标。</w:t>
      </w:r>
    </w:p>
    <w:p w14:paraId="5DE7202E">
      <w:pPr>
        <w:spacing w:line="271" w:lineRule="auto"/>
        <w:rPr>
          <w:rFonts w:hint="eastAsia" w:ascii="宋体" w:hAnsi="宋体" w:cs="宋体"/>
          <w:b/>
          <w:bCs/>
          <w:color w:val="auto"/>
          <w:highlight w:val="none"/>
        </w:rPr>
      </w:pPr>
      <w:r>
        <w:rPr>
          <w:rFonts w:hint="eastAsia" w:ascii="宋体" w:hAnsi="宋体" w:cs="宋体"/>
          <w:b/>
          <w:bCs/>
          <w:color w:val="auto"/>
          <w:highlight w:val="none"/>
        </w:rPr>
        <w:t>2、招标文件中要求法定代表人或授权委托人签字或盖章的，投标人在进行电子化投标文件签章时，以签盖法定代表人签章为准。电子化投标文件具体制作教材请投标人通过CA证书登录平顶山市公共资源电子化交易系统在右上角“组建下载”中查看。</w:t>
      </w:r>
    </w:p>
    <w:p w14:paraId="584A2DA5">
      <w:pPr>
        <w:spacing w:line="271" w:lineRule="auto"/>
        <w:outlineLvl w:val="2"/>
        <w:rPr>
          <w:rFonts w:hint="eastAsia" w:ascii="宋体" w:hAnsi="宋体" w:cs="宋体"/>
          <w:b/>
          <w:bCs/>
          <w:color w:val="auto"/>
          <w:highlight w:val="none"/>
        </w:rPr>
      </w:pPr>
      <w:r>
        <w:rPr>
          <w:rFonts w:hint="eastAsia" w:ascii="宋体" w:hAnsi="宋体" w:cs="宋体"/>
          <w:b/>
          <w:bCs/>
          <w:color w:val="auto"/>
          <w:highlight w:val="none"/>
        </w:rPr>
        <w:t>（三）电子化投标文件的格式及上传投标</w:t>
      </w:r>
    </w:p>
    <w:p w14:paraId="7EF68959">
      <w:pPr>
        <w:spacing w:line="271" w:lineRule="auto"/>
        <w:rPr>
          <w:rFonts w:hint="eastAsia" w:ascii="宋体" w:hAnsi="宋体" w:cs="宋体"/>
          <w:b/>
          <w:bCs/>
          <w:color w:val="auto"/>
          <w:highlight w:val="none"/>
        </w:rPr>
      </w:pPr>
      <w:r>
        <w:rPr>
          <w:rFonts w:hint="eastAsia" w:ascii="宋体" w:hAnsi="宋体" w:cs="宋体"/>
          <w:b/>
          <w:bCs/>
          <w:color w:val="auto"/>
          <w:highlight w:val="none"/>
        </w:rPr>
        <w:t>1、投标人所上传的电子化投标文件，应是通过中心投标文件制作系统制作的，经过签章和加密后生成的电子版投标文件。生成的电子版投标文件包含用于投标文件上传的主文件（项目文件格式为：xxx公司_ 项目名称.file）和用于应急补救的投标文件备份文件（项目文件格式为：xxx公司_ 项目名称.bin），备份文件主要用于电子化开标出现技术问题后的补救，请投标人随身携带。</w:t>
      </w:r>
    </w:p>
    <w:p w14:paraId="58F0524D">
      <w:pPr>
        <w:spacing w:line="271" w:lineRule="auto"/>
        <w:rPr>
          <w:rFonts w:hint="eastAsia" w:ascii="宋体" w:hAnsi="宋体" w:cs="宋体"/>
          <w:b/>
          <w:bCs/>
          <w:color w:val="auto"/>
          <w:highlight w:val="none"/>
        </w:rPr>
      </w:pPr>
      <w:r>
        <w:rPr>
          <w:rFonts w:hint="eastAsia" w:ascii="宋体" w:hAnsi="宋体" w:cs="宋体"/>
          <w:b/>
          <w:bCs/>
          <w:color w:val="auto"/>
          <w:highlight w:val="none"/>
        </w:rPr>
        <w:t>注：（1）投标人投报多个标段的，根据标段制作各个标段的投标文件后上传</w:t>
      </w:r>
    </w:p>
    <w:p w14:paraId="1225077A">
      <w:pPr>
        <w:spacing w:line="271" w:lineRule="auto"/>
        <w:rPr>
          <w:rFonts w:hint="eastAsia" w:ascii="宋体" w:hAnsi="宋体" w:cs="宋体"/>
          <w:b/>
          <w:bCs/>
          <w:color w:val="auto"/>
          <w:highlight w:val="none"/>
        </w:rPr>
      </w:pPr>
      <w:r>
        <w:rPr>
          <w:rFonts w:hint="eastAsia" w:ascii="宋体" w:hAnsi="宋体" w:cs="宋体"/>
          <w:b/>
          <w:bCs/>
          <w:color w:val="auto"/>
          <w:highlight w:val="none"/>
        </w:rPr>
        <w:t>2、电子化投标文件应在投标截止时间前成功上传至平顶山市公共资源电子化交易系统。至投标截止时间止，仍未上传成功的电子化投标文件将不予接收。</w:t>
      </w:r>
    </w:p>
    <w:p w14:paraId="5C5D3AD9">
      <w:pPr>
        <w:spacing w:line="271" w:lineRule="auto"/>
        <w:rPr>
          <w:rFonts w:hint="eastAsia" w:ascii="宋体" w:hAnsi="宋体" w:cs="宋体"/>
          <w:b/>
          <w:bCs/>
          <w:color w:val="auto"/>
          <w:highlight w:val="none"/>
        </w:rPr>
      </w:pPr>
      <w:r>
        <w:rPr>
          <w:rFonts w:hint="eastAsia" w:ascii="宋体" w:hAnsi="宋体" w:cs="宋体"/>
          <w:b/>
          <w:bCs/>
          <w:color w:val="auto"/>
          <w:highlight w:val="none"/>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14:paraId="43E0FE0F">
      <w:pPr>
        <w:spacing w:line="271" w:lineRule="auto"/>
        <w:outlineLvl w:val="2"/>
        <w:rPr>
          <w:rFonts w:hint="eastAsia" w:ascii="宋体" w:hAnsi="宋体" w:cs="宋体"/>
          <w:b/>
          <w:bCs/>
          <w:color w:val="auto"/>
          <w:highlight w:val="none"/>
        </w:rPr>
      </w:pPr>
      <w:r>
        <w:rPr>
          <w:rFonts w:hint="eastAsia" w:ascii="宋体" w:hAnsi="宋体" w:cs="宋体"/>
          <w:b/>
          <w:bCs/>
          <w:color w:val="auto"/>
          <w:highlight w:val="none"/>
        </w:rPr>
        <w:t>（四）电子化项目开标、解密、唱标、评标</w:t>
      </w:r>
    </w:p>
    <w:p w14:paraId="5D33E761">
      <w:pPr>
        <w:spacing w:line="271" w:lineRule="auto"/>
        <w:rPr>
          <w:rFonts w:hint="eastAsia" w:ascii="宋体" w:hAnsi="宋体" w:cs="宋体"/>
          <w:b/>
          <w:bCs/>
          <w:color w:val="auto"/>
          <w:highlight w:val="none"/>
        </w:rPr>
      </w:pPr>
      <w:r>
        <w:rPr>
          <w:rFonts w:hint="eastAsia" w:ascii="宋体" w:hAnsi="宋体" w:cs="宋体"/>
          <w:b/>
          <w:bCs/>
          <w:color w:val="auto"/>
          <w:highlight w:val="none"/>
        </w:rPr>
        <w:t>1、电子化投标文件采用双重加密方式。开标时，首先由投标人使用CA证书，在规定时间内对其电子化投标文件进行首次解密，投标人解密完成后，再由中介服务机构使用CA证书对投标文件进行再次解密。</w:t>
      </w:r>
    </w:p>
    <w:p w14:paraId="6448B9E3">
      <w:pPr>
        <w:spacing w:line="271" w:lineRule="auto"/>
        <w:rPr>
          <w:rFonts w:hint="eastAsia" w:ascii="宋体" w:hAnsi="宋体" w:cs="宋体"/>
          <w:b/>
          <w:bCs/>
          <w:color w:val="auto"/>
          <w:highlight w:val="none"/>
        </w:rPr>
      </w:pPr>
      <w:r>
        <w:rPr>
          <w:rFonts w:hint="eastAsia" w:ascii="宋体" w:hAnsi="宋体" w:cs="宋体"/>
          <w:b/>
          <w:bCs/>
          <w:color w:val="auto"/>
          <w:highlight w:val="none"/>
        </w:rPr>
        <w:t>2、电子化投标文件解密异常的处理</w:t>
      </w:r>
    </w:p>
    <w:p w14:paraId="6D0D85AE">
      <w:pPr>
        <w:spacing w:line="271" w:lineRule="auto"/>
        <w:rPr>
          <w:rFonts w:hint="eastAsia" w:ascii="宋体" w:hAnsi="宋体" w:cs="宋体"/>
          <w:b/>
          <w:bCs/>
          <w:color w:val="auto"/>
          <w:highlight w:val="none"/>
        </w:rPr>
      </w:pPr>
      <w:r>
        <w:rPr>
          <w:rFonts w:hint="eastAsia" w:ascii="宋体" w:hAnsi="宋体" w:cs="宋体"/>
          <w:b/>
          <w:bCs/>
          <w:color w:val="auto"/>
          <w:highlight w:val="none"/>
        </w:rPr>
        <w:t>如出现投标人的电子投标文件无法解密的情况，投标人应及时联系中介服务机构说明。投标文件解密异常，按以下步骤进行处理：</w:t>
      </w:r>
    </w:p>
    <w:p w14:paraId="2E277E33">
      <w:pPr>
        <w:spacing w:line="271" w:lineRule="auto"/>
        <w:rPr>
          <w:rFonts w:hint="eastAsia" w:ascii="宋体" w:hAnsi="宋体" w:cs="宋体"/>
          <w:b/>
          <w:bCs/>
          <w:color w:val="auto"/>
          <w:highlight w:val="none"/>
        </w:rPr>
      </w:pPr>
      <w:r>
        <w:rPr>
          <w:rFonts w:hint="eastAsia" w:ascii="宋体" w:hAnsi="宋体" w:cs="宋体"/>
          <w:b/>
          <w:bCs/>
          <w:color w:val="auto"/>
          <w:highlight w:val="none"/>
        </w:rPr>
        <w:t>（1）首先由技术人员进行问题排查。</w:t>
      </w:r>
    </w:p>
    <w:p w14:paraId="757A69B4">
      <w:pPr>
        <w:spacing w:line="271" w:lineRule="auto"/>
        <w:rPr>
          <w:rFonts w:hint="eastAsia" w:ascii="宋体" w:hAnsi="宋体" w:cs="宋体"/>
          <w:b/>
          <w:bCs/>
          <w:color w:val="auto"/>
          <w:highlight w:val="none"/>
        </w:rPr>
      </w:pPr>
      <w:r>
        <w:rPr>
          <w:rFonts w:hint="eastAsia" w:ascii="宋体" w:hAnsi="宋体" w:cs="宋体"/>
          <w:b/>
          <w:bCs/>
          <w:color w:val="auto"/>
          <w:highlight w:val="none"/>
        </w:rPr>
        <w:t>（2）经技术人员排查后，是投标人文件自身问题导致投标文件无法解密的，该投标文件将不予接收、解密和唱标，开标会议继续进行。</w:t>
      </w:r>
    </w:p>
    <w:p w14:paraId="7C3654E3">
      <w:pPr>
        <w:spacing w:line="271" w:lineRule="auto"/>
        <w:rPr>
          <w:rFonts w:hint="eastAsia" w:ascii="宋体" w:hAnsi="宋体" w:cs="宋体"/>
          <w:b/>
          <w:bCs/>
          <w:color w:val="auto"/>
          <w:highlight w:val="none"/>
        </w:rPr>
      </w:pPr>
      <w:r>
        <w:rPr>
          <w:rFonts w:hint="eastAsia" w:ascii="宋体" w:hAnsi="宋体" w:cs="宋体"/>
          <w:b/>
          <w:bCs/>
          <w:color w:val="auto"/>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5E731195">
      <w:pPr>
        <w:spacing w:line="271" w:lineRule="auto"/>
        <w:rPr>
          <w:rFonts w:hint="eastAsia" w:ascii="宋体" w:hAnsi="宋体" w:cs="宋体"/>
          <w:b/>
          <w:bCs/>
          <w:color w:val="auto"/>
          <w:highlight w:val="none"/>
        </w:rPr>
      </w:pPr>
      <w:r>
        <w:rPr>
          <w:rFonts w:hint="eastAsia" w:ascii="宋体" w:hAnsi="宋体" w:cs="宋体"/>
          <w:b/>
          <w:bCs/>
          <w:color w:val="auto"/>
          <w:highlight w:val="none"/>
        </w:rPr>
        <w:t>3、待所有投标人投标文件解密完成后，由中介服务机构操作，对所有已解密投标文件进行唱标。</w:t>
      </w:r>
    </w:p>
    <w:p w14:paraId="740F17C2">
      <w:pPr>
        <w:spacing w:line="271" w:lineRule="auto"/>
        <w:rPr>
          <w:rFonts w:hint="eastAsia" w:ascii="宋体" w:hAnsi="宋体" w:cs="宋体"/>
          <w:b/>
          <w:bCs/>
          <w:color w:val="auto"/>
          <w:highlight w:val="none"/>
        </w:rPr>
      </w:pPr>
      <w:r>
        <w:rPr>
          <w:rFonts w:hint="eastAsia" w:ascii="宋体" w:hAnsi="宋体" w:cs="宋体"/>
          <w:b/>
          <w:bCs/>
          <w:color w:val="auto"/>
          <w:highlight w:val="none"/>
        </w:rPr>
        <w:t>4、评标时，评标委员会对电子化投标文件有质疑的，将通过电子化交易系统对投标人发起质疑。质疑回复内容确认后，投标人的回复文件必须以经过投标人和其法定代表人签章的PDF格式文件为准，并通过电子化交易系统提交至评标委员会。</w:t>
      </w:r>
    </w:p>
    <w:p w14:paraId="375FC3C3">
      <w:pPr>
        <w:spacing w:line="271" w:lineRule="auto"/>
        <w:rPr>
          <w:rFonts w:hint="eastAsia" w:ascii="宋体" w:hAnsi="宋体" w:cs="宋体"/>
          <w:b/>
          <w:bCs/>
          <w:color w:val="auto"/>
          <w:highlight w:val="none"/>
        </w:rPr>
      </w:pPr>
      <w:r>
        <w:rPr>
          <w:rFonts w:hint="eastAsia" w:ascii="宋体" w:hAnsi="宋体" w:cs="宋体"/>
          <w:b/>
          <w:bCs/>
          <w:color w:val="auto"/>
          <w:highlight w:val="none"/>
        </w:rPr>
        <w:t>5、如评标委员会对需要回复的投标人回复内容有异议的，经过几次回复仍不清楚的，需在监督下进行免提电话进行质疑。</w:t>
      </w:r>
    </w:p>
    <w:p w14:paraId="077DB746">
      <w:pPr>
        <w:pStyle w:val="11"/>
        <w:ind w:left="152" w:leftChars="23" w:hanging="104" w:hangingChars="47"/>
        <w:rPr>
          <w:rFonts w:hint="eastAsia"/>
          <w:b/>
          <w:bCs/>
          <w:color w:val="auto"/>
          <w:highlight w:val="none"/>
        </w:rPr>
      </w:pPr>
      <w:r>
        <w:rPr>
          <w:rFonts w:hint="eastAsia"/>
          <w:b/>
          <w:bCs/>
          <w:color w:val="auto"/>
          <w:highlight w:val="none"/>
        </w:rPr>
        <w:t>6、评标时如因系统异常、停电、电脑病毒、网络堵塞等原因无法正常进行的，由技术人员排查解决，短时间无法解决的，经监督部门同意后，暂停评标活动，待问题解决后继续评标。</w:t>
      </w:r>
    </w:p>
    <w:p w14:paraId="45C76CF3">
      <w:pPr>
        <w:rPr>
          <w:rFonts w:hint="eastAsia" w:ascii="宋体" w:hAnsi="宋体" w:cs="宋体"/>
          <w:color w:val="auto"/>
          <w:highlight w:val="none"/>
        </w:rPr>
      </w:pPr>
    </w:p>
    <w:p w14:paraId="0B9CF8DB">
      <w:pPr>
        <w:pStyle w:val="11"/>
        <w:ind w:left="0" w:leftChars="0" w:firstLine="0" w:firstLineChars="0"/>
        <w:rPr>
          <w:rFonts w:hint="eastAsia"/>
          <w:color w:val="auto"/>
          <w:highlight w:val="none"/>
        </w:rPr>
      </w:pPr>
    </w:p>
    <w:p w14:paraId="5480BAE7">
      <w:pPr>
        <w:rPr>
          <w:rFonts w:hint="eastAsia" w:ascii="宋体" w:hAnsi="宋体" w:cs="宋体"/>
          <w:color w:val="auto"/>
          <w:highlight w:val="none"/>
        </w:rPr>
      </w:pPr>
    </w:p>
    <w:p w14:paraId="664BDD9E">
      <w:pPr>
        <w:rPr>
          <w:rFonts w:hint="eastAsia" w:ascii="宋体" w:hAnsi="宋体" w:cs="宋体"/>
          <w:color w:val="auto"/>
          <w:highlight w:val="none"/>
        </w:rPr>
      </w:pPr>
    </w:p>
    <w:p w14:paraId="012AABF8">
      <w:pPr>
        <w:rPr>
          <w:rFonts w:hint="eastAsia" w:ascii="宋体" w:hAnsi="宋体" w:cs="宋体"/>
          <w:color w:val="auto"/>
          <w:highlight w:val="none"/>
        </w:rPr>
      </w:pPr>
    </w:p>
    <w:p w14:paraId="3DFD28ED">
      <w:pPr>
        <w:rPr>
          <w:rFonts w:hint="eastAsia" w:ascii="宋体" w:hAnsi="宋体" w:cs="宋体"/>
          <w:color w:val="auto"/>
          <w:highlight w:val="none"/>
        </w:rPr>
      </w:pPr>
    </w:p>
    <w:p w14:paraId="146F5A92">
      <w:pPr>
        <w:pStyle w:val="29"/>
        <w:ind w:firstLine="520"/>
        <w:rPr>
          <w:rFonts w:hint="eastAsia" w:ascii="宋体" w:hAnsi="宋体" w:cs="宋体"/>
          <w:color w:val="auto"/>
          <w:highlight w:val="none"/>
        </w:rPr>
      </w:pPr>
    </w:p>
    <w:p w14:paraId="1E7FC0CE">
      <w:pPr>
        <w:pStyle w:val="29"/>
        <w:ind w:firstLine="520"/>
        <w:rPr>
          <w:rFonts w:hint="eastAsia" w:ascii="宋体" w:hAnsi="宋体" w:cs="宋体"/>
          <w:color w:val="auto"/>
          <w:highlight w:val="none"/>
        </w:rPr>
      </w:pPr>
    </w:p>
    <w:p w14:paraId="1351B117">
      <w:pPr>
        <w:pStyle w:val="29"/>
        <w:ind w:firstLine="520"/>
        <w:rPr>
          <w:rFonts w:hint="eastAsia" w:ascii="宋体" w:hAnsi="宋体" w:cs="宋体"/>
          <w:color w:val="auto"/>
          <w:highlight w:val="none"/>
        </w:rPr>
      </w:pPr>
    </w:p>
    <w:p w14:paraId="2FD32E2C">
      <w:pPr>
        <w:pStyle w:val="29"/>
        <w:ind w:firstLine="520"/>
        <w:rPr>
          <w:rFonts w:hint="eastAsia" w:ascii="宋体" w:hAnsi="宋体" w:cs="宋体"/>
          <w:color w:val="auto"/>
          <w:highlight w:val="none"/>
        </w:rPr>
      </w:pPr>
    </w:p>
    <w:p w14:paraId="76F4E3F9">
      <w:pPr>
        <w:pStyle w:val="29"/>
        <w:ind w:firstLine="520"/>
        <w:rPr>
          <w:rFonts w:hint="eastAsia" w:ascii="宋体" w:hAnsi="宋体" w:cs="宋体"/>
          <w:color w:val="auto"/>
          <w:highlight w:val="none"/>
        </w:rPr>
      </w:pPr>
    </w:p>
    <w:p w14:paraId="7FD59D8D">
      <w:pPr>
        <w:pStyle w:val="29"/>
        <w:ind w:firstLine="520"/>
        <w:rPr>
          <w:rFonts w:hint="eastAsia" w:ascii="宋体" w:hAnsi="宋体" w:cs="宋体"/>
          <w:color w:val="auto"/>
          <w:highlight w:val="none"/>
        </w:rPr>
      </w:pPr>
    </w:p>
    <w:p w14:paraId="63EAEC7E">
      <w:pPr>
        <w:pStyle w:val="29"/>
        <w:ind w:firstLine="520"/>
        <w:rPr>
          <w:rFonts w:hint="eastAsia" w:ascii="宋体" w:hAnsi="宋体" w:cs="宋体"/>
          <w:color w:val="auto"/>
          <w:highlight w:val="none"/>
        </w:rPr>
      </w:pPr>
    </w:p>
    <w:p w14:paraId="22D70113">
      <w:pPr>
        <w:pStyle w:val="29"/>
        <w:ind w:firstLine="520"/>
        <w:rPr>
          <w:rFonts w:hint="eastAsia" w:ascii="宋体" w:hAnsi="宋体" w:cs="宋体"/>
          <w:color w:val="auto"/>
          <w:highlight w:val="none"/>
        </w:rPr>
      </w:pPr>
    </w:p>
    <w:p w14:paraId="6433CA71">
      <w:pPr>
        <w:pStyle w:val="29"/>
        <w:ind w:firstLine="520"/>
        <w:rPr>
          <w:rFonts w:hint="eastAsia" w:ascii="宋体" w:hAnsi="宋体" w:cs="宋体"/>
          <w:color w:val="auto"/>
          <w:highlight w:val="none"/>
        </w:rPr>
      </w:pPr>
    </w:p>
    <w:p w14:paraId="25A30981">
      <w:pPr>
        <w:rPr>
          <w:rFonts w:hint="eastAsia" w:ascii="宋体" w:hAnsi="宋体" w:cs="宋体"/>
          <w:color w:val="auto"/>
          <w:highlight w:val="none"/>
        </w:rPr>
      </w:pPr>
    </w:p>
    <w:p w14:paraId="62031134">
      <w:pPr>
        <w:rPr>
          <w:color w:val="auto"/>
          <w:highlight w:val="none"/>
        </w:rPr>
      </w:pPr>
    </w:p>
    <w:p w14:paraId="6AB24D6B"/>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39810">
    <w:pPr>
      <w:pStyle w:val="8"/>
      <w:spacing w:line="14" w:lineRule="auto"/>
      <w:rPr>
        <w:sz w:val="18"/>
      </w:rPr>
    </w:pPr>
    <w:r>
      <mc:AlternateContent>
        <mc:Choice Requires="wps">
          <w:drawing>
            <wp:anchor distT="0" distB="0" distL="114300" distR="114300" simplePos="0" relativeHeight="251664384" behindDoc="0" locked="0" layoutInCell="1" allowOverlap="1">
              <wp:simplePos x="0" y="0"/>
              <wp:positionH relativeFrom="margin">
                <wp:posOffset>2428875</wp:posOffset>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FC5231D">
                          <w:pPr>
                            <w:pStyle w:val="13"/>
                            <w:rPr>
                              <w:rFonts w:hint="eastAsia"/>
                            </w:rPr>
                          </w:pPr>
                        </w:p>
                      </w:txbxContent>
                    </wps:txbx>
                    <wps:bodyPr wrap="none" lIns="0" tIns="0" rIns="0" bIns="0" upright="1">
                      <a:spAutoFit/>
                    </wps:bodyPr>
                  </wps:wsp>
                </a:graphicData>
              </a:graphic>
            </wp:anchor>
          </w:drawing>
        </mc:Choice>
        <mc:Fallback>
          <w:pict>
            <v:shape id="_x0000_s1026" o:spid="_x0000_s1026" o:spt="202" type="#_x0000_t202" style="position:absolute;left:0pt;margin-left:191.25pt;margin-top:0pt;height:144pt;width:144pt;mso-position-horizontal-relative:margin;mso-wrap-style:none;z-index:251664384;mso-width-relative:page;mso-height-relative:page;" filled="f" stroked="f" coordsize="21600,21600" o:gfxdata="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tq1z51AAAAAgBAAAPAAAAAAAAAAEAIAAAACIAAABkcnMv&#10;ZG93bnJldi54bWxQSwECFAAUAAAACACHTuJA+/mSi84BAACnAwAADgAAAAAAAAABACAAAAAjAQAA&#10;ZHJzL2Uyb0RvYy54bWxQSwUGAAAAAAYABgBZAQAAYwUAAAAA&#10;">
              <v:fill on="f" focussize="0,0"/>
              <v:stroke on="f"/>
              <v:imagedata o:title=""/>
              <o:lock v:ext="edit" aspectratio="f"/>
              <v:textbox inset="0mm,0mm,0mm,0mm" style="mso-fit-shape-to-text:t;">
                <w:txbxContent>
                  <w:p w14:paraId="3FC5231D">
                    <w:pPr>
                      <w:pStyle w:val="13"/>
                      <w:rPr>
                        <w:rFonts w:hint="eastAsia"/>
                      </w:rPr>
                    </w:pPr>
                  </w:p>
                </w:txbxContent>
              </v:textbox>
            </v:shape>
          </w:pict>
        </mc:Fallback>
      </mc:AlternateContent>
    </w:r>
    <w:r>
      <w:rPr>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32893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328930" cy="1828800"/>
                      </a:xfrm>
                      <a:prstGeom prst="rect">
                        <a:avLst/>
                      </a:prstGeom>
                      <a:noFill/>
                      <a:ln w="6350">
                        <a:noFill/>
                      </a:ln>
                      <a:effectLst/>
                    </wps:spPr>
                    <wps:txbx>
                      <w:txbxContent>
                        <w:p w14:paraId="5B9F5EBB">
                          <w:pPr>
                            <w:pStyle w:val="13"/>
                            <w:rPr>
                              <w:b/>
                              <w:bCs/>
                            </w:rPr>
                          </w:pP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25.9pt;mso-position-horizontal:center;mso-position-horizontal-relative:margin;z-index:251660288;mso-width-relative:page;mso-height-relative:page;" filled="f" stroked="f" coordsize="21600,21600" o:gfxdata="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b1zeVtMAAAAEAQAADwAAAAAAAAABACAAAAAiAAAAZHJzL2Rv&#10;d25yZXYueG1sUEsBAhQAFAAAAAgAh07iQPDl+5w/AgAAcAQAAA4AAAAAAAAAAQAgAAAAIgEAAGRy&#10;cy9lMm9Eb2MueG1sUEsFBgAAAAAGAAYAWQEAANMFAAAAAA==&#10;">
              <v:fill on="f" focussize="0,0"/>
              <v:stroke on="f" weight="0.5pt"/>
              <v:imagedata o:title=""/>
              <o:lock v:ext="edit" aspectratio="f"/>
              <v:textbox inset="0mm,0mm,0mm,0mm" style="mso-fit-shape-to-text:t;">
                <w:txbxContent>
                  <w:p w14:paraId="5B9F5EBB">
                    <w:pPr>
                      <w:pStyle w:val="13"/>
                      <w:rPr>
                        <w:b/>
                        <w:bCs/>
                      </w:rPr>
                    </w:pPr>
                  </w:p>
                </w:txbxContent>
              </v:textbox>
            </v:shape>
          </w:pict>
        </mc:Fallback>
      </mc:AlternateContent>
    </w:r>
    <w:r>
      <w:rPr>
        <w:lang w:val="en-US"/>
      </w:rPr>
      <mc:AlternateContent>
        <mc:Choice Requires="wps">
          <w:drawing>
            <wp:anchor distT="0" distB="0" distL="114300" distR="114300" simplePos="0" relativeHeight="251659264" behindDoc="1" locked="0" layoutInCell="1" allowOverlap="1">
              <wp:simplePos x="0" y="0"/>
              <wp:positionH relativeFrom="page">
                <wp:posOffset>3766820</wp:posOffset>
              </wp:positionH>
              <wp:positionV relativeFrom="page">
                <wp:posOffset>9704070</wp:posOffset>
              </wp:positionV>
              <wp:extent cx="167005" cy="1524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67005" cy="152400"/>
                      </a:xfrm>
                      <a:prstGeom prst="rect">
                        <a:avLst/>
                      </a:prstGeom>
                      <a:noFill/>
                      <a:ln w="9525">
                        <a:noFill/>
                      </a:ln>
                      <a:effectLst/>
                    </wps:spPr>
                    <wps:txbx>
                      <w:txbxContent>
                        <w:p w14:paraId="28686CD5">
                          <w:pPr>
                            <w:spacing w:before="12"/>
                            <w:rPr>
                              <w:rFonts w:ascii="Times New Roman"/>
                              <w:sz w:val="18"/>
                            </w:rPr>
                          </w:pPr>
                        </w:p>
                      </w:txbxContent>
                    </wps:txbx>
                    <wps:bodyPr lIns="0" tIns="0" rIns="0" bIns="0" upright="1"/>
                  </wps:wsp>
                </a:graphicData>
              </a:graphic>
            </wp:anchor>
          </w:drawing>
        </mc:Choice>
        <mc:Fallback>
          <w:pict>
            <v:shape id="_x0000_s1026" o:spid="_x0000_s1026" o:spt="202" type="#_x0000_t202" style="position:absolute;left:0pt;margin-left:296.6pt;margin-top:764.1pt;height:12pt;width:13.15pt;mso-position-horizontal-relative:page;mso-position-vertical-relative:page;z-index:-251657216;mso-width-relative:page;mso-height-relative:page;" filled="f" stroked="f" coordsize="21600,21600" o:gfxdata="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N9OWKnaAAAADQEAAA8AAAAAAAAAAQAgAAAAIgAAAGRycy9k&#10;b3ducmV2LnhtbFBLAQIUABQAAAAIAIdO4kAGL+KfxwEAAIgDAAAOAAAAAAAAAAEAIAAAACkBAABk&#10;cnMvZTJvRG9jLnhtbFBLBQYAAAAABgAGAFkBAABiBQAAAAA=&#10;">
              <v:fill on="f" focussize="0,0"/>
              <v:stroke on="f"/>
              <v:imagedata o:title=""/>
              <o:lock v:ext="edit" aspectratio="f"/>
              <v:textbox inset="0mm,0mm,0mm,0mm">
                <w:txbxContent>
                  <w:p w14:paraId="28686CD5">
                    <w:pPr>
                      <w:spacing w:before="12"/>
                      <w:rPr>
                        <w:rFonts w:ascii="Times New Roman"/>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B55B9">
    <w:pPr>
      <w:pStyle w:val="8"/>
      <w:spacing w:line="14" w:lineRule="auto"/>
      <w:rPr>
        <w:sz w:val="18"/>
      </w:rPr>
    </w:pPr>
    <w:r>
      <mc:AlternateContent>
        <mc:Choice Requires="wps">
          <w:drawing>
            <wp:anchor distT="0" distB="0" distL="114300" distR="114300" simplePos="0" relativeHeight="251670528" behindDoc="0" locked="0" layoutInCell="1" allowOverlap="1">
              <wp:simplePos x="0" y="0"/>
              <wp:positionH relativeFrom="margin">
                <wp:posOffset>2513330</wp:posOffset>
              </wp:positionH>
              <wp:positionV relativeFrom="paragraph">
                <wp:posOffset>-291465</wp:posOffset>
              </wp:positionV>
              <wp:extent cx="232410" cy="278765"/>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232410" cy="278765"/>
                      </a:xfrm>
                      <a:prstGeom prst="rect">
                        <a:avLst/>
                      </a:prstGeom>
                      <a:noFill/>
                      <a:ln>
                        <a:noFill/>
                      </a:ln>
                      <a:effectLst/>
                    </wps:spPr>
                    <wps:txbx>
                      <w:txbxContent>
                        <w:p w14:paraId="67F46A16">
                          <w:pPr>
                            <w:pStyle w:val="13"/>
                            <w:rPr>
                              <w:rFonts w:hint="eastAsia"/>
                            </w:rPr>
                          </w:pPr>
                        </w:p>
                      </w:txbxContent>
                    </wps:txbx>
                    <wps:bodyPr lIns="0" tIns="0" rIns="0" bIns="0" upright="1"/>
                  </wps:wsp>
                </a:graphicData>
              </a:graphic>
            </wp:anchor>
          </w:drawing>
        </mc:Choice>
        <mc:Fallback>
          <w:pict>
            <v:shape id="_x0000_s1026" o:spid="_x0000_s1026" o:spt="202" type="#_x0000_t202" style="position:absolute;left:0pt;margin-left:197.9pt;margin-top:-22.95pt;height:21.95pt;width:18.3pt;mso-position-horizontal-relative:margin;z-index:251670528;mso-width-relative:page;mso-height-relative:page;" filled="f" stroked="f" coordsize="21600,21600" o:gfxdata="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ZsXpb2gAAAAoBAAAPAAAAAAAAAAEAIAAAACIAAABkcnMvZG93bnJldi54&#10;bWxQSwECFAAUAAAACACHTuJAaMKwSL8BAACBAwAADgAAAAAAAAABACAAAAApAQAAZHJzL2Uyb0Rv&#10;Yy54bWxQSwUGAAAAAAYABgBZAQAAWgUAAAAA&#10;">
              <v:fill on="f" focussize="0,0"/>
              <v:stroke on="f"/>
              <v:imagedata o:title=""/>
              <o:lock v:ext="edit" aspectratio="f"/>
              <v:textbox inset="0mm,0mm,0mm,0mm">
                <w:txbxContent>
                  <w:p w14:paraId="67F46A16">
                    <w:pPr>
                      <w:pStyle w:val="13"/>
                      <w:rPr>
                        <w:rFonts w:hint="eastAsia"/>
                      </w:rPr>
                    </w:pP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margin">
                <wp:posOffset>2399030</wp:posOffset>
              </wp:positionH>
              <wp:positionV relativeFrom="paragraph">
                <wp:posOffset>-303530</wp:posOffset>
              </wp:positionV>
              <wp:extent cx="523240" cy="163195"/>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523240" cy="163195"/>
                      </a:xfrm>
                      <a:prstGeom prst="rect">
                        <a:avLst/>
                      </a:prstGeom>
                      <a:noFill/>
                      <a:ln>
                        <a:noFill/>
                      </a:ln>
                      <a:effectLst/>
                    </wps:spPr>
                    <wps:txbx>
                      <w:txbxContent>
                        <w:p w14:paraId="5A15DBBD">
                          <w:pPr>
                            <w:pStyle w:val="13"/>
                          </w:pPr>
                          <w:r>
                            <w:t xml:space="preserve">— </w:t>
                          </w:r>
                          <w:r>
                            <w:fldChar w:fldCharType="begin"/>
                          </w:r>
                          <w:r>
                            <w:instrText xml:space="preserve"> PAGE  \* MERGEFORMAT </w:instrText>
                          </w:r>
                          <w:r>
                            <w:fldChar w:fldCharType="separate"/>
                          </w:r>
                          <w:r>
                            <w:t>37</w:t>
                          </w:r>
                          <w:r>
                            <w:fldChar w:fldCharType="end"/>
                          </w:r>
                          <w:r>
                            <w:t xml:space="preserve"> —</w:t>
                          </w:r>
                        </w:p>
                      </w:txbxContent>
                    </wps:txbx>
                    <wps:bodyPr lIns="0" tIns="0" rIns="0" bIns="0" upright="0"/>
                  </wps:wsp>
                </a:graphicData>
              </a:graphic>
            </wp:anchor>
          </w:drawing>
        </mc:Choice>
        <mc:Fallback>
          <w:pict>
            <v:shape id="_x0000_s1026" o:spid="_x0000_s1026" o:spt="202" type="#_x0000_t202" style="position:absolute;left:0pt;margin-left:188.9pt;margin-top:-23.9pt;height:12.85pt;width:41.2pt;mso-position-horizontal-relative:margin;z-index:251668480;mso-width-relative:page;mso-height-relative:page;" filled="f" stroked="f" coordsize="21600,21600" o:gfxdata="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QcJOr2gAAAAsBAAAPAAAAAAAAAAEAIAAAACIAAABkcnMvZG93bnJldi54&#10;bWxQSwECFAAUAAAACACHTuJAP6Mz6L8BAACBAwAADgAAAAAAAAABACAAAAApAQAAZHJzL2Uyb0Rv&#10;Yy54bWxQSwUGAAAAAAYABgBZAQAAWgUAAAAA&#10;">
              <v:fill on="f" focussize="0,0"/>
              <v:stroke on="f"/>
              <v:imagedata o:title=""/>
              <o:lock v:ext="edit" aspectratio="f"/>
              <v:textbox inset="0mm,0mm,0mm,0mm">
                <w:txbxContent>
                  <w:p w14:paraId="5A15DBBD">
                    <w:pPr>
                      <w:pStyle w:val="13"/>
                    </w:pPr>
                    <w:r>
                      <w:t xml:space="preserve">— </w:t>
                    </w:r>
                    <w:r>
                      <w:fldChar w:fldCharType="begin"/>
                    </w:r>
                    <w:r>
                      <w:instrText xml:space="preserve"> PAGE  \* MERGEFORMAT </w:instrText>
                    </w:r>
                    <w:r>
                      <w:fldChar w:fldCharType="separate"/>
                    </w:r>
                    <w:r>
                      <w:t>37</w:t>
                    </w:r>
                    <w:r>
                      <w:fldChar w:fldCharType="end"/>
                    </w:r>
                    <w:r>
                      <w:t xml:space="preserve"> —</w:t>
                    </w:r>
                  </w:p>
                </w:txbxContent>
              </v:textbox>
            </v:shape>
          </w:pict>
        </mc:Fallback>
      </mc:AlternateContent>
    </w:r>
    <w:r>
      <w:rPr>
        <w:lang w:val="en-US"/>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32893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328930" cy="1828800"/>
                      </a:xfrm>
                      <a:prstGeom prst="rect">
                        <a:avLst/>
                      </a:prstGeom>
                      <a:noFill/>
                      <a:ln w="6350">
                        <a:noFill/>
                      </a:ln>
                      <a:effectLst/>
                    </wps:spPr>
                    <wps:txbx>
                      <w:txbxContent>
                        <w:p w14:paraId="3A044087"/>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25.9pt;mso-position-horizontal:center;mso-position-horizontal-relative:margin;z-index:251666432;mso-width-relative:page;mso-height-relative:page;" filled="f" stroked="f" coordsize="21600,21600" o:gfxdata="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vXN5W0wAAAAQBAAAPAAAAAAAAAAEAIAAAACIAAABkcnMvZG93&#10;bnJldi54bWxQSwECFAAUAAAACACHTuJAwJrkoz4CAAByBAAADgAAAAAAAAABACAAAAAiAQAAZHJz&#10;L2Uyb0RvYy54bWxQSwUGAAAAAAYABgBZAQAA0gUAAAAA&#10;">
              <v:fill on="f" focussize="0,0"/>
              <v:stroke on="f" weight="0.5pt"/>
              <v:imagedata o:title=""/>
              <o:lock v:ext="edit" aspectratio="f"/>
              <v:textbox inset="0mm,0mm,0mm,0mm" style="mso-fit-shape-to-text:t;">
                <w:txbxContent>
                  <w:p w14:paraId="3A044087"/>
                </w:txbxContent>
              </v:textbox>
            </v:shape>
          </w:pict>
        </mc:Fallback>
      </mc:AlternateContent>
    </w:r>
    <w:r>
      <w:rPr>
        <w:lang w:val="en-US"/>
      </w:rPr>
      <mc:AlternateContent>
        <mc:Choice Requires="wps">
          <w:drawing>
            <wp:anchor distT="0" distB="0" distL="114300" distR="114300" simplePos="0" relativeHeight="251667456" behindDoc="0" locked="0" layoutInCell="1" allowOverlap="1">
              <wp:simplePos x="0" y="0"/>
              <wp:positionH relativeFrom="page">
                <wp:posOffset>3766820</wp:posOffset>
              </wp:positionH>
              <wp:positionV relativeFrom="page">
                <wp:posOffset>9704070</wp:posOffset>
              </wp:positionV>
              <wp:extent cx="167005" cy="1524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67005" cy="152400"/>
                      </a:xfrm>
                      <a:prstGeom prst="rect">
                        <a:avLst/>
                      </a:prstGeom>
                      <a:noFill/>
                      <a:ln w="9525">
                        <a:noFill/>
                      </a:ln>
                      <a:effectLst/>
                    </wps:spPr>
                    <wps:txbx>
                      <w:txbxContent>
                        <w:p w14:paraId="0E88E098">
                          <w:pPr>
                            <w:spacing w:before="12"/>
                            <w:rPr>
                              <w:rFonts w:ascii="Times New Roman"/>
                              <w:sz w:val="18"/>
                            </w:rPr>
                          </w:pPr>
                        </w:p>
                      </w:txbxContent>
                    </wps:txbx>
                    <wps:bodyPr lIns="0" tIns="0" rIns="0" bIns="0" upright="1"/>
                  </wps:wsp>
                </a:graphicData>
              </a:graphic>
            </wp:anchor>
          </w:drawing>
        </mc:Choice>
        <mc:Fallback>
          <w:pict>
            <v:shape id="_x0000_s1026" o:spid="_x0000_s1026" o:spt="202" type="#_x0000_t202" style="position:absolute;left:0pt;margin-left:296.6pt;margin-top:764.1pt;height:12pt;width:13.15pt;mso-position-horizontal-relative:page;mso-position-vertical-relative:page;z-index:251667456;mso-width-relative:page;mso-height-relative:page;" filled="f" stroked="f" coordsize="21600,21600" o:gfxdata="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fTlip2gAAAA0BAAAPAAAAAAAAAAEAIAAAACIAAABkcnMv&#10;ZG93bnJldi54bWxQSwECFAAUAAAACACHTuJAH+QhncgBAACKAwAADgAAAAAAAAABACAAAAApAQAA&#10;ZHJzL2Uyb0RvYy54bWxQSwUGAAAAAAYABgBZAQAAYwUAAAAA&#10;">
              <v:fill on="f" focussize="0,0"/>
              <v:stroke on="f"/>
              <v:imagedata o:title=""/>
              <o:lock v:ext="edit" aspectratio="f"/>
              <v:textbox inset="0mm,0mm,0mm,0mm">
                <w:txbxContent>
                  <w:p w14:paraId="0E88E098">
                    <w:pPr>
                      <w:spacing w:before="12"/>
                      <w:rPr>
                        <w:rFonts w:ascii="Times New Roman"/>
                        <w:sz w:val="1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14D61">
    <w:pPr>
      <w:pStyle w:val="8"/>
      <w:spacing w:line="14" w:lineRule="auto"/>
      <w:rPr>
        <w:sz w:val="18"/>
      </w:rPr>
    </w:pPr>
    <w:r>
      <mc:AlternateContent>
        <mc:Choice Requires="wps">
          <w:drawing>
            <wp:anchor distT="0" distB="0" distL="114300" distR="114300" simplePos="0" relativeHeight="251665408" behindDoc="0" locked="0" layoutInCell="1" allowOverlap="1">
              <wp:simplePos x="0" y="0"/>
              <wp:positionH relativeFrom="margin">
                <wp:posOffset>2298700</wp:posOffset>
              </wp:positionH>
              <wp:positionV relativeFrom="paragraph">
                <wp:posOffset>-231775</wp:posOffset>
              </wp:positionV>
              <wp:extent cx="819785" cy="615950"/>
              <wp:effectExtent l="0" t="0" r="0" b="0"/>
              <wp:wrapNone/>
              <wp:docPr id="7" name="文本框 7"/>
              <wp:cNvGraphicFramePr/>
              <a:graphic xmlns:a="http://schemas.openxmlformats.org/drawingml/2006/main">
                <a:graphicData uri="http://schemas.microsoft.com/office/word/2010/wordprocessingShape">
                  <wps:wsp>
                    <wps:cNvSpPr txBox="1"/>
                    <wps:spPr>
                      <a:xfrm>
                        <a:off x="0" y="0"/>
                        <a:ext cx="819785" cy="615950"/>
                      </a:xfrm>
                      <a:prstGeom prst="rect">
                        <a:avLst/>
                      </a:prstGeom>
                      <a:noFill/>
                      <a:ln>
                        <a:noFill/>
                      </a:ln>
                      <a:effectLst/>
                    </wps:spPr>
                    <wps:txbx>
                      <w:txbxContent>
                        <w:p w14:paraId="5BE0269F">
                          <w:pPr>
                            <w:pStyle w:val="13"/>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38</w:t>
                          </w:r>
                          <w:r>
                            <w:rPr>
                              <w:rFonts w:hint="eastAsia"/>
                            </w:rPr>
                            <w:fldChar w:fldCharType="end"/>
                          </w:r>
                          <w:r>
                            <w:rPr>
                              <w:rFonts w:hint="eastAsia"/>
                            </w:rPr>
                            <w:t xml:space="preserve"> —</w:t>
                          </w:r>
                        </w:p>
                      </w:txbxContent>
                    </wps:txbx>
                    <wps:bodyPr lIns="0" tIns="0" rIns="0" bIns="0" upright="1"/>
                  </wps:wsp>
                </a:graphicData>
              </a:graphic>
            </wp:anchor>
          </w:drawing>
        </mc:Choice>
        <mc:Fallback>
          <w:pict>
            <v:shape id="_x0000_s1026" o:spid="_x0000_s1026" o:spt="202" type="#_x0000_t202" style="position:absolute;left:0pt;margin-left:181pt;margin-top:-18.25pt;height:48.5pt;width:64.55pt;mso-position-horizontal-relative:margin;z-index:251665408;mso-width-relative:page;mso-height-relative:page;" filled="f" stroked="f" coordsize="21600,21600" o:gfxdata="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JQzgW9oAAAAKAQAADwAAAAAAAAABACAAAAAiAAAAZHJzL2Rvd25yZXYu&#10;eG1sUEsBAhQAFAAAAAgAh07iQE6KVLvAAQAAfwMAAA4AAAAAAAAAAQAgAAAAKQEAAGRycy9lMm9E&#10;b2MueG1sUEsFBgAAAAAGAAYAWQEAAFsFAAAAAA==&#10;">
              <v:fill on="f" focussize="0,0"/>
              <v:stroke on="f"/>
              <v:imagedata o:title=""/>
              <o:lock v:ext="edit" aspectratio="f"/>
              <v:textbox inset="0mm,0mm,0mm,0mm">
                <w:txbxContent>
                  <w:p w14:paraId="5BE0269F">
                    <w:pPr>
                      <w:pStyle w:val="13"/>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38</w:t>
                    </w:r>
                    <w:r>
                      <w:rPr>
                        <w:rFonts w:hint="eastAsia"/>
                      </w:rPr>
                      <w:fldChar w:fldCharType="end"/>
                    </w:r>
                    <w:r>
                      <w:rPr>
                        <w:rFonts w:hint="eastAsia"/>
                      </w:rPr>
                      <w:t xml:space="preserve"> —</w:t>
                    </w:r>
                  </w:p>
                </w:txbxContent>
              </v:textbox>
            </v:shape>
          </w:pict>
        </mc:Fallback>
      </mc:AlternateContent>
    </w:r>
    <w:r>
      <w:rPr>
        <w:lang w:val="en-US"/>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32893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328930" cy="1828800"/>
                      </a:xfrm>
                      <a:prstGeom prst="rect">
                        <a:avLst/>
                      </a:prstGeom>
                      <a:noFill/>
                      <a:ln w="6350">
                        <a:noFill/>
                      </a:ln>
                      <a:effectLst/>
                    </wps:spPr>
                    <wps:txbx>
                      <w:txbxContent>
                        <w:p w14:paraId="369FD00A">
                          <w:pPr>
                            <w:pStyle w:val="13"/>
                            <w:rPr>
                              <w:b/>
                              <w:bCs/>
                            </w:rPr>
                          </w:pP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25.9pt;mso-position-horizontal:center;mso-position-horizontal-relative:margin;z-index:251661312;mso-width-relative:page;mso-height-relative:page;" filled="f" stroked="f" coordsize="21600,21600" o:gfxdata="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G9c3lbTAAAABAEAAA8AAAAAAAAAAQAgAAAAIgAAAGRycy9kb3du&#10;cmV2LnhtbFBLAQIUABQAAAAIAIdO4kDdrQgEPQIAAHIEAAAOAAAAAAAAAAEAIAAAACIBAABkcnMv&#10;ZTJvRG9jLnhtbFBLBQYAAAAABgAGAFkBAADRBQAAAAA=&#10;">
              <v:fill on="f" focussize="0,0"/>
              <v:stroke on="f" weight="0.5pt"/>
              <v:imagedata o:title=""/>
              <o:lock v:ext="edit" aspectratio="f"/>
              <v:textbox inset="0mm,0mm,0mm,0mm" style="mso-fit-shape-to-text:t;">
                <w:txbxContent>
                  <w:p w14:paraId="369FD00A">
                    <w:pPr>
                      <w:pStyle w:val="13"/>
                      <w:rPr>
                        <w:b/>
                        <w:bCs/>
                      </w:rPr>
                    </w:pPr>
                  </w:p>
                </w:txbxContent>
              </v:textbox>
            </v:shape>
          </w:pict>
        </mc:Fallback>
      </mc:AlternateContent>
    </w:r>
    <w:r>
      <w:rPr>
        <w:lang w:val="en-US"/>
      </w:rPr>
      <mc:AlternateContent>
        <mc:Choice Requires="wps">
          <w:drawing>
            <wp:anchor distT="0" distB="0" distL="114300" distR="114300" simplePos="0" relativeHeight="251662336" behindDoc="0" locked="0" layoutInCell="1" allowOverlap="1">
              <wp:simplePos x="0" y="0"/>
              <wp:positionH relativeFrom="page">
                <wp:posOffset>3766820</wp:posOffset>
              </wp:positionH>
              <wp:positionV relativeFrom="page">
                <wp:posOffset>9704070</wp:posOffset>
              </wp:positionV>
              <wp:extent cx="167005" cy="1524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67005" cy="152400"/>
                      </a:xfrm>
                      <a:prstGeom prst="rect">
                        <a:avLst/>
                      </a:prstGeom>
                      <a:noFill/>
                      <a:ln w="9525">
                        <a:noFill/>
                      </a:ln>
                      <a:effectLst/>
                    </wps:spPr>
                    <wps:txbx>
                      <w:txbxContent>
                        <w:p w14:paraId="4D760D15">
                          <w:pPr>
                            <w:spacing w:before="12"/>
                            <w:rPr>
                              <w:rFonts w:ascii="Times New Roman"/>
                              <w:sz w:val="18"/>
                            </w:rPr>
                          </w:pPr>
                        </w:p>
                      </w:txbxContent>
                    </wps:txbx>
                    <wps:bodyPr lIns="0" tIns="0" rIns="0" bIns="0" upright="1"/>
                  </wps:wsp>
                </a:graphicData>
              </a:graphic>
            </wp:anchor>
          </w:drawing>
        </mc:Choice>
        <mc:Fallback>
          <w:pict>
            <v:shape id="_x0000_s1026" o:spid="_x0000_s1026" o:spt="202" type="#_x0000_t202" style="position:absolute;left:0pt;margin-left:296.6pt;margin-top:764.1pt;height:12pt;width:13.15pt;mso-position-horizontal-relative:page;mso-position-vertical-relative:page;z-index:251662336;mso-width-relative:page;mso-height-relative:page;" filled="f" stroked="f" coordsize="21600,21600" o:gfxdata="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N9OWKnaAAAADQEAAA8AAAAAAAAAAQAgAAAAIgAAAGRycy9k&#10;b3ducmV2LnhtbFBLAQIUABQAAAAIAIdO4kD8UQ4vxwEAAIoDAAAOAAAAAAAAAAEAIAAAACkBAABk&#10;cnMvZTJvRG9jLnhtbFBLBQYAAAAABgAGAFkBAABiBQAAAAA=&#10;">
              <v:fill on="f" focussize="0,0"/>
              <v:stroke on="f"/>
              <v:imagedata o:title=""/>
              <o:lock v:ext="edit" aspectratio="f"/>
              <v:textbox inset="0mm,0mm,0mm,0mm">
                <w:txbxContent>
                  <w:p w14:paraId="4D760D15">
                    <w:pPr>
                      <w:spacing w:before="12"/>
                      <w:rPr>
                        <w:rFonts w:ascii="Times New Roman"/>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957B4">
    <w:pPr>
      <w:pStyle w:val="13"/>
      <w:jc w:val="center"/>
      <w:rPr>
        <w:rFonts w:hint="eastAsia"/>
      </w:rPr>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519430" cy="19558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519430" cy="195580"/>
                      </a:xfrm>
                      <a:prstGeom prst="rect">
                        <a:avLst/>
                      </a:prstGeom>
                      <a:noFill/>
                      <a:ln>
                        <a:noFill/>
                      </a:ln>
                      <a:effectLst/>
                    </wps:spPr>
                    <wps:txbx>
                      <w:txbxContent>
                        <w:p w14:paraId="0A2B1472">
                          <w:pPr>
                            <w:pStyle w:val="13"/>
                          </w:pPr>
                          <w:r>
                            <w:t xml:space="preserve">— </w:t>
                          </w:r>
                          <w:r>
                            <w:fldChar w:fldCharType="begin"/>
                          </w:r>
                          <w:r>
                            <w:instrText xml:space="preserve"> PAGE  \* MERGEFORMAT </w:instrText>
                          </w:r>
                          <w:r>
                            <w:fldChar w:fldCharType="separate"/>
                          </w:r>
                          <w:r>
                            <w:t>48</w:t>
                          </w:r>
                          <w:r>
                            <w:fldChar w:fldCharType="end"/>
                          </w:r>
                          <w:r>
                            <w:t xml:space="preserve"> —</w:t>
                          </w:r>
                        </w:p>
                      </w:txbxContent>
                    </wps:txbx>
                    <wps:bodyPr lIns="0" tIns="0" rIns="0" bIns="0" upright="0"/>
                  </wps:wsp>
                </a:graphicData>
              </a:graphic>
            </wp:anchor>
          </w:drawing>
        </mc:Choice>
        <mc:Fallback>
          <w:pict>
            <v:shape id="_x0000_s1026" o:spid="_x0000_s1026" o:spt="202" type="#_x0000_t202" style="position:absolute;left:0pt;margin-top:0pt;height:15.4pt;width:40.9pt;mso-position-horizontal:center;mso-position-horizontal-relative:margin;z-index:251669504;mso-width-relative:page;mso-height-relative:page;" filled="f" stroked="f" coordsize="21600,21600" o:gfxdata="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BXkYp0wAAAAMBAAAPAAAAAAAAAAEAIAAAACIAAABkcnMvZG93bnJldi54bWxQSwEC&#10;FAAUAAAACACHTuJALZCHH8ABAACBAwAADgAAAAAAAAABACAAAAAiAQAAZHJzL2Uyb0RvYy54bWxQ&#10;SwUGAAAAAAYABgBZAQAAVAUAAAAA&#10;">
              <v:fill on="f" focussize="0,0"/>
              <v:stroke on="f"/>
              <v:imagedata o:title=""/>
              <o:lock v:ext="edit" aspectratio="f"/>
              <v:textbox inset="0mm,0mm,0mm,0mm">
                <w:txbxContent>
                  <w:p w14:paraId="0A2B1472">
                    <w:pPr>
                      <w:pStyle w:val="13"/>
                    </w:pPr>
                    <w:r>
                      <w:t xml:space="preserve">— </w:t>
                    </w:r>
                    <w:r>
                      <w:fldChar w:fldCharType="begin"/>
                    </w:r>
                    <w:r>
                      <w:instrText xml:space="preserve"> PAGE  \* MERGEFORMAT </w:instrText>
                    </w:r>
                    <w:r>
                      <w:fldChar w:fldCharType="separate"/>
                    </w:r>
                    <w:r>
                      <w:t>48</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276B8">
    <w:pPr>
      <w:pStyle w:val="13"/>
      <w:framePr w:wrap="around" w:vAnchor="text" w:hAnchor="margin" w:xAlign="center" w:y="1"/>
      <w:rPr>
        <w:rStyle w:val="25"/>
      </w:rPr>
    </w:pPr>
    <w:r>
      <w:fldChar w:fldCharType="begin"/>
    </w:r>
    <w:r>
      <w:rPr>
        <w:rStyle w:val="25"/>
      </w:rPr>
      <w:instrText xml:space="preserve">PAGE  </w:instrText>
    </w:r>
    <w:r>
      <w:fldChar w:fldCharType="separate"/>
    </w:r>
    <w:r>
      <w:rPr>
        <w:rStyle w:val="25"/>
      </w:rPr>
      <w:t>1</w:t>
    </w:r>
    <w:r>
      <w:fldChar w:fldCharType="end"/>
    </w:r>
  </w:p>
  <w:p w14:paraId="535CA751">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4E831">
    <w:pPr>
      <w:pStyle w:val="13"/>
    </w:pPr>
    <w:r>
      <mc:AlternateContent>
        <mc:Choice Requires="wps">
          <w:drawing>
            <wp:anchor distT="0" distB="0" distL="114300" distR="114300" simplePos="0" relativeHeight="251663360" behindDoc="0" locked="0" layoutInCell="1" allowOverlap="1">
              <wp:simplePos x="0" y="0"/>
              <wp:positionH relativeFrom="margin">
                <wp:posOffset>2338070</wp:posOffset>
              </wp:positionH>
              <wp:positionV relativeFrom="paragraph">
                <wp:posOffset>-172085</wp:posOffset>
              </wp:positionV>
              <wp:extent cx="814070" cy="6991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814070" cy="699135"/>
                      </a:xfrm>
                      <a:prstGeom prst="rect">
                        <a:avLst/>
                      </a:prstGeom>
                      <a:noFill/>
                      <a:ln w="15875">
                        <a:noFill/>
                      </a:ln>
                      <a:effectLst/>
                    </wps:spPr>
                    <wps:txbx>
                      <w:txbxContent>
                        <w:p w14:paraId="27D06C6F">
                          <w:pPr>
                            <w:pStyle w:val="13"/>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40</w:t>
                          </w:r>
                          <w:r>
                            <w:rPr>
                              <w:rFonts w:hint="eastAsia"/>
                            </w:rPr>
                            <w:fldChar w:fldCharType="end"/>
                          </w:r>
                          <w:r>
                            <w:rPr>
                              <w:rFonts w:hint="eastAsia"/>
                            </w:rPr>
                            <w:t xml:space="preserve"> —</w:t>
                          </w:r>
                        </w:p>
                      </w:txbxContent>
                    </wps:txbx>
                    <wps:bodyPr lIns="0" tIns="0" rIns="0" bIns="0" upright="1"/>
                  </wps:wsp>
                </a:graphicData>
              </a:graphic>
            </wp:anchor>
          </w:drawing>
        </mc:Choice>
        <mc:Fallback>
          <w:pict>
            <v:shape id="_x0000_s1026" o:spid="_x0000_s1026" o:spt="202" type="#_x0000_t202" style="position:absolute;left:0pt;margin-left:184.1pt;margin-top:-13.55pt;height:55.05pt;width:64.1pt;mso-position-horizontal-relative:margin;z-index:251663360;mso-width-relative:page;mso-height-relative:page;" filled="f" stroked="f" coordsize="21600,21600" o:gfxdata="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x8xqp2gAAAAoBAAAPAAAAAAAAAAEAIAAAACIAAABkcnMv&#10;ZG93bnJldi54bWxQSwECFAAUAAAACACHTuJAL7Ba08gBAACJAwAADgAAAAAAAAABACAAAAApAQAA&#10;ZHJzL2Uyb0RvYy54bWxQSwUGAAAAAAYABgBZAQAAYwUAAAAA&#10;">
              <v:fill on="f" focussize="0,0"/>
              <v:stroke on="f" weight="1.25pt"/>
              <v:imagedata o:title=""/>
              <o:lock v:ext="edit" aspectratio="f"/>
              <v:textbox inset="0mm,0mm,0mm,0mm">
                <w:txbxContent>
                  <w:p w14:paraId="27D06C6F">
                    <w:pPr>
                      <w:pStyle w:val="13"/>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40</w:t>
                    </w:r>
                    <w:r>
                      <w:rPr>
                        <w:rFonts w:hint="eastAsia"/>
                      </w:rPr>
                      <w:fldChar w:fldCharType="end"/>
                    </w:r>
                    <w:r>
                      <w:rPr>
                        <w:rFonts w:hint="eastAsia"/>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013F6">
    <w:pPr>
      <w:pStyle w:val="31"/>
      <w:rPr>
        <w:rFonts w:hint="eastAsia"/>
      </w:rPr>
    </w:pPr>
  </w:p>
  <w:p w14:paraId="6EC18059">
    <w:pPr>
      <w:pStyle w:val="14"/>
      <w:pBdr>
        <w:bottom w:val="none" w:color="auto" w:sz="0" w:space="0"/>
      </w:pBdr>
      <w:ind w:right="1306" w:rightChars="622"/>
      <w:jc w:val="both"/>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3FC09">
    <w:pPr>
      <w:pStyle w:val="1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17CF7">
    <w:pPr>
      <w:widowControl/>
      <w:shd w:val="clear" w:color="auto" w:fill="FFFFFF"/>
      <w:spacing w:line="420" w:lineRule="atLeast"/>
      <w:jc w:val="left"/>
      <w:rPr>
        <w:rFonts w:hint="eastAsia"/>
        <w:color w:val="000000"/>
        <w:sz w:val="18"/>
        <w:szCs w:val="18"/>
      </w:rPr>
    </w:pPr>
  </w:p>
  <w:p w14:paraId="2C05DF66">
    <w:pPr>
      <w:pStyle w:val="14"/>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1303F">
    <w:pPr>
      <w:widowControl/>
      <w:shd w:val="clear" w:color="auto" w:fill="FFFFFF"/>
      <w:spacing w:line="420" w:lineRule="atLeast"/>
      <w:jc w:val="left"/>
      <w:rPr>
        <w:color w:val="000000"/>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7A267">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F998C7"/>
    <w:multiLevelType w:val="singleLevel"/>
    <w:tmpl w:val="8FF998C7"/>
    <w:lvl w:ilvl="0" w:tentative="0">
      <w:start w:val="1"/>
      <w:numFmt w:val="chineseCounting"/>
      <w:suff w:val="nothing"/>
      <w:lvlText w:val="%1、"/>
      <w:lvlJc w:val="left"/>
      <w:pPr>
        <w:ind w:left="210"/>
      </w:pPr>
      <w:rPr>
        <w:rFonts w:hint="eastAsia"/>
      </w:rPr>
    </w:lvl>
  </w:abstractNum>
  <w:abstractNum w:abstractNumId="1">
    <w:nsid w:val="9EB69EBB"/>
    <w:multiLevelType w:val="singleLevel"/>
    <w:tmpl w:val="9EB69EBB"/>
    <w:lvl w:ilvl="0" w:tentative="0">
      <w:start w:val="1"/>
      <w:numFmt w:val="chineseCounting"/>
      <w:suff w:val="space"/>
      <w:lvlText w:val="第%1章"/>
      <w:lvlJc w:val="left"/>
      <w:rPr>
        <w:rFonts w:hint="eastAsia" w:cs="Times New Roman"/>
      </w:rPr>
    </w:lvl>
  </w:abstractNum>
  <w:abstractNum w:abstractNumId="2">
    <w:nsid w:val="C8879AEF"/>
    <w:multiLevelType w:val="multilevel"/>
    <w:tmpl w:val="C8879AEF"/>
    <w:lvl w:ilvl="0" w:tentative="0">
      <w:start w:val="1"/>
      <w:numFmt w:val="decimal"/>
      <w:lvlText w:val="%1"/>
      <w:lvlJc w:val="left"/>
      <w:pPr>
        <w:ind w:left="703" w:hanging="485"/>
      </w:pPr>
      <w:rPr>
        <w:rFonts w:hint="default" w:cs="Times New Roman"/>
      </w:rPr>
    </w:lvl>
    <w:lvl w:ilvl="1" w:tentative="0">
      <w:start w:val="1"/>
      <w:numFmt w:val="decimal"/>
      <w:lvlText w:val="%1.%2"/>
      <w:lvlJc w:val="left"/>
      <w:pPr>
        <w:ind w:left="703" w:hanging="485"/>
      </w:pPr>
      <w:rPr>
        <w:rFonts w:hint="default" w:ascii="宋体" w:hAnsi="宋体" w:eastAsia="宋体" w:cs="宋体"/>
        <w:b/>
        <w:bCs/>
        <w:spacing w:val="0"/>
        <w:w w:val="99"/>
        <w:sz w:val="24"/>
        <w:szCs w:val="24"/>
      </w:rPr>
    </w:lvl>
    <w:lvl w:ilvl="2" w:tentative="0">
      <w:start w:val="1"/>
      <w:numFmt w:val="decimal"/>
      <w:lvlText w:val="%1.%2.%3"/>
      <w:lvlJc w:val="left"/>
      <w:pPr>
        <w:ind w:left="218" w:hanging="632"/>
      </w:pPr>
      <w:rPr>
        <w:rFonts w:hint="default" w:ascii="宋体" w:hAnsi="宋体" w:eastAsia="宋体" w:cs="宋体"/>
        <w:spacing w:val="-3"/>
        <w:w w:val="100"/>
        <w:sz w:val="21"/>
        <w:szCs w:val="21"/>
      </w:rPr>
    </w:lvl>
    <w:lvl w:ilvl="3" w:tentative="0">
      <w:start w:val="0"/>
      <w:numFmt w:val="bullet"/>
      <w:lvlText w:val="•"/>
      <w:lvlJc w:val="left"/>
      <w:pPr>
        <w:ind w:left="1340" w:hanging="632"/>
      </w:pPr>
      <w:rPr>
        <w:rFonts w:hint="default"/>
      </w:rPr>
    </w:lvl>
    <w:lvl w:ilvl="4" w:tentative="0">
      <w:start w:val="0"/>
      <w:numFmt w:val="bullet"/>
      <w:lvlText w:val="•"/>
      <w:lvlJc w:val="left"/>
      <w:pPr>
        <w:ind w:left="2600" w:hanging="632"/>
      </w:pPr>
      <w:rPr>
        <w:rFonts w:hint="default"/>
      </w:rPr>
    </w:lvl>
    <w:lvl w:ilvl="5" w:tentative="0">
      <w:start w:val="0"/>
      <w:numFmt w:val="bullet"/>
      <w:lvlText w:val="•"/>
      <w:lvlJc w:val="left"/>
      <w:pPr>
        <w:ind w:left="3860" w:hanging="632"/>
      </w:pPr>
      <w:rPr>
        <w:rFonts w:hint="default"/>
      </w:rPr>
    </w:lvl>
    <w:lvl w:ilvl="6" w:tentative="0">
      <w:start w:val="0"/>
      <w:numFmt w:val="bullet"/>
      <w:lvlText w:val="•"/>
      <w:lvlJc w:val="left"/>
      <w:pPr>
        <w:ind w:left="5120" w:hanging="632"/>
      </w:pPr>
      <w:rPr>
        <w:rFonts w:hint="default"/>
      </w:rPr>
    </w:lvl>
    <w:lvl w:ilvl="7" w:tentative="0">
      <w:start w:val="0"/>
      <w:numFmt w:val="bullet"/>
      <w:lvlText w:val="•"/>
      <w:lvlJc w:val="left"/>
      <w:pPr>
        <w:ind w:left="6380" w:hanging="632"/>
      </w:pPr>
      <w:rPr>
        <w:rFonts w:hint="default"/>
      </w:rPr>
    </w:lvl>
    <w:lvl w:ilvl="8" w:tentative="0">
      <w:start w:val="0"/>
      <w:numFmt w:val="bullet"/>
      <w:lvlText w:val="•"/>
      <w:lvlJc w:val="left"/>
      <w:pPr>
        <w:ind w:left="7640" w:hanging="632"/>
      </w:pPr>
      <w:rPr>
        <w:rFonts w:hint="default"/>
      </w:rPr>
    </w:lvl>
  </w:abstractNum>
  <w:abstractNum w:abstractNumId="3">
    <w:nsid w:val="F2AEAEA6"/>
    <w:multiLevelType w:val="singleLevel"/>
    <w:tmpl w:val="F2AEAEA6"/>
    <w:lvl w:ilvl="0" w:tentative="0">
      <w:start w:val="1"/>
      <w:numFmt w:val="decimal"/>
      <w:suff w:val="nothing"/>
      <w:lvlText w:val="（%1）"/>
      <w:lvlJc w:val="left"/>
      <w:rPr>
        <w:rFonts w:cs="Times New Roman"/>
      </w:rPr>
    </w:lvl>
  </w:abstractNum>
  <w:abstractNum w:abstractNumId="4">
    <w:nsid w:val="FF98EB8B"/>
    <w:multiLevelType w:val="singleLevel"/>
    <w:tmpl w:val="FF98EB8B"/>
    <w:lvl w:ilvl="0" w:tentative="0">
      <w:start w:val="1"/>
      <w:numFmt w:val="decimal"/>
      <w:suff w:val="nothing"/>
      <w:lvlText w:val="（%1）"/>
      <w:lvlJc w:val="left"/>
    </w:lvl>
  </w:abstractNum>
  <w:abstractNum w:abstractNumId="5">
    <w:nsid w:val="0052F3E9"/>
    <w:multiLevelType w:val="singleLevel"/>
    <w:tmpl w:val="0052F3E9"/>
    <w:lvl w:ilvl="0" w:tentative="0">
      <w:start w:val="1"/>
      <w:numFmt w:val="decimal"/>
      <w:lvlText w:val="（%1)"/>
      <w:lvlJc w:val="left"/>
      <w:pPr>
        <w:tabs>
          <w:tab w:val="left" w:pos="312"/>
        </w:tabs>
      </w:pPr>
      <w:rPr>
        <w:rFonts w:cs="Times New Roman"/>
      </w:rPr>
    </w:lvl>
  </w:abstractNum>
  <w:abstractNum w:abstractNumId="6">
    <w:nsid w:val="0E640482"/>
    <w:multiLevelType w:val="multilevel"/>
    <w:tmpl w:val="0E640482"/>
    <w:lvl w:ilvl="0" w:tentative="0">
      <w:start w:val="5"/>
      <w:numFmt w:val="decimal"/>
      <w:lvlText w:val="%1"/>
      <w:lvlJc w:val="left"/>
      <w:pPr>
        <w:ind w:left="703" w:hanging="485"/>
      </w:pPr>
      <w:rPr>
        <w:rFonts w:hint="default" w:cs="Times New Roman"/>
      </w:rPr>
    </w:lvl>
    <w:lvl w:ilvl="1" w:tentative="0">
      <w:start w:val="1"/>
      <w:numFmt w:val="decimal"/>
      <w:lvlText w:val="%1.%2"/>
      <w:lvlJc w:val="left"/>
      <w:pPr>
        <w:ind w:left="703" w:hanging="485"/>
      </w:pPr>
      <w:rPr>
        <w:rFonts w:hint="default" w:ascii="宋体" w:hAnsi="宋体" w:eastAsia="宋体" w:cs="宋体"/>
        <w:b/>
        <w:bCs/>
        <w:spacing w:val="0"/>
        <w:w w:val="99"/>
        <w:sz w:val="24"/>
        <w:szCs w:val="24"/>
      </w:rPr>
    </w:lvl>
    <w:lvl w:ilvl="2" w:tentative="0">
      <w:start w:val="1"/>
      <w:numFmt w:val="decimal"/>
      <w:lvlText w:val="%1.%2.%3"/>
      <w:lvlJc w:val="left"/>
      <w:pPr>
        <w:ind w:left="1330" w:hanging="632"/>
      </w:pPr>
      <w:rPr>
        <w:rFonts w:hint="default" w:ascii="宋体" w:hAnsi="宋体" w:eastAsia="宋体" w:cs="宋体"/>
        <w:spacing w:val="-1"/>
        <w:w w:val="100"/>
        <w:sz w:val="21"/>
        <w:szCs w:val="21"/>
      </w:rPr>
    </w:lvl>
    <w:lvl w:ilvl="3" w:tentative="0">
      <w:start w:val="0"/>
      <w:numFmt w:val="bullet"/>
      <w:lvlText w:val="•"/>
      <w:lvlJc w:val="left"/>
      <w:pPr>
        <w:ind w:left="3300" w:hanging="632"/>
      </w:pPr>
      <w:rPr>
        <w:rFonts w:hint="default"/>
      </w:rPr>
    </w:lvl>
    <w:lvl w:ilvl="4" w:tentative="0">
      <w:start w:val="0"/>
      <w:numFmt w:val="bullet"/>
      <w:lvlText w:val="•"/>
      <w:lvlJc w:val="left"/>
      <w:pPr>
        <w:ind w:left="4280" w:hanging="632"/>
      </w:pPr>
      <w:rPr>
        <w:rFonts w:hint="default"/>
      </w:rPr>
    </w:lvl>
    <w:lvl w:ilvl="5" w:tentative="0">
      <w:start w:val="0"/>
      <w:numFmt w:val="bullet"/>
      <w:lvlText w:val="•"/>
      <w:lvlJc w:val="left"/>
      <w:pPr>
        <w:ind w:left="5260" w:hanging="632"/>
      </w:pPr>
      <w:rPr>
        <w:rFonts w:hint="default"/>
      </w:rPr>
    </w:lvl>
    <w:lvl w:ilvl="6" w:tentative="0">
      <w:start w:val="0"/>
      <w:numFmt w:val="bullet"/>
      <w:lvlText w:val="•"/>
      <w:lvlJc w:val="left"/>
      <w:pPr>
        <w:ind w:left="6240" w:hanging="632"/>
      </w:pPr>
      <w:rPr>
        <w:rFonts w:hint="default"/>
      </w:rPr>
    </w:lvl>
    <w:lvl w:ilvl="7" w:tentative="0">
      <w:start w:val="0"/>
      <w:numFmt w:val="bullet"/>
      <w:lvlText w:val="•"/>
      <w:lvlJc w:val="left"/>
      <w:pPr>
        <w:ind w:left="7220" w:hanging="632"/>
      </w:pPr>
      <w:rPr>
        <w:rFonts w:hint="default"/>
      </w:rPr>
    </w:lvl>
    <w:lvl w:ilvl="8" w:tentative="0">
      <w:start w:val="0"/>
      <w:numFmt w:val="bullet"/>
      <w:lvlText w:val="•"/>
      <w:lvlJc w:val="left"/>
      <w:pPr>
        <w:ind w:left="8200" w:hanging="632"/>
      </w:pPr>
      <w:rPr>
        <w:rFonts w:hint="default"/>
      </w:rPr>
    </w:lvl>
  </w:abstractNum>
  <w:abstractNum w:abstractNumId="7">
    <w:nsid w:val="161E28A6"/>
    <w:multiLevelType w:val="multilevel"/>
    <w:tmpl w:val="161E28A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470EC97"/>
    <w:multiLevelType w:val="multilevel"/>
    <w:tmpl w:val="2470EC97"/>
    <w:lvl w:ilvl="0" w:tentative="0">
      <w:start w:val="2"/>
      <w:numFmt w:val="decimal"/>
      <w:lvlText w:val="%1"/>
      <w:lvlJc w:val="left"/>
      <w:pPr>
        <w:ind w:left="703" w:hanging="485"/>
      </w:pPr>
      <w:rPr>
        <w:rFonts w:hint="default" w:cs="Times New Roman"/>
      </w:rPr>
    </w:lvl>
    <w:lvl w:ilvl="1" w:tentative="0">
      <w:start w:val="1"/>
      <w:numFmt w:val="decimal"/>
      <w:lvlText w:val="%1.%2"/>
      <w:lvlJc w:val="left"/>
      <w:pPr>
        <w:ind w:left="703" w:hanging="485"/>
      </w:pPr>
      <w:rPr>
        <w:rFonts w:hint="default" w:ascii="宋体" w:hAnsi="宋体" w:eastAsia="宋体" w:cs="宋体"/>
        <w:b/>
        <w:bCs/>
        <w:spacing w:val="0"/>
        <w:w w:val="99"/>
        <w:sz w:val="24"/>
        <w:szCs w:val="24"/>
      </w:rPr>
    </w:lvl>
    <w:lvl w:ilvl="2" w:tentative="0">
      <w:start w:val="1"/>
      <w:numFmt w:val="decimal"/>
      <w:lvlText w:val="（%3）"/>
      <w:lvlJc w:val="left"/>
      <w:pPr>
        <w:ind w:left="1227" w:hanging="529"/>
      </w:pPr>
      <w:rPr>
        <w:rFonts w:hint="default" w:ascii="宋体" w:hAnsi="宋体" w:eastAsia="宋体" w:cs="宋体"/>
        <w:spacing w:val="-3"/>
        <w:w w:val="100"/>
        <w:sz w:val="19"/>
        <w:szCs w:val="19"/>
      </w:rPr>
    </w:lvl>
    <w:lvl w:ilvl="3" w:tentative="0">
      <w:start w:val="0"/>
      <w:numFmt w:val="bullet"/>
      <w:lvlText w:val="•"/>
      <w:lvlJc w:val="left"/>
      <w:pPr>
        <w:ind w:left="3206" w:hanging="529"/>
      </w:pPr>
      <w:rPr>
        <w:rFonts w:hint="default"/>
      </w:rPr>
    </w:lvl>
    <w:lvl w:ilvl="4" w:tentative="0">
      <w:start w:val="0"/>
      <w:numFmt w:val="bullet"/>
      <w:lvlText w:val="•"/>
      <w:lvlJc w:val="left"/>
      <w:pPr>
        <w:ind w:left="4200" w:hanging="529"/>
      </w:pPr>
      <w:rPr>
        <w:rFonts w:hint="default"/>
      </w:rPr>
    </w:lvl>
    <w:lvl w:ilvl="5" w:tentative="0">
      <w:start w:val="0"/>
      <w:numFmt w:val="bullet"/>
      <w:lvlText w:val="•"/>
      <w:lvlJc w:val="left"/>
      <w:pPr>
        <w:ind w:left="5193" w:hanging="529"/>
      </w:pPr>
      <w:rPr>
        <w:rFonts w:hint="default"/>
      </w:rPr>
    </w:lvl>
    <w:lvl w:ilvl="6" w:tentative="0">
      <w:start w:val="0"/>
      <w:numFmt w:val="bullet"/>
      <w:lvlText w:val="•"/>
      <w:lvlJc w:val="left"/>
      <w:pPr>
        <w:ind w:left="6187" w:hanging="529"/>
      </w:pPr>
      <w:rPr>
        <w:rFonts w:hint="default"/>
      </w:rPr>
    </w:lvl>
    <w:lvl w:ilvl="7" w:tentative="0">
      <w:start w:val="0"/>
      <w:numFmt w:val="bullet"/>
      <w:lvlText w:val="•"/>
      <w:lvlJc w:val="left"/>
      <w:pPr>
        <w:ind w:left="7180" w:hanging="529"/>
      </w:pPr>
      <w:rPr>
        <w:rFonts w:hint="default"/>
      </w:rPr>
    </w:lvl>
    <w:lvl w:ilvl="8" w:tentative="0">
      <w:start w:val="0"/>
      <w:numFmt w:val="bullet"/>
      <w:lvlText w:val="•"/>
      <w:lvlJc w:val="left"/>
      <w:pPr>
        <w:ind w:left="8173" w:hanging="529"/>
      </w:pPr>
      <w:rPr>
        <w:rFonts w:hint="default"/>
      </w:rPr>
    </w:lvl>
  </w:abstractNum>
  <w:abstractNum w:abstractNumId="9">
    <w:nsid w:val="46A08BB8"/>
    <w:multiLevelType w:val="multilevel"/>
    <w:tmpl w:val="46A08BB8"/>
    <w:lvl w:ilvl="0" w:tentative="0">
      <w:start w:val="6"/>
      <w:numFmt w:val="decimal"/>
      <w:lvlText w:val="%1"/>
      <w:lvlJc w:val="left"/>
      <w:pPr>
        <w:ind w:left="703" w:hanging="485"/>
      </w:pPr>
      <w:rPr>
        <w:rFonts w:hint="default" w:cs="Times New Roman"/>
      </w:rPr>
    </w:lvl>
    <w:lvl w:ilvl="1" w:tentative="0">
      <w:start w:val="1"/>
      <w:numFmt w:val="decimal"/>
      <w:lvlText w:val="%1.%2"/>
      <w:lvlJc w:val="left"/>
      <w:pPr>
        <w:ind w:left="703" w:hanging="485"/>
      </w:pPr>
      <w:rPr>
        <w:rFonts w:hint="default" w:ascii="宋体" w:hAnsi="宋体" w:eastAsia="宋体" w:cs="宋体"/>
        <w:b/>
        <w:bCs/>
        <w:spacing w:val="0"/>
        <w:w w:val="99"/>
        <w:sz w:val="24"/>
        <w:szCs w:val="24"/>
      </w:rPr>
    </w:lvl>
    <w:lvl w:ilvl="2" w:tentative="0">
      <w:start w:val="1"/>
      <w:numFmt w:val="decimal"/>
      <w:lvlText w:val="%1.%2.%3"/>
      <w:lvlJc w:val="left"/>
      <w:pPr>
        <w:ind w:left="218" w:hanging="632"/>
      </w:pPr>
      <w:rPr>
        <w:rFonts w:hint="default" w:ascii="宋体" w:hAnsi="宋体" w:eastAsia="宋体" w:cs="宋体"/>
        <w:w w:val="100"/>
        <w:sz w:val="21"/>
        <w:szCs w:val="21"/>
      </w:rPr>
    </w:lvl>
    <w:lvl w:ilvl="3" w:tentative="0">
      <w:start w:val="0"/>
      <w:numFmt w:val="bullet"/>
      <w:lvlText w:val="•"/>
      <w:lvlJc w:val="left"/>
      <w:pPr>
        <w:ind w:left="2802" w:hanging="632"/>
      </w:pPr>
      <w:rPr>
        <w:rFonts w:hint="default"/>
      </w:rPr>
    </w:lvl>
    <w:lvl w:ilvl="4" w:tentative="0">
      <w:start w:val="0"/>
      <w:numFmt w:val="bullet"/>
      <w:lvlText w:val="•"/>
      <w:lvlJc w:val="left"/>
      <w:pPr>
        <w:ind w:left="3853" w:hanging="632"/>
      </w:pPr>
      <w:rPr>
        <w:rFonts w:hint="default"/>
      </w:rPr>
    </w:lvl>
    <w:lvl w:ilvl="5" w:tentative="0">
      <w:start w:val="0"/>
      <w:numFmt w:val="bullet"/>
      <w:lvlText w:val="•"/>
      <w:lvlJc w:val="left"/>
      <w:pPr>
        <w:ind w:left="4904" w:hanging="632"/>
      </w:pPr>
      <w:rPr>
        <w:rFonts w:hint="default"/>
      </w:rPr>
    </w:lvl>
    <w:lvl w:ilvl="6" w:tentative="0">
      <w:start w:val="0"/>
      <w:numFmt w:val="bullet"/>
      <w:lvlText w:val="•"/>
      <w:lvlJc w:val="left"/>
      <w:pPr>
        <w:ind w:left="5956" w:hanging="632"/>
      </w:pPr>
      <w:rPr>
        <w:rFonts w:hint="default"/>
      </w:rPr>
    </w:lvl>
    <w:lvl w:ilvl="7" w:tentative="0">
      <w:start w:val="0"/>
      <w:numFmt w:val="bullet"/>
      <w:lvlText w:val="•"/>
      <w:lvlJc w:val="left"/>
      <w:pPr>
        <w:ind w:left="7007" w:hanging="632"/>
      </w:pPr>
      <w:rPr>
        <w:rFonts w:hint="default"/>
      </w:rPr>
    </w:lvl>
    <w:lvl w:ilvl="8" w:tentative="0">
      <w:start w:val="0"/>
      <w:numFmt w:val="bullet"/>
      <w:lvlText w:val="•"/>
      <w:lvlJc w:val="left"/>
      <w:pPr>
        <w:ind w:left="8058" w:hanging="632"/>
      </w:pPr>
      <w:rPr>
        <w:rFonts w:hint="default"/>
      </w:rPr>
    </w:lvl>
  </w:abstractNum>
  <w:abstractNum w:abstractNumId="10">
    <w:nsid w:val="5345346A"/>
    <w:multiLevelType w:val="singleLevel"/>
    <w:tmpl w:val="5345346A"/>
    <w:lvl w:ilvl="0" w:tentative="0">
      <w:start w:val="1"/>
      <w:numFmt w:val="decimal"/>
      <w:suff w:val="nothing"/>
      <w:lvlText w:val="%1．"/>
      <w:lvlJc w:val="left"/>
      <w:pPr>
        <w:ind w:left="0" w:firstLine="400"/>
      </w:pPr>
      <w:rPr>
        <w:rFonts w:hint="default"/>
      </w:rPr>
    </w:lvl>
  </w:abstractNum>
  <w:abstractNum w:abstractNumId="11">
    <w:nsid w:val="59B28EB9"/>
    <w:multiLevelType w:val="singleLevel"/>
    <w:tmpl w:val="59B28EB9"/>
    <w:lvl w:ilvl="0" w:tentative="0">
      <w:start w:val="6"/>
      <w:numFmt w:val="chineseCounting"/>
      <w:suff w:val="nothing"/>
      <w:lvlText w:val="%1、"/>
      <w:lvlJc w:val="left"/>
      <w:rPr>
        <w:rFonts w:hint="eastAsia"/>
      </w:rPr>
    </w:lvl>
  </w:abstractNum>
  <w:abstractNum w:abstractNumId="12">
    <w:nsid w:val="60382F6E"/>
    <w:multiLevelType w:val="multilevel"/>
    <w:tmpl w:val="60382F6E"/>
    <w:lvl w:ilvl="0" w:tentative="0">
      <w:start w:val="4"/>
      <w:numFmt w:val="decimal"/>
      <w:lvlText w:val="%1"/>
      <w:lvlJc w:val="left"/>
      <w:pPr>
        <w:ind w:left="703" w:hanging="485"/>
      </w:pPr>
      <w:rPr>
        <w:rFonts w:hint="default" w:cs="Times New Roman"/>
      </w:rPr>
    </w:lvl>
    <w:lvl w:ilvl="1" w:tentative="0">
      <w:start w:val="1"/>
      <w:numFmt w:val="decimal"/>
      <w:lvlText w:val="%1.%2"/>
      <w:lvlJc w:val="left"/>
      <w:pPr>
        <w:ind w:left="703" w:hanging="485"/>
      </w:pPr>
      <w:rPr>
        <w:rFonts w:hint="default" w:ascii="宋体" w:hAnsi="宋体" w:eastAsia="宋体" w:cs="宋体"/>
        <w:b/>
        <w:bCs/>
        <w:spacing w:val="0"/>
        <w:w w:val="99"/>
        <w:sz w:val="24"/>
        <w:szCs w:val="24"/>
      </w:rPr>
    </w:lvl>
    <w:lvl w:ilvl="2" w:tentative="0">
      <w:start w:val="1"/>
      <w:numFmt w:val="decimal"/>
      <w:lvlText w:val="%1.%2.%3"/>
      <w:lvlJc w:val="left"/>
      <w:pPr>
        <w:ind w:left="218" w:hanging="632"/>
      </w:pPr>
      <w:rPr>
        <w:rFonts w:hint="default" w:ascii="宋体" w:hAnsi="宋体" w:eastAsia="宋体" w:cs="宋体"/>
        <w:w w:val="100"/>
        <w:sz w:val="21"/>
        <w:szCs w:val="21"/>
      </w:rPr>
    </w:lvl>
    <w:lvl w:ilvl="3" w:tentative="0">
      <w:start w:val="0"/>
      <w:numFmt w:val="bullet"/>
      <w:lvlText w:val="•"/>
      <w:lvlJc w:val="left"/>
      <w:pPr>
        <w:ind w:left="2442" w:hanging="632"/>
      </w:pPr>
      <w:rPr>
        <w:rFonts w:hint="default"/>
      </w:rPr>
    </w:lvl>
    <w:lvl w:ilvl="4" w:tentative="0">
      <w:start w:val="0"/>
      <w:numFmt w:val="bullet"/>
      <w:lvlText w:val="•"/>
      <w:lvlJc w:val="left"/>
      <w:pPr>
        <w:ind w:left="3545" w:hanging="632"/>
      </w:pPr>
      <w:rPr>
        <w:rFonts w:hint="default"/>
      </w:rPr>
    </w:lvl>
    <w:lvl w:ilvl="5" w:tentative="0">
      <w:start w:val="0"/>
      <w:numFmt w:val="bullet"/>
      <w:lvlText w:val="•"/>
      <w:lvlJc w:val="left"/>
      <w:pPr>
        <w:ind w:left="4647" w:hanging="632"/>
      </w:pPr>
      <w:rPr>
        <w:rFonts w:hint="default"/>
      </w:rPr>
    </w:lvl>
    <w:lvl w:ilvl="6" w:tentative="0">
      <w:start w:val="0"/>
      <w:numFmt w:val="bullet"/>
      <w:lvlText w:val="•"/>
      <w:lvlJc w:val="left"/>
      <w:pPr>
        <w:ind w:left="5750" w:hanging="632"/>
      </w:pPr>
      <w:rPr>
        <w:rFonts w:hint="default"/>
      </w:rPr>
    </w:lvl>
    <w:lvl w:ilvl="7" w:tentative="0">
      <w:start w:val="0"/>
      <w:numFmt w:val="bullet"/>
      <w:lvlText w:val="•"/>
      <w:lvlJc w:val="left"/>
      <w:pPr>
        <w:ind w:left="6853" w:hanging="632"/>
      </w:pPr>
      <w:rPr>
        <w:rFonts w:hint="default"/>
      </w:rPr>
    </w:lvl>
    <w:lvl w:ilvl="8" w:tentative="0">
      <w:start w:val="0"/>
      <w:numFmt w:val="bullet"/>
      <w:lvlText w:val="•"/>
      <w:lvlJc w:val="left"/>
      <w:pPr>
        <w:ind w:left="7955" w:hanging="632"/>
      </w:pPr>
      <w:rPr>
        <w:rFonts w:hint="default"/>
      </w:rPr>
    </w:lvl>
  </w:abstractNum>
  <w:abstractNum w:abstractNumId="13">
    <w:nsid w:val="7C246926"/>
    <w:multiLevelType w:val="multilevel"/>
    <w:tmpl w:val="7C246926"/>
    <w:lvl w:ilvl="0" w:tentative="0">
      <w:start w:val="7"/>
      <w:numFmt w:val="decimal"/>
      <w:lvlText w:val="%1"/>
      <w:lvlJc w:val="left"/>
      <w:pPr>
        <w:ind w:left="703" w:hanging="485"/>
      </w:pPr>
      <w:rPr>
        <w:rFonts w:hint="default" w:cs="Times New Roman"/>
      </w:rPr>
    </w:lvl>
    <w:lvl w:ilvl="1" w:tentative="0">
      <w:start w:val="1"/>
      <w:numFmt w:val="decimal"/>
      <w:lvlText w:val="%1.%2"/>
      <w:lvlJc w:val="left"/>
      <w:pPr>
        <w:ind w:left="703" w:hanging="485"/>
      </w:pPr>
      <w:rPr>
        <w:rFonts w:hint="default" w:ascii="宋体" w:hAnsi="宋体" w:eastAsia="宋体" w:cs="宋体"/>
        <w:b/>
        <w:bCs/>
        <w:spacing w:val="0"/>
        <w:w w:val="99"/>
        <w:sz w:val="24"/>
        <w:szCs w:val="24"/>
      </w:rPr>
    </w:lvl>
    <w:lvl w:ilvl="2" w:tentative="0">
      <w:start w:val="1"/>
      <w:numFmt w:val="decimal"/>
      <w:lvlText w:val="%1.%2.%3"/>
      <w:lvlJc w:val="left"/>
      <w:pPr>
        <w:ind w:left="1330" w:hanging="632"/>
      </w:pPr>
      <w:rPr>
        <w:rFonts w:hint="default" w:ascii="宋体" w:hAnsi="宋体" w:eastAsia="宋体" w:cs="宋体"/>
        <w:w w:val="100"/>
        <w:sz w:val="21"/>
        <w:szCs w:val="21"/>
      </w:rPr>
    </w:lvl>
    <w:lvl w:ilvl="3" w:tentative="0">
      <w:start w:val="0"/>
      <w:numFmt w:val="bullet"/>
      <w:lvlText w:val="•"/>
      <w:lvlJc w:val="left"/>
      <w:pPr>
        <w:ind w:left="2442" w:hanging="632"/>
      </w:pPr>
      <w:rPr>
        <w:rFonts w:hint="default"/>
      </w:rPr>
    </w:lvl>
    <w:lvl w:ilvl="4" w:tentative="0">
      <w:start w:val="0"/>
      <w:numFmt w:val="bullet"/>
      <w:lvlText w:val="•"/>
      <w:lvlJc w:val="left"/>
      <w:pPr>
        <w:ind w:left="3545" w:hanging="632"/>
      </w:pPr>
      <w:rPr>
        <w:rFonts w:hint="default"/>
      </w:rPr>
    </w:lvl>
    <w:lvl w:ilvl="5" w:tentative="0">
      <w:start w:val="0"/>
      <w:numFmt w:val="bullet"/>
      <w:lvlText w:val="•"/>
      <w:lvlJc w:val="left"/>
      <w:pPr>
        <w:ind w:left="4647" w:hanging="632"/>
      </w:pPr>
      <w:rPr>
        <w:rFonts w:hint="default"/>
      </w:rPr>
    </w:lvl>
    <w:lvl w:ilvl="6" w:tentative="0">
      <w:start w:val="0"/>
      <w:numFmt w:val="bullet"/>
      <w:lvlText w:val="•"/>
      <w:lvlJc w:val="left"/>
      <w:pPr>
        <w:ind w:left="5750" w:hanging="632"/>
      </w:pPr>
      <w:rPr>
        <w:rFonts w:hint="default"/>
      </w:rPr>
    </w:lvl>
    <w:lvl w:ilvl="7" w:tentative="0">
      <w:start w:val="0"/>
      <w:numFmt w:val="bullet"/>
      <w:lvlText w:val="•"/>
      <w:lvlJc w:val="left"/>
      <w:pPr>
        <w:ind w:left="6853" w:hanging="632"/>
      </w:pPr>
      <w:rPr>
        <w:rFonts w:hint="default"/>
      </w:rPr>
    </w:lvl>
    <w:lvl w:ilvl="8" w:tentative="0">
      <w:start w:val="0"/>
      <w:numFmt w:val="bullet"/>
      <w:lvlText w:val="•"/>
      <w:lvlJc w:val="left"/>
      <w:pPr>
        <w:ind w:left="7955" w:hanging="632"/>
      </w:pPr>
      <w:rPr>
        <w:rFonts w:hint="default"/>
      </w:rPr>
    </w:lvl>
  </w:abstractNum>
  <w:num w:numId="1">
    <w:abstractNumId w:val="1"/>
  </w:num>
  <w:num w:numId="2">
    <w:abstractNumId w:val="0"/>
  </w:num>
  <w:num w:numId="3">
    <w:abstractNumId w:val="7"/>
  </w:num>
  <w:num w:numId="4">
    <w:abstractNumId w:val="2"/>
  </w:num>
  <w:num w:numId="5">
    <w:abstractNumId w:val="8"/>
  </w:num>
  <w:num w:numId="6">
    <w:abstractNumId w:val="12"/>
  </w:num>
  <w:num w:numId="7">
    <w:abstractNumId w:val="6"/>
  </w:num>
  <w:num w:numId="8">
    <w:abstractNumId w:val="9"/>
  </w:num>
  <w:num w:numId="9">
    <w:abstractNumId w:val="13"/>
  </w:num>
  <w:num w:numId="10">
    <w:abstractNumId w:val="4"/>
  </w:num>
  <w:num w:numId="11">
    <w:abstractNumId w:val="5"/>
  </w:num>
  <w:num w:numId="12">
    <w:abstractNumId w:val="3"/>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220815"/>
    <w:rsid w:val="77EA4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nhideWhenUsed="0" w:uiPriority="99" w:semiHidden="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9"/>
    <w:pPr>
      <w:autoSpaceDE w:val="0"/>
      <w:autoSpaceDN w:val="0"/>
      <w:spacing w:before="34"/>
      <w:ind w:right="18"/>
      <w:jc w:val="center"/>
      <w:outlineLvl w:val="0"/>
    </w:pPr>
    <w:rPr>
      <w:rFonts w:ascii="宋体" w:hAnsi="宋体" w:eastAsia="宋体" w:cs="宋体"/>
      <w:b/>
      <w:bCs/>
      <w:kern w:val="0"/>
      <w:sz w:val="32"/>
      <w:szCs w:val="32"/>
      <w:lang w:val="zh-CN"/>
    </w:rPr>
  </w:style>
  <w:style w:type="paragraph" w:styleId="3">
    <w:name w:val="heading 2"/>
    <w:basedOn w:val="1"/>
    <w:next w:val="1"/>
    <w:qFormat/>
    <w:uiPriority w:val="99"/>
    <w:pPr>
      <w:autoSpaceDE w:val="0"/>
      <w:autoSpaceDN w:val="0"/>
      <w:ind w:left="1339"/>
      <w:jc w:val="left"/>
      <w:outlineLvl w:val="1"/>
    </w:pPr>
    <w:rPr>
      <w:rFonts w:ascii="黑体" w:hAnsi="黑体" w:eastAsia="黑体" w:cs="黑体"/>
      <w:kern w:val="0"/>
      <w:sz w:val="32"/>
      <w:szCs w:val="32"/>
      <w:lang w:val="zh-CN"/>
    </w:rPr>
  </w:style>
  <w:style w:type="paragraph" w:styleId="4">
    <w:name w:val="heading 4"/>
    <w:basedOn w:val="1"/>
    <w:next w:val="1"/>
    <w:qFormat/>
    <w:uiPriority w:val="99"/>
    <w:pPr>
      <w:autoSpaceDE w:val="0"/>
      <w:autoSpaceDN w:val="0"/>
      <w:ind w:left="703" w:hanging="485"/>
      <w:jc w:val="left"/>
      <w:outlineLvl w:val="3"/>
    </w:pPr>
    <w:rPr>
      <w:rFonts w:ascii="宋体" w:hAnsi="宋体" w:eastAsia="宋体" w:cs="宋体"/>
      <w:b/>
      <w:bCs/>
      <w:kern w:val="0"/>
      <w:sz w:val="24"/>
      <w:szCs w:val="24"/>
      <w:lang w:val="zh-CN"/>
    </w:rPr>
  </w:style>
  <w:style w:type="paragraph" w:styleId="5">
    <w:name w:val="heading 5"/>
    <w:basedOn w:val="1"/>
    <w:next w:val="1"/>
    <w:qFormat/>
    <w:uiPriority w:val="99"/>
    <w:pPr>
      <w:autoSpaceDE w:val="0"/>
      <w:autoSpaceDN w:val="0"/>
      <w:spacing w:before="161"/>
      <w:ind w:left="2709"/>
      <w:jc w:val="left"/>
      <w:outlineLvl w:val="4"/>
    </w:pPr>
    <w:rPr>
      <w:rFonts w:ascii="宋体" w:hAnsi="宋体" w:eastAsia="宋体" w:cs="宋体"/>
      <w:kern w:val="0"/>
      <w:sz w:val="24"/>
      <w:szCs w:val="24"/>
      <w:lang w:val="zh-CN"/>
    </w:rPr>
  </w:style>
  <w:style w:type="character" w:default="1" w:styleId="23">
    <w:name w:val="Default Paragraph Font"/>
    <w:semiHidden/>
    <w:uiPriority w:val="0"/>
  </w:style>
  <w:style w:type="table" w:default="1" w:styleId="22">
    <w:name w:val="Normal Table"/>
    <w:semiHidden/>
    <w:uiPriority w:val="0"/>
    <w:tblPr>
      <w:tblCellMar>
        <w:top w:w="0" w:type="dxa"/>
        <w:left w:w="108" w:type="dxa"/>
        <w:bottom w:w="0" w:type="dxa"/>
        <w:right w:w="108" w:type="dxa"/>
      </w:tblCellMar>
    </w:tblPr>
  </w:style>
  <w:style w:type="paragraph" w:styleId="6">
    <w:name w:val="Normal Indent"/>
    <w:basedOn w:val="1"/>
    <w:next w:val="7"/>
    <w:qFormat/>
    <w:uiPriority w:val="0"/>
    <w:pPr>
      <w:widowControl/>
      <w:spacing w:before="100" w:beforeAutospacing="1" w:after="100" w:afterAutospacing="1"/>
      <w:jc w:val="left"/>
    </w:pPr>
    <w:rPr>
      <w:rFonts w:ascii="宋体" w:hAnsi="宋体" w:cs="宋体"/>
      <w:kern w:val="0"/>
      <w:sz w:val="24"/>
      <w:szCs w:val="24"/>
    </w:rPr>
  </w:style>
  <w:style w:type="paragraph" w:styleId="7">
    <w:name w:val="Body Text 2"/>
    <w:basedOn w:val="1"/>
    <w:next w:val="8"/>
    <w:unhideWhenUsed/>
    <w:qFormat/>
    <w:uiPriority w:val="99"/>
    <w:pPr>
      <w:widowControl/>
      <w:spacing w:before="100" w:beforeAutospacing="1" w:after="100" w:afterAutospacing="1"/>
      <w:jc w:val="left"/>
    </w:pPr>
    <w:rPr>
      <w:rFonts w:ascii="宋体" w:hAnsi="宋体"/>
      <w:kern w:val="0"/>
      <w:sz w:val="24"/>
      <w:szCs w:val="24"/>
    </w:rPr>
  </w:style>
  <w:style w:type="paragraph" w:styleId="8">
    <w:name w:val="Body Text"/>
    <w:basedOn w:val="1"/>
    <w:next w:val="9"/>
    <w:qFormat/>
    <w:uiPriority w:val="99"/>
    <w:pPr>
      <w:autoSpaceDE w:val="0"/>
      <w:autoSpaceDN w:val="0"/>
      <w:jc w:val="left"/>
    </w:pPr>
    <w:rPr>
      <w:rFonts w:ascii="宋体" w:hAnsi="宋体" w:eastAsia="宋体" w:cs="宋体"/>
      <w:kern w:val="0"/>
      <w:szCs w:val="21"/>
      <w:lang w:val="zh-CN"/>
    </w:rPr>
  </w:style>
  <w:style w:type="paragraph" w:customStyle="1" w:styleId="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0">
    <w:name w:val="Body Text Indent"/>
    <w:basedOn w:val="1"/>
    <w:next w:val="1"/>
    <w:unhideWhenUsed/>
    <w:qFormat/>
    <w:uiPriority w:val="99"/>
    <w:pPr>
      <w:autoSpaceDE w:val="0"/>
      <w:autoSpaceDN w:val="0"/>
      <w:spacing w:after="120"/>
      <w:ind w:left="420" w:leftChars="200"/>
      <w:jc w:val="left"/>
    </w:pPr>
    <w:rPr>
      <w:rFonts w:ascii="宋体" w:hAnsi="宋体" w:eastAsia="宋体" w:cs="宋体"/>
      <w:kern w:val="0"/>
      <w:sz w:val="22"/>
      <w:lang w:val="zh-CN"/>
    </w:rPr>
  </w:style>
  <w:style w:type="paragraph" w:styleId="11">
    <w:name w:val="List 2"/>
    <w:basedOn w:val="1"/>
    <w:qFormat/>
    <w:uiPriority w:val="99"/>
    <w:pPr>
      <w:autoSpaceDE w:val="0"/>
      <w:autoSpaceDN w:val="0"/>
      <w:ind w:left="100" w:leftChars="200" w:hanging="200" w:hangingChars="200"/>
      <w:contextualSpacing/>
      <w:jc w:val="left"/>
    </w:pPr>
    <w:rPr>
      <w:rFonts w:ascii="宋体" w:hAnsi="宋体" w:eastAsia="宋体" w:cs="宋体"/>
      <w:kern w:val="0"/>
      <w:sz w:val="22"/>
      <w:lang w:val="zh-CN"/>
    </w:rPr>
  </w:style>
  <w:style w:type="paragraph" w:styleId="12">
    <w:name w:val="Body Text Indent 2"/>
    <w:basedOn w:val="1"/>
    <w:qFormat/>
    <w:uiPriority w:val="99"/>
    <w:pPr>
      <w:autoSpaceDE w:val="0"/>
      <w:autoSpaceDN w:val="0"/>
      <w:ind w:firstLine="570"/>
      <w:jc w:val="left"/>
    </w:pPr>
    <w:rPr>
      <w:rFonts w:ascii="宋体" w:hAnsi="宋体" w:eastAsia="宋体" w:cs="宋体"/>
      <w:kern w:val="0"/>
      <w:sz w:val="32"/>
      <w:szCs w:val="32"/>
      <w:lang w:val="zh-CN"/>
    </w:rPr>
  </w:style>
  <w:style w:type="paragraph" w:styleId="13">
    <w:name w:val="footer"/>
    <w:basedOn w:val="1"/>
    <w:unhideWhenUsed/>
    <w:qFormat/>
    <w:uiPriority w:val="99"/>
    <w:pPr>
      <w:tabs>
        <w:tab w:val="center" w:pos="4153"/>
        <w:tab w:val="right" w:pos="8306"/>
      </w:tabs>
      <w:snapToGrid w:val="0"/>
      <w:jc w:val="left"/>
    </w:pPr>
    <w:rPr>
      <w:sz w:val="18"/>
      <w:szCs w:val="18"/>
    </w:rPr>
  </w:style>
  <w:style w:type="paragraph" w:styleId="1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99"/>
    <w:pPr>
      <w:autoSpaceDE w:val="0"/>
      <w:autoSpaceDN w:val="0"/>
      <w:spacing w:before="3"/>
      <w:ind w:left="430"/>
      <w:jc w:val="left"/>
    </w:pPr>
    <w:rPr>
      <w:rFonts w:ascii="宋体" w:hAnsi="宋体" w:eastAsia="宋体" w:cs="宋体"/>
      <w:kern w:val="0"/>
      <w:sz w:val="20"/>
      <w:szCs w:val="20"/>
      <w:lang w:val="zh-CN"/>
    </w:rPr>
  </w:style>
  <w:style w:type="paragraph" w:styleId="16">
    <w:name w:val="footnote text"/>
    <w:basedOn w:val="1"/>
    <w:semiHidden/>
    <w:qFormat/>
    <w:uiPriority w:val="0"/>
    <w:pPr>
      <w:snapToGrid w:val="0"/>
      <w:jc w:val="left"/>
    </w:pPr>
    <w:rPr>
      <w:kern w:val="0"/>
      <w:sz w:val="18"/>
      <w:szCs w:val="18"/>
    </w:rPr>
  </w:style>
  <w:style w:type="paragraph" w:styleId="17">
    <w:name w:val="toc 6"/>
    <w:basedOn w:val="1"/>
    <w:next w:val="1"/>
    <w:qFormat/>
    <w:uiPriority w:val="39"/>
    <w:pPr>
      <w:ind w:left="1050"/>
      <w:jc w:val="left"/>
    </w:pPr>
    <w:rPr>
      <w:sz w:val="18"/>
      <w:szCs w:val="18"/>
    </w:rPr>
  </w:style>
  <w:style w:type="paragraph" w:styleId="18">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1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0">
    <w:name w:val="Body Text First Indent"/>
    <w:basedOn w:val="8"/>
    <w:next w:val="21"/>
    <w:qFormat/>
    <w:uiPriority w:val="99"/>
    <w:pPr>
      <w:spacing w:after="120"/>
      <w:ind w:firstLine="420" w:firstLineChars="100"/>
    </w:pPr>
    <w:rPr>
      <w:rFonts w:ascii="Times New Roman" w:hAnsi="Times New Roman"/>
      <w:szCs w:val="20"/>
    </w:rPr>
  </w:style>
  <w:style w:type="paragraph" w:styleId="21">
    <w:name w:val="Body Text First Indent 2"/>
    <w:basedOn w:val="10"/>
    <w:next w:val="6"/>
    <w:unhideWhenUsed/>
    <w:qFormat/>
    <w:uiPriority w:val="99"/>
    <w:pPr>
      <w:ind w:firstLine="420" w:firstLineChars="200"/>
    </w:pPr>
  </w:style>
  <w:style w:type="character" w:styleId="24">
    <w:name w:val="Strong"/>
    <w:qFormat/>
    <w:uiPriority w:val="22"/>
    <w:rPr>
      <w:b/>
      <w:bCs/>
    </w:rPr>
  </w:style>
  <w:style w:type="character" w:styleId="25">
    <w:name w:val="page number"/>
    <w:qFormat/>
    <w:uiPriority w:val="0"/>
  </w:style>
  <w:style w:type="paragraph" w:customStyle="1" w:styleId="26">
    <w:name w:val="cjk"/>
    <w:basedOn w:val="1"/>
    <w:qFormat/>
    <w:uiPriority w:val="0"/>
    <w:pPr>
      <w:widowControl/>
      <w:spacing w:line="480" w:lineRule="auto"/>
      <w:jc w:val="left"/>
    </w:pPr>
    <w:rPr>
      <w:rFonts w:ascii="宋体" w:hAnsi="宋体" w:cs="宋体"/>
      <w:kern w:val="0"/>
      <w:sz w:val="24"/>
      <w:szCs w:val="24"/>
    </w:rPr>
  </w:style>
  <w:style w:type="paragraph" w:styleId="27">
    <w:name w:val="List Paragraph"/>
    <w:basedOn w:val="1"/>
    <w:qFormat/>
    <w:uiPriority w:val="99"/>
    <w:pPr>
      <w:autoSpaceDE w:val="0"/>
      <w:autoSpaceDN w:val="0"/>
      <w:ind w:left="218" w:hanging="529"/>
      <w:jc w:val="left"/>
    </w:pPr>
    <w:rPr>
      <w:rFonts w:ascii="宋体" w:hAnsi="宋体" w:eastAsia="宋体" w:cs="宋体"/>
      <w:kern w:val="0"/>
      <w:sz w:val="22"/>
      <w:lang w:val="zh-CN"/>
    </w:rPr>
  </w:style>
  <w:style w:type="paragraph" w:customStyle="1" w:styleId="28">
    <w:name w:val="Table Paragraph"/>
    <w:basedOn w:val="1"/>
    <w:qFormat/>
    <w:uiPriority w:val="99"/>
    <w:pPr>
      <w:autoSpaceDE w:val="0"/>
      <w:autoSpaceDN w:val="0"/>
      <w:jc w:val="left"/>
    </w:pPr>
    <w:rPr>
      <w:rFonts w:ascii="宋体" w:hAnsi="宋体" w:eastAsia="宋体" w:cs="宋体"/>
      <w:kern w:val="0"/>
      <w:sz w:val="22"/>
      <w:lang w:val="zh-CN"/>
    </w:rPr>
  </w:style>
  <w:style w:type="paragraph" w:customStyle="1" w:styleId="29">
    <w:name w:val="表格文字"/>
    <w:basedOn w:val="30"/>
    <w:qFormat/>
    <w:uiPriority w:val="0"/>
    <w:pPr>
      <w:spacing w:before="25" w:beforeLines="0" w:after="25" w:afterLines="0" w:line="240" w:lineRule="auto"/>
      <w:ind w:firstLine="0"/>
      <w:jc w:val="left"/>
    </w:pPr>
    <w:rPr>
      <w:bCs/>
      <w:spacing w:val="10"/>
      <w:kern w:val="0"/>
      <w:sz w:val="24"/>
    </w:rPr>
  </w:style>
  <w:style w:type="paragraph" w:customStyle="1" w:styleId="30">
    <w:name w:val="表格文字图表文字"/>
    <w:basedOn w:val="1"/>
    <w:qFormat/>
    <w:uiPriority w:val="0"/>
    <w:pPr>
      <w:snapToGrid w:val="0"/>
      <w:ind w:firstLine="200" w:firstLineChars="200"/>
      <w:jc w:val="center"/>
    </w:pPr>
    <w:rPr>
      <w:color w:val="7030A0"/>
    </w:rPr>
  </w:style>
  <w:style w:type="paragraph" w:customStyle="1" w:styleId="31">
    <w:name w:val="No Spacing1"/>
    <w:basedOn w:val="1"/>
    <w:qFormat/>
    <w:uiPriority w:val="0"/>
    <w:pPr>
      <w:autoSpaceDE w:val="0"/>
      <w:autoSpaceDN w:val="0"/>
      <w:spacing w:line="400" w:lineRule="exact"/>
      <w:jc w:val="left"/>
    </w:pPr>
    <w:rPr>
      <w:rFonts w:ascii="宋体" w:hAnsi="宋体" w:eastAsia="宋体" w:cs="宋体"/>
      <w:kern w:val="0"/>
      <w:sz w:val="24"/>
      <w:lang w:val="zh-CN"/>
    </w:rPr>
  </w:style>
  <w:style w:type="paragraph" w:customStyle="1" w:styleId="32">
    <w:name w:val="style4"/>
    <w:basedOn w:val="1"/>
    <w:next w:val="33"/>
    <w:qFormat/>
    <w:uiPriority w:val="0"/>
    <w:pPr>
      <w:widowControl/>
      <w:autoSpaceDE/>
      <w:autoSpaceDN/>
      <w:spacing w:before="280" w:after="280"/>
      <w:jc w:val="both"/>
    </w:pPr>
    <w:rPr>
      <w:sz w:val="18"/>
    </w:rPr>
  </w:style>
  <w:style w:type="paragraph" w:customStyle="1" w:styleId="33">
    <w:name w:val="2"/>
    <w:next w:val="1"/>
    <w:qFormat/>
    <w:uiPriority w:val="0"/>
    <w:pPr>
      <w:widowControl w:val="0"/>
      <w:jc w:val="both"/>
    </w:pPr>
    <w:rPr>
      <w:rFonts w:ascii="Calibri" w:hAnsi="Calibri" w:eastAsia="宋体" w:cs="Times New Roman"/>
      <w:sz w:val="21"/>
      <w:szCs w:val="22"/>
      <w:lang w:val="en-US" w:eastAsia="zh-CN" w:bidi="ar-SA"/>
    </w:rPr>
  </w:style>
  <w:style w:type="paragraph" w:customStyle="1" w:styleId="34">
    <w:name w:val="无间隔1"/>
    <w:basedOn w:val="1"/>
    <w:qFormat/>
    <w:uiPriority w:val="99"/>
    <w:pPr>
      <w:spacing w:line="400" w:lineRule="exact"/>
    </w:pPr>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7773</Words>
  <Characters>8441</Characters>
  <Lines>0</Lines>
  <Paragraphs>0</Paragraphs>
  <TotalTime>0</TotalTime>
  <ScaleCrop>false</ScaleCrop>
  <LinksUpToDate>false</LinksUpToDate>
  <CharactersWithSpaces>8561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2025-07-18T06:27:00Z</dcterms:created>
  <dc:creator>Administrator</dc:creator>
  <cp:lastModifiedBy>张贝</cp:lastModifiedBy>
  <dcterms:modified xsi:type="dcterms:W3CDTF">2025-07-18T06:38:14Z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eyJoZGlkIjoiNGY5OWJjNDI5ZTI1ZGFiMDA3MmIxMGU2OTY0ODhkMzYiLCJ1c2VySWQiOiI0MzI0MDQ4MjUifQ==</vt:lpwstr>
  </property>
  <property fmtid="{D5CDD505-2E9C-101B-9397-08002B2CF9AE}" pid="4" name="ICV">
    <vt:lpwstr>79CDE6B8AE984B79811D1ABE29696194_12</vt:lpwstr>
  </property>
</Properties>
</file>