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53F8">
      <w:pPr>
        <w:spacing w:line="360" w:lineRule="auto"/>
        <w:jc w:val="center"/>
        <w:outlineLvl w:val="0"/>
        <w:rPr>
          <w:rFonts w:hint="eastAsia"/>
          <w:color w:val="auto"/>
        </w:rPr>
      </w:pPr>
      <w:r>
        <w:rPr>
          <w:rFonts w:hint="eastAsia" w:ascii="宋体" w:cs="宋体"/>
          <w:b/>
          <w:bCs/>
          <w:color w:val="auto"/>
          <w:sz w:val="32"/>
          <w:szCs w:val="32"/>
        </w:rPr>
        <w:t>采购内容及技术要求</w:t>
      </w:r>
    </w:p>
    <w:p w14:paraId="07827066">
      <w:pPr>
        <w:jc w:val="center"/>
        <w:rPr>
          <w:rFonts w:ascii="仿宋" w:hAnsi="仿宋" w:eastAsia="仿宋"/>
          <w:i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过氧化氢低温等离子体灭菌器</w:t>
      </w:r>
      <w:r>
        <w:rPr>
          <w:rFonts w:hint="eastAsia" w:ascii="宋体" w:hAnsi="宋体" w:eastAsia="宋体"/>
          <w:b/>
          <w:sz w:val="28"/>
          <w:szCs w:val="28"/>
        </w:rPr>
        <w:t>设备技术参数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01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3012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、技术参数</w:t>
            </w:r>
          </w:p>
        </w:tc>
      </w:tr>
      <w:tr w14:paraId="5FFB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E356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总容积：≧160L；</w:t>
            </w:r>
          </w:p>
          <w:p w14:paraId="1C160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使用寿命：≧10年；</w:t>
            </w:r>
          </w:p>
          <w:p w14:paraId="42C16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腔体结构及材质：腔体结构为矩形，材质为优质铝合金，导热性能好，厚度≥14mm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BE8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腔体温度控制探头数量：≥1，温度探头分辨率高，能够准确检测和控制灭菌温度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6C5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电动升降门，操作方便，且密封性能良好；</w:t>
            </w:r>
          </w:p>
          <w:p w14:paraId="3768E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门板温度控制探头数量：≥1，温度探头分辨率高，能够准确检测和控制灭菌温度；</w:t>
            </w:r>
          </w:p>
          <w:p w14:paraId="3F481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门障碍开关：具有门障碍开关功能，当碰触障碍开关时，门自动下降，防止夹伤操作者和夹坏物品；</w:t>
            </w:r>
          </w:p>
          <w:p w14:paraId="0912D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脚踏开关：具有脚踏开门功能，当操作者双手占用时，可用脚控制门的开关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F280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软镜循环：具有软式内镜专用灭菌程序，能对内径≥1mm、长度≤2000mm的聚四氟乙烯导管进行灭菌，需提供证明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BE5C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真空泵：采用真空度极高且耐过氧化氢腐蚀的真空泵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F0A0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管路材质：采用304不锈钢卫生级管路和卫生级卡箍连接；</w:t>
            </w:r>
          </w:p>
          <w:p w14:paraId="36B7B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12、过氧化氢加注方式：采用卡匣式加注，具有卡匣识别；</w:t>
            </w:r>
          </w:p>
          <w:p w14:paraId="5EFF9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13、显示屏：采用≥10英寸的彩色触摸屏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03A4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毒理学检测：灭菌后对细胞无毒性，确保对病员及操作人员无残留危害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8D99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可实现消毒供应中心追溯系统连接，可与医院信息系统连接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，产生的费用由中标方负责。</w:t>
            </w:r>
          </w:p>
        </w:tc>
      </w:tr>
      <w:tr w14:paraId="4777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76EC21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二、标准配置</w:t>
            </w:r>
          </w:p>
          <w:p w14:paraId="1A2004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主体1个</w:t>
            </w:r>
          </w:p>
          <w:p w14:paraId="10DDED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专用灭菌篮筐和托盘</w:t>
            </w:r>
          </w:p>
          <w:p w14:paraId="56FA9E0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除以上配件外，设备在运行前所需所有配件均有供应商提供</w:t>
            </w:r>
          </w:p>
        </w:tc>
      </w:tr>
      <w:tr w14:paraId="62B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FDE14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、售后服务（保质期及售后维修、培训、使用等要求）</w:t>
            </w:r>
          </w:p>
          <w:p w14:paraId="37E475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1、设备质保期≥3年。</w:t>
            </w:r>
          </w:p>
          <w:p w14:paraId="132A48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560" w:right="0" w:hanging="480" w:hanging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2、维修响应时间：售后服务人员接到用户的电话后，2小时响应，4小时内到位，24小时内及时排除设备故障。</w:t>
            </w:r>
          </w:p>
          <w:p w14:paraId="45E245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3、用户现场培训：派专业讲师进行系统化培训。</w:t>
            </w:r>
          </w:p>
        </w:tc>
      </w:tr>
    </w:tbl>
    <w:p w14:paraId="41B27DA6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50F748AD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2BE3AAA5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79601E1A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22EDE717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4FF2D581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222C7F44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7D65F84D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1699E892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26ABE23D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23FB91D4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4AAC13D3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300F1302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0203B0A5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0FC3C0E9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4FCD3D8F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17CF9365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6387C487">
      <w:pPr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603DD7C7">
      <w:pPr>
        <w:jc w:val="center"/>
        <w:rPr>
          <w:rFonts w:ascii="仿宋" w:hAnsi="仿宋" w:eastAsia="仿宋"/>
          <w:i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压力蒸汽灭菌器</w:t>
      </w:r>
      <w:r>
        <w:rPr>
          <w:rFonts w:hint="eastAsia" w:ascii="宋体" w:hAnsi="宋体" w:eastAsia="宋体"/>
          <w:b/>
          <w:sz w:val="28"/>
          <w:szCs w:val="28"/>
        </w:rPr>
        <w:t>设备技术参数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F2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CF6A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、技术参数</w:t>
            </w:r>
          </w:p>
        </w:tc>
      </w:tr>
      <w:tr w14:paraId="0460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22" w:type="dxa"/>
            <w:noWrap w:val="0"/>
            <w:vAlign w:val="top"/>
          </w:tcPr>
          <w:p w14:paraId="6B421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容积≥1200L；</w:t>
            </w:r>
          </w:p>
          <w:p w14:paraId="47317821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主体结构：环形加强筋结构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F0B65D7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、材质：夹套、门板为304不锈钢材质，内壳为316不锈钢材质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9BC87C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设计温度：≥1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4℃</w:t>
            </w:r>
          </w:p>
          <w:p w14:paraId="528E8795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使用寿命：15年/30000次灭菌循环 </w:t>
            </w:r>
          </w:p>
          <w:p w14:paraId="6007828C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门：双门，带有安全连锁功能，双门互锁，电力驱动，内有正压或负压的情况下，门无法打开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B1B261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蒸汽源：外接独立蒸汽发生器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C2341B7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记录方式：触摸屏记录：相关报警记录，可随时查看；热敏打印机记录：内置热敏打印机，可将程序运行过程中的相关信息打印出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1FEC2FE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权限管理：用户分级权限管理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14:paraId="278CF41A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、程序种类：包含但不限于织物、器械、橡胶、液体、快速、测漏、BD、PCD、重负载、自定义程序等基本程序；</w:t>
            </w:r>
          </w:p>
          <w:p w14:paraId="7B163B70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、标准循环：正负压脉动方式结合，脉动次数≥3次，0～99次可调，需提供打印记录；</w:t>
            </w:r>
          </w:p>
          <w:p w14:paraId="7FC7E827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、可实现消毒供应中心追溯系统连接，可与医院信息系统连接，产生的费用由中标方负责；</w:t>
            </w:r>
          </w:p>
          <w:p w14:paraId="02624BE0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13、中标方负责办理特种设备的相关手续，采购方配合提供资料；</w:t>
            </w:r>
          </w:p>
          <w:p w14:paraId="0DD23602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default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14、中标方须更换原蒸汽发生器到灭菌器的蒸汽管道，设备安装完成后，供应商负责安装设备房间的设备墙、地面和屋顶的恢复和装饰工程，该费用包含在投标报价中，采购人不再额外进行支付。</w:t>
            </w:r>
          </w:p>
        </w:tc>
      </w:tr>
      <w:tr w14:paraId="083C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A383B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标准配置</w:t>
            </w:r>
          </w:p>
          <w:p w14:paraId="49DB4E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1、空压机1台</w:t>
            </w:r>
          </w:p>
          <w:p w14:paraId="7C620B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2、消毒车1辆</w:t>
            </w:r>
          </w:p>
          <w:p w14:paraId="371566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3、搬运车2辆</w:t>
            </w:r>
          </w:p>
          <w:p w14:paraId="704691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4、除以上配件外，设备在运行前所需所有配件均由供应商提供。</w:t>
            </w:r>
          </w:p>
        </w:tc>
      </w:tr>
      <w:tr w14:paraId="0793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A7C66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、售后服务（保质期及售后维修、培训、使用等要求）</w:t>
            </w:r>
          </w:p>
          <w:p w14:paraId="3F35FE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1、设备质保期≥3年。</w:t>
            </w:r>
          </w:p>
          <w:p w14:paraId="309CBB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560" w:right="0" w:hanging="480" w:hanging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2、维修响应时间：售后服务人员接到用户的电话后，2小时响应，4小时内到位，24小时内及时排除设备故障。</w:t>
            </w:r>
          </w:p>
          <w:p w14:paraId="700134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3、用户现场培训：派专业讲师进行系统化培训。</w:t>
            </w:r>
          </w:p>
        </w:tc>
      </w:tr>
    </w:tbl>
    <w:p w14:paraId="77CD7CC8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561EDB71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5E924FB0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29E99FF3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50CF7321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48DF5E0B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7B7FF089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6ECFC599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6FB507C8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78B08FDA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108E27A6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20169183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3053339B">
      <w:pPr>
        <w:pStyle w:val="2"/>
        <w:rPr>
          <w:rFonts w:hint="eastAsia" w:ascii="仿宋" w:hAnsi="仿宋" w:eastAsia="仿宋"/>
          <w:b/>
          <w:sz w:val="28"/>
          <w:szCs w:val="28"/>
        </w:rPr>
      </w:pPr>
    </w:p>
    <w:p w14:paraId="10EF2FF3">
      <w:pPr>
        <w:rPr>
          <w:rFonts w:hint="eastAsia" w:ascii="仿宋" w:hAnsi="仿宋" w:eastAsia="仿宋"/>
          <w:b/>
          <w:sz w:val="28"/>
          <w:szCs w:val="28"/>
        </w:rPr>
      </w:pPr>
    </w:p>
    <w:p w14:paraId="106A8B37">
      <w:pPr>
        <w:pStyle w:val="2"/>
        <w:rPr>
          <w:rFonts w:hint="eastAsia"/>
        </w:rPr>
      </w:pPr>
    </w:p>
    <w:p w14:paraId="018180F6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2B7137EB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6817CF43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5C5B0FD4"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 w14:paraId="5771FD02"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 w14:paraId="7FE779A9">
      <w:pPr>
        <w:jc w:val="center"/>
        <w:rPr>
          <w:rFonts w:ascii="仿宋" w:hAnsi="仿宋" w:eastAsia="仿宋"/>
          <w:i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纯水机</w:t>
      </w:r>
      <w:r>
        <w:rPr>
          <w:rFonts w:hint="eastAsia" w:ascii="宋体" w:hAnsi="宋体" w:eastAsia="宋体"/>
          <w:b/>
          <w:sz w:val="28"/>
          <w:szCs w:val="28"/>
        </w:rPr>
        <w:t>设备技术参数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66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FE78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、技术参数</w:t>
            </w:r>
          </w:p>
        </w:tc>
      </w:tr>
      <w:tr w14:paraId="21A0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DC4A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产水量：≥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00L/h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CA2C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水质：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满足《WS310.1-2016》第10条10.1中清洗用水应符合电导率≤15us/cm(25℃)的规定；</w:t>
            </w:r>
          </w:p>
          <w:p w14:paraId="67ACC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开机自检、缺水保护报警、停电自动复位、水箱满水后自动停机、高水压、过载保护等功能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保证设备正常制水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8B20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全自动运行控制，自动开停机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DE52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纯水水箱装有液位控制器自动控制设备启停；</w:t>
            </w:r>
          </w:p>
          <w:p w14:paraId="625F52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6、由供货方负责通道拆除，安装进场，需负责引纯水至蒸汽发生器，并做好通道修复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A303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7、包含所有配套安装配件（水、电、管道）。</w:t>
            </w:r>
          </w:p>
          <w:p w14:paraId="4DF0E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8、供货方三年内免费为该设备更换一次所用耗材（包含但不限于反渗透膜、树脂、活性炭、石英砂、滤芯等基本耗材）</w:t>
            </w:r>
          </w:p>
        </w:tc>
      </w:tr>
      <w:tr w14:paraId="1AE6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3E825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标准配置</w:t>
            </w:r>
          </w:p>
          <w:p w14:paraId="175175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1、主体1个</w:t>
            </w:r>
          </w:p>
          <w:p w14:paraId="0702DF5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2、除以上配件外，设备在运行前所需所有配件均由供应商提供。</w:t>
            </w:r>
          </w:p>
        </w:tc>
      </w:tr>
      <w:tr w14:paraId="534B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E951C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、标准配置外其他配置要求</w:t>
            </w:r>
          </w:p>
          <w:p w14:paraId="69B0C3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、增压泵1台</w:t>
            </w:r>
          </w:p>
        </w:tc>
      </w:tr>
      <w:tr w14:paraId="3838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07D6A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、售后服务（保质期及售后维修、培训、使用等要求）</w:t>
            </w:r>
          </w:p>
          <w:p w14:paraId="52575E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1、设备质保期≥3年。</w:t>
            </w:r>
          </w:p>
          <w:p w14:paraId="673F89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560" w:right="0" w:hanging="480" w:hanging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2、维修响应时间：售后服务人员接到用户的电话后，2小时响应，4小时内到位，24小时内及时排除设备故障。</w:t>
            </w:r>
          </w:p>
          <w:p w14:paraId="369F91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3、用户现场培训：派专业讲师进行系统化培训。</w:t>
            </w:r>
          </w:p>
        </w:tc>
      </w:tr>
      <w:bookmarkEnd w:id="0"/>
    </w:tbl>
    <w:p w14:paraId="22BC2840">
      <w:pPr>
        <w:pStyle w:val="3"/>
        <w:rPr>
          <w:rFonts w:hint="eastAsia" w:cs="宋体"/>
          <w:color w:val="auto"/>
          <w:lang w:bidi="ar"/>
        </w:rPr>
      </w:pPr>
    </w:p>
    <w:p w14:paraId="22C9DA76">
      <w:pPr>
        <w:pStyle w:val="3"/>
        <w:rPr>
          <w:rFonts w:hint="eastAsia" w:cs="宋体"/>
          <w:color w:val="auto"/>
          <w:lang w:bidi="ar"/>
        </w:rPr>
      </w:pPr>
    </w:p>
    <w:p w14:paraId="4E3CD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62BD8"/>
    <w:rsid w:val="4236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/>
    </w:rPr>
  </w:style>
  <w:style w:type="paragraph" w:styleId="3">
    <w:name w:val="Body Text 2"/>
    <w:basedOn w:val="1"/>
    <w:next w:val="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2025-04-10T02:12:00Z</dcterms:created>
  <dc:creator>琉璃雨</dc:creator>
  <cp:lastModifiedBy>琉璃雨</cp:lastModifiedBy>
  <dcterms:modified xsi:type="dcterms:W3CDTF">2025-04-10T02:13:28Z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D89A261E329848458CF666F64E02E676_11</vt:lpwstr>
  </property>
  <property fmtid="{D5CDD505-2E9C-101B-9397-08002B2CF9AE}" pid="4" name="KSOTemplateDocerSaveRecord">
    <vt:lpwstr>eyJoZGlkIjoiMzM1MjcyZTY5MzRiN2Y3YWEzMWI0MjI5NGI3ZDM2ZTYiLCJ1c2VySWQiOiIzNzgwMTU5MzEifQ==</vt:lpwstr>
  </property>
</Properties>
</file>