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8"/>
          <w:rFonts w:hint="eastAsia" w:ascii="仿宋" w:hAnsi="仿宋" w:eastAsia="仿宋" w:cs="仿宋"/>
          <w:b/>
          <w:bCs/>
          <w:color w:val="auto"/>
          <w:kern w:val="0"/>
          <w:sz w:val="48"/>
          <w:szCs w:val="48"/>
          <w:highlight w:val="none"/>
        </w:rPr>
      </w:pPr>
    </w:p>
    <w:p w14:paraId="167179A0">
      <w:pPr>
        <w:shd w:val="clear" w:color="auto" w:fill="FFFFFF"/>
        <w:spacing w:line="360" w:lineRule="auto"/>
        <w:jc w:val="center"/>
        <w:rPr>
          <w:rStyle w:val="68"/>
          <w:rFonts w:hint="eastAsia" w:ascii="仿宋" w:hAnsi="仿宋" w:eastAsia="仿宋" w:cs="仿宋"/>
          <w:b/>
          <w:bCs/>
          <w:color w:val="auto"/>
          <w:kern w:val="0"/>
          <w:sz w:val="48"/>
          <w:szCs w:val="48"/>
          <w:highlight w:val="none"/>
        </w:rPr>
      </w:pPr>
      <w:r>
        <w:rPr>
          <w:rStyle w:val="68"/>
          <w:rFonts w:hint="eastAsia" w:ascii="仿宋" w:hAnsi="仿宋" w:eastAsia="仿宋" w:cs="仿宋"/>
          <w:b/>
          <w:bCs/>
          <w:color w:val="auto"/>
          <w:kern w:val="0"/>
          <w:sz w:val="48"/>
          <w:szCs w:val="48"/>
          <w:highlight w:val="none"/>
        </w:rPr>
        <w:t>驻马店市政府采购服务项目</w:t>
      </w:r>
    </w:p>
    <w:p w14:paraId="10F2AC28">
      <w:pPr>
        <w:tabs>
          <w:tab w:val="left" w:pos="3566"/>
        </w:tabs>
        <w:spacing w:line="360" w:lineRule="auto"/>
        <w:rPr>
          <w:rStyle w:val="68"/>
          <w:rFonts w:hint="eastAsia" w:ascii="仿宋" w:hAnsi="仿宋" w:eastAsia="仿宋" w:cs="仿宋"/>
          <w:b/>
          <w:color w:val="auto"/>
          <w:sz w:val="32"/>
          <w:szCs w:val="32"/>
          <w:highlight w:val="none"/>
        </w:rPr>
      </w:pPr>
    </w:p>
    <w:p w14:paraId="2EFEF0CB">
      <w:pPr>
        <w:snapToGrid w:val="0"/>
        <w:spacing w:line="360" w:lineRule="auto"/>
        <w:jc w:val="center"/>
        <w:rPr>
          <w:rStyle w:val="68"/>
          <w:rFonts w:hint="eastAsia" w:ascii="仿宋" w:hAnsi="仿宋" w:eastAsia="仿宋" w:cs="仿宋"/>
          <w:b/>
          <w:color w:val="auto"/>
          <w:sz w:val="32"/>
          <w:szCs w:val="32"/>
          <w:highlight w:val="none"/>
        </w:rPr>
      </w:pPr>
      <w:r>
        <w:rPr>
          <w:rStyle w:val="68"/>
          <w:rFonts w:hint="eastAsia" w:ascii="仿宋" w:hAnsi="仿宋" w:eastAsia="仿宋" w:cs="仿宋"/>
          <w:b/>
          <w:color w:val="auto"/>
          <w:sz w:val="32"/>
          <w:szCs w:val="32"/>
          <w:highlight w:val="none"/>
        </w:rPr>
        <w:tab/>
      </w:r>
    </w:p>
    <w:p w14:paraId="0D3D8089">
      <w:pPr>
        <w:pStyle w:val="47"/>
        <w:rPr>
          <w:rStyle w:val="21"/>
          <w:rFonts w:hint="eastAsia" w:ascii="仿宋" w:hAnsi="仿宋" w:eastAsia="仿宋" w:cs="仿宋"/>
          <w:color w:val="auto"/>
          <w:sz w:val="32"/>
          <w:szCs w:val="32"/>
          <w:highlight w:val="none"/>
        </w:rPr>
      </w:pPr>
    </w:p>
    <w:p w14:paraId="6CE4B854">
      <w:pPr>
        <w:snapToGrid w:val="0"/>
        <w:spacing w:line="360" w:lineRule="auto"/>
        <w:rPr>
          <w:rStyle w:val="68"/>
          <w:rFonts w:hint="eastAsia" w:ascii="仿宋" w:hAnsi="仿宋" w:eastAsia="仿宋" w:cs="仿宋"/>
          <w:b/>
          <w:color w:val="auto"/>
          <w:sz w:val="10"/>
          <w:szCs w:val="10"/>
          <w:highlight w:val="none"/>
        </w:rPr>
      </w:pPr>
    </w:p>
    <w:p w14:paraId="48471958">
      <w:pPr>
        <w:shd w:val="clear" w:color="auto" w:fill="FFFFFF"/>
        <w:spacing w:line="360" w:lineRule="auto"/>
        <w:jc w:val="center"/>
        <w:rPr>
          <w:rStyle w:val="68"/>
          <w:rFonts w:hint="eastAsia" w:ascii="仿宋" w:hAnsi="仿宋" w:eastAsia="仿宋" w:cs="仿宋"/>
          <w:b/>
          <w:bCs/>
          <w:color w:val="auto"/>
          <w:kern w:val="0"/>
          <w:sz w:val="48"/>
          <w:szCs w:val="48"/>
          <w:highlight w:val="none"/>
        </w:rPr>
      </w:pPr>
      <w:r>
        <w:rPr>
          <w:rStyle w:val="68"/>
          <w:rFonts w:hint="eastAsia" w:ascii="仿宋" w:hAnsi="仿宋" w:eastAsia="仿宋" w:cs="仿宋"/>
          <w:b/>
          <w:bCs/>
          <w:color w:val="auto"/>
          <w:kern w:val="0"/>
          <w:sz w:val="48"/>
          <w:szCs w:val="48"/>
          <w:highlight w:val="none"/>
        </w:rPr>
        <w:t>竞争性谈判文件</w:t>
      </w:r>
    </w:p>
    <w:p w14:paraId="5C882BBE">
      <w:pPr>
        <w:spacing w:line="360" w:lineRule="auto"/>
        <w:rPr>
          <w:rStyle w:val="68"/>
          <w:rFonts w:hint="eastAsia" w:ascii="仿宋" w:hAnsi="仿宋" w:eastAsia="仿宋" w:cs="仿宋"/>
          <w:b/>
          <w:color w:val="auto"/>
          <w:sz w:val="28"/>
          <w:szCs w:val="28"/>
          <w:highlight w:val="none"/>
        </w:rPr>
      </w:pPr>
    </w:p>
    <w:p w14:paraId="5A9FB2B6">
      <w:pPr>
        <w:spacing w:line="360" w:lineRule="auto"/>
        <w:jc w:val="center"/>
        <w:rPr>
          <w:rStyle w:val="68"/>
          <w:rFonts w:hint="eastAsia" w:ascii="仿宋" w:hAnsi="仿宋" w:eastAsia="仿宋" w:cs="仿宋"/>
          <w:b/>
          <w:color w:val="auto"/>
          <w:sz w:val="36"/>
          <w:highlight w:val="none"/>
        </w:rPr>
      </w:pPr>
    </w:p>
    <w:p w14:paraId="4FE27B6B">
      <w:pPr>
        <w:snapToGrid w:val="0"/>
        <w:spacing w:line="360" w:lineRule="auto"/>
        <w:jc w:val="center"/>
        <w:rPr>
          <w:rStyle w:val="68"/>
          <w:rFonts w:hint="eastAsia" w:ascii="仿宋" w:hAnsi="仿宋" w:eastAsia="仿宋" w:cs="仿宋"/>
          <w:b/>
          <w:color w:val="auto"/>
          <w:sz w:val="36"/>
          <w:highlight w:val="none"/>
        </w:rPr>
      </w:pPr>
    </w:p>
    <w:p w14:paraId="7EF70B78">
      <w:pPr>
        <w:snapToGrid w:val="0"/>
        <w:spacing w:line="360" w:lineRule="auto"/>
        <w:jc w:val="center"/>
        <w:rPr>
          <w:rStyle w:val="68"/>
          <w:rFonts w:hint="eastAsia" w:ascii="仿宋" w:hAnsi="仿宋" w:eastAsia="仿宋" w:cs="仿宋"/>
          <w:b/>
          <w:color w:val="auto"/>
          <w:highlight w:val="none"/>
        </w:rPr>
      </w:pPr>
    </w:p>
    <w:p w14:paraId="3CB201C1">
      <w:pPr>
        <w:spacing w:line="360" w:lineRule="auto"/>
        <w:rPr>
          <w:rStyle w:val="68"/>
          <w:rFonts w:hint="eastAsia" w:ascii="仿宋" w:hAnsi="仿宋" w:eastAsia="仿宋" w:cs="仿宋"/>
          <w:color w:val="auto"/>
          <w:highlight w:val="none"/>
        </w:rPr>
      </w:pPr>
    </w:p>
    <w:p w14:paraId="1FB3250A">
      <w:pPr>
        <w:spacing w:line="360" w:lineRule="auto"/>
        <w:rPr>
          <w:rStyle w:val="68"/>
          <w:rFonts w:hint="eastAsia" w:ascii="仿宋" w:hAnsi="仿宋" w:eastAsia="仿宋" w:cs="仿宋"/>
          <w:b/>
          <w:color w:val="auto"/>
          <w:sz w:val="32"/>
          <w:szCs w:val="32"/>
          <w:highlight w:val="none"/>
        </w:rPr>
      </w:pPr>
    </w:p>
    <w:p w14:paraId="7430E360">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eastAsia="zh-CN"/>
        </w:rPr>
      </w:pPr>
      <w:r>
        <w:rPr>
          <w:rStyle w:val="68"/>
          <w:rFonts w:hint="eastAsia" w:ascii="仿宋" w:hAnsi="仿宋" w:eastAsia="仿宋" w:cs="仿宋"/>
          <w:b/>
          <w:bCs/>
          <w:color w:val="auto"/>
          <w:kern w:val="0"/>
          <w:sz w:val="30"/>
          <w:szCs w:val="30"/>
          <w:highlight w:val="none"/>
        </w:rPr>
        <w:t>项目编号：</w:t>
      </w:r>
      <w:r>
        <w:rPr>
          <w:rStyle w:val="68"/>
          <w:rFonts w:hint="eastAsia" w:ascii="仿宋" w:hAnsi="仿宋" w:eastAsia="仿宋" w:cs="仿宋"/>
          <w:b/>
          <w:bCs/>
          <w:color w:val="auto"/>
          <w:kern w:val="0"/>
          <w:sz w:val="30"/>
          <w:szCs w:val="30"/>
          <w:highlight w:val="none"/>
          <w:lang w:eastAsia="zh-CN"/>
        </w:rPr>
        <w:t>正阳竞谈-2025-60</w:t>
      </w:r>
    </w:p>
    <w:p w14:paraId="57A0E2A0">
      <w:pPr>
        <w:shd w:val="clear" w:color="auto" w:fill="FFFFFF"/>
        <w:spacing w:line="360" w:lineRule="auto"/>
        <w:ind w:left="2102" w:leftChars="284" w:hanging="1506" w:hangingChars="500"/>
        <w:jc w:val="left"/>
        <w:rPr>
          <w:rStyle w:val="68"/>
          <w:rFonts w:hint="eastAsia" w:ascii="仿宋" w:hAnsi="仿宋" w:eastAsia="仿宋" w:cs="仿宋"/>
          <w:b/>
          <w:bCs/>
          <w:color w:val="auto"/>
          <w:kern w:val="0"/>
          <w:sz w:val="30"/>
          <w:szCs w:val="30"/>
          <w:highlight w:val="none"/>
        </w:rPr>
      </w:pPr>
      <w:r>
        <w:rPr>
          <w:rStyle w:val="68"/>
          <w:rFonts w:hint="eastAsia" w:ascii="仿宋" w:hAnsi="仿宋" w:eastAsia="仿宋" w:cs="仿宋"/>
          <w:b/>
          <w:bCs/>
          <w:color w:val="auto"/>
          <w:kern w:val="0"/>
          <w:sz w:val="30"/>
          <w:szCs w:val="30"/>
          <w:highlight w:val="none"/>
        </w:rPr>
        <w:t>项目名称：</w:t>
      </w:r>
      <w:r>
        <w:rPr>
          <w:rStyle w:val="68"/>
          <w:rFonts w:hint="eastAsia" w:ascii="仿宋" w:hAnsi="仿宋" w:eastAsia="仿宋" w:cs="仿宋"/>
          <w:b/>
          <w:bCs/>
          <w:color w:val="auto"/>
          <w:kern w:val="0"/>
          <w:sz w:val="30"/>
          <w:szCs w:val="30"/>
          <w:highlight w:val="none"/>
          <w:lang w:eastAsia="zh-CN"/>
        </w:rPr>
        <w:t>正阳县行政审批和政务信息管理局政务信息系统安全等保服务项目</w:t>
      </w:r>
    </w:p>
    <w:p w14:paraId="27493813">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采 购 人：正阳县行政审批和政务信息管理局</w:t>
      </w:r>
    </w:p>
    <w:p w14:paraId="07970B36">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采购代理机构：意成工程咨询有限公司</w:t>
      </w:r>
    </w:p>
    <w:p w14:paraId="67EEEE72">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日        期：</w:t>
      </w:r>
      <w:r>
        <w:rPr>
          <w:rStyle w:val="68"/>
          <w:rFonts w:hint="eastAsia" w:ascii="仿宋" w:hAnsi="仿宋" w:eastAsia="仿宋" w:cs="仿宋"/>
          <w:b/>
          <w:bCs/>
          <w:color w:val="auto"/>
          <w:kern w:val="0"/>
          <w:sz w:val="30"/>
          <w:szCs w:val="30"/>
          <w:highlight w:val="none"/>
        </w:rPr>
        <w:t>202</w:t>
      </w:r>
      <w:r>
        <w:rPr>
          <w:rStyle w:val="68"/>
          <w:rFonts w:hint="eastAsia" w:ascii="仿宋" w:hAnsi="仿宋" w:eastAsia="仿宋" w:cs="仿宋"/>
          <w:b/>
          <w:bCs/>
          <w:color w:val="auto"/>
          <w:kern w:val="0"/>
          <w:sz w:val="30"/>
          <w:szCs w:val="30"/>
          <w:highlight w:val="none"/>
          <w:lang w:val="en-US" w:eastAsia="zh-CN"/>
        </w:rPr>
        <w:t>5</w:t>
      </w:r>
      <w:r>
        <w:rPr>
          <w:rStyle w:val="68"/>
          <w:rFonts w:hint="eastAsia" w:ascii="仿宋" w:hAnsi="仿宋" w:eastAsia="仿宋" w:cs="仿宋"/>
          <w:b/>
          <w:bCs/>
          <w:color w:val="auto"/>
          <w:kern w:val="0"/>
          <w:sz w:val="30"/>
          <w:szCs w:val="30"/>
          <w:highlight w:val="none"/>
          <w:lang w:val="zh-CN"/>
        </w:rPr>
        <w:t>年</w:t>
      </w:r>
      <w:r>
        <w:rPr>
          <w:rStyle w:val="68"/>
          <w:rFonts w:hint="eastAsia" w:ascii="仿宋" w:hAnsi="仿宋" w:eastAsia="仿宋" w:cs="仿宋"/>
          <w:b/>
          <w:bCs/>
          <w:color w:val="auto"/>
          <w:kern w:val="0"/>
          <w:sz w:val="30"/>
          <w:szCs w:val="30"/>
          <w:highlight w:val="none"/>
          <w:lang w:val="en-US" w:eastAsia="zh-CN"/>
        </w:rPr>
        <w:t>9</w:t>
      </w:r>
      <w:r>
        <w:rPr>
          <w:rStyle w:val="68"/>
          <w:rFonts w:hint="eastAsia" w:ascii="仿宋" w:hAnsi="仿宋" w:eastAsia="仿宋" w:cs="仿宋"/>
          <w:b/>
          <w:bCs/>
          <w:color w:val="auto"/>
          <w:kern w:val="0"/>
          <w:sz w:val="30"/>
          <w:szCs w:val="30"/>
          <w:highlight w:val="none"/>
          <w:lang w:val="zh-CN"/>
        </w:rPr>
        <w:t>月</w:t>
      </w:r>
    </w:p>
    <w:p w14:paraId="1441F777">
      <w:pPr>
        <w:shd w:val="clear" w:color="auto" w:fill="FFFFFF"/>
        <w:spacing w:before="156" w:after="156" w:line="360" w:lineRule="auto"/>
        <w:jc w:val="left"/>
        <w:rPr>
          <w:rStyle w:val="68"/>
          <w:rFonts w:hint="eastAsia" w:ascii="仿宋" w:hAnsi="仿宋" w:eastAsia="仿宋" w:cs="仿宋"/>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hint="eastAsia" w:ascii="仿宋" w:hAnsi="仿宋" w:eastAsia="仿宋" w:cs="仿宋"/>
          <w:color w:val="auto"/>
          <w:kern w:val="0"/>
          <w:szCs w:val="24"/>
          <w:highlight w:val="none"/>
        </w:rPr>
      </w:pPr>
    </w:p>
    <w:p w14:paraId="0D22018F">
      <w:pPr>
        <w:spacing w:line="360" w:lineRule="auto"/>
        <w:jc w:val="center"/>
        <w:rPr>
          <w:rStyle w:val="21"/>
          <w:rFonts w:hint="eastAsia" w:ascii="仿宋" w:hAnsi="仿宋" w:eastAsia="仿宋" w:cs="仿宋"/>
          <w:color w:val="auto"/>
          <w:sz w:val="32"/>
          <w:szCs w:val="32"/>
          <w:highlight w:val="none"/>
        </w:rPr>
      </w:pPr>
      <w:r>
        <w:rPr>
          <w:rStyle w:val="21"/>
          <w:rFonts w:hint="eastAsia" w:ascii="仿宋" w:hAnsi="仿宋" w:eastAsia="仿宋" w:cs="仿宋"/>
          <w:color w:val="auto"/>
          <w:sz w:val="32"/>
          <w:szCs w:val="32"/>
          <w:highlight w:val="none"/>
        </w:rPr>
        <w:t>目</w:t>
      </w:r>
      <w:r>
        <w:rPr>
          <w:rStyle w:val="21"/>
          <w:rFonts w:hint="eastAsia" w:ascii="仿宋" w:hAnsi="仿宋" w:eastAsia="仿宋" w:cs="仿宋"/>
          <w:color w:val="auto"/>
          <w:sz w:val="32"/>
          <w:szCs w:val="32"/>
          <w:highlight w:val="none"/>
          <w:lang w:val="en-US" w:eastAsia="zh-CN"/>
        </w:rPr>
        <w:t xml:space="preserve"> </w:t>
      </w:r>
      <w:r>
        <w:rPr>
          <w:rStyle w:val="21"/>
          <w:rFonts w:hint="eastAsia" w:ascii="仿宋" w:hAnsi="仿宋" w:eastAsia="仿宋" w:cs="仿宋"/>
          <w:color w:val="auto"/>
          <w:sz w:val="32"/>
          <w:szCs w:val="32"/>
          <w:highlight w:val="none"/>
        </w:rPr>
        <w:t>录</w:t>
      </w:r>
    </w:p>
    <w:p w14:paraId="6A2FC5A9">
      <w:pPr>
        <w:spacing w:line="360" w:lineRule="auto"/>
        <w:jc w:val="center"/>
        <w:rPr>
          <w:rStyle w:val="21"/>
          <w:rFonts w:hint="eastAsia" w:ascii="仿宋" w:hAnsi="仿宋" w:eastAsia="仿宋" w:cs="仿宋"/>
          <w:color w:val="auto"/>
          <w:sz w:val="32"/>
          <w:szCs w:val="32"/>
          <w:highlight w:val="none"/>
        </w:rPr>
      </w:pPr>
    </w:p>
    <w:p w14:paraId="39EDF396">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"_Toc30569"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第一章  竞争性谈判公告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_Toc30569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3C5CA8">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"_Toc9892"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_Toc9892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2068B6">
      <w:pPr>
        <w:pStyle w:val="14"/>
        <w:tabs>
          <w:tab w:val="right" w:leader="dot" w:pos="8306"/>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"_Toc29777"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w:t>
      </w:r>
    </w:p>
    <w:p w14:paraId="176774FF">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"_Toc25631"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第四章  政府采购合同（主要条款）</w:t>
      </w:r>
      <w:bookmarkStart w:id="6" w:name="_GoBack"/>
      <w:bookmarkEnd w:id="6"/>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82C281">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附件--响应性文件格式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F41843">
      <w:pPr>
        <w:pStyle w:val="2"/>
        <w:ind w:firstLine="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B88246B">
      <w:pPr>
        <w:shd w:val="clear" w:color="auto" w:fill="FFFFFF"/>
        <w:spacing w:line="360" w:lineRule="auto"/>
        <w:jc w:val="center"/>
        <w:rPr>
          <w:rStyle w:val="21"/>
          <w:rFonts w:hint="eastAsia" w:ascii="仿宋" w:hAnsi="仿宋" w:eastAsia="仿宋" w:cs="仿宋"/>
          <w:b/>
          <w:bCs/>
          <w:color w:val="auto"/>
          <w:kern w:val="0"/>
          <w:sz w:val="28"/>
          <w:szCs w:val="28"/>
          <w:highlight w:val="none"/>
        </w:rPr>
      </w:pPr>
    </w:p>
    <w:p w14:paraId="0BC9C391">
      <w:pPr>
        <w:shd w:val="clear" w:color="auto" w:fill="FFFFFF"/>
        <w:spacing w:line="360" w:lineRule="auto"/>
        <w:jc w:val="center"/>
        <w:rPr>
          <w:rStyle w:val="21"/>
          <w:rFonts w:hint="eastAsia" w:ascii="仿宋" w:hAnsi="仿宋" w:eastAsia="仿宋" w:cs="仿宋"/>
          <w:b/>
          <w:bCs/>
          <w:color w:val="auto"/>
          <w:kern w:val="0"/>
          <w:sz w:val="28"/>
          <w:szCs w:val="28"/>
          <w:highlight w:val="none"/>
        </w:rPr>
      </w:pPr>
    </w:p>
    <w:p w14:paraId="72AF05D2">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105129F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3B4054D1">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6AA9AF6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5F20C8E5">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113FEE8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0B3E53A2">
      <w:pPr>
        <w:shd w:val="clear" w:color="auto" w:fill="FFFFFF"/>
        <w:spacing w:line="360" w:lineRule="auto"/>
        <w:ind w:firstLine="2000" w:firstLineChars="600"/>
        <w:rPr>
          <w:rStyle w:val="21"/>
          <w:rFonts w:hint="eastAsia" w:ascii="仿宋" w:hAnsi="仿宋" w:eastAsia="仿宋" w:cs="仿宋"/>
          <w:b/>
          <w:bCs/>
          <w:color w:val="auto"/>
          <w:kern w:val="0"/>
          <w:sz w:val="32"/>
          <w:szCs w:val="32"/>
          <w:highlight w:val="none"/>
        </w:rPr>
      </w:pPr>
    </w:p>
    <w:p w14:paraId="5AAFC9F6">
      <w:pPr>
        <w:shd w:val="clear" w:color="auto" w:fill="FFFFFF"/>
        <w:spacing w:line="360" w:lineRule="auto"/>
        <w:ind w:firstLine="2999" w:firstLineChars="900"/>
        <w:rPr>
          <w:rStyle w:val="21"/>
          <w:rFonts w:hint="eastAsia" w:ascii="仿宋" w:hAnsi="仿宋" w:eastAsia="仿宋" w:cs="仿宋"/>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hint="eastAsia" w:ascii="仿宋" w:hAnsi="仿宋" w:eastAsia="仿宋" w:cs="仿宋"/>
          <w:b/>
          <w:bCs/>
          <w:color w:val="auto"/>
          <w:kern w:val="0"/>
          <w:sz w:val="32"/>
          <w:szCs w:val="32"/>
          <w:highlight w:val="none"/>
        </w:rPr>
      </w:pPr>
      <w:bookmarkStart w:id="0" w:name="_Toc30569"/>
      <w:r>
        <w:rPr>
          <w:rStyle w:val="21"/>
          <w:rFonts w:hint="eastAsia" w:ascii="仿宋" w:hAnsi="仿宋" w:eastAsia="仿宋" w:cs="仿宋"/>
          <w:b/>
          <w:bCs/>
          <w:color w:val="auto"/>
          <w:kern w:val="0"/>
          <w:sz w:val="32"/>
          <w:szCs w:val="32"/>
          <w:highlight w:val="none"/>
        </w:rPr>
        <w:t>第一章 竞争性谈判公告</w:t>
      </w:r>
      <w:bookmarkEnd w:id="0"/>
    </w:p>
    <w:p w14:paraId="05CB4614">
      <w:pPr>
        <w:pStyle w:val="2"/>
        <w:rPr>
          <w:rFonts w:hint="eastAsia" w:ascii="仿宋" w:hAnsi="仿宋" w:eastAsia="仿宋" w:cs="仿宋"/>
          <w:color w:val="auto"/>
          <w:sz w:val="24"/>
          <w:szCs w:val="24"/>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项目概况: </w:t>
      </w:r>
      <w:r>
        <w:rPr>
          <w:rStyle w:val="21"/>
          <w:rFonts w:hint="eastAsia" w:ascii="仿宋" w:hAnsi="仿宋" w:eastAsia="仿宋" w:cs="仿宋"/>
          <w:color w:val="auto"/>
          <w:sz w:val="24"/>
          <w:szCs w:val="24"/>
          <w:highlight w:val="none"/>
          <w:u w:val="single" w:color="000000"/>
          <w:lang w:eastAsia="zh-CN"/>
        </w:rPr>
        <w:t>正阳县行政审批和政务信息管理局政务信息系统安全等保服务项目</w:t>
      </w:r>
      <w:r>
        <w:rPr>
          <w:rStyle w:val="21"/>
          <w:rFonts w:hint="eastAsia" w:ascii="仿宋" w:hAnsi="仿宋" w:eastAsia="仿宋" w:cs="仿宋"/>
          <w:color w:val="auto"/>
          <w:sz w:val="24"/>
          <w:szCs w:val="24"/>
          <w:highlight w:val="none"/>
        </w:rPr>
        <w:t>的潜在供应商应凭CA密钥在驻马店市公共资源电子交易系统中下载谈判文件及相关资料，并于202</w:t>
      </w:r>
      <w:r>
        <w:rPr>
          <w:rStyle w:val="21"/>
          <w:rFonts w:hint="eastAsia" w:ascii="仿宋" w:hAnsi="仿宋" w:eastAsia="仿宋" w:cs="仿宋"/>
          <w:color w:val="auto"/>
          <w:sz w:val="24"/>
          <w:szCs w:val="24"/>
          <w:highlight w:val="none"/>
          <w:lang w:val="en-US" w:eastAsia="zh-CN"/>
        </w:rPr>
        <w:t>5</w:t>
      </w:r>
      <w:r>
        <w:rPr>
          <w:rStyle w:val="21"/>
          <w:rFonts w:hint="eastAsia" w:ascii="仿宋" w:hAnsi="仿宋" w:eastAsia="仿宋" w:cs="仿宋"/>
          <w:color w:val="auto"/>
          <w:sz w:val="24"/>
          <w:szCs w:val="24"/>
          <w:highlight w:val="none"/>
        </w:rPr>
        <w:t>年</w:t>
      </w:r>
      <w:r>
        <w:rPr>
          <w:rStyle w:val="21"/>
          <w:rFonts w:hint="eastAsia" w:ascii="仿宋" w:hAnsi="仿宋" w:eastAsia="仿宋" w:cs="仿宋"/>
          <w:color w:val="auto"/>
          <w:sz w:val="24"/>
          <w:szCs w:val="24"/>
          <w:highlight w:val="none"/>
          <w:lang w:val="en-US" w:eastAsia="zh-CN"/>
        </w:rPr>
        <w:t>9</w:t>
      </w:r>
      <w:r>
        <w:rPr>
          <w:rStyle w:val="21"/>
          <w:rFonts w:hint="eastAsia" w:ascii="仿宋" w:hAnsi="仿宋" w:eastAsia="仿宋" w:cs="仿宋"/>
          <w:color w:val="auto"/>
          <w:sz w:val="24"/>
          <w:szCs w:val="24"/>
          <w:highlight w:val="none"/>
        </w:rPr>
        <w:t>月</w:t>
      </w:r>
      <w:r>
        <w:rPr>
          <w:rStyle w:val="21"/>
          <w:rFonts w:hint="eastAsia" w:ascii="仿宋" w:hAnsi="仿宋" w:eastAsia="仿宋" w:cs="仿宋"/>
          <w:color w:val="auto"/>
          <w:sz w:val="24"/>
          <w:szCs w:val="24"/>
          <w:highlight w:val="none"/>
          <w:lang w:val="en-US" w:eastAsia="zh-CN"/>
        </w:rPr>
        <w:t>19</w:t>
      </w:r>
      <w:r>
        <w:rPr>
          <w:rStyle w:val="21"/>
          <w:rFonts w:hint="eastAsia" w:ascii="仿宋" w:hAnsi="仿宋" w:eastAsia="仿宋" w:cs="仿宋"/>
          <w:color w:val="auto"/>
          <w:sz w:val="24"/>
          <w:szCs w:val="24"/>
          <w:highlight w:val="none"/>
        </w:rPr>
        <w:t>日</w:t>
      </w:r>
      <w:r>
        <w:rPr>
          <w:rStyle w:val="21"/>
          <w:rFonts w:hint="eastAsia" w:ascii="仿宋" w:hAnsi="仿宋" w:eastAsia="仿宋" w:cs="仿宋"/>
          <w:color w:val="auto"/>
          <w:sz w:val="24"/>
          <w:szCs w:val="24"/>
          <w:highlight w:val="none"/>
          <w:lang w:val="en-US" w:eastAsia="zh-CN"/>
        </w:rPr>
        <w:t>9</w:t>
      </w:r>
      <w:r>
        <w:rPr>
          <w:rStyle w:val="21"/>
          <w:rFonts w:hint="eastAsia" w:ascii="仿宋" w:hAnsi="仿宋" w:eastAsia="仿宋" w:cs="仿宋"/>
          <w:color w:val="auto"/>
          <w:sz w:val="24"/>
          <w:szCs w:val="24"/>
          <w:highlight w:val="none"/>
        </w:rPr>
        <w:t>点</w:t>
      </w:r>
      <w:r>
        <w:rPr>
          <w:rStyle w:val="21"/>
          <w:rFonts w:hint="eastAsia" w:ascii="仿宋" w:hAnsi="仿宋" w:eastAsia="仿宋" w:cs="仿宋"/>
          <w:color w:val="auto"/>
          <w:sz w:val="24"/>
          <w:szCs w:val="24"/>
          <w:highlight w:val="none"/>
          <w:lang w:val="en-US" w:eastAsia="zh-CN"/>
        </w:rPr>
        <w:t>0</w:t>
      </w:r>
      <w:r>
        <w:rPr>
          <w:rStyle w:val="21"/>
          <w:rFonts w:hint="eastAsia" w:ascii="仿宋" w:hAnsi="仿宋" w:eastAsia="仿宋" w:cs="仿宋"/>
          <w:color w:val="auto"/>
          <w:sz w:val="24"/>
          <w:szCs w:val="24"/>
          <w:highlight w:val="none"/>
        </w:rPr>
        <w:t>0分（北京时间）前提交响应文件。</w:t>
      </w:r>
    </w:p>
    <w:p w14:paraId="563895CF">
      <w:pPr>
        <w:snapToGrid w:val="0"/>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sz w:val="24"/>
          <w:szCs w:val="24"/>
          <w:highlight w:val="none"/>
        </w:rPr>
        <w:t>一、项目基本情况</w:t>
      </w:r>
    </w:p>
    <w:p w14:paraId="603925E0">
      <w:pPr>
        <w:snapToGrid w:val="0"/>
        <w:spacing w:line="360" w:lineRule="auto"/>
        <w:ind w:firstLine="480"/>
        <w:jc w:val="left"/>
        <w:rPr>
          <w:rStyle w:val="21"/>
          <w:rFonts w:hint="eastAsia" w:ascii="仿宋" w:hAnsi="仿宋" w:eastAsia="仿宋" w:cs="仿宋"/>
          <w:color w:val="auto"/>
          <w:sz w:val="24"/>
          <w:szCs w:val="24"/>
          <w:highlight w:val="none"/>
          <w:lang w:val="en-US" w:eastAsia="zh-CN"/>
        </w:rPr>
      </w:pPr>
      <w:r>
        <w:rPr>
          <w:rStyle w:val="21"/>
          <w:rFonts w:hint="eastAsia" w:ascii="仿宋" w:hAnsi="仿宋" w:eastAsia="仿宋" w:cs="仿宋"/>
          <w:color w:val="auto"/>
          <w:kern w:val="0"/>
          <w:sz w:val="24"/>
          <w:szCs w:val="24"/>
          <w:highlight w:val="none"/>
        </w:rPr>
        <w:t>1、采购编号：</w:t>
      </w:r>
      <w:r>
        <w:rPr>
          <w:rStyle w:val="21"/>
          <w:rFonts w:hint="eastAsia" w:ascii="仿宋" w:hAnsi="仿宋" w:eastAsia="仿宋" w:cs="仿宋"/>
          <w:color w:val="auto"/>
          <w:kern w:val="0"/>
          <w:sz w:val="24"/>
          <w:szCs w:val="24"/>
          <w:highlight w:val="none"/>
          <w:lang w:eastAsia="zh-CN"/>
        </w:rPr>
        <w:t>正阳竞谈-2025-60</w:t>
      </w:r>
    </w:p>
    <w:p w14:paraId="7C1365C7">
      <w:pPr>
        <w:snapToGrid w:val="0"/>
        <w:spacing w:line="360" w:lineRule="auto"/>
        <w:ind w:firstLine="504" w:firstLineChars="20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2、项目名称：</w:t>
      </w:r>
      <w:r>
        <w:rPr>
          <w:rStyle w:val="21"/>
          <w:rFonts w:hint="eastAsia" w:ascii="仿宋" w:hAnsi="仿宋" w:eastAsia="仿宋" w:cs="仿宋"/>
          <w:color w:val="auto"/>
          <w:kern w:val="0"/>
          <w:sz w:val="24"/>
          <w:szCs w:val="24"/>
          <w:highlight w:val="none"/>
          <w:lang w:eastAsia="zh-CN"/>
        </w:rPr>
        <w:t>正阳县行政审批和政务信息管理局政务信息系统安全等保服务项目</w:t>
      </w:r>
    </w:p>
    <w:p w14:paraId="3F1F32BE">
      <w:pPr>
        <w:snapToGrid w:val="0"/>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3、采购方式：竞争性谈判</w:t>
      </w:r>
    </w:p>
    <w:p w14:paraId="14B03F44">
      <w:pPr>
        <w:snapToGrid w:val="0"/>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4、预算金额：</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p>
    <w:p w14:paraId="0B4BCE01">
      <w:pPr>
        <w:snapToGrid w:val="0"/>
        <w:spacing w:line="360" w:lineRule="auto"/>
        <w:ind w:firstLine="960" w:firstLineChars="400"/>
        <w:jc w:val="left"/>
        <w:rPr>
          <w:rStyle w:val="21"/>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最高限价：</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2765"/>
        <w:gridCol w:w="1562"/>
        <w:gridCol w:w="1598"/>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1" w:type="dxa"/>
          </w:tcPr>
          <w:p w14:paraId="010011D0">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序号</w:t>
            </w:r>
          </w:p>
        </w:tc>
        <w:tc>
          <w:tcPr>
            <w:tcW w:w="1921" w:type="dxa"/>
          </w:tcPr>
          <w:p w14:paraId="75175A44">
            <w:pPr>
              <w:pStyle w:val="2"/>
              <w:widowControl w:val="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包号</w:t>
            </w:r>
          </w:p>
        </w:tc>
        <w:tc>
          <w:tcPr>
            <w:tcW w:w="2765" w:type="dxa"/>
          </w:tcPr>
          <w:p w14:paraId="7CBFB4D8">
            <w:pPr>
              <w:pStyle w:val="2"/>
              <w:widowControl w:val="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包名称</w:t>
            </w:r>
          </w:p>
        </w:tc>
        <w:tc>
          <w:tcPr>
            <w:tcW w:w="1562" w:type="dxa"/>
          </w:tcPr>
          <w:p w14:paraId="796F0A52">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包预算（元）</w:t>
            </w:r>
          </w:p>
        </w:tc>
        <w:tc>
          <w:tcPr>
            <w:tcW w:w="1598" w:type="dxa"/>
          </w:tcPr>
          <w:p w14:paraId="68993F66">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包最高限价（元）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91" w:type="dxa"/>
          </w:tcPr>
          <w:p w14:paraId="41179B07">
            <w:pPr>
              <w:pStyle w:val="2"/>
              <w:widowControl w:val="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921" w:type="dxa"/>
          </w:tcPr>
          <w:p w14:paraId="594082C4">
            <w:pPr>
              <w:pStyle w:val="2"/>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正阳竞谈-2025-60</w:t>
            </w:r>
            <w:r>
              <w:rPr>
                <w:rFonts w:hint="eastAsia" w:ascii="仿宋" w:hAnsi="仿宋" w:eastAsia="仿宋" w:cs="仿宋"/>
                <w:color w:val="auto"/>
                <w:sz w:val="24"/>
                <w:szCs w:val="24"/>
                <w:highlight w:val="none"/>
                <w:vertAlign w:val="baseline"/>
                <w:lang w:val="en-US" w:eastAsia="zh-CN"/>
              </w:rPr>
              <w:t>A</w:t>
            </w:r>
          </w:p>
        </w:tc>
        <w:tc>
          <w:tcPr>
            <w:tcW w:w="2765" w:type="dxa"/>
          </w:tcPr>
          <w:p w14:paraId="3494D91D">
            <w:pPr>
              <w:widowControl w:val="0"/>
              <w:snapToGrid w:val="0"/>
              <w:spacing w:line="360" w:lineRule="auto"/>
              <w:jc w:val="left"/>
              <w:rPr>
                <w:rFonts w:hint="eastAsia" w:ascii="仿宋" w:hAnsi="仿宋" w:eastAsia="仿宋" w:cs="仿宋"/>
                <w:color w:val="auto"/>
                <w:sz w:val="24"/>
                <w:szCs w:val="24"/>
                <w:highlight w:val="none"/>
                <w:vertAlign w:val="baseline"/>
              </w:rPr>
            </w:pPr>
            <w:r>
              <w:rPr>
                <w:rStyle w:val="21"/>
                <w:rFonts w:hint="eastAsia" w:ascii="仿宋" w:hAnsi="仿宋" w:eastAsia="仿宋" w:cs="仿宋"/>
                <w:color w:val="auto"/>
                <w:kern w:val="0"/>
                <w:sz w:val="24"/>
                <w:szCs w:val="24"/>
                <w:highlight w:val="none"/>
                <w:lang w:eastAsia="zh-CN"/>
              </w:rPr>
              <w:t>正阳县行政审批和政务信息管理局政务信息系统安全等保服务项目</w:t>
            </w:r>
          </w:p>
        </w:tc>
        <w:tc>
          <w:tcPr>
            <w:tcW w:w="1562" w:type="dxa"/>
          </w:tcPr>
          <w:p w14:paraId="0F65048D">
            <w:pPr>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Style w:val="21"/>
                <w:rFonts w:hint="eastAsia" w:ascii="仿宋" w:hAnsi="仿宋" w:eastAsia="仿宋" w:cs="仿宋"/>
                <w:color w:val="auto"/>
                <w:kern w:val="0"/>
                <w:sz w:val="24"/>
                <w:szCs w:val="24"/>
                <w:highlight w:val="none"/>
                <w:lang w:val="en-US" w:eastAsia="zh-CN"/>
              </w:rPr>
              <w:t>967700.00</w:t>
            </w:r>
          </w:p>
        </w:tc>
        <w:tc>
          <w:tcPr>
            <w:tcW w:w="1598" w:type="dxa"/>
          </w:tcPr>
          <w:p w14:paraId="49C419D8">
            <w:pPr>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Style w:val="21"/>
                <w:rFonts w:hint="eastAsia" w:ascii="仿宋" w:hAnsi="仿宋" w:eastAsia="仿宋" w:cs="仿宋"/>
                <w:color w:val="auto"/>
                <w:kern w:val="0"/>
                <w:sz w:val="24"/>
                <w:szCs w:val="24"/>
                <w:highlight w:val="none"/>
                <w:lang w:val="en-US" w:eastAsia="zh-CN"/>
              </w:rPr>
              <w:t>967700.00</w:t>
            </w:r>
          </w:p>
        </w:tc>
      </w:tr>
    </w:tbl>
    <w:p w14:paraId="1D784738">
      <w:pPr>
        <w:pStyle w:val="2"/>
        <w:rPr>
          <w:rFonts w:hint="eastAsia" w:ascii="仿宋" w:hAnsi="仿宋" w:eastAsia="仿宋" w:cs="仿宋"/>
          <w:color w:val="auto"/>
          <w:sz w:val="24"/>
          <w:szCs w:val="24"/>
          <w:highlight w:val="none"/>
        </w:rPr>
      </w:pPr>
    </w:p>
    <w:p w14:paraId="689E3FF2">
      <w:pPr>
        <w:pStyle w:val="91"/>
        <w:spacing w:line="380" w:lineRule="exact"/>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5、采购需求：</w:t>
      </w:r>
      <w:r>
        <w:rPr>
          <w:rFonts w:hint="eastAsia" w:ascii="仿宋" w:hAnsi="仿宋" w:eastAsia="仿宋" w:cs="仿宋"/>
          <w:color w:val="auto"/>
          <w:sz w:val="24"/>
          <w:szCs w:val="24"/>
          <w:highlight w:val="none"/>
        </w:rPr>
        <w:t>详见采购文件第二章采购需求</w:t>
      </w:r>
    </w:p>
    <w:p w14:paraId="4E17C8E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6、合同履行期限：</w:t>
      </w:r>
      <w:r>
        <w:rPr>
          <w:rFonts w:hint="eastAsia" w:ascii="仿宋" w:hAnsi="仿宋" w:eastAsia="仿宋" w:cs="仿宋"/>
          <w:color w:val="auto"/>
          <w:sz w:val="24"/>
          <w:szCs w:val="24"/>
          <w:highlight w:val="none"/>
          <w:shd w:val="clear" w:color="auto" w:fill="FFFFFF"/>
          <w:lang w:val="en-US" w:eastAsia="zh-CN"/>
        </w:rPr>
        <w:t>详见采购文件</w:t>
      </w:r>
      <w:r>
        <w:rPr>
          <w:rFonts w:hint="eastAsia" w:ascii="仿宋" w:hAnsi="仿宋" w:eastAsia="仿宋" w:cs="仿宋"/>
          <w:color w:val="auto"/>
          <w:sz w:val="24"/>
          <w:szCs w:val="24"/>
          <w:highlight w:val="none"/>
          <w:shd w:val="clear" w:color="auto" w:fill="FFFFFF"/>
        </w:rPr>
        <w:t xml:space="preserve">； </w:t>
      </w:r>
    </w:p>
    <w:p w14:paraId="074B3E1F">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7、本项目是否接受联合体投标：否。</w:t>
      </w:r>
    </w:p>
    <w:p w14:paraId="2508C386">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8、是否接受进口产品：否。</w:t>
      </w:r>
    </w:p>
    <w:p w14:paraId="58EA0657">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9、是否专门面向中小企业：</w:t>
      </w:r>
      <w:r>
        <w:rPr>
          <w:rStyle w:val="21"/>
          <w:rFonts w:hint="eastAsia" w:ascii="仿宋" w:hAnsi="仿宋" w:eastAsia="仿宋" w:cs="仿宋"/>
          <w:color w:val="auto"/>
          <w:sz w:val="24"/>
          <w:szCs w:val="24"/>
          <w:highlight w:val="none"/>
          <w:lang w:val="en-US" w:eastAsia="zh-CN"/>
        </w:rPr>
        <w:t>否</w:t>
      </w:r>
      <w:r>
        <w:rPr>
          <w:rStyle w:val="21"/>
          <w:rFonts w:hint="eastAsia" w:ascii="仿宋" w:hAnsi="仿宋" w:eastAsia="仿宋" w:cs="仿宋"/>
          <w:color w:val="auto"/>
          <w:sz w:val="24"/>
          <w:szCs w:val="24"/>
          <w:highlight w:val="none"/>
        </w:rPr>
        <w:t>。</w:t>
      </w:r>
    </w:p>
    <w:p w14:paraId="03567F95">
      <w:pPr>
        <w:snapToGrid w:val="0"/>
        <w:spacing w:line="360" w:lineRule="auto"/>
        <w:ind w:firstLine="48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二、申请人的资格要求：</w:t>
      </w:r>
    </w:p>
    <w:p w14:paraId="343F5172">
      <w:pPr>
        <w:pStyle w:val="16"/>
        <w:shd w:val="clear" w:color="auto" w:fill="FFFFFF"/>
        <w:spacing w:before="0" w:beforeAutospacing="0" w:after="0" w:afterAutospacing="0" w:line="360" w:lineRule="auto"/>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5AA65ED4">
      <w:pPr>
        <w:spacing w:line="440" w:lineRule="exact"/>
        <w:ind w:firstLine="480" w:firstLineChars="20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3、本项目的特定资格要求：</w:t>
      </w:r>
    </w:p>
    <w:p w14:paraId="34DA5640">
      <w:pPr>
        <w:spacing w:line="440" w:lineRule="exact"/>
        <w:ind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供应商须具备由公安部第三研究所颁发的等级保护测评服务认证证书(有效期内的《网络安全等级测评与检测评估机构服务认证证书》(旧版证书)和《网络安全服务认证证书等级保护测评服务认证》(新版证书)皆可)，且在中国网络安全等级保护网（www.djbh.net）公布的“全国等级保护测评机构推荐目录”中可查</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提供查询截图）</w:t>
      </w:r>
      <w:r>
        <w:rPr>
          <w:rFonts w:hint="eastAsia" w:ascii="仿宋" w:hAnsi="仿宋" w:eastAsia="仿宋" w:cs="仿宋"/>
          <w:color w:val="auto"/>
          <w:sz w:val="24"/>
          <w:szCs w:val="24"/>
          <w:highlight w:val="none"/>
          <w:shd w:val="clear" w:color="auto" w:fill="FFFFFF"/>
        </w:rPr>
        <w:t>；</w:t>
      </w:r>
    </w:p>
    <w:p w14:paraId="13FFA7A2">
      <w:pPr>
        <w:spacing w:line="440" w:lineRule="exact"/>
        <w:ind w:firstLine="506" w:firstLineChars="20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三、获取采购文件</w:t>
      </w:r>
    </w:p>
    <w:p w14:paraId="43804932">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15</w:t>
      </w:r>
      <w:r>
        <w:rPr>
          <w:rStyle w:val="21"/>
          <w:rFonts w:hint="eastAsia" w:ascii="仿宋" w:hAnsi="仿宋" w:eastAsia="仿宋" w:cs="仿宋"/>
          <w:color w:val="auto"/>
          <w:kern w:val="0"/>
          <w:sz w:val="24"/>
          <w:szCs w:val="24"/>
          <w:highlight w:val="none"/>
        </w:rPr>
        <w:t>日至202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17</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，每天上午08:00至12:00，下午12:00至18:00（北京时间，法定节假日除外。）</w:t>
      </w:r>
    </w:p>
    <w:p w14:paraId="15CAE8BB">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驻马店市公共资源交易中心电子交易平台</w:t>
      </w:r>
    </w:p>
    <w:p w14:paraId="0178754D">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3、方式：网上下载</w:t>
      </w:r>
    </w:p>
    <w:p w14:paraId="009032F8">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4、售价：0元</w:t>
      </w:r>
    </w:p>
    <w:p w14:paraId="14BF892A">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四、响应文件提交</w:t>
      </w:r>
    </w:p>
    <w:p w14:paraId="0DF22C6C">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1、截止时间：202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19</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点</w:t>
      </w:r>
      <w:r>
        <w:rPr>
          <w:rStyle w:val="21"/>
          <w:rFonts w:hint="eastAsia" w:ascii="仿宋" w:hAnsi="仿宋" w:eastAsia="仿宋" w:cs="仿宋"/>
          <w:color w:val="auto"/>
          <w:kern w:val="0"/>
          <w:sz w:val="24"/>
          <w:szCs w:val="24"/>
          <w:highlight w:val="none"/>
          <w:lang w:val="en-US" w:eastAsia="zh-CN"/>
        </w:rPr>
        <w:t>0</w:t>
      </w:r>
      <w:r>
        <w:rPr>
          <w:rStyle w:val="21"/>
          <w:rFonts w:hint="eastAsia" w:ascii="仿宋" w:hAnsi="仿宋" w:eastAsia="仿宋" w:cs="仿宋"/>
          <w:color w:val="auto"/>
          <w:kern w:val="0"/>
          <w:sz w:val="24"/>
          <w:szCs w:val="24"/>
          <w:highlight w:val="none"/>
        </w:rPr>
        <w:t>0分（北京时间）</w:t>
      </w:r>
    </w:p>
    <w:p w14:paraId="6140939B">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驻马店市公共资源交易中心电子交易平台。</w:t>
      </w:r>
    </w:p>
    <w:p w14:paraId="06905D23">
      <w:pPr>
        <w:snapToGrid w:val="0"/>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sz w:val="24"/>
          <w:szCs w:val="24"/>
          <w:highlight w:val="none"/>
        </w:rPr>
        <w:t>五、响应文件开启</w:t>
      </w:r>
    </w:p>
    <w:p w14:paraId="2610FDAF">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19</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点</w:t>
      </w:r>
      <w:r>
        <w:rPr>
          <w:rStyle w:val="21"/>
          <w:rFonts w:hint="eastAsia" w:ascii="仿宋" w:hAnsi="仿宋" w:eastAsia="仿宋" w:cs="仿宋"/>
          <w:color w:val="auto"/>
          <w:kern w:val="0"/>
          <w:sz w:val="24"/>
          <w:szCs w:val="24"/>
          <w:highlight w:val="none"/>
          <w:lang w:val="en-US" w:eastAsia="zh-CN"/>
        </w:rPr>
        <w:t>0</w:t>
      </w:r>
      <w:r>
        <w:rPr>
          <w:rStyle w:val="21"/>
          <w:rFonts w:hint="eastAsia" w:ascii="仿宋" w:hAnsi="仿宋" w:eastAsia="仿宋" w:cs="仿宋"/>
          <w:color w:val="auto"/>
          <w:kern w:val="0"/>
          <w:sz w:val="24"/>
          <w:szCs w:val="24"/>
          <w:highlight w:val="none"/>
        </w:rPr>
        <w:t>0分（北京时间）</w:t>
      </w:r>
    </w:p>
    <w:p w14:paraId="78A1D867">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正阳县公共资源交易中心不见面</w:t>
      </w:r>
      <w:r>
        <w:rPr>
          <w:rStyle w:val="21"/>
          <w:rFonts w:hint="eastAsia" w:ascii="仿宋" w:hAnsi="仿宋" w:eastAsia="仿宋" w:cs="仿宋"/>
          <w:color w:val="auto"/>
          <w:sz w:val="24"/>
          <w:szCs w:val="24"/>
          <w:highlight w:val="none"/>
          <w:lang w:val="en-US" w:eastAsia="zh-CN"/>
        </w:rPr>
        <w:t>开标一</w:t>
      </w:r>
      <w:r>
        <w:rPr>
          <w:rStyle w:val="21"/>
          <w:rFonts w:hint="eastAsia" w:ascii="仿宋" w:hAnsi="仿宋" w:eastAsia="仿宋" w:cs="仿宋"/>
          <w:color w:val="auto"/>
          <w:sz w:val="24"/>
          <w:szCs w:val="24"/>
          <w:highlight w:val="none"/>
        </w:rPr>
        <w:t>室。</w:t>
      </w:r>
    </w:p>
    <w:p w14:paraId="5C889A07">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六、公告期限及发布媒体</w:t>
      </w:r>
    </w:p>
    <w:p w14:paraId="06EB830C">
      <w:pPr>
        <w:snapToGrid w:val="0"/>
        <w:spacing w:line="360" w:lineRule="auto"/>
        <w:ind w:firstLine="480"/>
        <w:jc w:val="left"/>
        <w:rPr>
          <w:rStyle w:val="21"/>
          <w:rFonts w:hint="eastAsia" w:ascii="仿宋" w:hAnsi="仿宋" w:eastAsia="仿宋" w:cs="仿宋"/>
          <w:color w:val="auto"/>
          <w:sz w:val="24"/>
          <w:szCs w:val="24"/>
          <w:highlight w:val="none"/>
          <w:lang w:eastAsia="zh-CN"/>
        </w:rPr>
      </w:pPr>
      <w:r>
        <w:rPr>
          <w:rStyle w:val="21"/>
          <w:rFonts w:hint="eastAsia" w:ascii="仿宋" w:hAnsi="仿宋" w:eastAsia="仿宋" w:cs="仿宋"/>
          <w:color w:val="auto"/>
          <w:kern w:val="0"/>
          <w:sz w:val="24"/>
          <w:szCs w:val="24"/>
          <w:highlight w:val="none"/>
        </w:rPr>
        <w:t>本次</w:t>
      </w:r>
      <w:r>
        <w:rPr>
          <w:rStyle w:val="21"/>
          <w:rFonts w:hint="eastAsia" w:ascii="仿宋" w:hAnsi="仿宋" w:eastAsia="仿宋" w:cs="仿宋"/>
          <w:color w:val="auto"/>
          <w:kern w:val="0"/>
          <w:sz w:val="24"/>
          <w:szCs w:val="24"/>
          <w:highlight w:val="none"/>
          <w:lang w:val="en-US" w:eastAsia="zh-CN"/>
        </w:rPr>
        <w:t>采购</w:t>
      </w:r>
      <w:r>
        <w:rPr>
          <w:rStyle w:val="21"/>
          <w:rFonts w:hint="eastAsia" w:ascii="仿宋" w:hAnsi="仿宋" w:eastAsia="仿宋" w:cs="仿宋"/>
          <w:color w:val="auto"/>
          <w:kern w:val="0"/>
          <w:sz w:val="24"/>
          <w:szCs w:val="24"/>
          <w:highlight w:val="none"/>
        </w:rPr>
        <w:t>公告在《河南省政府采购网》</w:t>
      </w:r>
      <w:r>
        <w:rPr>
          <w:rStyle w:val="21"/>
          <w:rFonts w:hint="eastAsia" w:ascii="仿宋" w:hAnsi="仿宋" w:eastAsia="仿宋" w:cs="仿宋"/>
          <w:color w:val="auto"/>
          <w:kern w:val="0"/>
          <w:sz w:val="24"/>
          <w:szCs w:val="24"/>
          <w:highlight w:val="none"/>
          <w:lang w:eastAsia="zh-CN"/>
        </w:rPr>
        <w:t>、</w:t>
      </w:r>
      <w:r>
        <w:rPr>
          <w:rStyle w:val="21"/>
          <w:rFonts w:hint="eastAsia" w:ascii="仿宋" w:hAnsi="仿宋" w:eastAsia="仿宋" w:cs="仿宋"/>
          <w:color w:val="auto"/>
          <w:kern w:val="0"/>
          <w:sz w:val="24"/>
          <w:szCs w:val="24"/>
          <w:highlight w:val="none"/>
        </w:rPr>
        <w:t>《驻马店市公共资源交易中心》上发布， 招标公告期限为三个工作日</w:t>
      </w:r>
      <w:r>
        <w:rPr>
          <w:rStyle w:val="21"/>
          <w:rFonts w:hint="eastAsia" w:ascii="仿宋" w:hAnsi="仿宋" w:eastAsia="仿宋" w:cs="仿宋"/>
          <w:color w:val="auto"/>
          <w:kern w:val="0"/>
          <w:sz w:val="24"/>
          <w:szCs w:val="24"/>
          <w:highlight w:val="none"/>
          <w:lang w:eastAsia="zh-CN"/>
        </w:rPr>
        <w:t>。</w:t>
      </w:r>
    </w:p>
    <w:p w14:paraId="38D6F26E">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七、其他补充事宜</w:t>
      </w:r>
    </w:p>
    <w:p w14:paraId="6A9F759E">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1.本项目使用远程不见面交易及异地评标模式。供应商应于响应文件提交截止时间前将加密电子响应文件(.zmdtf格式)在驻马店市公共资源交易中心电子交易平台加密上传，逾期上传其响应将被拒绝。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2.供应商注册:</w:t>
      </w:r>
    </w:p>
    <w:p w14:paraId="479A4645">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    供应商首先通过“驻马店市公共资源交易中心（https://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3.采购文件下载: </w:t>
      </w:r>
    </w:p>
    <w:p w14:paraId="3A76734D">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504" w:firstLineChars="20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Style w:val="21"/>
          <w:rFonts w:hint="eastAsia" w:ascii="仿宋" w:hAnsi="仿宋" w:eastAsia="仿宋" w:cs="仿宋"/>
          <w:color w:val="auto"/>
          <w:sz w:val="24"/>
          <w:szCs w:val="24"/>
          <w:highlight w:val="none"/>
        </w:rPr>
        <w:t>采购代理服务费：由</w:t>
      </w:r>
      <w:r>
        <w:rPr>
          <w:rStyle w:val="21"/>
          <w:rFonts w:hint="eastAsia" w:ascii="仿宋" w:hAnsi="仿宋" w:eastAsia="仿宋" w:cs="仿宋"/>
          <w:color w:val="auto"/>
          <w:sz w:val="24"/>
          <w:szCs w:val="24"/>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八、凡对本次采购提出询问，请按以下方式联系</w:t>
      </w:r>
    </w:p>
    <w:p w14:paraId="100CBC27">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1.采购人信息</w:t>
      </w:r>
    </w:p>
    <w:p w14:paraId="16FA58D2">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名 称：</w:t>
      </w:r>
      <w:r>
        <w:rPr>
          <w:rStyle w:val="21"/>
          <w:rFonts w:hint="eastAsia" w:ascii="仿宋" w:hAnsi="仿宋" w:eastAsia="仿宋" w:cs="仿宋"/>
          <w:color w:val="auto"/>
          <w:kern w:val="2"/>
          <w:sz w:val="24"/>
          <w:szCs w:val="24"/>
          <w:highlight w:val="none"/>
          <w:lang w:val="zh-CN"/>
        </w:rPr>
        <w:t>正阳县行政审批和政务信息管理局</w:t>
      </w:r>
    </w:p>
    <w:p w14:paraId="37CA48E7">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地 址：正阳</w:t>
      </w:r>
      <w:r>
        <w:rPr>
          <w:rStyle w:val="21"/>
          <w:rFonts w:hint="eastAsia" w:ascii="仿宋" w:hAnsi="仿宋" w:eastAsia="仿宋" w:cs="仿宋"/>
          <w:color w:val="auto"/>
          <w:kern w:val="2"/>
          <w:sz w:val="24"/>
          <w:szCs w:val="24"/>
          <w:highlight w:val="none"/>
          <w:lang w:eastAsia="zh-CN"/>
        </w:rPr>
        <w:t>县</w:t>
      </w:r>
      <w:r>
        <w:rPr>
          <w:rStyle w:val="21"/>
          <w:rFonts w:hint="eastAsia" w:ascii="仿宋" w:hAnsi="仿宋" w:eastAsia="仿宋" w:cs="仿宋"/>
          <w:color w:val="auto"/>
          <w:kern w:val="2"/>
          <w:sz w:val="24"/>
          <w:szCs w:val="24"/>
          <w:highlight w:val="none"/>
          <w:lang w:val="en-US" w:eastAsia="zh-CN"/>
        </w:rPr>
        <w:t>市民中心四楼</w:t>
      </w:r>
    </w:p>
    <w:p w14:paraId="31A67495">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联系人：</w:t>
      </w:r>
      <w:r>
        <w:rPr>
          <w:rStyle w:val="21"/>
          <w:rFonts w:hint="eastAsia" w:ascii="仿宋" w:hAnsi="仿宋" w:eastAsia="仿宋" w:cs="仿宋"/>
          <w:color w:val="auto"/>
          <w:kern w:val="2"/>
          <w:sz w:val="24"/>
          <w:szCs w:val="24"/>
          <w:highlight w:val="none"/>
          <w:lang w:val="en-US" w:eastAsia="zh-CN"/>
        </w:rPr>
        <w:t>王燕南</w:t>
      </w:r>
    </w:p>
    <w:p w14:paraId="0D166D92">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lang w:eastAsia="zh-CN"/>
        </w:rPr>
        <w:t>联系方式：</w:t>
      </w:r>
      <w:r>
        <w:rPr>
          <w:rStyle w:val="21"/>
          <w:rFonts w:hint="eastAsia" w:ascii="仿宋" w:hAnsi="仿宋" w:eastAsia="仿宋" w:cs="仿宋"/>
          <w:color w:val="auto"/>
          <w:kern w:val="2"/>
          <w:sz w:val="24"/>
          <w:szCs w:val="24"/>
          <w:highlight w:val="none"/>
          <w:lang w:val="en-US" w:eastAsia="zh-CN"/>
        </w:rPr>
        <w:t>15939619672</w:t>
      </w:r>
    </w:p>
    <w:p w14:paraId="1316798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 xml:space="preserve">2.采购代理机构信息（如有） </w:t>
      </w:r>
    </w:p>
    <w:p w14:paraId="359DF61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名    称：意成工程咨询有限公司</w:t>
      </w:r>
    </w:p>
    <w:p w14:paraId="53E9BF28">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地　　址：河南省郑州市中原区中原西路街道秦岭路与洛河西路交叉口西南角国弘商业B座18层1808-09室</w:t>
      </w:r>
    </w:p>
    <w:p w14:paraId="21A986E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联 系 人：陈</w:t>
      </w:r>
      <w:r>
        <w:rPr>
          <w:rStyle w:val="21"/>
          <w:rFonts w:hint="eastAsia" w:ascii="仿宋" w:hAnsi="仿宋" w:eastAsia="仿宋" w:cs="仿宋"/>
          <w:color w:val="auto"/>
          <w:kern w:val="2"/>
          <w:sz w:val="24"/>
          <w:szCs w:val="24"/>
          <w:highlight w:val="none"/>
          <w:lang w:val="en-US" w:eastAsia="zh-CN"/>
        </w:rPr>
        <w:t>龙飞</w:t>
      </w:r>
      <w:r>
        <w:rPr>
          <w:rStyle w:val="21"/>
          <w:rFonts w:hint="eastAsia" w:ascii="仿宋" w:hAnsi="仿宋" w:eastAsia="仿宋" w:cs="仿宋"/>
          <w:color w:val="auto"/>
          <w:kern w:val="2"/>
          <w:sz w:val="24"/>
          <w:szCs w:val="24"/>
          <w:highlight w:val="none"/>
        </w:rPr>
        <w:t xml:space="preserve">      </w:t>
      </w:r>
    </w:p>
    <w:p w14:paraId="3AB88E8A">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eastAsia="zh-CN"/>
        </w:rPr>
      </w:pPr>
      <w:r>
        <w:rPr>
          <w:rStyle w:val="21"/>
          <w:rFonts w:hint="eastAsia" w:ascii="仿宋" w:hAnsi="仿宋" w:eastAsia="仿宋" w:cs="仿宋"/>
          <w:color w:val="auto"/>
          <w:kern w:val="2"/>
          <w:sz w:val="24"/>
          <w:szCs w:val="24"/>
          <w:highlight w:val="none"/>
        </w:rPr>
        <w:t>联系方式：18339685727</w:t>
      </w:r>
    </w:p>
    <w:p w14:paraId="6106E13B">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3.项目联系方式</w:t>
      </w:r>
    </w:p>
    <w:p w14:paraId="0BD7B696">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项目联系人：</w:t>
      </w:r>
      <w:r>
        <w:rPr>
          <w:rStyle w:val="21"/>
          <w:rFonts w:hint="eastAsia" w:ascii="仿宋" w:hAnsi="仿宋" w:eastAsia="仿宋" w:cs="仿宋"/>
          <w:color w:val="auto"/>
          <w:kern w:val="2"/>
          <w:sz w:val="24"/>
          <w:szCs w:val="24"/>
          <w:highlight w:val="none"/>
          <w:lang w:val="en-US" w:eastAsia="zh-CN"/>
        </w:rPr>
        <w:t>王燕南</w:t>
      </w:r>
    </w:p>
    <w:p w14:paraId="39344973">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lang w:eastAsia="zh-CN"/>
        </w:rPr>
        <w:t>联系方式：</w:t>
      </w:r>
      <w:r>
        <w:rPr>
          <w:rStyle w:val="21"/>
          <w:rFonts w:hint="eastAsia" w:ascii="仿宋" w:hAnsi="仿宋" w:eastAsia="仿宋" w:cs="仿宋"/>
          <w:color w:val="auto"/>
          <w:kern w:val="2"/>
          <w:sz w:val="24"/>
          <w:szCs w:val="24"/>
          <w:highlight w:val="none"/>
          <w:lang w:val="en-US" w:eastAsia="zh-CN"/>
        </w:rPr>
        <w:t>15939619672</w:t>
      </w:r>
    </w:p>
    <w:p w14:paraId="362418AC">
      <w:pPr>
        <w:shd w:val="clear" w:color="auto" w:fill="FFFFFF"/>
        <w:spacing w:before="0" w:beforeAutospacing="0" w:after="0" w:afterAutospacing="0" w:line="360" w:lineRule="auto"/>
        <w:ind w:firstLine="470"/>
        <w:jc w:val="left"/>
        <w:textAlignment w:val="baseline"/>
        <w:rPr>
          <w:rStyle w:val="21"/>
          <w:rFonts w:hint="eastAsia" w:ascii="仿宋" w:hAnsi="仿宋" w:eastAsia="仿宋" w:cs="仿宋"/>
          <w:color w:val="auto"/>
          <w:kern w:val="2"/>
          <w:sz w:val="24"/>
          <w:szCs w:val="24"/>
          <w:highlight w:val="none"/>
          <w:lang w:val="en-US" w:eastAsia="zh-CN" w:bidi="ar-SA"/>
        </w:rPr>
      </w:pPr>
    </w:p>
    <w:p w14:paraId="68F81A97">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p>
    <w:p w14:paraId="57B53725">
      <w:pPr>
        <w:shd w:val="clear" w:color="auto" w:fill="FFFFFF"/>
        <w:tabs>
          <w:tab w:val="left" w:pos="2972"/>
          <w:tab w:val="center" w:pos="5031"/>
        </w:tabs>
        <w:snapToGrid w:val="0"/>
        <w:spacing w:line="360" w:lineRule="auto"/>
        <w:jc w:val="center"/>
        <w:outlineLvl w:val="0"/>
        <w:rPr>
          <w:rStyle w:val="21"/>
          <w:rFonts w:hint="eastAsia" w:ascii="仿宋" w:hAnsi="仿宋" w:eastAsia="仿宋" w:cs="仿宋"/>
          <w:b/>
          <w:bCs/>
          <w:color w:val="auto"/>
          <w:kern w:val="0"/>
          <w:sz w:val="32"/>
          <w:szCs w:val="32"/>
          <w:highlight w:val="none"/>
        </w:rPr>
      </w:pPr>
      <w:bookmarkStart w:id="1" w:name="_Toc9892"/>
      <w:r>
        <w:rPr>
          <w:rStyle w:val="21"/>
          <w:rFonts w:hint="eastAsia" w:ascii="仿宋" w:hAnsi="仿宋" w:eastAsia="仿宋" w:cs="仿宋"/>
          <w:b/>
          <w:bCs/>
          <w:color w:val="auto"/>
          <w:kern w:val="0"/>
          <w:sz w:val="32"/>
          <w:szCs w:val="32"/>
          <w:highlight w:val="none"/>
        </w:rPr>
        <w:t>第二章  采购需求</w:t>
      </w:r>
      <w:bookmarkEnd w:id="1"/>
    </w:p>
    <w:p w14:paraId="2591847B">
      <w:pPr>
        <w:pStyle w:val="16"/>
        <w:keepNext w:val="0"/>
        <w:keepLines w:val="0"/>
        <w:widowControl/>
        <w:numPr>
          <w:ilvl w:val="0"/>
          <w:numId w:val="2"/>
        </w:numPr>
        <w:suppressLineNumbers w:val="0"/>
        <w:spacing w:before="0" w:beforeAutospacing="0" w:after="0" w:afterAutospacing="0" w:line="360" w:lineRule="auto"/>
        <w:ind w:right="0"/>
        <w:jc w:val="both"/>
        <w:outlineLvl w:val="0"/>
        <w:rPr>
          <w:rFonts w:hint="eastAsia" w:ascii="仿宋" w:hAnsi="仿宋" w:eastAsia="仿宋" w:cs="仿宋"/>
          <w:b/>
          <w:bCs/>
          <w:color w:val="auto"/>
          <w:sz w:val="24"/>
          <w:szCs w:val="24"/>
          <w:highlight w:val="none"/>
          <w:shd w:val="clear" w:color="auto" w:fill="auto"/>
          <w:lang w:val="en-US" w:eastAsia="zh-CN"/>
        </w:rPr>
      </w:pPr>
      <w:bookmarkStart w:id="2" w:name="_Toc29777"/>
      <w:r>
        <w:rPr>
          <w:rFonts w:hint="eastAsia" w:ascii="仿宋" w:hAnsi="仿宋" w:eastAsia="仿宋" w:cs="仿宋"/>
          <w:b/>
          <w:bCs/>
          <w:color w:val="auto"/>
          <w:sz w:val="24"/>
          <w:szCs w:val="24"/>
        </w:rPr>
        <w:t>采购需求</w:t>
      </w:r>
      <w:r>
        <w:rPr>
          <w:rStyle w:val="21"/>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sz w:val="24"/>
          <w:szCs w:val="24"/>
          <w:highlight w:val="none"/>
          <w:shd w:val="clear" w:color="auto" w:fill="auto"/>
          <w:lang w:val="en-US" w:eastAsia="zh-CN"/>
        </w:rPr>
        <w:t>项目背景</w:t>
      </w:r>
    </w:p>
    <w:p w14:paraId="39D939AE">
      <w:pPr>
        <w:spacing w:after="120" w:line="360" w:lineRule="auto"/>
        <w:ind w:firstLine="480"/>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为贯彻落实《中华人民共和国网络安全法》及国家信息安全等级保护制度，全面提高正阳县各机关单位信息安全保障能力和水平，保障和促进电子政务网信息化健康发展，决定按照信息安全等级保护工作，并参照等级保护相关要求，结合当前系统实际情况对正阳县信用信息共享系统、雪亮工程信息系统、应急指挥信息系统、房地产信息系统、智慧城市信息系统、不动产登记信息系统、“多规合一”信息系统、淮河监控信息系统、自来水用水信息系统、健康扶贫信息系统</w:t>
      </w:r>
      <w:r>
        <w:rPr>
          <w:rFonts w:hint="eastAsia" w:ascii="仿宋" w:hAnsi="仿宋" w:eastAsia="仿宋" w:cs="仿宋"/>
          <w:color w:val="auto"/>
          <w:kern w:val="0"/>
          <w:sz w:val="24"/>
          <w:szCs w:val="24"/>
          <w:highlight w:val="none"/>
          <w:lang w:val="zh-CN" w:eastAsia="zh-CN" w:bidi="ar-SA"/>
        </w:rPr>
        <w:t>、电子政务外网信息系统</w:t>
      </w:r>
      <w:r>
        <w:rPr>
          <w:rFonts w:hint="eastAsia" w:ascii="仿宋" w:hAnsi="仿宋" w:eastAsia="仿宋" w:cs="仿宋"/>
          <w:color w:val="auto"/>
          <w:kern w:val="0"/>
          <w:sz w:val="24"/>
          <w:szCs w:val="24"/>
          <w:highlight w:val="none"/>
          <w:lang w:val="en-US" w:eastAsia="zh-CN" w:bidi="ar-SA"/>
        </w:rPr>
        <w:t>进行分析，对涉及的信息系统进行升级和安全等级测评，进一步提高</w:t>
      </w:r>
      <w:r>
        <w:rPr>
          <w:rFonts w:hint="eastAsia" w:ascii="仿宋" w:hAnsi="仿宋" w:eastAsia="仿宋" w:cs="仿宋"/>
          <w:color w:val="auto"/>
          <w:kern w:val="0"/>
          <w:sz w:val="24"/>
          <w:szCs w:val="24"/>
          <w:highlight w:val="none"/>
          <w:lang w:val="zh-CN" w:eastAsia="zh-CN" w:bidi="ar-SA"/>
        </w:rPr>
        <w:t>“电子政务服务平台”信息系统、电子政务外网信息系统</w:t>
      </w:r>
      <w:r>
        <w:rPr>
          <w:rFonts w:hint="eastAsia" w:ascii="仿宋" w:hAnsi="仿宋" w:eastAsia="仿宋" w:cs="仿宋"/>
          <w:color w:val="auto"/>
          <w:kern w:val="0"/>
          <w:sz w:val="24"/>
          <w:szCs w:val="24"/>
          <w:highlight w:val="none"/>
          <w:lang w:val="en-US" w:eastAsia="zh-CN" w:bidi="ar-SA"/>
        </w:rPr>
        <w:t>安全保护能力，满足信息系统安全建设要求。</w:t>
      </w:r>
    </w:p>
    <w:p w14:paraId="72B716BC">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本项目需要</w:t>
      </w:r>
      <w:r>
        <w:rPr>
          <w:rFonts w:hint="eastAsia" w:ascii="仿宋" w:hAnsi="仿宋" w:eastAsia="仿宋" w:cs="仿宋"/>
          <w:color w:val="auto"/>
          <w:sz w:val="24"/>
          <w:szCs w:val="24"/>
          <w:highlight w:val="none"/>
          <w:lang w:val="en-US" w:eastAsia="zh-CN"/>
        </w:rPr>
        <w:t>采购部分网络安全技术服务，以满足各机关单位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安全建设要求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val="en-US" w:eastAsia="zh-CN"/>
        </w:rPr>
        <w:t>对各机关单位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安全等级测评工作，提交本项目要求的每个信息系统的安全等级测评报告。针对</w:t>
      </w:r>
      <w:r>
        <w:rPr>
          <w:rFonts w:hint="eastAsia" w:ascii="仿宋" w:hAnsi="仿宋" w:eastAsia="仿宋" w:cs="仿宋"/>
          <w:color w:val="auto"/>
          <w:sz w:val="24"/>
          <w:szCs w:val="24"/>
          <w:highlight w:val="none"/>
          <w:lang w:val="en-US" w:eastAsia="zh-CN"/>
        </w:rPr>
        <w:t>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安全等级测评报告中存在的信息系统安全问题，编制</w:t>
      </w:r>
      <w:r>
        <w:rPr>
          <w:rFonts w:hint="eastAsia" w:ascii="仿宋" w:hAnsi="仿宋" w:eastAsia="仿宋" w:cs="仿宋"/>
          <w:color w:val="auto"/>
          <w:sz w:val="24"/>
          <w:szCs w:val="24"/>
          <w:highlight w:val="none"/>
          <w:lang w:val="en-US" w:eastAsia="zh-CN"/>
        </w:rPr>
        <w:t>各机关单位的</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安全建设的整改建议方案，并完成</w:t>
      </w:r>
      <w:r>
        <w:rPr>
          <w:rFonts w:hint="eastAsia" w:ascii="仿宋" w:hAnsi="仿宋" w:eastAsia="仿宋" w:cs="仿宋"/>
          <w:color w:val="auto"/>
          <w:sz w:val="24"/>
          <w:szCs w:val="24"/>
          <w:highlight w:val="none"/>
          <w:lang w:val="en-US" w:eastAsia="zh-CN"/>
        </w:rPr>
        <w:t>网络安全</w:t>
      </w:r>
      <w:r>
        <w:rPr>
          <w:rFonts w:hint="eastAsia" w:ascii="仿宋" w:hAnsi="仿宋" w:eastAsia="仿宋" w:cs="仿宋"/>
          <w:color w:val="auto"/>
          <w:sz w:val="24"/>
          <w:szCs w:val="24"/>
          <w:highlight w:val="none"/>
        </w:rPr>
        <w:t>整改</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技术服务</w:t>
      </w:r>
      <w:r>
        <w:rPr>
          <w:rFonts w:hint="eastAsia" w:ascii="仿宋" w:hAnsi="仿宋" w:eastAsia="仿宋" w:cs="仿宋"/>
          <w:color w:val="auto"/>
          <w:sz w:val="24"/>
          <w:szCs w:val="24"/>
          <w:highlight w:val="none"/>
        </w:rPr>
        <w:t>工作。</w:t>
      </w:r>
    </w:p>
    <w:p w14:paraId="338735D8">
      <w:pPr>
        <w:keepNext w:val="0"/>
        <w:keepLines w:val="0"/>
        <w:widowControl/>
        <w:numPr>
          <w:ilvl w:val="0"/>
          <w:numId w:val="2"/>
        </w:numPr>
        <w:suppressLineNumbers w:val="0"/>
        <w:spacing w:before="0" w:beforeAutospacing="0" w:after="0" w:afterAutospacing="0" w:line="360" w:lineRule="auto"/>
        <w:ind w:right="0"/>
        <w:jc w:val="both"/>
        <w:textAlignment w:val="baseline"/>
        <w:outlineLvl w:val="0"/>
        <w:rPr>
          <w:rFonts w:hint="eastAsia" w:ascii="仿宋" w:hAnsi="仿宋" w:eastAsia="仿宋" w:cs="仿宋"/>
          <w:b/>
          <w:bCs/>
          <w:color w:val="auto"/>
          <w:kern w:val="0"/>
          <w:sz w:val="24"/>
          <w:szCs w:val="24"/>
          <w:highlight w:val="none"/>
          <w:shd w:val="clear" w:color="auto" w:fill="auto"/>
          <w:lang w:val="en-US" w:eastAsia="zh-CN" w:bidi="ar-SA"/>
        </w:rPr>
      </w:pPr>
      <w:r>
        <w:rPr>
          <w:rFonts w:hint="eastAsia" w:ascii="仿宋" w:hAnsi="仿宋" w:eastAsia="仿宋" w:cs="仿宋"/>
          <w:b/>
          <w:bCs/>
          <w:color w:val="auto"/>
          <w:kern w:val="0"/>
          <w:sz w:val="24"/>
          <w:szCs w:val="24"/>
          <w:highlight w:val="none"/>
          <w:shd w:val="clear" w:color="auto" w:fill="auto"/>
          <w:lang w:val="en-US" w:eastAsia="zh-CN" w:bidi="ar-SA"/>
        </w:rPr>
        <w:t>服务内容</w:t>
      </w:r>
    </w:p>
    <w:p w14:paraId="1B7AB03D">
      <w:pPr>
        <w:keepNext w:val="0"/>
        <w:keepLines w:val="0"/>
        <w:pageBreakBefore w:val="0"/>
        <w:widowControl w:val="0"/>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bookmarkStart w:id="3" w:name="_Hlt475459188"/>
      <w:bookmarkEnd w:id="3"/>
      <w:r>
        <w:rPr>
          <w:rFonts w:hint="eastAsia" w:ascii="仿宋" w:hAnsi="仿宋" w:eastAsia="仿宋" w:cs="仿宋"/>
          <w:color w:val="auto"/>
          <w:sz w:val="24"/>
          <w:szCs w:val="24"/>
          <w:highlight w:val="none"/>
          <w:lang w:val="en-US" w:eastAsia="zh-CN"/>
        </w:rPr>
        <w:t xml:space="preserve">1、等级测评服务内容 </w:t>
      </w:r>
    </w:p>
    <w:p w14:paraId="6FEEABEF">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安全技术测评：包括物理安全、网络安全、主机系统安全、应用安全和数据安全等五个方面的安全测评。 </w:t>
      </w:r>
    </w:p>
    <w:p w14:paraId="266FDB70">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安全管理测评：安全管理机构、安全管理制度、人员安全管理、系统建设管理和系统运维管理等五个方面的安全控制测评。</w:t>
      </w:r>
    </w:p>
    <w:p w14:paraId="27319811">
      <w:pPr>
        <w:keepNext w:val="0"/>
        <w:keepLines w:val="0"/>
        <w:pageBreakBefore w:val="0"/>
        <w:widowControl w:val="0"/>
        <w:numPr>
          <w:ilvl w:val="0"/>
          <w:numId w:val="3"/>
        </w:numPr>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网络安全技术服务</w:t>
      </w:r>
    </w:p>
    <w:p w14:paraId="62EA21BF">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lang w:val="en-US" w:eastAsia="zh-CN"/>
        </w:rPr>
        <w:t>提供安全技术服务：入侵防御、防病毒服务，能对网络设备、安全设备、主机操作系统、数据库以及各种应用系统的日志、事件、告警等安全信息进行全面的采集和存储。</w:t>
      </w:r>
    </w:p>
    <w:p w14:paraId="50CB4E9F">
      <w:pPr>
        <w:keepNext w:val="0"/>
        <w:keepLines w:val="0"/>
        <w:pageBreakBefore w:val="0"/>
        <w:widowControl w:val="0"/>
        <w:numPr>
          <w:ilvl w:val="0"/>
          <w:numId w:val="3"/>
        </w:numPr>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安全整改技术服务</w:t>
      </w:r>
    </w:p>
    <w:p w14:paraId="5BD84A7A">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照《信息安全等级保护安全建设整改工作指导意见》（公信安[2009]1429号），严格遵循《信息安全等级保护安全建设整改工作指南》各项要求，在系统测评工作的基础上，对信息系统总体信息安全管理和技术方面现状进行全面的分析，制订信息安全等级保护安全建设整改方案，方案内容包含但不限于：信息安全背景、政策与技术标准依据、当前风险分析、安全需求分析、总体安全策略、安全建设整改技术方案设计、安全建设整改管理体系设计、信息系统安全产品选型及技术指标建议、安全建设整改项目实施计划、项目预算，整改后可能存在的其他问题。</w:t>
      </w:r>
    </w:p>
    <w:p w14:paraId="54E9D581">
      <w:pPr>
        <w:keepNext w:val="0"/>
        <w:keepLines w:val="0"/>
        <w:pageBreakBefore w:val="0"/>
        <w:widowControl w:val="0"/>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4、驻场服务</w:t>
      </w:r>
    </w:p>
    <w:p w14:paraId="34E0A5D6">
      <w:pPr>
        <w:keepNext w:val="0"/>
        <w:keepLines w:val="0"/>
        <w:widowControl/>
        <w:numPr>
          <w:ilvl w:val="0"/>
          <w:numId w:val="0"/>
        </w:numPr>
        <w:suppressLineNumbers w:val="0"/>
        <w:spacing w:before="0" w:beforeAutospacing="0" w:after="0" w:afterAutospacing="0" w:line="360" w:lineRule="auto"/>
        <w:ind w:right="0" w:rightChars="0" w:firstLine="480" w:firstLineChars="200"/>
        <w:jc w:val="both"/>
        <w:textAlignment w:val="baseline"/>
        <w:outlineLvl w:val="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为确保测评系统的持续安全稳定运营，除项目负责人外，供应商需提供至少两名安全技术专业人员（须具有中级及以上测评师证书，在响应文件中提供证书复印件并加盖公章及所在供应商缴纳的社保证明）的7*24小时的驻场服务，驻场时间两年。如远程操作无法解决时需12小时内到达现场。</w:t>
      </w:r>
    </w:p>
    <w:p w14:paraId="461E3361">
      <w:pPr>
        <w:keepNext w:val="0"/>
        <w:keepLines w:val="0"/>
        <w:widowControl/>
        <w:numPr>
          <w:ilvl w:val="0"/>
          <w:numId w:val="0"/>
        </w:numPr>
        <w:suppressLineNumbers w:val="0"/>
        <w:spacing w:before="0" w:beforeAutospacing="0" w:after="0" w:afterAutospacing="0" w:line="360" w:lineRule="auto"/>
        <w:ind w:right="0" w:rightChars="0"/>
        <w:jc w:val="both"/>
        <w:textAlignment w:val="baseline"/>
        <w:outlineLvl w:val="0"/>
        <w:rPr>
          <w:rFonts w:hint="eastAsia" w:ascii="仿宋" w:hAnsi="仿宋" w:eastAsia="仿宋" w:cs="仿宋"/>
          <w:b/>
          <w:bCs/>
          <w:color w:val="auto"/>
          <w:kern w:val="0"/>
          <w:sz w:val="24"/>
          <w:szCs w:val="24"/>
          <w:highlight w:val="none"/>
          <w:shd w:val="clear" w:color="auto" w:fill="auto"/>
          <w:lang w:val="en-US" w:eastAsia="zh-CN" w:bidi="ar-SA"/>
        </w:rPr>
      </w:pPr>
      <w:r>
        <w:rPr>
          <w:rFonts w:hint="eastAsia" w:ascii="仿宋" w:hAnsi="仿宋" w:eastAsia="仿宋" w:cs="仿宋"/>
          <w:b/>
          <w:bCs/>
          <w:color w:val="auto"/>
          <w:kern w:val="0"/>
          <w:sz w:val="24"/>
          <w:szCs w:val="24"/>
          <w:highlight w:val="none"/>
          <w:shd w:val="clear" w:color="auto" w:fill="auto"/>
          <w:lang w:val="en-US" w:eastAsia="zh-CN" w:bidi="ar-SA"/>
        </w:rPr>
        <w:t>三、服务清单</w:t>
      </w:r>
    </w:p>
    <w:tbl>
      <w:tblPr>
        <w:tblStyle w:val="17"/>
        <w:tblW w:w="8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5290"/>
        <w:gridCol w:w="738"/>
        <w:gridCol w:w="825"/>
      </w:tblGrid>
      <w:tr w14:paraId="6060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AE5599E">
            <w:pPr>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14:paraId="126C3953">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服务内容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57BD403">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3160BE">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r>
      <w:tr w14:paraId="5E2F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5204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等保测评服务(二级）</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2565F">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按照等保2.0最新标准完成等级保护二级安全测评工作，发现存在的系统问题，提出可行性整改方案并出具公安部门认定的系统安全保护等级测评报告及证书。</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544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54B39D">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7</w:t>
            </w:r>
          </w:p>
        </w:tc>
      </w:tr>
      <w:tr w14:paraId="628A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3773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等保测评服务(三级）</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3F4B9">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按照等保3.0最新标准完成等级保护三级安全测评工作，发现存在的系统问题，提出可行性整改方案并出具公安部门认定的系统安全保护等级测评报告及证书。</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C8CB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59CE6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3</w:t>
            </w:r>
          </w:p>
        </w:tc>
      </w:tr>
      <w:tr w14:paraId="6D89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198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漏洞扫描服务</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77F7E">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对测评系统进行探测、识别和评估（网络、服务器、网站、应用程序、API、数据库、云环境等）。研判和输出存在的安全漏洞、配置错误和潜在风险，并及时对漏洞进行修补，更正配置，消除潜在风险。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4E25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D44C5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w:t>
            </w:r>
          </w:p>
        </w:tc>
      </w:tr>
    </w:tbl>
    <w:p w14:paraId="38032F1A">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p>
    <w:p w14:paraId="5A76F47B">
      <w:pPr>
        <w:rPr>
          <w:rFonts w:hint="eastAsia" w:ascii="仿宋" w:hAnsi="仿宋" w:eastAsia="仿宋" w:cs="仿宋"/>
          <w:b/>
          <w:color w:val="auto"/>
          <w:sz w:val="24"/>
          <w:szCs w:val="24"/>
          <w:highlight w:val="none"/>
          <w:shd w:val="clear" w:color="auto" w:fill="auto"/>
          <w:lang w:bidi="ar"/>
        </w:rPr>
      </w:pPr>
      <w:r>
        <w:rPr>
          <w:rFonts w:hint="eastAsia" w:ascii="仿宋" w:hAnsi="仿宋" w:eastAsia="仿宋" w:cs="仿宋"/>
          <w:b/>
          <w:color w:val="auto"/>
          <w:sz w:val="24"/>
          <w:szCs w:val="24"/>
          <w:highlight w:val="none"/>
          <w:shd w:val="clear" w:color="auto" w:fill="auto"/>
          <w:lang w:val="en-US" w:eastAsia="zh-CN" w:bidi="ar"/>
        </w:rPr>
        <w:t>四</w:t>
      </w:r>
      <w:r>
        <w:rPr>
          <w:rFonts w:hint="eastAsia" w:ascii="仿宋" w:hAnsi="仿宋" w:eastAsia="仿宋" w:cs="仿宋"/>
          <w:b/>
          <w:color w:val="auto"/>
          <w:sz w:val="24"/>
          <w:szCs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default" w:ascii="仿宋" w:hAnsi="仿宋" w:eastAsia="仿宋" w:cs="仿宋"/>
                <w:color w:val="auto"/>
                <w:kern w:val="0"/>
                <w:sz w:val="24"/>
                <w:szCs w:val="24"/>
                <w:highlight w:val="none"/>
                <w:shd w:val="clear" w:color="auto" w:fill="auto"/>
                <w:lang w:val="en-US" w:eastAsia="zh-CN" w:bidi="ar-SA"/>
              </w:rPr>
            </w:pPr>
            <w:r>
              <w:rPr>
                <w:rStyle w:val="21"/>
                <w:rFonts w:hint="eastAsia" w:ascii="仿宋" w:hAnsi="仿宋" w:eastAsia="仿宋" w:cs="仿宋"/>
                <w:color w:val="auto"/>
                <w:kern w:val="0"/>
                <w:sz w:val="24"/>
                <w:szCs w:val="24"/>
                <w:highlight w:val="none"/>
                <w:lang w:val="en-US" w:eastAsia="zh-CN"/>
              </w:rPr>
              <w:t>两年（45日历天内完成测评，后续提供运维服务）</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Cs/>
                <w:color w:val="auto"/>
                <w:kern w:val="0"/>
                <w:sz w:val="24"/>
                <w:szCs w:val="24"/>
              </w:rPr>
              <w:t>符合国家相关标准、规范要求。</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合同签订后支付合同款的30%作为预付款（中小微企业50%），验收合格后一次性付清合同款项。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rPr>
              <w:t>售后服务保障或维修响应时间要求</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270FE2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要求成交供应商售后服务保障，7天×24小时响应，</w:t>
            </w:r>
            <w:r>
              <w:rPr>
                <w:rFonts w:hint="eastAsia" w:ascii="仿宋" w:hAnsi="仿宋" w:eastAsia="仿宋" w:cs="仿宋"/>
                <w:color w:val="auto"/>
                <w:sz w:val="24"/>
                <w:szCs w:val="24"/>
                <w:highlight w:val="none"/>
                <w:lang w:val="zh-CN" w:eastAsia="zh-CN"/>
              </w:rPr>
              <w:t>如远程操作无法解决时需12小时内到达现场。</w:t>
            </w:r>
          </w:p>
        </w:tc>
      </w:tr>
    </w:tbl>
    <w:p w14:paraId="78019680">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0DB1215B">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5CD2654D">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0AB903CE">
      <w:pPr>
        <w:rPr>
          <w:rStyle w:val="21"/>
          <w:rFonts w:hint="eastAsia" w:ascii="仿宋" w:hAnsi="仿宋" w:eastAsia="仿宋" w:cs="仿宋"/>
          <w:b/>
          <w:bCs/>
          <w:color w:val="auto"/>
          <w:kern w:val="0"/>
          <w:sz w:val="24"/>
          <w:szCs w:val="24"/>
          <w:highlight w:val="none"/>
        </w:rPr>
        <w:sectPr>
          <w:footerReference r:id="rId7" w:type="default"/>
          <w:pgSz w:w="11906" w:h="16838"/>
          <w:pgMar w:top="1440" w:right="1800" w:bottom="1440" w:left="1800" w:header="851" w:footer="992" w:gutter="0"/>
          <w:pgNumType w:fmt="decimal"/>
          <w:cols w:space="425" w:num="1"/>
          <w:docGrid w:type="lines" w:linePitch="312" w:charSpace="0"/>
        </w:sectPr>
      </w:pPr>
    </w:p>
    <w:p w14:paraId="2489AB10">
      <w:pPr>
        <w:shd w:val="clear" w:color="auto" w:fill="FFFFFF"/>
        <w:snapToGrid w:val="0"/>
        <w:spacing w:line="360" w:lineRule="auto"/>
        <w:ind w:firstLine="2666" w:firstLineChars="800"/>
        <w:outlineLvl w:val="0"/>
        <w:rPr>
          <w:rStyle w:val="21"/>
          <w:rFonts w:hint="eastAsia" w:ascii="仿宋" w:hAnsi="仿宋" w:eastAsia="仿宋" w:cs="仿宋"/>
          <w:color w:val="auto"/>
          <w:kern w:val="0"/>
          <w:sz w:val="32"/>
          <w:szCs w:val="32"/>
          <w:highlight w:val="none"/>
        </w:rPr>
      </w:pPr>
      <w:r>
        <w:rPr>
          <w:rStyle w:val="21"/>
          <w:rFonts w:hint="eastAsia" w:ascii="仿宋" w:hAnsi="仿宋" w:eastAsia="仿宋" w:cs="仿宋"/>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内容、要求</w:t>
            </w:r>
          </w:p>
        </w:tc>
      </w:tr>
      <w:tr w14:paraId="19A3A14B">
        <w:tblPrEx>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1.1 项目名称：</w:t>
            </w:r>
            <w:r>
              <w:rPr>
                <w:rStyle w:val="21"/>
                <w:rFonts w:hint="eastAsia" w:ascii="仿宋" w:hAnsi="仿宋" w:eastAsia="仿宋" w:cs="仿宋"/>
                <w:color w:val="auto"/>
                <w:sz w:val="24"/>
                <w:szCs w:val="24"/>
                <w:highlight w:val="none"/>
                <w:lang w:eastAsia="zh-CN"/>
              </w:rPr>
              <w:t>正阳县行政审批和政务信息管理局政务信息系统安全等保服务项目</w:t>
            </w:r>
          </w:p>
          <w:p w14:paraId="6BA00A22">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1.2 采购人名称：</w:t>
            </w:r>
            <w:r>
              <w:rPr>
                <w:rStyle w:val="21"/>
                <w:rFonts w:hint="eastAsia" w:ascii="仿宋" w:hAnsi="仿宋" w:eastAsia="仿宋" w:cs="仿宋"/>
                <w:color w:val="auto"/>
                <w:sz w:val="24"/>
                <w:szCs w:val="24"/>
                <w:highlight w:val="none"/>
                <w:lang w:eastAsia="zh-CN"/>
              </w:rPr>
              <w:t>正阳县行政审批和政务信息管理局</w:t>
            </w:r>
          </w:p>
          <w:p w14:paraId="3038ABF8">
            <w:pPr>
              <w:spacing w:line="360" w:lineRule="auto"/>
              <w:rPr>
                <w:rStyle w:val="21"/>
                <w:rFonts w:hint="eastAsia" w:ascii="仿宋" w:hAnsi="仿宋" w:eastAsia="仿宋" w:cs="仿宋"/>
                <w:color w:val="auto"/>
                <w:kern w:val="0"/>
                <w:sz w:val="24"/>
                <w:szCs w:val="24"/>
                <w:highlight w:val="none"/>
                <w:lang w:eastAsia="zh-CN"/>
              </w:rPr>
            </w:pPr>
            <w:r>
              <w:rPr>
                <w:rStyle w:val="21"/>
                <w:rFonts w:hint="eastAsia" w:ascii="仿宋" w:hAnsi="仿宋" w:eastAsia="仿宋" w:cs="仿宋"/>
                <w:color w:val="auto"/>
                <w:kern w:val="0"/>
                <w:sz w:val="24"/>
                <w:szCs w:val="24"/>
                <w:highlight w:val="none"/>
              </w:rPr>
              <w:t>1.3 项目编号：</w:t>
            </w:r>
            <w:r>
              <w:rPr>
                <w:rStyle w:val="21"/>
                <w:rFonts w:hint="eastAsia" w:ascii="仿宋" w:hAnsi="仿宋" w:eastAsia="仿宋" w:cs="仿宋"/>
                <w:color w:val="auto"/>
                <w:kern w:val="0"/>
                <w:sz w:val="24"/>
                <w:szCs w:val="24"/>
                <w:highlight w:val="none"/>
                <w:lang w:eastAsia="zh-CN"/>
              </w:rPr>
              <w:t>正阳竞谈-2025-60</w:t>
            </w:r>
          </w:p>
        </w:tc>
      </w:tr>
      <w:tr w14:paraId="08C879B3">
        <w:tblPrEx>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合格供应商：具备竞争性谈判公告第2项规定的条件。</w:t>
            </w:r>
          </w:p>
        </w:tc>
      </w:tr>
      <w:tr w14:paraId="6350B5FC">
        <w:tblPrEx>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谈判报价及费用：</w:t>
            </w:r>
          </w:p>
          <w:p w14:paraId="1B8A278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3.2 本项目参照《河南省招标代理服务收费指导意见》（豫招协【2023】002号）的规定收取招标代理服务费。此费由供应商综合考虑到投标报价中。</w:t>
            </w:r>
          </w:p>
        </w:tc>
      </w:tr>
      <w:tr w14:paraId="15C55003">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现场踏勘：不组织，供应商根据需要可以自行现场踏勘。</w:t>
            </w:r>
          </w:p>
        </w:tc>
      </w:tr>
      <w:tr w14:paraId="03FF10F4">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响应性文件组成：</w:t>
            </w:r>
          </w:p>
          <w:p w14:paraId="1334AD9A">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加密的电子响应文件（*.zmdtf格式）,应在响应文件截止时间前通过“驻马店市公共资源交易中心电子交易平台”内上传；</w:t>
            </w:r>
          </w:p>
        </w:tc>
      </w:tr>
      <w:tr w14:paraId="3326313A">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递交响应性文件截止时间及地点：详见竞争性谈判公告。</w:t>
            </w:r>
          </w:p>
        </w:tc>
      </w:tr>
      <w:tr w14:paraId="53B7FC45">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谈判时间及地点：详见竞争性谈判公告。</w:t>
            </w:r>
          </w:p>
        </w:tc>
      </w:tr>
      <w:tr w14:paraId="1203AB4B">
        <w:tblPrEx>
          <w:shd w:val="clear" w:color="auto" w:fill="FFFFFF"/>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评定办法：本次谈判将采用</w:t>
            </w:r>
            <w:r>
              <w:rPr>
                <w:rStyle w:val="21"/>
                <w:rFonts w:hint="eastAsia" w:ascii="仿宋" w:hAnsi="仿宋" w:eastAsia="仿宋" w:cs="仿宋"/>
                <w:color w:val="auto"/>
                <w:kern w:val="0"/>
                <w:sz w:val="24"/>
                <w:szCs w:val="24"/>
                <w:highlight w:val="none"/>
                <w:lang w:eastAsia="zh-CN"/>
              </w:rPr>
              <w:t>最低评审价法</w:t>
            </w:r>
            <w:r>
              <w:rPr>
                <w:rStyle w:val="21"/>
                <w:rFonts w:hint="eastAsia" w:ascii="仿宋" w:hAnsi="仿宋" w:eastAsia="仿宋" w:cs="仿宋"/>
                <w:color w:val="auto"/>
                <w:kern w:val="0"/>
                <w:sz w:val="24"/>
                <w:szCs w:val="24"/>
                <w:highlight w:val="none"/>
              </w:rPr>
              <w:t>。即在符合采购需求、质量和服务相等的前提下，以供应商最后一轮的报价按政府采购相关规定调整后的最终评定价最低的供应商作为成交供应商。</w:t>
            </w:r>
          </w:p>
        </w:tc>
      </w:tr>
      <w:tr w14:paraId="3A6E1C9C">
        <w:tblPrEx>
          <w:shd w:val="clear" w:color="auto" w:fill="FFFFFF"/>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成交公告及成交通知书：</w:t>
            </w:r>
            <w:r>
              <w:rPr>
                <w:rStyle w:val="21"/>
                <w:rFonts w:hint="eastAsia" w:ascii="仿宋" w:hAnsi="仿宋" w:eastAsia="仿宋" w:cs="仿宋"/>
                <w:color w:val="auto"/>
                <w:sz w:val="24"/>
                <w:szCs w:val="24"/>
                <w:highlight w:val="none"/>
                <w:lang w:val="en-US" w:eastAsia="zh-CN"/>
              </w:rPr>
              <w:t>详见竞争性谈判文件</w:t>
            </w:r>
            <w:r>
              <w:rPr>
                <w:rStyle w:val="21"/>
                <w:rFonts w:hint="eastAsia" w:ascii="仿宋" w:hAnsi="仿宋" w:eastAsia="仿宋" w:cs="仿宋"/>
                <w:color w:val="auto"/>
                <w:kern w:val="0"/>
                <w:sz w:val="24"/>
                <w:szCs w:val="24"/>
                <w:highlight w:val="none"/>
              </w:rPr>
              <w:t>。</w:t>
            </w:r>
          </w:p>
        </w:tc>
      </w:tr>
      <w:tr w14:paraId="2C83046D">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签订合同：成交通知书发出后2个工作日内。</w:t>
            </w:r>
          </w:p>
        </w:tc>
      </w:tr>
      <w:tr w14:paraId="54A96432">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采购资金来源：财政性资金。</w:t>
            </w:r>
          </w:p>
        </w:tc>
      </w:tr>
      <w:tr w14:paraId="31277207">
        <w:tblPrEx>
          <w:shd w:val="clear" w:color="auto" w:fill="FFFFFF"/>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响应性文件有效期：递交响应性文件截止期结束后60日。成交供应商的响应性文件是合同的组成部分,有效期至合同完全履行止。 </w:t>
            </w:r>
          </w:p>
        </w:tc>
      </w:tr>
      <w:tr w14:paraId="491D922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成交供应商可以以政府采购合同为担保向金融机构进行贷款融资。</w:t>
            </w:r>
          </w:p>
        </w:tc>
      </w:tr>
      <w:tr w14:paraId="4D98BA4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质疑和投诉：详见第三章供应商须知第10条。</w:t>
            </w:r>
          </w:p>
        </w:tc>
      </w:tr>
      <w:tr w14:paraId="0F19948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本项目所属行业：</w:t>
            </w:r>
            <w:r>
              <w:rPr>
                <w:rFonts w:hint="eastAsia" w:ascii="仿宋" w:hAnsi="仿宋" w:eastAsia="仿宋" w:cs="仿宋"/>
                <w:color w:val="auto"/>
                <w:kern w:val="0"/>
                <w:sz w:val="24"/>
                <w:szCs w:val="24"/>
                <w:highlight w:val="none"/>
                <w:lang w:val="en-US" w:eastAsia="zh-CN"/>
              </w:rPr>
              <w:t>软件和信息技术服务业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采购标的对应行业的中小企业划分标准：</w:t>
            </w:r>
            <w:r>
              <w:rPr>
                <w:rFonts w:hint="eastAsia" w:ascii="仿宋" w:hAnsi="仿宋" w:eastAsia="仿宋" w:cs="仿宋"/>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E97076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供应商注册:</w:t>
            </w:r>
          </w:p>
          <w:p w14:paraId="5DC2E24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采购文件下载: </w:t>
            </w:r>
          </w:p>
          <w:p w14:paraId="2C0B3F0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凡有意参加谈判者，登录“驻马店市公共资源交易中心（https://ggzy.zhumadian.gov.cn/）”网站，凭领取的企业身份认证锁（CA密钥）登录系统进行网上免费下载采购文件。供应商未按规定在网上下载采购文件的，其谈判将被拒绝。</w:t>
            </w:r>
          </w:p>
        </w:tc>
      </w:tr>
      <w:tr w14:paraId="6876BF9D">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Style w:val="21"/>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0D3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响应文件制作: </w:t>
            </w:r>
          </w:p>
          <w:p w14:paraId="51EA970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1、供应商通过“驻马店市公共资源交易中心（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）”网站下载中心（政府采购类）：下载“新点投标文件制作软件（驻马店）”。</w:t>
            </w:r>
          </w:p>
          <w:p w14:paraId="1F7B2434">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2、供应商凭 CA 密钥登陆交易系统下载采购文件(.zmdzf 格 式)。</w:t>
            </w:r>
          </w:p>
          <w:p w14:paraId="6026C07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3、供应商须在响应文件提交截止时间前制作并提交。加密的电子响应文件（.zmdtf 格式）,应在响应文件提交截止时间前通过“驻马店市公共资源交易中心（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）”电子交易平台内上传；</w:t>
            </w:r>
          </w:p>
          <w:p w14:paraId="66E77439">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4、加密的电子响应文件为“驻马店市公共资源交易中心（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）”网站提供的“新点投标文件制作软件（驻马店）”制作生成的加密版响应文件。</w:t>
            </w:r>
          </w:p>
          <w:p w14:paraId="23D1964B">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5A832958">
            <w:pPr>
              <w:widowControl/>
              <w:snapToGrid w:val="0"/>
              <w:spacing w:line="40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格式所要求包含的全部资料应全部制作在响应文件内，严格按照本项目采购文件所有格式如实填写（不涉及的内容除外），不应存在漏项或缺项，否则将存在响应文件被拒绝的风险。供应商需提供报名期间加盖单位公章的投标报名回执单，构成响应文件的组成部分。</w:t>
            </w:r>
          </w:p>
          <w:p w14:paraId="1DB683E5">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7、响应文件以外的任何资料采购人和采购代理机构将拒收。</w:t>
            </w:r>
          </w:p>
          <w:p w14:paraId="04488F0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8、供应商编辑电子响应文件时，根据采购文件要求用法人 CA 密钥和企业CA 密钥进行签章制作；最后一步生成电子响应文件（.zmdtf 格式和.nzmdtf 格式）时，只能用本单位的企业 CA 密钥。</w:t>
            </w:r>
          </w:p>
          <w:p w14:paraId="1BC1B83D">
            <w:pPr>
              <w:keepNext w:val="0"/>
              <w:keepLines w:val="0"/>
              <w:pageBreakBefore w:val="0"/>
              <w:widowControl/>
              <w:kinsoku/>
              <w:wordWrap/>
              <w:overflowPunct/>
              <w:topLinePunct w:val="0"/>
              <w:autoSpaceDE/>
              <w:autoSpaceDN/>
              <w:bidi w:val="0"/>
              <w:adjustRightInd/>
              <w:snapToGrid/>
              <w:spacing w:line="480" w:lineRule="exact"/>
              <w:jc w:val="left"/>
              <w:textAlignment w:val="baseline"/>
              <w:rPr>
                <w:rStyle w:val="21"/>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9、电子响应文件制作流程，可参考驻马店市公共资源交易中心官方网站的，下载中心板块的视频（</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采购文件的澄清与变更:</w:t>
            </w:r>
          </w:p>
          <w:p w14:paraId="7FFE3540">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开启</w:t>
            </w:r>
          </w:p>
          <w:p w14:paraId="3449F23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3、远程解密前，供应商务必在驻马店市公共资源交易中心电子交易平台（https://ggzy.zhumadian.gov.cn:8820/TPBidder）投标文件上传模块中使用“模拟解密”功能，验证本机远程自助解密环境。</w:t>
            </w:r>
          </w:p>
          <w:p w14:paraId="2B180FA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4、特别提醒：</w:t>
            </w:r>
          </w:p>
          <w:p w14:paraId="6B33DEB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（1）网络要求：网络带宽4M以上。</w:t>
            </w:r>
          </w:p>
          <w:p w14:paraId="444C5AC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（https://ggzy.zhumadian.gov.cn/TPFront/InfoDetail/?InfoID=6e085538-6be5-4d25-80b2-12f5fc669ba1&amp;CategoryNum=026005）</w:t>
            </w:r>
          </w:p>
        </w:tc>
      </w:tr>
      <w:tr w14:paraId="7EEDFB5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 xml:space="preserve">违反信用承诺的法律责任： </w:t>
            </w:r>
          </w:p>
          <w:p w14:paraId="1214AA35">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 xml:space="preserve">供应商应对信用承诺内容的真实性、合法性、有效性负责。如作出虚假信用 </w:t>
            </w:r>
          </w:p>
          <w:p w14:paraId="252C39F0">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承诺，视同为“提供虚假材料谋取中标、成交”的违法行为。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0EAFBE0C">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一  说    明</w:t>
      </w:r>
    </w:p>
    <w:p w14:paraId="0CA89B19">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1.适用范围</w:t>
      </w:r>
    </w:p>
    <w:p w14:paraId="3650C32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本竞争性谈判文件仅适用于竞争性谈判公告中所叙述项目的采购。</w:t>
      </w:r>
    </w:p>
    <w:p w14:paraId="32A0E09A">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2.定义</w:t>
      </w:r>
    </w:p>
    <w:p w14:paraId="2702C44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 “采购人”系指本次采购项目的业主方。</w:t>
      </w:r>
    </w:p>
    <w:p w14:paraId="05C9471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2.2 “代理机构”系指本次采购项目活动组织方。</w:t>
      </w:r>
    </w:p>
    <w:p w14:paraId="36AE650F">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2.5 “服务”系指供应商按竞争性谈判文件规定向采购人提供的一切工作内容。</w:t>
      </w:r>
    </w:p>
    <w:p w14:paraId="483D075F">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4"/>
        </w:num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谈判最高投标限价：</w:t>
      </w:r>
      <w:r>
        <w:rPr>
          <w:rStyle w:val="21"/>
          <w:rFonts w:hint="eastAsia" w:ascii="仿宋" w:hAnsi="仿宋" w:eastAsia="仿宋" w:cs="仿宋"/>
          <w:color w:val="auto"/>
          <w:kern w:val="0"/>
          <w:sz w:val="24"/>
          <w:szCs w:val="24"/>
          <w:highlight w:val="none"/>
          <w:lang w:eastAsia="zh-CN"/>
        </w:rPr>
        <w:t>最高限</w:t>
      </w:r>
      <w:r>
        <w:rPr>
          <w:rStyle w:val="21"/>
          <w:rFonts w:hint="eastAsia" w:ascii="仿宋" w:hAnsi="仿宋" w:eastAsia="仿宋" w:cs="仿宋"/>
          <w:color w:val="auto"/>
          <w:kern w:val="0"/>
          <w:sz w:val="24"/>
          <w:szCs w:val="24"/>
          <w:highlight w:val="none"/>
        </w:rPr>
        <w:t>价：</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r>
        <w:rPr>
          <w:rStyle w:val="21"/>
          <w:rFonts w:hint="eastAsia" w:ascii="仿宋" w:hAnsi="仿宋" w:eastAsia="仿宋" w:cs="仿宋"/>
          <w:color w:val="auto"/>
          <w:kern w:val="0"/>
          <w:sz w:val="24"/>
          <w:szCs w:val="24"/>
          <w:highlight w:val="none"/>
          <w:lang w:val="en-US" w:eastAsia="zh-CN"/>
        </w:rPr>
        <w:t xml:space="preserve"> </w:t>
      </w:r>
    </w:p>
    <w:p w14:paraId="5072DC38">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4.供应商应提交的证明文件</w:t>
      </w:r>
    </w:p>
    <w:p w14:paraId="2E61157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4.1、供应商应提供符合《中华人民共和国政府采购法》第二十二条规定的条件的承诺函（格式见第五章附件8.1）</w:t>
      </w:r>
    </w:p>
    <w:p w14:paraId="09CD437F">
      <w:pPr>
        <w:shd w:val="clear" w:color="000000" w:fill="FFFFFF"/>
        <w:spacing w:line="360" w:lineRule="auto"/>
        <w:ind w:firstLine="504" w:firstLineChars="200"/>
        <w:jc w:val="left"/>
        <w:textAlignment w:val="auto"/>
        <w:rPr>
          <w:rFonts w:hint="eastAsia" w:ascii="仿宋" w:hAnsi="仿宋" w:eastAsia="仿宋" w:cs="仿宋"/>
          <w:color w:val="auto"/>
          <w:sz w:val="24"/>
          <w:szCs w:val="24"/>
          <w:highlight w:val="none"/>
          <w:shd w:val="clear" w:color="auto" w:fill="FFFFFF"/>
        </w:rPr>
      </w:pPr>
      <w:r>
        <w:rPr>
          <w:rStyle w:val="21"/>
          <w:rFonts w:hint="eastAsia" w:ascii="仿宋" w:hAnsi="仿宋" w:eastAsia="仿宋" w:cs="仿宋"/>
          <w:color w:val="auto"/>
          <w:kern w:val="0"/>
          <w:sz w:val="24"/>
          <w:szCs w:val="24"/>
          <w:highlight w:val="none"/>
        </w:rPr>
        <w:t>4.2、法定代表人本人参加</w:t>
      </w:r>
      <w:r>
        <w:rPr>
          <w:rStyle w:val="21"/>
          <w:rFonts w:hint="eastAsia" w:ascii="仿宋" w:hAnsi="仿宋" w:eastAsia="仿宋" w:cs="仿宋"/>
          <w:color w:val="auto"/>
          <w:kern w:val="0"/>
          <w:sz w:val="24"/>
          <w:szCs w:val="24"/>
          <w:highlight w:val="none"/>
          <w:lang w:eastAsia="zh-CN"/>
        </w:rPr>
        <w:t>谈判</w:t>
      </w:r>
      <w:r>
        <w:rPr>
          <w:rStyle w:val="21"/>
          <w:rFonts w:hint="eastAsia" w:ascii="仿宋" w:hAnsi="仿宋" w:eastAsia="仿宋" w:cs="仿宋"/>
          <w:color w:val="auto"/>
          <w:kern w:val="0"/>
          <w:sz w:val="24"/>
          <w:szCs w:val="24"/>
          <w:highlight w:val="none"/>
        </w:rPr>
        <w:t>的，提供法人证明、身份证复印件</w:t>
      </w:r>
      <w:r>
        <w:rPr>
          <w:rStyle w:val="21"/>
          <w:rFonts w:hint="eastAsia" w:ascii="仿宋" w:hAnsi="仿宋" w:eastAsia="仿宋" w:cs="仿宋"/>
          <w:color w:val="auto"/>
          <w:kern w:val="0"/>
          <w:sz w:val="24"/>
          <w:szCs w:val="24"/>
          <w:highlight w:val="none"/>
          <w:lang w:val="en-US" w:eastAsia="zh-CN"/>
        </w:rPr>
        <w:t>及社保证明</w:t>
      </w:r>
      <w:r>
        <w:rPr>
          <w:rStyle w:val="21"/>
          <w:rFonts w:hint="eastAsia" w:ascii="仿宋" w:hAnsi="仿宋" w:eastAsia="仿宋" w:cs="仿宋"/>
          <w:color w:val="auto"/>
          <w:kern w:val="0"/>
          <w:sz w:val="24"/>
          <w:szCs w:val="24"/>
          <w:highlight w:val="none"/>
        </w:rPr>
        <w:t>；法定代表人委托代理人参加</w:t>
      </w:r>
      <w:r>
        <w:rPr>
          <w:rStyle w:val="21"/>
          <w:rFonts w:hint="eastAsia" w:ascii="仿宋" w:hAnsi="仿宋" w:eastAsia="仿宋" w:cs="仿宋"/>
          <w:color w:val="auto"/>
          <w:kern w:val="0"/>
          <w:sz w:val="24"/>
          <w:szCs w:val="24"/>
          <w:highlight w:val="none"/>
          <w:lang w:eastAsia="zh-CN"/>
        </w:rPr>
        <w:t>谈判</w:t>
      </w:r>
      <w:r>
        <w:rPr>
          <w:rStyle w:val="21"/>
          <w:rFonts w:hint="eastAsia" w:ascii="仿宋" w:hAnsi="仿宋" w:eastAsia="仿宋" w:cs="仿宋"/>
          <w:color w:val="auto"/>
          <w:kern w:val="0"/>
          <w:sz w:val="24"/>
          <w:szCs w:val="24"/>
          <w:highlight w:val="none"/>
        </w:rPr>
        <w:t>的，提供法人授权委托书原件、委托代理人的身份证复印件</w:t>
      </w:r>
      <w:r>
        <w:rPr>
          <w:rStyle w:val="21"/>
          <w:rFonts w:hint="eastAsia" w:ascii="仿宋" w:hAnsi="仿宋" w:eastAsia="仿宋" w:cs="仿宋"/>
          <w:color w:val="auto"/>
          <w:kern w:val="0"/>
          <w:sz w:val="24"/>
          <w:szCs w:val="24"/>
          <w:highlight w:val="none"/>
          <w:lang w:val="en-US" w:eastAsia="zh-CN"/>
        </w:rPr>
        <w:t>及社保证明</w:t>
      </w:r>
      <w:r>
        <w:rPr>
          <w:rStyle w:val="21"/>
          <w:rFonts w:hint="eastAsia" w:ascii="仿宋" w:hAnsi="仿宋" w:eastAsia="仿宋" w:cs="仿宋"/>
          <w:color w:val="auto"/>
          <w:kern w:val="0"/>
          <w:sz w:val="24"/>
          <w:szCs w:val="24"/>
          <w:highlight w:val="none"/>
        </w:rPr>
        <w:t>；</w:t>
      </w:r>
    </w:p>
    <w:p w14:paraId="1F07D3CE">
      <w:pPr>
        <w:shd w:val="clear" w:color="auto" w:fill="FFFFFF"/>
        <w:spacing w:line="360" w:lineRule="auto"/>
        <w:ind w:firstLine="48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4.3.竞争性谈判公告要求的其他内容。</w:t>
      </w:r>
    </w:p>
    <w:p w14:paraId="29945108">
      <w:pPr>
        <w:pStyle w:val="2"/>
        <w:ind w:firstLine="211"/>
        <w:rPr>
          <w:rFonts w:hint="eastAsia" w:ascii="仿宋" w:hAnsi="仿宋" w:eastAsia="仿宋" w:cs="仿宋"/>
          <w:b/>
          <w:bCs/>
          <w:color w:val="auto"/>
          <w:kern w:val="2"/>
          <w:sz w:val="24"/>
          <w:szCs w:val="24"/>
          <w:highlight w:val="none"/>
          <w:shd w:val="clear" w:color="auto" w:fill="FFFFFF"/>
        </w:rPr>
      </w:pPr>
      <w:r>
        <w:rPr>
          <w:rFonts w:hint="eastAsia" w:ascii="仿宋" w:hAnsi="仿宋" w:eastAsia="仿宋" w:cs="仿宋"/>
          <w:b/>
          <w:bCs/>
          <w:color w:val="auto"/>
          <w:kern w:val="2"/>
          <w:sz w:val="24"/>
          <w:szCs w:val="24"/>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ascii="仿宋" w:hAnsi="仿宋" w:eastAsia="仿宋" w:cs="仿宋"/>
          <w:b/>
          <w:bCs/>
          <w:color w:val="auto"/>
          <w:kern w:val="2"/>
          <w:sz w:val="24"/>
          <w:szCs w:val="24"/>
          <w:highlight w:val="none"/>
          <w:shd w:val="clear" w:color="auto" w:fill="FFFFFF"/>
          <w:lang w:val="en-US" w:eastAsia="zh-CN"/>
        </w:rPr>
        <w:t>6</w:t>
      </w:r>
      <w:r>
        <w:rPr>
          <w:rFonts w:hint="eastAsia" w:ascii="仿宋" w:hAnsi="仿宋" w:eastAsia="仿宋" w:cs="仿宋"/>
          <w:b/>
          <w:bCs/>
          <w:color w:val="auto"/>
          <w:kern w:val="2"/>
          <w:sz w:val="24"/>
          <w:szCs w:val="24"/>
          <w:highlight w:val="none"/>
          <w:shd w:val="clear" w:color="auto" w:fill="FFFFFF"/>
        </w:rPr>
        <w:t>项的规定处理。</w:t>
      </w:r>
    </w:p>
    <w:p w14:paraId="76AA426A">
      <w:pPr>
        <w:shd w:val="clear" w:color="auto" w:fill="FFFFFF"/>
        <w:spacing w:line="360" w:lineRule="auto"/>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5.谈判费用</w:t>
      </w:r>
    </w:p>
    <w:p w14:paraId="645A188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不论谈判结果如何，供应商均应自行承担所有与谈判有关的全部费用。</w:t>
      </w:r>
    </w:p>
    <w:p w14:paraId="071F2732">
      <w:pPr>
        <w:numPr>
          <w:ilvl w:val="0"/>
          <w:numId w:val="5"/>
        </w:numPr>
        <w:shd w:val="clear" w:color="auto" w:fill="FFFFFF"/>
        <w:spacing w:line="360" w:lineRule="auto"/>
        <w:ind w:firstLine="482"/>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联合体谈判：本项目不接受联合体谈判。</w:t>
      </w:r>
    </w:p>
    <w:p w14:paraId="468B7C8B">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7.关联企业参与谈判</w:t>
      </w:r>
    </w:p>
    <w:p w14:paraId="41A3B2D0">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7.1 本谈判文件所称关联企业,是指存在关联关系的企业。“关联关系”的界定适用《中华人民共和国公司法》第二百</w:t>
      </w:r>
      <w:r>
        <w:rPr>
          <w:rStyle w:val="21"/>
          <w:rFonts w:hint="eastAsia" w:ascii="仿宋" w:hAnsi="仿宋" w:eastAsia="仿宋" w:cs="仿宋"/>
          <w:color w:val="auto"/>
          <w:kern w:val="0"/>
          <w:sz w:val="24"/>
          <w:szCs w:val="24"/>
          <w:highlight w:val="none"/>
          <w:lang w:eastAsia="zh-CN"/>
        </w:rPr>
        <w:t>六十五条</w:t>
      </w:r>
      <w:r>
        <w:rPr>
          <w:rStyle w:val="21"/>
          <w:rFonts w:hint="eastAsia" w:ascii="仿宋" w:hAnsi="仿宋" w:eastAsia="仿宋" w:cs="仿宋"/>
          <w:color w:val="auto"/>
          <w:kern w:val="0"/>
          <w:sz w:val="24"/>
          <w:szCs w:val="24"/>
          <w:highlight w:val="none"/>
        </w:rPr>
        <w:t>、《中华人民共和国政府采购法实施条例》第十八条之规定。</w:t>
      </w:r>
    </w:p>
    <w:p w14:paraId="05FB15B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8.转包与分包</w:t>
      </w:r>
    </w:p>
    <w:p w14:paraId="16FC7C6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8.1 本项目不允许采取转包方式履行合同。</w:t>
      </w:r>
    </w:p>
    <w:p w14:paraId="0C5AE7B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8.2本项目不允许采取分包方式履行合同。</w:t>
      </w:r>
    </w:p>
    <w:p w14:paraId="158916B6">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9.特别说明：</w:t>
      </w:r>
    </w:p>
    <w:p w14:paraId="6C68CCC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9.1供应商参加谈判所使用的资格、信誉、荣誉、业绩与企业认证必须为本法人所拥有，须出具书面声明，否则视为未实质性响应竞争性谈判文件。</w:t>
      </w:r>
    </w:p>
    <w:p w14:paraId="764F86F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9.2 供应商代表只能接受一个供应商的委托参加谈判。</w:t>
      </w:r>
    </w:p>
    <w:p w14:paraId="33A032D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2A243638">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 xml:space="preserve">   10.质疑和投诉</w:t>
      </w:r>
    </w:p>
    <w:p w14:paraId="7FD2C87A">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11. 供应商的风险</w:t>
      </w:r>
    </w:p>
    <w:p w14:paraId="033FA20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二   竞争性谈判文件</w:t>
      </w:r>
    </w:p>
    <w:p w14:paraId="2CEAB5A4">
      <w:pPr>
        <w:numPr>
          <w:ilvl w:val="0"/>
          <w:numId w:val="6"/>
        </w:num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竞争性谈判文件的构成。</w:t>
      </w:r>
    </w:p>
    <w:p w14:paraId="7F5B754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本竞争性谈判文件由以下部分组成：</w:t>
      </w:r>
    </w:p>
    <w:p w14:paraId="6711B7C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12.1 竞争性谈判公告</w:t>
      </w:r>
    </w:p>
    <w:p w14:paraId="309D187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12.2 采购需求</w:t>
      </w:r>
    </w:p>
    <w:p w14:paraId="39F5094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12.3 供应商须知</w:t>
      </w:r>
    </w:p>
    <w:p w14:paraId="7A3E9D3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12.4  合同主要条款</w:t>
      </w:r>
    </w:p>
    <w:p w14:paraId="68F2DBE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12.5 响应性文件格式</w:t>
      </w:r>
    </w:p>
    <w:p w14:paraId="7C56DA20">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13.竞争性谈判文件的澄清与修改</w:t>
      </w:r>
    </w:p>
    <w:p w14:paraId="16D3CF2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三 响应性文件的编制</w:t>
      </w:r>
    </w:p>
    <w:p w14:paraId="5407693E">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color w:val="auto"/>
          <w:kern w:val="0"/>
          <w:sz w:val="24"/>
          <w:szCs w:val="24"/>
          <w:highlight w:val="none"/>
        </w:rPr>
        <w:t>14.要求</w:t>
      </w:r>
    </w:p>
    <w:p w14:paraId="7F11FE6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14.1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实质性响应谈判文件要求</w:t>
      </w:r>
      <w:r>
        <w:rPr>
          <w:rFonts w:hint="eastAsia" w:ascii="仿宋" w:hAnsi="仿宋" w:eastAsia="仿宋" w:cs="仿宋"/>
          <w:color w:val="auto"/>
          <w:spacing w:val="10"/>
          <w:kern w:val="0"/>
          <w:sz w:val="24"/>
          <w:szCs w:val="24"/>
          <w:highlight w:val="none"/>
        </w:rPr>
        <w:t>。</w:t>
      </w:r>
    </w:p>
    <w:p w14:paraId="67A1021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14.2 供应商应完整签署响应性文件格式附件中《竞争性谈判响应书》和《抵制商业贿赂承诺》，不得随意增减内容。否则视为对竞争性谈判文件未作出实质性响应。</w:t>
      </w:r>
    </w:p>
    <w:p w14:paraId="504F2AC7">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15.响应性文件的语言和计量单位</w:t>
      </w:r>
    </w:p>
    <w:p w14:paraId="158280D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t>16.响应性文件的组成。</w:t>
      </w:r>
      <w:r>
        <w:rPr>
          <w:rStyle w:val="21"/>
          <w:rFonts w:hint="eastAsia" w:ascii="仿宋" w:hAnsi="仿宋" w:eastAsia="仿宋" w:cs="仿宋"/>
          <w:color w:val="auto"/>
          <w:kern w:val="0"/>
          <w:sz w:val="24"/>
          <w:szCs w:val="24"/>
          <w:highlight w:val="none"/>
        </w:rPr>
        <w:t>响应性文件应包括下列部分：</w:t>
      </w:r>
    </w:p>
    <w:p w14:paraId="217365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9"/>
          <w:rFonts w:hint="eastAsia" w:ascii="仿宋" w:hAnsi="仿宋" w:eastAsia="仿宋" w:cs="仿宋"/>
          <w:color w:val="auto"/>
          <w:sz w:val="24"/>
          <w:szCs w:val="24"/>
          <w:highlight w:val="none"/>
        </w:rPr>
        <w:t> </w:t>
      </w:r>
      <w:r>
        <w:rPr>
          <w:rStyle w:val="68"/>
          <w:rFonts w:hint="eastAsia" w:ascii="仿宋" w:hAnsi="仿宋" w:eastAsia="仿宋" w:cs="仿宋"/>
          <w:color w:val="auto"/>
          <w:kern w:val="0"/>
          <w:sz w:val="24"/>
          <w:szCs w:val="24"/>
          <w:highlight w:val="none"/>
        </w:rPr>
        <w:t>1、竞争性谈判响应书（格式）</w:t>
      </w:r>
    </w:p>
    <w:p w14:paraId="0766C90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2、初次报价一览表（格式）</w:t>
      </w:r>
    </w:p>
    <w:p w14:paraId="49D52A4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3、服务技术响应表</w:t>
      </w:r>
    </w:p>
    <w:p w14:paraId="368F0EE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4、商务响应表</w:t>
      </w:r>
    </w:p>
    <w:p w14:paraId="5DF0CF9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5、服务方案</w:t>
      </w:r>
    </w:p>
    <w:p w14:paraId="1342431D">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6、法定代表人身份证明（格式）</w:t>
      </w:r>
    </w:p>
    <w:p w14:paraId="54DA03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7、法定代表人授权书（格式）</w:t>
      </w:r>
    </w:p>
    <w:p w14:paraId="5775843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8、供应商证明文件</w:t>
      </w:r>
    </w:p>
    <w:p w14:paraId="55E973E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9、中小企业声明函（格式）</w:t>
      </w:r>
    </w:p>
    <w:p w14:paraId="08E6981E">
      <w:pPr>
        <w:shd w:val="clear" w:color="auto" w:fill="FFFFFF"/>
        <w:spacing w:line="360" w:lineRule="auto"/>
        <w:ind w:firstLine="480"/>
        <w:rPr>
          <w:rStyle w:val="21"/>
          <w:rFonts w:hint="eastAsia" w:ascii="仿宋" w:hAnsi="仿宋" w:eastAsia="仿宋" w:cs="仿宋"/>
          <w:color w:val="auto"/>
          <w:sz w:val="24"/>
          <w:szCs w:val="24"/>
          <w:highlight w:val="none"/>
        </w:rPr>
      </w:pPr>
      <w:r>
        <w:rPr>
          <w:rStyle w:val="68"/>
          <w:rFonts w:hint="eastAsia" w:ascii="仿宋" w:hAnsi="仿宋" w:eastAsia="仿宋" w:cs="仿宋"/>
          <w:color w:val="auto"/>
          <w:kern w:val="0"/>
          <w:sz w:val="24"/>
          <w:szCs w:val="24"/>
          <w:highlight w:val="none"/>
        </w:rPr>
        <w:t>10、供应商自觉抵制政府采购领域商业贿赂行为承诺书</w:t>
      </w:r>
    </w:p>
    <w:p w14:paraId="1237A3F6">
      <w:pPr>
        <w:shd w:val="clear" w:color="auto" w:fill="FFFFFF"/>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17.响应性文件有效期</w:t>
      </w:r>
    </w:p>
    <w:p w14:paraId="3C93D07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18.谈判报价</w:t>
      </w:r>
    </w:p>
    <w:p w14:paraId="4FC3B9F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18.1 所有谈判报价均以人民币报价,最多保留两位小数。</w:t>
      </w:r>
    </w:p>
    <w:p w14:paraId="07169E3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18.2 供应商要按初次报价一览表的内容填写。</w:t>
      </w:r>
    </w:p>
    <w:p w14:paraId="16236EE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18.3 供应商投报多包的，应对每包分别报价并分别填报初次报价表。</w:t>
      </w:r>
    </w:p>
    <w:p w14:paraId="6B82BE43">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19.谈判</w:t>
      </w:r>
      <w:r>
        <w:rPr>
          <w:rStyle w:val="21"/>
          <w:rFonts w:hint="eastAsia" w:ascii="仿宋" w:hAnsi="仿宋" w:eastAsia="仿宋" w:cs="仿宋"/>
          <w:b/>
          <w:bCs/>
          <w:color w:val="auto"/>
          <w:kern w:val="0"/>
          <w:sz w:val="24"/>
          <w:szCs w:val="24"/>
          <w:highlight w:val="none"/>
        </w:rPr>
        <w:t>风险</w:t>
      </w:r>
    </w:p>
    <w:p w14:paraId="6B3EEC9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19.1 供应商恶意串通的。</w:t>
      </w:r>
    </w:p>
    <w:p w14:paraId="5F8A209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19.2 供应商提供虚假材料谋取成交的。</w:t>
      </w:r>
    </w:p>
    <w:p w14:paraId="7A3AE88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19.4 成交供应商未按规定领取成交通知书的。</w:t>
      </w:r>
    </w:p>
    <w:p w14:paraId="5A5E23A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19.5 成交供应商未按规定签订采购合同的。</w:t>
      </w:r>
    </w:p>
    <w:p w14:paraId="5C70FBE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19.6 供应商以他人名义参加谈判或者以其他方式弄虚作假的。</w:t>
      </w:r>
    </w:p>
    <w:p w14:paraId="1B00CE9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19.7 供应商影响或干预谈判活动的。</w:t>
      </w:r>
    </w:p>
    <w:p w14:paraId="342DD8C0">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20. 响应性文件的签署</w:t>
      </w:r>
    </w:p>
    <w:p w14:paraId="4E2C3F7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逐页电子签字和盖章。响应文件中“致”均须针对采购人及采购代理机构，否则按未实质性响应竞争性谈判文件处理。</w:t>
      </w:r>
    </w:p>
    <w:p w14:paraId="6F9EEE9B">
      <w:pPr>
        <w:shd w:val="clear" w:color="auto" w:fill="FFFFFF"/>
        <w:spacing w:line="360" w:lineRule="auto"/>
        <w:ind w:firstLine="756" w:firstLineChars="3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20.5 不接受电报、电传和传真的响应文件。</w:t>
      </w:r>
    </w:p>
    <w:p w14:paraId="06D15BC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20.7 供应商需具备《中华人民共和国采购法》第二十二条规定，供应商须在响应文件中进行逐条做出承诺。</w:t>
      </w:r>
    </w:p>
    <w:p w14:paraId="714E326F">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20.8 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四  响应性文件的上传、递交</w:t>
      </w:r>
    </w:p>
    <w:p w14:paraId="5331C764">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21.响应性文件的加密、标记</w:t>
      </w:r>
    </w:p>
    <w:p w14:paraId="0777227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22.响应性文件的上传、递交</w:t>
      </w:r>
    </w:p>
    <w:p w14:paraId="5742EB67">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23.响应性文件的修改和撤回</w:t>
      </w:r>
    </w:p>
    <w:p w14:paraId="21345B2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五  响应文件的开启</w:t>
      </w:r>
    </w:p>
    <w:p w14:paraId="0B3EFEB8">
      <w:pPr>
        <w:shd w:val="clear" w:color="auto" w:fill="FFFFFF"/>
        <w:spacing w:line="360" w:lineRule="auto"/>
        <w:ind w:firstLine="482"/>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24.开启</w:t>
      </w:r>
    </w:p>
    <w:p w14:paraId="7764EB3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24.1 在竞争性谈判公告中规定的时间、地点开启。</w:t>
      </w:r>
    </w:p>
    <w:p w14:paraId="4859CE9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24.2 开启由采购代理机构主持，采购人、供应商和有关方面代表参加。</w:t>
      </w:r>
    </w:p>
    <w:p w14:paraId="3AD16AD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24.4供应商有下列情形之一的，采购代理机构将拒绝接受其响应文件：</w:t>
      </w:r>
    </w:p>
    <w:p w14:paraId="0ED8A26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24.4.2响应文件未按采购文件规定加密的。</w:t>
      </w:r>
    </w:p>
    <w:p w14:paraId="41A7702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24.4.3未进行网上下载采购文件参加谈判的。</w:t>
      </w:r>
    </w:p>
    <w:p w14:paraId="2F0F7D0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24.4.4未按要求提交谈判保证金的（若收取）。</w:t>
      </w:r>
    </w:p>
    <w:p w14:paraId="00D7E25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24.4.5一个供应商不只提交一套响应文件的。</w:t>
      </w:r>
    </w:p>
    <w:p w14:paraId="4CFFEB38">
      <w:pPr>
        <w:shd w:val="clear" w:color="auto" w:fill="FFFFFF"/>
        <w:spacing w:line="360" w:lineRule="auto"/>
        <w:ind w:firstLine="48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24.4.6开标截止时间前未签到的。</w:t>
      </w:r>
    </w:p>
    <w:p w14:paraId="62C54D21">
      <w:pPr>
        <w:shd w:val="clear" w:color="auto" w:fill="FFFFFF"/>
        <w:spacing w:line="360" w:lineRule="auto"/>
        <w:ind w:firstLine="3036"/>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六 谈 判</w:t>
      </w:r>
    </w:p>
    <w:p w14:paraId="17B9DD21">
      <w:pPr>
        <w:shd w:val="clear" w:color="auto" w:fill="FFFFFF"/>
        <w:spacing w:line="360" w:lineRule="auto"/>
        <w:ind w:firstLine="377" w:firstLineChars="14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25.组建谈判小组</w:t>
      </w:r>
    </w:p>
    <w:p w14:paraId="2C8F7298">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26.</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响应性文件的初审</w:t>
      </w:r>
    </w:p>
    <w:p w14:paraId="3CBE8AE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 资格性检查和符合性检查。</w:t>
      </w:r>
    </w:p>
    <w:p w14:paraId="13B59EE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26.2.1资格性检查。谈判小组将依据响应性文件按竞争性谈判公告第3项、谈判文件第三章供应商须知第4.供应商应提交的证明文件对供应商进行资格审查,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(1)响应性文件未按规定签字，或未加盖供应商公章的。</w:t>
      </w:r>
    </w:p>
    <w:p w14:paraId="4B9C4403">
      <w:pPr>
        <w:shd w:val="clear" w:color="auto" w:fill="FFFFFF"/>
        <w:spacing w:line="360" w:lineRule="auto"/>
        <w:ind w:firstLine="473"/>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(2）供应商代表未能出具有效身份证明，或与身份不符的。</w:t>
      </w:r>
    </w:p>
    <w:p w14:paraId="62EAF45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(3)资格证明文件不全的，或不符合竞争性谈判文件标明的资格要求的。</w:t>
      </w:r>
    </w:p>
    <w:p w14:paraId="08D1E61F">
      <w:pPr>
        <w:shd w:val="clear" w:color="auto" w:fill="FFFFFF"/>
        <w:spacing w:line="360" w:lineRule="auto"/>
        <w:ind w:firstLine="252" w:firstLineChars="1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(4)响应性文件有效期、服务期限、服务标准、服务地点等实质性不满足竞争性谈判文件要求的。</w:t>
      </w:r>
    </w:p>
    <w:p w14:paraId="4D67BA6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(5)响应性文件格式不规范、项目不齐全或内容虚假的。</w:t>
      </w:r>
    </w:p>
    <w:p w14:paraId="0FC861C3">
      <w:pPr>
        <w:shd w:val="clear" w:color="auto" w:fill="FFFFFF"/>
        <w:spacing w:line="360" w:lineRule="auto"/>
        <w:ind w:firstLine="480"/>
        <w:jc w:val="left"/>
        <w:rPr>
          <w:rStyle w:val="21"/>
          <w:rFonts w:hint="eastAsia" w:ascii="仿宋" w:hAnsi="仿宋" w:eastAsia="仿宋" w:cs="仿宋"/>
          <w:color w:val="auto"/>
          <w:kern w:val="0"/>
          <w:sz w:val="24"/>
          <w:szCs w:val="24"/>
          <w:highlight w:val="yellow"/>
        </w:rPr>
      </w:pPr>
      <w:r>
        <w:rPr>
          <w:rStyle w:val="21"/>
          <w:rFonts w:hint="eastAsia" w:ascii="仿宋" w:hAnsi="仿宋" w:eastAsia="仿宋" w:cs="仿宋"/>
          <w:color w:val="auto"/>
          <w:kern w:val="0"/>
          <w:sz w:val="24"/>
          <w:szCs w:val="24"/>
          <w:highlight w:val="none"/>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（7）未附政府采购报名确认单的</w:t>
      </w:r>
    </w:p>
    <w:p w14:paraId="1264990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(8)响应性文件的实质性内容未使用中文表述，或意思表述不明确，或前后矛盾，或使用计量单位不符合竞争性谈判文件要求的。</w:t>
      </w:r>
    </w:p>
    <w:p w14:paraId="3A8F899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（10）不符合竞争性谈判文件中规定的其它实质性条款。</w:t>
      </w:r>
    </w:p>
    <w:p w14:paraId="04EE15CF">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26.3.2 不同供应商的响应性文件由同一单位或个人编制的。</w:t>
      </w:r>
    </w:p>
    <w:p w14:paraId="68067EB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26.3.3 不同供应商的响应性文件载明的项目管理成员或联系人员为同一人或不同联系人的联系电话一致的。</w:t>
      </w:r>
    </w:p>
    <w:p w14:paraId="32189F8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26.3.4 不同供应商的响应性文件相互混装的。</w:t>
      </w:r>
    </w:p>
    <w:p w14:paraId="68F2FC9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26.3.5 不同供应商委托同一单位或个人办理投标事宜。</w:t>
      </w:r>
    </w:p>
    <w:p w14:paraId="0E54B66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26.3.6  不同供应商的谈判保证金由同一单位或者个人账户转出的。</w:t>
      </w:r>
    </w:p>
    <w:p w14:paraId="01B14D9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26.3.7  不同供应商响应性文件制作机器码一致的。</w:t>
      </w:r>
    </w:p>
    <w:p w14:paraId="3632EEF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26.3.8  不同供应商的响应文件的内容存在两处以上细节错误一致的。</w:t>
      </w:r>
    </w:p>
    <w:p w14:paraId="6A570DD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26.3.11 谈判小组认定的其他串通情形。</w:t>
      </w:r>
    </w:p>
    <w:p w14:paraId="5469D827">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27.响应性文件的澄清</w:t>
      </w:r>
    </w:p>
    <w:p w14:paraId="45138657">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28. 谈判</w:t>
      </w:r>
    </w:p>
    <w:p w14:paraId="2671EA5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28.1对资格性检查和符合性检查合格的供应商，进入本次谈判程序。</w:t>
      </w:r>
    </w:p>
    <w:p w14:paraId="7B019F0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29.谈判过程及保密原则</w:t>
      </w:r>
    </w:p>
    <w:p w14:paraId="4FD707DA">
      <w:pPr>
        <w:shd w:val="clear" w:color="auto" w:fill="FFFFFF"/>
        <w:spacing w:line="360" w:lineRule="auto"/>
        <w:ind w:firstLine="36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hint="eastAsia" w:ascii="仿宋" w:hAnsi="仿宋" w:eastAsia="仿宋" w:cs="仿宋"/>
          <w:b/>
          <w:bCs/>
          <w:color w:val="auto"/>
          <w:kern w:val="0"/>
          <w:sz w:val="24"/>
          <w:szCs w:val="24"/>
          <w:highlight w:val="none"/>
        </w:rPr>
      </w:pPr>
    </w:p>
    <w:p w14:paraId="189201CA">
      <w:pPr>
        <w:shd w:val="clear" w:color="auto" w:fill="FFFFFF"/>
        <w:spacing w:line="360" w:lineRule="auto"/>
        <w:ind w:firstLine="2233"/>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七 确定成交供应商</w:t>
      </w:r>
    </w:p>
    <w:p w14:paraId="6F92C6B8">
      <w:pPr>
        <w:shd w:val="clear" w:color="auto" w:fill="FFFFFF"/>
        <w:spacing w:line="360" w:lineRule="auto"/>
        <w:ind w:firstLine="248" w:firstLineChars="98"/>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30.成交原则</w:t>
      </w:r>
    </w:p>
    <w:p w14:paraId="2B07DDC2">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31.</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价格调整</w:t>
      </w:r>
    </w:p>
    <w:p w14:paraId="287C5951">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价格折扣幅度</w:t>
            </w:r>
          </w:p>
        </w:tc>
      </w:tr>
      <w:tr w14:paraId="74300033">
        <w:tblPrEx>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p w14:paraId="0DCBC4B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注：《专门面向中小型企业采购的项目不再执行价格评审优惠政策》</w:t>
            </w:r>
          </w:p>
          <w:p w14:paraId="4C410D41">
            <w:pPr>
              <w:spacing w:line="360" w:lineRule="auto"/>
              <w:rPr>
                <w:rStyle w:val="21"/>
                <w:rFonts w:hint="eastAsia" w:ascii="仿宋" w:hAnsi="仿宋" w:eastAsia="仿宋" w:cs="仿宋"/>
                <w:color w:val="auto"/>
                <w:kern w:val="0"/>
                <w:sz w:val="24"/>
                <w:szCs w:val="24"/>
                <w:highlight w:val="none"/>
              </w:rPr>
            </w:pPr>
          </w:p>
        </w:tc>
      </w:tr>
    </w:tbl>
    <w:p w14:paraId="469E82A3">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31.3 如果同一包为单一产品，对最后一轮报价进行调整，调整后的报价作为最终评定价。</w:t>
      </w:r>
    </w:p>
    <w:p w14:paraId="5F8E45D0">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最终评定价=最后一轮报价×（1-∑价格折扣幅度）</w:t>
      </w:r>
    </w:p>
    <w:p w14:paraId="4B1D544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单项调整报价=最后一轮单项报价×（1-∑价格折扣幅度）</w:t>
      </w:r>
    </w:p>
    <w:p w14:paraId="5F43B11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最终评定价=∑单项调整报价+∑不进行价格调整产品的最后一轮单项报价</w:t>
      </w:r>
    </w:p>
    <w:p w14:paraId="6D362D1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第一轮单项调整报价=第一轮单项报价×（1-∑价格折扣幅度）</w:t>
      </w:r>
    </w:p>
    <w:p w14:paraId="010D40A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最终评定价=（最后一轮报价/第一轮报价）×第一轮调整后报价总价</w:t>
      </w:r>
    </w:p>
    <w:p w14:paraId="4747017A">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32.确定成交供应商</w:t>
      </w:r>
    </w:p>
    <w:p w14:paraId="1E8DE98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仿宋" w:hAnsi="仿宋" w:eastAsia="仿宋" w:cs="仿宋"/>
          <w:color w:val="auto"/>
          <w:kern w:val="0"/>
          <w:sz w:val="24"/>
          <w:szCs w:val="24"/>
          <w:highlight w:val="none"/>
          <w:lang w:val="en-US" w:eastAsia="zh-CN"/>
        </w:rPr>
        <w:t>审</w:t>
      </w:r>
      <w:r>
        <w:rPr>
          <w:rStyle w:val="21"/>
          <w:rFonts w:hint="eastAsia" w:ascii="仿宋" w:hAnsi="仿宋" w:eastAsia="仿宋" w:cs="仿宋"/>
          <w:color w:val="auto"/>
          <w:kern w:val="0"/>
          <w:sz w:val="24"/>
          <w:szCs w:val="24"/>
          <w:highlight w:val="none"/>
        </w:rPr>
        <w:t>报告通过公共资源电子交易系统提交采购人，采购人应当在收到评审报告1个工作日内通过公共资源电子交易系统线上确定成交供应商。</w:t>
      </w:r>
    </w:p>
    <w:p w14:paraId="0B0A28F1">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33.</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成交通知书及成交公告</w:t>
      </w:r>
    </w:p>
    <w:p w14:paraId="3598A2E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33.1 确定成交供应商后，代理机构及时在河南省政府采购网、</w:t>
      </w:r>
      <w:r>
        <w:rPr>
          <w:rFonts w:hint="eastAsia" w:ascii="仿宋" w:hAnsi="仿宋" w:eastAsia="仿宋" w:cs="仿宋"/>
          <w:color w:val="auto"/>
          <w:kern w:val="0"/>
          <w:sz w:val="24"/>
          <w:szCs w:val="24"/>
        </w:rPr>
        <w:t>驻马店市公共资源交易中心网</w:t>
      </w:r>
      <w:r>
        <w:rPr>
          <w:rStyle w:val="21"/>
          <w:rFonts w:hint="eastAsia" w:ascii="仿宋" w:hAnsi="仿宋" w:eastAsia="仿宋" w:cs="仿宋"/>
          <w:color w:val="auto"/>
          <w:kern w:val="0"/>
          <w:sz w:val="24"/>
          <w:szCs w:val="24"/>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34.代理机构宣布谈判废止的权利</w:t>
      </w:r>
    </w:p>
    <w:p w14:paraId="02744E5A">
      <w:pPr>
        <w:shd w:val="clear" w:color="auto" w:fill="FFFFFF"/>
        <w:spacing w:line="360" w:lineRule="auto"/>
        <w:ind w:firstLine="47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 出现下列情况之一时，代理机构有权宣布谈判废止，并将理由通知所有供应商：</w:t>
      </w:r>
    </w:p>
    <w:p w14:paraId="6E9A6E0E">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34.1.1出现影响采购公正的违法、违规行为的。</w:t>
      </w:r>
    </w:p>
    <w:p w14:paraId="420366C9">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34.1.2 供应商的最后一轮报价均超过了采购最高投标限价，采购人不能支付的。</w:t>
      </w:r>
    </w:p>
    <w:p w14:paraId="769F5DDD">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34.1.3 因重大变故，采购任务取消的。</w:t>
      </w:r>
    </w:p>
    <w:p w14:paraId="0231511F">
      <w:pPr>
        <w:shd w:val="clear" w:color="auto" w:fill="FFFFFF"/>
        <w:spacing w:line="360" w:lineRule="auto"/>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color w:val="auto"/>
          <w:kern w:val="0"/>
          <w:sz w:val="24"/>
          <w:szCs w:val="24"/>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八 合同授予</w:t>
      </w:r>
    </w:p>
    <w:p w14:paraId="4A9091DB">
      <w:pPr>
        <w:shd w:val="clear" w:color="auto" w:fill="FFFFFF"/>
        <w:spacing w:line="360" w:lineRule="auto"/>
        <w:ind w:firstLine="372" w:firstLineChars="147"/>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35.签订合同</w:t>
      </w:r>
    </w:p>
    <w:p w14:paraId="7F689E3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35.1 采购人、成交供应商在成交通知书发出之日起</w:t>
      </w:r>
      <w:r>
        <w:rPr>
          <w:rStyle w:val="21"/>
          <w:rFonts w:hint="eastAsia" w:ascii="仿宋" w:hAnsi="仿宋" w:eastAsia="仿宋" w:cs="仿宋"/>
          <w:color w:val="auto"/>
          <w:kern w:val="0"/>
          <w:sz w:val="24"/>
          <w:szCs w:val="24"/>
          <w:highlight w:val="none"/>
          <w:u w:val="single"/>
        </w:rPr>
        <w:t>2个</w:t>
      </w:r>
      <w:r>
        <w:rPr>
          <w:rStyle w:val="21"/>
          <w:rFonts w:hint="eastAsia" w:ascii="仿宋" w:hAnsi="仿宋" w:eastAsia="仿宋" w:cs="仿宋"/>
          <w:color w:val="auto"/>
          <w:kern w:val="0"/>
          <w:sz w:val="24"/>
          <w:szCs w:val="24"/>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35.5河南省政府采购合同融资政策告知函</w:t>
      </w:r>
    </w:p>
    <w:p w14:paraId="1C994122">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各供应商：</w:t>
      </w:r>
    </w:p>
    <w:p w14:paraId="78E94E0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欢迎贵公司参与河南省政府采购活动！</w:t>
      </w:r>
    </w:p>
    <w:p w14:paraId="059C8459">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color w:val="auto"/>
          <w:kern w:val="0"/>
          <w:sz w:val="24"/>
          <w:szCs w:val="24"/>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仿宋" w:hAnsi="仿宋" w:eastAsia="仿宋" w:cs="仿宋"/>
          <w:b/>
          <w:color w:val="auto"/>
          <w:kern w:val="0"/>
          <w:sz w:val="24"/>
          <w:szCs w:val="24"/>
        </w:rPr>
      </w:pPr>
    </w:p>
    <w:p w14:paraId="03A80519">
      <w:pPr>
        <w:widowControl/>
        <w:snapToGrid w:val="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驻马店市政府采购合同融资金融机构联系方式</w:t>
      </w:r>
    </w:p>
    <w:p w14:paraId="5AE16578">
      <w:pPr>
        <w:widowControl/>
        <w:wordWrap w:val="0"/>
        <w:snapToGrid w:val="0"/>
        <w:spacing w:line="460" w:lineRule="exact"/>
        <w:textAlignment w:val="auto"/>
        <w:rPr>
          <w:rFonts w:hint="eastAsia" w:ascii="仿宋" w:hAnsi="仿宋" w:eastAsia="仿宋" w:cs="仿宋"/>
          <w:b/>
          <w:color w:val="auto"/>
          <w:kern w:val="0"/>
          <w:sz w:val="24"/>
          <w:szCs w:val="24"/>
        </w:rPr>
      </w:pPr>
    </w:p>
    <w:p w14:paraId="3600B9EF">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1、上海浦东发展银行信阳分行</w:t>
      </w:r>
    </w:p>
    <w:p w14:paraId="180647DE">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联系人：陈安达18538266767 </w:t>
      </w:r>
    </w:p>
    <w:p w14:paraId="3E5FEB0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李鹤松18638169788  </w:t>
      </w:r>
    </w:p>
    <w:p w14:paraId="0851E191">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地址：信阳市羊山新区新六大街北段九阳大厦一号楼</w:t>
      </w:r>
    </w:p>
    <w:p w14:paraId="470CB02E">
      <w:pPr>
        <w:widowControl/>
        <w:shd w:val="clear" w:color="auto" w:fill="FFFFFF"/>
        <w:spacing w:line="420" w:lineRule="atLeast"/>
        <w:ind w:firstLine="480"/>
        <w:textAlignment w:val="auto"/>
        <w:rPr>
          <w:rFonts w:hint="eastAsia" w:ascii="仿宋" w:hAnsi="仿宋" w:eastAsia="仿宋" w:cs="仿宋"/>
          <w:color w:val="auto"/>
          <w:kern w:val="0"/>
          <w:sz w:val="24"/>
          <w:szCs w:val="24"/>
        </w:rPr>
      </w:pPr>
    </w:p>
    <w:p w14:paraId="1D5F57DC">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2、中原银行驻马店分行公司业务七部</w:t>
      </w:r>
    </w:p>
    <w:p w14:paraId="277F8639">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联系人：王磊</w:t>
      </w:r>
    </w:p>
    <w:p w14:paraId="35C83B9A">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联系电话：13783327708</w:t>
      </w:r>
    </w:p>
    <w:p w14:paraId="78F1304F">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地址：驻马店市驿城区文明路168号（天龙大酒店对面）</w:t>
      </w:r>
    </w:p>
    <w:p w14:paraId="44B1D2F8">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3、郑州银行驻马店分行 </w:t>
      </w:r>
    </w:p>
    <w:p w14:paraId="142B2B77">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联系人：禹阳</w:t>
      </w:r>
    </w:p>
    <w:p w14:paraId="7B661F01">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联系电话：15103825000</w:t>
      </w:r>
    </w:p>
    <w:p w14:paraId="21A951B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4、驻马店农村商业银行股份有限公司</w:t>
      </w:r>
    </w:p>
    <w:p w14:paraId="62003DEB">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联系人：鄢川源  15136590288   3699502</w:t>
      </w:r>
    </w:p>
    <w:p w14:paraId="4F56BD2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周莉娟  15290172878  3618869</w:t>
      </w:r>
    </w:p>
    <w:p w14:paraId="3FECBA3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地址：驻马店市驿城区文化路360号</w:t>
      </w:r>
    </w:p>
    <w:p w14:paraId="4150D836">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5、中国银行股份有限公司驻马店分行营业部</w:t>
      </w:r>
    </w:p>
    <w:p w14:paraId="56238B07">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联系人：罗浩 手机号15239620736</w:t>
      </w:r>
    </w:p>
    <w:p w14:paraId="1A26AFE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刘杰 手机号16639631991</w:t>
      </w:r>
    </w:p>
    <w:p w14:paraId="1D48ACD8">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地址：驻马店市文明路188号</w:t>
      </w:r>
    </w:p>
    <w:p w14:paraId="7048DC39">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6、中信银行股份有限公司郑州东明路支行</w:t>
      </w:r>
    </w:p>
    <w:p w14:paraId="4556658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联系人：李阿萃  18638139933</w:t>
      </w:r>
    </w:p>
    <w:p w14:paraId="1F96BD2A">
      <w:pPr>
        <w:widowControl/>
        <w:shd w:val="clear" w:color="auto" w:fill="FFFFFF"/>
        <w:spacing w:line="420" w:lineRule="atLeast"/>
        <w:ind w:firstLine="48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地址：郑州市东明路与东风路交叉口</w:t>
      </w:r>
    </w:p>
    <w:p w14:paraId="5DE68134">
      <w:pPr>
        <w:shd w:val="clear" w:color="auto" w:fill="FFFFFF"/>
        <w:spacing w:line="360" w:lineRule="auto"/>
        <w:rPr>
          <w:rStyle w:val="21"/>
          <w:rFonts w:hint="eastAsia" w:ascii="仿宋" w:hAnsi="仿宋" w:eastAsia="仿宋" w:cs="仿宋"/>
          <w:b/>
          <w:bCs/>
          <w:color w:val="auto"/>
          <w:kern w:val="0"/>
          <w:sz w:val="24"/>
          <w:szCs w:val="24"/>
          <w:highlight w:val="none"/>
        </w:rPr>
      </w:pPr>
    </w:p>
    <w:p w14:paraId="23CA44B2">
      <w:pPr>
        <w:shd w:val="clear" w:color="auto" w:fill="FFFFFF"/>
        <w:spacing w:line="360" w:lineRule="auto"/>
        <w:jc w:val="center"/>
        <w:outlineLvl w:val="0"/>
        <w:rPr>
          <w:rStyle w:val="21"/>
          <w:rFonts w:hint="eastAsia" w:ascii="仿宋" w:hAnsi="仿宋" w:eastAsia="仿宋" w:cs="仿宋"/>
          <w:color w:val="auto"/>
          <w:kern w:val="0"/>
          <w:sz w:val="32"/>
          <w:szCs w:val="32"/>
          <w:highlight w:val="none"/>
        </w:rPr>
      </w:pPr>
      <w:r>
        <w:rPr>
          <w:rStyle w:val="21"/>
          <w:rFonts w:hint="eastAsia" w:ascii="仿宋" w:hAnsi="仿宋" w:eastAsia="仿宋" w:cs="仿宋"/>
          <w:b/>
          <w:bCs/>
          <w:color w:val="auto"/>
          <w:kern w:val="0"/>
          <w:sz w:val="24"/>
          <w:szCs w:val="24"/>
          <w:highlight w:val="none"/>
        </w:rPr>
        <w:br w:type="page"/>
      </w:r>
      <w:bookmarkStart w:id="4" w:name="_Toc25631"/>
      <w:r>
        <w:rPr>
          <w:rStyle w:val="21"/>
          <w:rFonts w:hint="eastAsia" w:ascii="仿宋" w:hAnsi="仿宋" w:eastAsia="仿宋" w:cs="仿宋"/>
          <w:b/>
          <w:bCs/>
          <w:color w:val="auto"/>
          <w:kern w:val="0"/>
          <w:sz w:val="32"/>
          <w:szCs w:val="32"/>
          <w:highlight w:val="none"/>
        </w:rPr>
        <w:t>第四章 政府采购合同（主要条款）</w:t>
      </w:r>
      <w:bookmarkEnd w:id="4"/>
    </w:p>
    <w:p w14:paraId="2699936B">
      <w:pPr>
        <w:shd w:val="clear" w:color="auto" w:fill="FFFFFF"/>
        <w:spacing w:line="360" w:lineRule="auto"/>
        <w:ind w:firstLine="482"/>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w:t>
      </w:r>
      <w:r>
        <w:rPr>
          <w:rStyle w:val="68"/>
          <w:rFonts w:hint="eastAsia" w:ascii="仿宋" w:hAnsi="仿宋" w:eastAsia="仿宋" w:cs="仿宋"/>
          <w:color w:val="auto"/>
          <w:kern w:val="0"/>
          <w:sz w:val="24"/>
          <w:szCs w:val="24"/>
          <w:highlight w:val="none"/>
        </w:rPr>
        <w:t>采购人可根据采购项目的实际情况增减条款和内容</w:t>
      </w:r>
      <w:r>
        <w:rPr>
          <w:rStyle w:val="68"/>
          <w:rFonts w:hint="eastAsia" w:ascii="仿宋" w:hAnsi="仿宋" w:eastAsia="仿宋" w:cs="仿宋"/>
          <w:b/>
          <w:bCs/>
          <w:color w:val="auto"/>
          <w:kern w:val="0"/>
          <w:sz w:val="24"/>
          <w:szCs w:val="24"/>
          <w:highlight w:val="none"/>
        </w:rPr>
        <w:t>）</w:t>
      </w:r>
    </w:p>
    <w:p w14:paraId="4E916447">
      <w:pPr>
        <w:snapToGrid w:val="0"/>
        <w:spacing w:line="360" w:lineRule="auto"/>
        <w:ind w:firstLine="506" w:firstLineChars="200"/>
        <w:jc w:val="center"/>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w:t>
      </w:r>
      <w:r>
        <w:rPr>
          <w:rStyle w:val="21"/>
          <w:rFonts w:hint="eastAsia" w:ascii="仿宋" w:hAnsi="仿宋" w:eastAsia="仿宋" w:cs="仿宋"/>
          <w:color w:val="auto"/>
          <w:kern w:val="0"/>
          <w:sz w:val="24"/>
          <w:szCs w:val="24"/>
          <w:highlight w:val="none"/>
        </w:rPr>
        <w:t>此合同仅供参考</w:t>
      </w:r>
      <w:r>
        <w:rPr>
          <w:rStyle w:val="21"/>
          <w:rFonts w:hint="eastAsia" w:ascii="仿宋" w:hAnsi="仿宋" w:eastAsia="仿宋" w:cs="仿宋"/>
          <w:b/>
          <w:bCs/>
          <w:color w:val="auto"/>
          <w:kern w:val="0"/>
          <w:sz w:val="24"/>
          <w:szCs w:val="24"/>
          <w:highlight w:val="none"/>
        </w:rPr>
        <w:t>）</w:t>
      </w:r>
    </w:p>
    <w:p w14:paraId="6821DFFE">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项目名称：                               项目编号：</w:t>
      </w:r>
    </w:p>
    <w:p w14:paraId="2C0A9D1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甲方：（采购人）</w:t>
      </w:r>
    </w:p>
    <w:p w14:paraId="766ADF4B">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乙方：（成交供应商）</w:t>
      </w:r>
    </w:p>
    <w:p w14:paraId="0DC18BB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甲、乙双方根据《中华人民共和国采购法》、《中华人民共和国</w:t>
      </w:r>
      <w:r>
        <w:rPr>
          <w:rStyle w:val="21"/>
          <w:rFonts w:hint="eastAsia" w:ascii="仿宋" w:hAnsi="仿宋" w:eastAsia="仿宋" w:cs="仿宋"/>
          <w:color w:val="auto"/>
          <w:kern w:val="0"/>
          <w:sz w:val="24"/>
          <w:szCs w:val="24"/>
          <w:highlight w:val="none"/>
          <w:lang w:eastAsia="zh-CN"/>
        </w:rPr>
        <w:t>民法典</w:t>
      </w:r>
      <w:r>
        <w:rPr>
          <w:rStyle w:val="21"/>
          <w:rFonts w:hint="eastAsia" w:ascii="仿宋" w:hAnsi="仿宋" w:eastAsia="仿宋" w:cs="仿宋"/>
          <w:color w:val="auto"/>
          <w:kern w:val="0"/>
          <w:sz w:val="24"/>
          <w:szCs w:val="24"/>
          <w:highlight w:val="none"/>
        </w:rPr>
        <w:t>》等法律法规的规定，按照</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招标编号）的招标结果签订本合同。</w:t>
      </w:r>
    </w:p>
    <w:p w14:paraId="3A3DFC0A">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1、服务内容：</w:t>
      </w:r>
    </w:p>
    <w:p w14:paraId="534F44E3">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p>
    <w:p w14:paraId="3C0D37ED">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2.合同金额</w:t>
      </w:r>
    </w:p>
    <w:p w14:paraId="1938184B">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本合同金额为人民币（大写）：_____</w:t>
      </w:r>
      <w:r>
        <w:rPr>
          <w:rStyle w:val="21"/>
          <w:rFonts w:hint="eastAsia" w:ascii="仿宋" w:hAnsi="仿宋" w:eastAsia="仿宋" w:cs="仿宋"/>
          <w:color w:val="auto"/>
          <w:kern w:val="0"/>
          <w:sz w:val="24"/>
          <w:szCs w:val="24"/>
          <w:highlight w:val="none"/>
          <w:u w:val="single" w:color="000000"/>
        </w:rPr>
        <w:t>___       _</w:t>
      </w:r>
      <w:r>
        <w:rPr>
          <w:rStyle w:val="21"/>
          <w:rFonts w:hint="eastAsia" w:ascii="仿宋" w:hAnsi="仿宋" w:eastAsia="仿宋" w:cs="仿宋"/>
          <w:color w:val="auto"/>
          <w:kern w:val="0"/>
          <w:sz w:val="24"/>
          <w:szCs w:val="24"/>
          <w:highlight w:val="none"/>
        </w:rPr>
        <w:t>_______元（￥________元）。</w:t>
      </w:r>
    </w:p>
    <w:p w14:paraId="3457B51E">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3.服务期限和服务地点</w:t>
      </w:r>
    </w:p>
    <w:p w14:paraId="2B6B5941">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3.1服务期限：</w:t>
      </w:r>
    </w:p>
    <w:p w14:paraId="26F2EB8C">
      <w:pPr>
        <w:snapToGrid w:val="0"/>
        <w:spacing w:line="360" w:lineRule="auto"/>
        <w:ind w:firstLine="504"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Cs/>
          <w:color w:val="auto"/>
          <w:kern w:val="0"/>
          <w:sz w:val="24"/>
          <w:szCs w:val="24"/>
          <w:highlight w:val="none"/>
        </w:rPr>
        <w:t>3.2服务地点：</w:t>
      </w:r>
    </w:p>
    <w:p w14:paraId="7AA1B5D8">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4.付款方式</w:t>
      </w:r>
    </w:p>
    <w:p w14:paraId="0FF323A9">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付款方式：</w:t>
      </w:r>
    </w:p>
    <w:p w14:paraId="6F4C1CF0">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5.税费</w:t>
      </w:r>
    </w:p>
    <w:p w14:paraId="3FD6EAA0">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本合同执行中相关的一切税费均由乙方负担。</w:t>
      </w:r>
    </w:p>
    <w:p w14:paraId="58377669">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6.技术资料</w:t>
      </w:r>
    </w:p>
    <w:p w14:paraId="17C3EB41">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7.知识产权</w:t>
      </w:r>
    </w:p>
    <w:p w14:paraId="647C1608">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color w:val="auto"/>
          <w:kern w:val="0"/>
          <w:sz w:val="24"/>
          <w:szCs w:val="24"/>
          <w:highlight w:val="none"/>
        </w:rPr>
        <w:t>乙方保证所提供的货物或其任何一部分均不会侵犯任何第三方的知识产权</w:t>
      </w:r>
      <w:r>
        <w:rPr>
          <w:rStyle w:val="21"/>
          <w:rFonts w:hint="eastAsia" w:ascii="仿宋" w:hAnsi="仿宋" w:eastAsia="仿宋" w:cs="仿宋"/>
          <w:bCs/>
          <w:color w:val="auto"/>
          <w:kern w:val="0"/>
          <w:sz w:val="24"/>
          <w:szCs w:val="24"/>
          <w:highlight w:val="none"/>
        </w:rPr>
        <w:t>。</w:t>
      </w:r>
    </w:p>
    <w:p w14:paraId="3EA147A9">
      <w:pPr>
        <w:snapToGrid w:val="0"/>
        <w:spacing w:line="360" w:lineRule="auto"/>
        <w:ind w:firstLine="506" w:firstLineChars="200"/>
        <w:jc w:val="left"/>
        <w:rPr>
          <w:rStyle w:val="21"/>
          <w:rFonts w:hint="eastAsia" w:ascii="仿宋" w:hAnsi="仿宋" w:eastAsia="仿宋" w:cs="仿宋"/>
          <w:color w:val="auto"/>
          <w:kern w:val="0"/>
          <w:sz w:val="24"/>
          <w:szCs w:val="24"/>
          <w:highlight w:val="none"/>
          <w:u w:val="single"/>
        </w:rPr>
      </w:pPr>
      <w:r>
        <w:rPr>
          <w:rStyle w:val="21"/>
          <w:rFonts w:hint="eastAsia" w:ascii="仿宋" w:hAnsi="仿宋" w:eastAsia="仿宋" w:cs="仿宋"/>
          <w:b/>
          <w:color w:val="auto"/>
          <w:kern w:val="0"/>
          <w:sz w:val="24"/>
          <w:szCs w:val="24"/>
          <w:highlight w:val="none"/>
        </w:rPr>
        <w:t>8.无产权瑕疵条款</w:t>
      </w:r>
    </w:p>
    <w:p w14:paraId="1562253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9.履约保证金的收取及退还</w:t>
      </w:r>
    </w:p>
    <w:p w14:paraId="698B6009">
      <w:pPr>
        <w:snapToGrid w:val="0"/>
        <w:spacing w:line="360" w:lineRule="auto"/>
        <w:ind w:firstLine="504" w:firstLineChars="20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本项目不收取履约保证金。</w:t>
      </w:r>
    </w:p>
    <w:p w14:paraId="52C3F6E7">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10.转包或分包</w:t>
      </w:r>
    </w:p>
    <w:p w14:paraId="27187F1E">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10.1本合同范围的服务乙方不得以任何方式和形式进行转包和分包。</w:t>
      </w:r>
    </w:p>
    <w:p w14:paraId="47C04442">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10.2乙方如有转包和分包的行为，甲方有权给予终止合同。</w:t>
      </w:r>
    </w:p>
    <w:p w14:paraId="0A3DBB08">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11.质量保证</w:t>
      </w:r>
    </w:p>
    <w:p w14:paraId="2EDAF88B">
      <w:pPr>
        <w:pStyle w:val="2"/>
        <w:ind w:firstLine="2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乙方应提供优质服务，保证服务质量，且不能低于合同规定的范围和种类。</w:t>
      </w:r>
    </w:p>
    <w:p w14:paraId="7C220663">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12.验收</w:t>
      </w:r>
    </w:p>
    <w:p w14:paraId="5815AE38">
      <w:pPr>
        <w:pStyle w:val="2"/>
        <w:ind w:firstLine="222"/>
        <w:rPr>
          <w:rStyle w:val="21"/>
          <w:rFonts w:hint="eastAsia" w:ascii="仿宋" w:hAnsi="仿宋" w:eastAsia="仿宋" w:cs="仿宋"/>
          <w:color w:val="auto"/>
          <w:kern w:val="2"/>
          <w:sz w:val="24"/>
          <w:szCs w:val="24"/>
          <w:highlight w:val="yellow"/>
        </w:rPr>
      </w:pPr>
      <w:r>
        <w:rPr>
          <w:rStyle w:val="21"/>
          <w:rFonts w:hint="eastAsia" w:ascii="仿宋" w:hAnsi="仿宋" w:eastAsia="仿宋" w:cs="仿宋"/>
          <w:color w:val="auto"/>
          <w:kern w:val="2"/>
          <w:sz w:val="24"/>
          <w:szCs w:val="24"/>
          <w:highlight w:val="none"/>
        </w:rPr>
        <w:t>验收严格按照招标文件和投标文件规定的标准进行验收。</w:t>
      </w:r>
    </w:p>
    <w:p w14:paraId="2120D98D">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13.甲方的权利和义务</w:t>
      </w:r>
    </w:p>
    <w:p w14:paraId="5266B65E">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13.3负责检查监督乙方管理工作的实施及制度的执行情况。</w:t>
      </w:r>
    </w:p>
    <w:p w14:paraId="34B93741">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13.4国家法律、法规所规定由甲方承担的其它责任。</w:t>
      </w:r>
    </w:p>
    <w:p w14:paraId="6810E343">
      <w:pPr>
        <w:spacing w:line="360" w:lineRule="auto"/>
        <w:ind w:firstLine="253" w:firstLineChars="1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14.乙方的权利和义务</w:t>
      </w:r>
    </w:p>
    <w:p w14:paraId="280135C0">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14.1对本合同规定的委托服务范围内的项目享有管理权及服务义务。</w:t>
      </w:r>
    </w:p>
    <w:p w14:paraId="793EFF3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14.2对甲方下达整改通知书及时配合处理。</w:t>
      </w:r>
    </w:p>
    <w:p w14:paraId="194AF404">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14.3接受项目行业管理部门及政府有关部门的指导，接受甲方的监督。</w:t>
      </w:r>
    </w:p>
    <w:p w14:paraId="091E9C0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14.4国家法律、法规所规定由乙方承担的其它责任。</w:t>
      </w:r>
    </w:p>
    <w:p w14:paraId="68C061DC">
      <w:pPr>
        <w:spacing w:line="360" w:lineRule="auto"/>
        <w:ind w:firstLine="253" w:firstLineChars="1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15. 违约责任</w:t>
      </w:r>
    </w:p>
    <w:p w14:paraId="65415CA5">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15.1甲乙双方必须遵守本合同并执行合同中的各项规定，保证本合同的正常履行。</w:t>
      </w:r>
    </w:p>
    <w:p w14:paraId="07CAE83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16.不可抗力事件处理</w:t>
      </w:r>
    </w:p>
    <w:p w14:paraId="426B60B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17.合同纠纷处理</w:t>
      </w:r>
    </w:p>
    <w:p w14:paraId="20AC27CC">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因本合同或与本合同有关的一切事项发生争议，由双方友好协商解决。协商不成的，任何一方均可选择以下方式解决：</w:t>
      </w:r>
    </w:p>
    <w:p w14:paraId="1D3616F4">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17.1 向甲方所在地仲裁委员会申请仲裁。</w:t>
      </w:r>
    </w:p>
    <w:p w14:paraId="48DD944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17.2 向合同签订地人民法院提起诉讼。</w:t>
      </w:r>
    </w:p>
    <w:p w14:paraId="5490A883">
      <w:pPr>
        <w:spacing w:line="360" w:lineRule="auto"/>
        <w:ind w:firstLine="503" w:firstLineChars="199"/>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18.违约解除合同</w:t>
      </w:r>
    </w:p>
    <w:p w14:paraId="13D52DC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18.1违反本合同第10条的规定的。</w:t>
      </w:r>
    </w:p>
    <w:p w14:paraId="618365D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18.2 乙方未能履行合同规定的其它主要义务的。</w:t>
      </w:r>
    </w:p>
    <w:p w14:paraId="6E8472F4">
      <w:pPr>
        <w:spacing w:line="360" w:lineRule="auto"/>
        <w:ind w:firstLine="378" w:firstLineChars="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18.3 在本合同履行过程中有腐败和欺诈行为的。</w:t>
      </w:r>
    </w:p>
    <w:p w14:paraId="63DB2E3D">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19.其他约定</w:t>
      </w:r>
    </w:p>
    <w:p w14:paraId="7F4CB6E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19.2 本合同未尽事宜，双方另行补充。</w:t>
      </w:r>
    </w:p>
    <w:p w14:paraId="51B029C9">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19.3本合同正本一式</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份，具有同等法律效力，甲、乙双方各执一份。自采购合同签订之日起</w:t>
      </w:r>
      <w:r>
        <w:rPr>
          <w:rStyle w:val="21"/>
          <w:rFonts w:hint="eastAsia" w:ascii="仿宋" w:hAnsi="仿宋" w:eastAsia="仿宋" w:cs="仿宋"/>
          <w:color w:val="auto"/>
          <w:kern w:val="0"/>
          <w:sz w:val="24"/>
          <w:szCs w:val="24"/>
          <w:highlight w:val="none"/>
          <w:lang w:val="en-US" w:eastAsia="zh-CN"/>
        </w:rPr>
        <w:t>1</w:t>
      </w:r>
      <w:r>
        <w:rPr>
          <w:rStyle w:val="21"/>
          <w:rFonts w:hint="eastAsia" w:ascii="仿宋" w:hAnsi="仿宋" w:eastAsia="仿宋" w:cs="仿宋"/>
          <w:color w:val="auto"/>
          <w:kern w:val="0"/>
          <w:sz w:val="24"/>
          <w:szCs w:val="24"/>
          <w:highlight w:val="none"/>
        </w:rPr>
        <w:t>个工作日内，甲方按照有关规定将合同副本报同级财政部门备案。</w:t>
      </w:r>
    </w:p>
    <w:p w14:paraId="2CB031B8">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20.附件</w:t>
      </w:r>
    </w:p>
    <w:p w14:paraId="385451B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    方：                            乙    方：</w:t>
      </w:r>
    </w:p>
    <w:p w14:paraId="4A30E88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单位地址：                            单位地址：</w:t>
      </w:r>
    </w:p>
    <w:p w14:paraId="126645C5">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法定代表人：                          法定代表人：</w:t>
      </w:r>
    </w:p>
    <w:p w14:paraId="390F2060">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委托代理人：                          委托代理人：</w:t>
      </w:r>
    </w:p>
    <w:p w14:paraId="39EC9FA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电    话：                            电    话：</w:t>
      </w:r>
    </w:p>
    <w:p w14:paraId="1801DAE9">
      <w:pPr>
        <w:snapToGrid w:val="0"/>
        <w:spacing w:line="360" w:lineRule="auto"/>
        <w:ind w:firstLine="504" w:firstLineChars="200"/>
        <w:jc w:val="righ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color w:val="auto"/>
          <w:kern w:val="0"/>
          <w:sz w:val="24"/>
          <w:szCs w:val="24"/>
          <w:highlight w:val="none"/>
        </w:rPr>
        <w:t xml:space="preserve">                 签订日期： 年  月  日</w:t>
      </w:r>
    </w:p>
    <w:p w14:paraId="36C6A516">
      <w:pPr>
        <w:shd w:val="clear" w:color="auto" w:fill="FFFFFF"/>
        <w:spacing w:line="360" w:lineRule="auto"/>
        <w:jc w:val="center"/>
        <w:rPr>
          <w:rStyle w:val="21"/>
          <w:rFonts w:hint="eastAsia" w:ascii="仿宋" w:hAnsi="仿宋" w:eastAsia="仿宋" w:cs="仿宋"/>
          <w:b/>
          <w:bCs/>
          <w:color w:val="auto"/>
          <w:sz w:val="24"/>
          <w:szCs w:val="24"/>
          <w:highlight w:val="none"/>
        </w:rPr>
      </w:pPr>
    </w:p>
    <w:p w14:paraId="6F96538C">
      <w:pPr>
        <w:rPr>
          <w:rStyle w:val="68"/>
          <w:rFonts w:hint="eastAsia" w:ascii="仿宋" w:hAnsi="仿宋" w:eastAsia="仿宋" w:cs="仿宋"/>
          <w:b/>
          <w:bCs/>
          <w:color w:val="auto"/>
          <w:kern w:val="0"/>
          <w:sz w:val="24"/>
          <w:szCs w:val="24"/>
          <w:highlight w:val="none"/>
        </w:rPr>
      </w:pPr>
      <w:bookmarkStart w:id="5" w:name="_Toc2402"/>
      <w:r>
        <w:rPr>
          <w:rStyle w:val="68"/>
          <w:rFonts w:hint="eastAsia" w:ascii="仿宋" w:hAnsi="仿宋" w:eastAsia="仿宋" w:cs="仿宋"/>
          <w:b/>
          <w:bCs/>
          <w:color w:val="auto"/>
          <w:kern w:val="0"/>
          <w:sz w:val="24"/>
          <w:szCs w:val="24"/>
          <w:highlight w:val="none"/>
        </w:rPr>
        <w:br w:type="page"/>
      </w:r>
    </w:p>
    <w:p w14:paraId="1EDC69E8">
      <w:pPr>
        <w:shd w:val="clear" w:color="auto" w:fill="FFFFFF"/>
        <w:spacing w:line="360" w:lineRule="auto"/>
        <w:jc w:val="center"/>
        <w:outlineLvl w:val="0"/>
        <w:rPr>
          <w:rStyle w:val="68"/>
          <w:rFonts w:hint="eastAsia" w:ascii="仿宋" w:hAnsi="仿宋" w:eastAsia="仿宋" w:cs="仿宋"/>
          <w:color w:val="auto"/>
          <w:kern w:val="0"/>
          <w:sz w:val="32"/>
          <w:szCs w:val="32"/>
          <w:highlight w:val="none"/>
        </w:rPr>
      </w:pPr>
      <w:r>
        <w:rPr>
          <w:rStyle w:val="68"/>
          <w:rFonts w:hint="eastAsia" w:ascii="仿宋" w:hAnsi="仿宋" w:eastAsia="仿宋" w:cs="仿宋"/>
          <w:b/>
          <w:bCs/>
          <w:color w:val="auto"/>
          <w:kern w:val="0"/>
          <w:sz w:val="32"/>
          <w:szCs w:val="32"/>
          <w:highlight w:val="none"/>
        </w:rPr>
        <w:t>第五章  附件--响应性文件格式</w:t>
      </w:r>
      <w:bookmarkEnd w:id="5"/>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注释：</w:t>
            </w:r>
          </w:p>
          <w:p w14:paraId="42DCDB61">
            <w:pPr>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p w14:paraId="34D4D1B9">
      <w:pPr>
        <w:shd w:val="clear" w:color="auto" w:fill="FFFFFF"/>
        <w:spacing w:line="360" w:lineRule="auto"/>
        <w:ind w:firstLine="643"/>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目    录</w:t>
      </w:r>
    </w:p>
    <w:p w14:paraId="08CA5725">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附件1、竞争性谈判响应书（格式）</w:t>
      </w:r>
    </w:p>
    <w:p w14:paraId="38C0A1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附件2、初次报价一览表（格式）</w:t>
      </w:r>
    </w:p>
    <w:p w14:paraId="5DECA6C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附件3、服务技术响应表</w:t>
      </w:r>
    </w:p>
    <w:p w14:paraId="271DB6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附件4、商务响应表</w:t>
      </w:r>
    </w:p>
    <w:p w14:paraId="2A9FAD6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附件5、服务方案</w:t>
      </w:r>
    </w:p>
    <w:p w14:paraId="13B30B2A">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附件6、法定代表人身份证明（格式）</w:t>
      </w:r>
    </w:p>
    <w:p w14:paraId="3A4C17F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附件7、法定代表人授权书（格式）</w:t>
      </w:r>
    </w:p>
    <w:p w14:paraId="2EB2F3B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附件8、供应商证明文件</w:t>
      </w:r>
    </w:p>
    <w:p w14:paraId="2FD5856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附件9、供应商自觉抵制政府采购领域商业贿赂行为承诺书</w:t>
      </w:r>
    </w:p>
    <w:p w14:paraId="7467BDB6">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361D40B">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D99D9F4">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3C444A00">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3246F38E">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6AF5162A">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3AD1306">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4570B0E5">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7062D3E6">
      <w:pPr>
        <w:rPr>
          <w:rStyle w:val="68"/>
          <w:rFonts w:hint="eastAsia" w:ascii="仿宋" w:hAnsi="仿宋" w:eastAsia="仿宋" w:cs="仿宋"/>
          <w:b/>
          <w:bCs/>
          <w:color w:val="auto"/>
          <w:kern w:val="0"/>
          <w:sz w:val="24"/>
          <w:szCs w:val="24"/>
          <w:highlight w:val="none"/>
        </w:rPr>
      </w:pPr>
    </w:p>
    <w:p w14:paraId="052C6AFC">
      <w:pPr>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p>
    <w:p w14:paraId="2F16A266">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附件1        </w:t>
      </w:r>
    </w:p>
    <w:p w14:paraId="7A8E1335">
      <w:pPr>
        <w:shd w:val="clear" w:color="auto" w:fill="FFFFFF"/>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竞争性谈判响应书</w:t>
      </w:r>
    </w:p>
    <w:p w14:paraId="53998A61">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致：______</w:t>
      </w:r>
      <w:r>
        <w:rPr>
          <w:rStyle w:val="68"/>
          <w:rFonts w:hint="eastAsia" w:ascii="仿宋" w:hAnsi="仿宋" w:eastAsia="仿宋" w:cs="仿宋"/>
          <w:color w:val="auto"/>
          <w:kern w:val="0"/>
          <w:sz w:val="24"/>
          <w:szCs w:val="24"/>
          <w:highlight w:val="none"/>
          <w:lang w:val="en-US" w:eastAsia="zh-CN"/>
        </w:rPr>
        <w:t xml:space="preserve"> </w:t>
      </w:r>
      <w:r>
        <w:rPr>
          <w:rStyle w:val="68"/>
          <w:rFonts w:hint="eastAsia" w:ascii="仿宋" w:hAnsi="仿宋" w:eastAsia="仿宋" w:cs="仿宋"/>
          <w:color w:val="auto"/>
          <w:kern w:val="0"/>
          <w:sz w:val="24"/>
          <w:szCs w:val="24"/>
          <w:highlight w:val="none"/>
        </w:rPr>
        <w:t>：</w:t>
      </w:r>
    </w:p>
    <w:p w14:paraId="413A11AB">
      <w:pPr>
        <w:shd w:val="clear" w:color="auto" w:fill="FFFFFF"/>
        <w:spacing w:line="360" w:lineRule="auto"/>
        <w:ind w:firstLine="6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______（供应商名称）现委托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（姓名）为我方代理人，参加贵方组织的</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项目（项目编号：</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）的竞争性谈判。现正式提交下述文件：</w:t>
      </w:r>
    </w:p>
    <w:p w14:paraId="14C2157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1、竞争性谈判响应书（格式）</w:t>
      </w:r>
    </w:p>
    <w:p w14:paraId="0CC6F3D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2、初次报价一览表（格式）</w:t>
      </w:r>
    </w:p>
    <w:p w14:paraId="2BCCDC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3、服务技术响应表</w:t>
      </w:r>
    </w:p>
    <w:p w14:paraId="71B21A9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4、商务响应表</w:t>
      </w:r>
    </w:p>
    <w:p w14:paraId="03D2BEF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5、服务方案</w:t>
      </w:r>
    </w:p>
    <w:p w14:paraId="5756755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6、法定代表人身份证明（格式）</w:t>
      </w:r>
    </w:p>
    <w:p w14:paraId="75B7E88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7、法定代表人授权书（格式）</w:t>
      </w:r>
    </w:p>
    <w:p w14:paraId="4A0271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8、供应商证明文件</w:t>
      </w:r>
    </w:p>
    <w:p w14:paraId="56B7FCC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9、中小企业声明函（格式）</w:t>
      </w:r>
    </w:p>
    <w:p w14:paraId="1F6F0B7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10、供应商自觉抵制政府采购领域商业贿赂行为承诺书</w:t>
      </w:r>
    </w:p>
    <w:p w14:paraId="55C2A20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2、我方承诺在竞争性谈判活动中提供的各种材料真实有效。</w:t>
      </w:r>
    </w:p>
    <w:p w14:paraId="420A6E2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en-US" w:eastAsia="zh-CN"/>
        </w:rPr>
        <w:t>我方同意在</w:t>
      </w:r>
      <w:r>
        <w:rPr>
          <w:rStyle w:val="68"/>
          <w:rFonts w:hint="eastAsia" w:ascii="仿宋" w:hAnsi="仿宋" w:eastAsia="仿宋" w:cs="仿宋"/>
          <w:color w:val="auto"/>
          <w:kern w:val="0"/>
          <w:sz w:val="24"/>
          <w:szCs w:val="24"/>
          <w:highlight w:val="none"/>
        </w:rPr>
        <w:t>响应性文件</w:t>
      </w:r>
      <w:r>
        <w:rPr>
          <w:rStyle w:val="68"/>
          <w:rFonts w:hint="eastAsia" w:ascii="仿宋" w:hAnsi="仿宋" w:eastAsia="仿宋" w:cs="仿宋"/>
          <w:color w:val="auto"/>
          <w:kern w:val="0"/>
          <w:sz w:val="24"/>
          <w:szCs w:val="24"/>
          <w:highlight w:val="none"/>
          <w:lang w:eastAsia="zh-CN"/>
        </w:rPr>
        <w:t>提交</w:t>
      </w:r>
      <w:r>
        <w:rPr>
          <w:rStyle w:val="68"/>
          <w:rFonts w:hint="eastAsia" w:ascii="仿宋" w:hAnsi="仿宋" w:eastAsia="仿宋" w:cs="仿宋"/>
          <w:color w:val="auto"/>
          <w:kern w:val="0"/>
          <w:sz w:val="24"/>
          <w:szCs w:val="24"/>
          <w:highlight w:val="none"/>
          <w:lang w:val="en-US" w:eastAsia="zh-CN"/>
        </w:rPr>
        <w:t>截止期结束后</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lang w:val="en-US" w:eastAsia="zh-CN"/>
        </w:rPr>
        <w:t>日内遵守本</w:t>
      </w:r>
      <w:r>
        <w:rPr>
          <w:rStyle w:val="68"/>
          <w:rFonts w:hint="eastAsia" w:ascii="仿宋" w:hAnsi="仿宋" w:eastAsia="仿宋" w:cs="仿宋"/>
          <w:color w:val="auto"/>
          <w:kern w:val="0"/>
          <w:sz w:val="24"/>
          <w:szCs w:val="24"/>
          <w:highlight w:val="none"/>
        </w:rPr>
        <w:t>响应性文件</w:t>
      </w:r>
      <w:r>
        <w:rPr>
          <w:rStyle w:val="68"/>
          <w:rFonts w:hint="eastAsia" w:ascii="仿宋" w:hAnsi="仿宋" w:eastAsia="仿宋" w:cs="仿宋"/>
          <w:color w:val="auto"/>
          <w:kern w:val="0"/>
          <w:sz w:val="24"/>
          <w:szCs w:val="24"/>
          <w:highlight w:val="none"/>
          <w:lang w:val="en-US" w:eastAsia="zh-CN"/>
        </w:rPr>
        <w:t>中的承诺且在此期限期满之前均具有约束力</w:t>
      </w:r>
      <w:r>
        <w:rPr>
          <w:rStyle w:val="68"/>
          <w:rFonts w:hint="eastAsia" w:ascii="仿宋" w:hAnsi="仿宋" w:eastAsia="仿宋" w:cs="仿宋"/>
          <w:color w:val="auto"/>
          <w:kern w:val="0"/>
          <w:sz w:val="24"/>
          <w:szCs w:val="24"/>
          <w:highlight w:val="none"/>
        </w:rPr>
        <w:t>。如果我方成交，响应性文件有效期与合同履行期相同。</w:t>
      </w:r>
    </w:p>
    <w:p w14:paraId="1B79D9B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5、我方保证尊重谈判小组的评审结果，完全理解本采购项目最低报价不作为成交的保证。</w:t>
      </w:r>
    </w:p>
    <w:p w14:paraId="2D2BDDB2">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7、如果发生供应商人须知第2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.2.1、2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.2.2项所述情况，同意我方被认定为未实质性响应竞争性谈判文件。</w:t>
      </w:r>
    </w:p>
    <w:p w14:paraId="7D90657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lang w:val="en-US" w:eastAsia="zh-CN"/>
        </w:rPr>
        <w:t>8</w:t>
      </w:r>
      <w:r>
        <w:rPr>
          <w:rStyle w:val="68"/>
          <w:rFonts w:hint="eastAsia" w:ascii="仿宋" w:hAnsi="仿宋" w:eastAsia="仿宋" w:cs="仿宋"/>
          <w:color w:val="auto"/>
          <w:kern w:val="0"/>
          <w:sz w:val="24"/>
          <w:szCs w:val="24"/>
          <w:highlight w:val="none"/>
        </w:rPr>
        <w:t>、如果发生供应商人须知第2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.3、3</w:t>
      </w:r>
      <w:r>
        <w:rPr>
          <w:rStyle w:val="68"/>
          <w:rFonts w:hint="eastAsia" w:ascii="仿宋" w:hAnsi="仿宋" w:eastAsia="仿宋" w:cs="仿宋"/>
          <w:color w:val="auto"/>
          <w:kern w:val="0"/>
          <w:sz w:val="24"/>
          <w:szCs w:val="24"/>
          <w:highlight w:val="none"/>
          <w:lang w:val="en-US" w:eastAsia="zh-CN"/>
        </w:rPr>
        <w:t>3</w:t>
      </w:r>
      <w:r>
        <w:rPr>
          <w:rStyle w:val="68"/>
          <w:rFonts w:hint="eastAsia" w:ascii="仿宋" w:hAnsi="仿宋" w:eastAsia="仿宋" w:cs="仿宋"/>
          <w:color w:val="auto"/>
          <w:kern w:val="0"/>
          <w:sz w:val="24"/>
          <w:szCs w:val="24"/>
          <w:highlight w:val="none"/>
        </w:rPr>
        <w:t>.2项所述情况，同意谈判小组认定我方的行为属于恶意串通行为，并自愿接受监管部门的处罚。</w:t>
      </w:r>
    </w:p>
    <w:p w14:paraId="4A7AC34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lang w:val="en-US" w:eastAsia="zh-CN"/>
        </w:rPr>
        <w:t>9</w:t>
      </w:r>
      <w:r>
        <w:rPr>
          <w:rStyle w:val="68"/>
          <w:rFonts w:hint="eastAsia" w:ascii="仿宋" w:hAnsi="仿宋" w:eastAsia="仿宋" w:cs="仿宋"/>
          <w:color w:val="auto"/>
          <w:kern w:val="0"/>
          <w:sz w:val="24"/>
          <w:szCs w:val="24"/>
          <w:highlight w:val="none"/>
        </w:rPr>
        <w:t>、如果发生供应商人须知第2</w:t>
      </w:r>
      <w:r>
        <w:rPr>
          <w:rStyle w:val="68"/>
          <w:rFonts w:hint="eastAsia" w:ascii="仿宋" w:hAnsi="仿宋" w:eastAsia="仿宋" w:cs="仿宋"/>
          <w:color w:val="auto"/>
          <w:kern w:val="0"/>
          <w:sz w:val="24"/>
          <w:szCs w:val="24"/>
          <w:highlight w:val="none"/>
          <w:lang w:val="en-US" w:eastAsia="zh-CN"/>
        </w:rPr>
        <w:t>9</w:t>
      </w:r>
      <w:r>
        <w:rPr>
          <w:rStyle w:val="68"/>
          <w:rFonts w:hint="eastAsia" w:ascii="仿宋" w:hAnsi="仿宋" w:eastAsia="仿宋" w:cs="仿宋"/>
          <w:color w:val="auto"/>
          <w:kern w:val="0"/>
          <w:sz w:val="24"/>
          <w:szCs w:val="24"/>
          <w:highlight w:val="none"/>
        </w:rPr>
        <w:t>.2项所述情况，同意我方被认定为丧失参加谈判的资格，并承担相应的法律责任。</w:t>
      </w:r>
    </w:p>
    <w:p w14:paraId="1153059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0</w:t>
      </w:r>
      <w:r>
        <w:rPr>
          <w:rStyle w:val="68"/>
          <w:rFonts w:hint="eastAsia" w:ascii="仿宋" w:hAnsi="仿宋" w:eastAsia="仿宋" w:cs="仿宋"/>
          <w:color w:val="auto"/>
          <w:kern w:val="0"/>
          <w:sz w:val="24"/>
          <w:szCs w:val="24"/>
          <w:highlight w:val="none"/>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1</w:t>
      </w:r>
      <w:r>
        <w:rPr>
          <w:rStyle w:val="68"/>
          <w:rFonts w:hint="eastAsia" w:ascii="仿宋" w:hAnsi="仿宋" w:eastAsia="仿宋" w:cs="仿宋"/>
          <w:color w:val="auto"/>
          <w:kern w:val="0"/>
          <w:sz w:val="24"/>
          <w:szCs w:val="24"/>
          <w:highlight w:val="none"/>
        </w:rPr>
        <w:t>、如果被确定为成交供应商，我方同意在领取成交通知书之日起</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2</w:t>
      </w:r>
      <w:r>
        <w:rPr>
          <w:rStyle w:val="68"/>
          <w:rFonts w:hint="eastAsia" w:ascii="仿宋" w:hAnsi="仿宋" w:eastAsia="仿宋" w:cs="仿宋"/>
          <w:color w:val="auto"/>
          <w:kern w:val="0"/>
          <w:sz w:val="24"/>
          <w:szCs w:val="24"/>
          <w:highlight w:val="none"/>
        </w:rPr>
        <w:t>、我方最近3年内的被公开披露或查处的违法违规行为有：</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rPr>
        <w:t>。</w:t>
      </w:r>
    </w:p>
    <w:p w14:paraId="0E61779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3</w:t>
      </w:r>
      <w:r>
        <w:rPr>
          <w:rStyle w:val="68"/>
          <w:rFonts w:hint="eastAsia" w:ascii="仿宋" w:hAnsi="仿宋" w:eastAsia="仿宋" w:cs="仿宋"/>
          <w:color w:val="auto"/>
          <w:kern w:val="0"/>
          <w:sz w:val="24"/>
          <w:szCs w:val="24"/>
          <w:highlight w:val="none"/>
        </w:rPr>
        <w:t>、以上事项如有虚假或隐瞒，我方愿意承担一切后果和责任。</w:t>
      </w:r>
    </w:p>
    <w:p w14:paraId="633686B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4</w:t>
      </w:r>
      <w:r>
        <w:rPr>
          <w:rStyle w:val="68"/>
          <w:rFonts w:hint="eastAsia" w:ascii="仿宋" w:hAnsi="仿宋" w:eastAsia="仿宋" w:cs="仿宋"/>
          <w:color w:val="auto"/>
          <w:kern w:val="0"/>
          <w:sz w:val="24"/>
          <w:szCs w:val="24"/>
          <w:highlight w:val="none"/>
        </w:rPr>
        <w:t>、与本响应有关的一切正式往来通讯请寄：</w:t>
      </w:r>
    </w:p>
    <w:p w14:paraId="6169A09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地址：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邮编： </w:t>
      </w:r>
      <w:r>
        <w:rPr>
          <w:rStyle w:val="68"/>
          <w:rFonts w:hint="eastAsia" w:ascii="仿宋" w:hAnsi="仿宋" w:eastAsia="仿宋" w:cs="仿宋"/>
          <w:color w:val="auto"/>
          <w:kern w:val="0"/>
          <w:sz w:val="24"/>
          <w:szCs w:val="24"/>
          <w:highlight w:val="none"/>
          <w:u w:val="single" w:color="000000"/>
        </w:rPr>
        <w:t>          </w:t>
      </w:r>
    </w:p>
    <w:p w14:paraId="3A4155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电话：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传真： </w:t>
      </w:r>
      <w:r>
        <w:rPr>
          <w:rStyle w:val="68"/>
          <w:rFonts w:hint="eastAsia" w:ascii="仿宋" w:hAnsi="仿宋" w:eastAsia="仿宋" w:cs="仿宋"/>
          <w:color w:val="auto"/>
          <w:kern w:val="0"/>
          <w:sz w:val="24"/>
          <w:szCs w:val="24"/>
          <w:highlight w:val="none"/>
          <w:u w:val="single" w:color="000000"/>
        </w:rPr>
        <w:t>          </w:t>
      </w:r>
    </w:p>
    <w:p w14:paraId="3737D7F9">
      <w:pPr>
        <w:shd w:val="clear" w:color="auto" w:fill="FFFFFF"/>
        <w:spacing w:line="360" w:lineRule="auto"/>
        <w:ind w:firstLine="1320" w:firstLineChars="5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供应商代表签字： </w:t>
      </w:r>
      <w:r>
        <w:rPr>
          <w:rStyle w:val="68"/>
          <w:rFonts w:hint="eastAsia" w:ascii="仿宋" w:hAnsi="仿宋" w:eastAsia="仿宋" w:cs="仿宋"/>
          <w:color w:val="auto"/>
          <w:kern w:val="0"/>
          <w:sz w:val="24"/>
          <w:szCs w:val="24"/>
          <w:highlight w:val="none"/>
          <w:u w:val="single" w:color="000000"/>
        </w:rPr>
        <w:t>        </w:t>
      </w:r>
    </w:p>
    <w:p w14:paraId="08B5239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2A3F91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p w14:paraId="4620C377">
      <w:pPr>
        <w:shd w:val="clear" w:color="auto" w:fill="FFFFFF"/>
        <w:spacing w:line="360" w:lineRule="auto"/>
        <w:ind w:firstLine="4320" w:firstLineChars="180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年    月    日</w:t>
      </w:r>
    </w:p>
    <w:p w14:paraId="5C1AE5EB">
      <w:pPr>
        <w:shd w:val="clear" w:color="auto" w:fill="FFFFFF"/>
        <w:spacing w:line="360" w:lineRule="auto"/>
        <w:ind w:firstLine="4800"/>
        <w:rPr>
          <w:rStyle w:val="68"/>
          <w:rFonts w:hint="eastAsia" w:ascii="仿宋" w:hAnsi="仿宋" w:eastAsia="仿宋" w:cs="仿宋"/>
          <w:color w:val="auto"/>
          <w:kern w:val="0"/>
          <w:sz w:val="24"/>
          <w:szCs w:val="24"/>
          <w:highlight w:val="none"/>
        </w:rPr>
      </w:pPr>
    </w:p>
    <w:p w14:paraId="319FAF46">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4C7EADFF">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761E0A41">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43F66805">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06C97DAB">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附件2          </w:t>
      </w:r>
    </w:p>
    <w:p w14:paraId="20B8EDCF">
      <w:pPr>
        <w:shd w:val="clear" w:color="auto" w:fill="FFFFFF"/>
        <w:spacing w:before="50" w:after="50" w:line="360" w:lineRule="auto"/>
        <w:ind w:firstLine="3012" w:firstLineChars="1250"/>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初次报价一览表</w:t>
      </w:r>
      <w:r>
        <w:rPr>
          <w:rStyle w:val="68"/>
          <w:rFonts w:hint="eastAsia" w:ascii="仿宋" w:hAnsi="仿宋" w:eastAsia="仿宋" w:cs="仿宋"/>
          <w:color w:val="auto"/>
          <w:kern w:val="0"/>
          <w:sz w:val="24"/>
          <w:szCs w:val="24"/>
          <w:highlight w:val="none"/>
        </w:rPr>
        <w:t>（格式）</w:t>
      </w:r>
    </w:p>
    <w:p w14:paraId="765B8EF7">
      <w:pPr>
        <w:shd w:val="clear" w:color="auto" w:fill="FFFFFF"/>
        <w:spacing w:before="50" w:after="50" w:line="360" w:lineRule="auto"/>
        <w:ind w:left="239" w:leftChars="114" w:right="-1089" w:firstLine="69" w:firstLineChars="29"/>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项目编号：</w:t>
      </w:r>
      <w:r>
        <w:rPr>
          <w:rStyle w:val="68"/>
          <w:rFonts w:hint="eastAsia" w:ascii="仿宋" w:hAnsi="仿宋" w:eastAsia="仿宋" w:cs="仿宋"/>
          <w:color w:val="auto"/>
          <w:kern w:val="0"/>
          <w:sz w:val="24"/>
          <w:szCs w:val="24"/>
          <w:highlight w:val="none"/>
          <w:u w:val="single" w:color="000000"/>
        </w:rPr>
        <w:t xml:space="preserve">        </w:t>
      </w:r>
      <w:r>
        <w:rPr>
          <w:rStyle w:val="68"/>
          <w:rFonts w:hint="eastAsia" w:ascii="仿宋" w:hAnsi="仿宋" w:eastAsia="仿宋" w:cs="仿宋"/>
          <w:color w:val="auto"/>
          <w:kern w:val="0"/>
          <w:sz w:val="24"/>
          <w:szCs w:val="24"/>
          <w:highlight w:val="none"/>
        </w:rPr>
        <w:t xml:space="preserve">                         金额单位：人民币（元）</w:t>
      </w:r>
    </w:p>
    <w:tbl>
      <w:tblPr>
        <w:tblStyle w:val="17"/>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1"/>
                <w:rFonts w:hint="eastAsia" w:ascii="仿宋" w:hAnsi="仿宋" w:eastAsia="仿宋" w:cs="仿宋"/>
                <w:bCs/>
                <w:color w:val="auto"/>
                <w:sz w:val="24"/>
                <w:szCs w:val="24"/>
                <w:highlight w:val="none"/>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1"/>
                <w:rFonts w:hint="eastAsia" w:ascii="仿宋" w:hAnsi="仿宋" w:eastAsia="仿宋" w:cs="仿宋"/>
                <w:color w:val="auto"/>
                <w:sz w:val="24"/>
                <w:szCs w:val="24"/>
                <w:highlight w:val="none"/>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1"/>
                <w:rFonts w:hint="eastAsia" w:ascii="仿宋" w:hAnsi="仿宋" w:eastAsia="仿宋" w:cs="仿宋"/>
                <w:color w:val="auto"/>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1"/>
                <w:rFonts w:hint="eastAsia" w:ascii="仿宋" w:hAnsi="仿宋" w:eastAsia="仿宋" w:cs="仿宋"/>
                <w:color w:val="auto"/>
                <w:sz w:val="24"/>
                <w:szCs w:val="24"/>
                <w:highlight w:val="none"/>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1"/>
                <w:rFonts w:hint="eastAsia" w:ascii="仿宋" w:hAnsi="仿宋" w:eastAsia="仿宋" w:cs="仿宋"/>
                <w:color w:val="auto"/>
                <w:sz w:val="24"/>
                <w:szCs w:val="24"/>
                <w:highlight w:val="none"/>
              </w:rPr>
            </w:pPr>
          </w:p>
          <w:p w14:paraId="6FA8A4E4">
            <w:pPr>
              <w:spacing w:line="360" w:lineRule="auto"/>
              <w:ind w:firstLine="1512" w:firstLineChars="6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报价:（大写）</w:t>
            </w:r>
            <w:r>
              <w:rPr>
                <w:rStyle w:val="21"/>
                <w:rFonts w:hint="eastAsia" w:ascii="仿宋" w:hAnsi="仿宋" w:eastAsia="仿宋" w:cs="仿宋"/>
                <w:color w:val="auto"/>
                <w:sz w:val="24"/>
                <w:szCs w:val="24"/>
                <w:highlight w:val="none"/>
                <w:u w:val="single" w:color="000000"/>
              </w:rPr>
              <w:t xml:space="preserve">          </w:t>
            </w:r>
          </w:p>
          <w:p w14:paraId="438D5C66">
            <w:pPr>
              <w:spacing w:line="360" w:lineRule="auto"/>
              <w:ind w:firstLine="2142" w:firstLineChars="85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（小写）</w:t>
            </w:r>
            <w:r>
              <w:rPr>
                <w:rStyle w:val="21"/>
                <w:rFonts w:hint="eastAsia" w:ascii="仿宋" w:hAnsi="仿宋" w:eastAsia="仿宋" w:cs="仿宋"/>
                <w:color w:val="auto"/>
                <w:sz w:val="24"/>
                <w:szCs w:val="24"/>
                <w:highlight w:val="none"/>
                <w:u w:val="single" w:color="000000"/>
              </w:rPr>
              <w:t xml:space="preserve">         </w:t>
            </w:r>
          </w:p>
          <w:p w14:paraId="3FD5FC8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服务期限</w:t>
            </w:r>
          </w:p>
          <w:p w14:paraId="1BB6069B">
            <w:pPr>
              <w:spacing w:line="360" w:lineRule="auto"/>
              <w:jc w:val="center"/>
              <w:rPr>
                <w:rStyle w:val="21"/>
                <w:rFonts w:hint="eastAsia" w:ascii="仿宋" w:hAnsi="仿宋" w:eastAsia="仿宋" w:cs="仿宋"/>
                <w:color w:val="auto"/>
                <w:sz w:val="24"/>
                <w:szCs w:val="24"/>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1"/>
                <w:rFonts w:hint="eastAsia" w:ascii="仿宋" w:hAnsi="仿宋" w:eastAsia="仿宋" w:cs="仿宋"/>
                <w:color w:val="auto"/>
                <w:sz w:val="24"/>
                <w:szCs w:val="24"/>
                <w:highlight w:val="none"/>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1"/>
                <w:rFonts w:hint="eastAsia" w:ascii="仿宋" w:hAnsi="仿宋" w:eastAsia="仿宋" w:cs="仿宋"/>
                <w:color w:val="auto"/>
                <w:sz w:val="24"/>
                <w:szCs w:val="24"/>
                <w:highlight w:val="none"/>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9"/>
              <w:spacing w:line="360" w:lineRule="auto"/>
              <w:jc w:val="center"/>
              <w:textAlignment w:val="baseline"/>
              <w:rPr>
                <w:rStyle w:val="21"/>
                <w:rFonts w:hint="eastAsia" w:ascii="仿宋" w:hAnsi="仿宋" w:eastAsia="仿宋" w:cs="仿宋"/>
                <w:color w:val="auto"/>
                <w:sz w:val="24"/>
                <w:szCs w:val="24"/>
                <w:highlight w:val="none"/>
              </w:rPr>
            </w:pPr>
          </w:p>
        </w:tc>
      </w:tr>
    </w:tbl>
    <w:p w14:paraId="705EAFEE">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xml:space="preserve">          供应商代表签字：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p>
    <w:p w14:paraId="2E52A4D5">
      <w:pPr>
        <w:shd w:val="clear" w:color="auto" w:fill="FFFFFF"/>
        <w:spacing w:line="360" w:lineRule="auto"/>
        <w:ind w:firstLine="1200" w:firstLineChars="5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xml:space="preserve">                </w:t>
      </w:r>
      <w:r>
        <w:rPr>
          <w:rStyle w:val="68"/>
          <w:rFonts w:hint="eastAsia" w:ascii="仿宋" w:hAnsi="仿宋" w:eastAsia="仿宋" w:cs="仿宋"/>
          <w:color w:val="auto"/>
          <w:kern w:val="0"/>
          <w:sz w:val="24"/>
          <w:szCs w:val="24"/>
          <w:highlight w:val="none"/>
        </w:rPr>
        <w:t>（全称并加盖公章）  </w:t>
      </w:r>
    </w:p>
    <w:p w14:paraId="51A04C29">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p>
    <w:p w14:paraId="24C48143">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年    月    日</w:t>
      </w:r>
    </w:p>
    <w:p w14:paraId="12EE58DB">
      <w:pPr>
        <w:shd w:val="clear" w:color="auto" w:fill="FFFFFF"/>
        <w:spacing w:line="360" w:lineRule="auto"/>
        <w:jc w:val="left"/>
        <w:rPr>
          <w:rStyle w:val="68"/>
          <w:rFonts w:hint="eastAsia" w:ascii="仿宋" w:hAnsi="仿宋" w:eastAsia="仿宋" w:cs="仿宋"/>
          <w:b/>
          <w:bCs/>
          <w:color w:val="auto"/>
          <w:kern w:val="0"/>
          <w:sz w:val="24"/>
          <w:szCs w:val="24"/>
          <w:highlight w:val="none"/>
        </w:rPr>
        <w:sectPr>
          <w:pgSz w:w="11906" w:h="16838"/>
          <w:pgMar w:top="1440" w:right="1800" w:bottom="1440" w:left="1800" w:header="851" w:footer="992" w:gutter="0"/>
          <w:pgNumType w:fmt="decimal"/>
          <w:cols w:space="425" w:num="1"/>
          <w:titlePg/>
          <w:docGrid w:type="lines" w:linePitch="312" w:charSpace="0"/>
        </w:sectPr>
      </w:pPr>
    </w:p>
    <w:p w14:paraId="375ED7DE">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附件3           </w:t>
      </w:r>
      <w:r>
        <w:rPr>
          <w:rStyle w:val="21"/>
          <w:rFonts w:hint="eastAsia" w:ascii="仿宋" w:hAnsi="仿宋" w:eastAsia="仿宋" w:cs="仿宋"/>
          <w:b/>
          <w:bCs/>
          <w:color w:val="auto"/>
          <w:kern w:val="0"/>
          <w:sz w:val="24"/>
          <w:szCs w:val="24"/>
          <w:highlight w:val="none"/>
        </w:rPr>
        <w:t>  </w:t>
      </w:r>
      <w:r>
        <w:rPr>
          <w:rStyle w:val="21"/>
          <w:rFonts w:hint="eastAsia" w:ascii="仿宋" w:hAnsi="仿宋" w:eastAsia="仿宋" w:cs="仿宋"/>
          <w:color w:val="auto"/>
          <w:kern w:val="0"/>
          <w:sz w:val="24"/>
          <w:szCs w:val="24"/>
          <w:highlight w:val="none"/>
        </w:rPr>
        <w:t>   </w:t>
      </w:r>
    </w:p>
    <w:p w14:paraId="79494CD8">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t>服务</w:t>
      </w:r>
      <w:r>
        <w:rPr>
          <w:rStyle w:val="21"/>
          <w:rFonts w:hint="eastAsia" w:ascii="仿宋" w:hAnsi="仿宋" w:eastAsia="仿宋" w:cs="仿宋"/>
          <w:b/>
          <w:bCs/>
          <w:color w:val="auto"/>
          <w:kern w:val="0"/>
          <w:sz w:val="24"/>
          <w:szCs w:val="24"/>
          <w:highlight w:val="none"/>
        </w:rPr>
        <w:t>技术响应表</w:t>
      </w:r>
      <w:r>
        <w:rPr>
          <w:rStyle w:val="21"/>
          <w:rFonts w:hint="eastAsia" w:ascii="仿宋" w:hAnsi="仿宋" w:eastAsia="仿宋" w:cs="仿宋"/>
          <w:color w:val="auto"/>
          <w:kern w:val="0"/>
          <w:sz w:val="24"/>
          <w:szCs w:val="24"/>
          <w:highlight w:val="none"/>
        </w:rPr>
        <w:t>（格式）</w:t>
      </w:r>
    </w:p>
    <w:p w14:paraId="32BA3509">
      <w:pPr>
        <w:pStyle w:val="42"/>
        <w:spacing w:before="312" w:after="312" w:line="360" w:lineRule="auto"/>
        <w:rPr>
          <w:rStyle w:val="21"/>
          <w:rFonts w:hint="eastAsia" w:ascii="仿宋" w:hAnsi="仿宋" w:eastAsia="仿宋" w:cs="仿宋"/>
          <w:color w:val="auto"/>
          <w:sz w:val="24"/>
          <w:szCs w:val="24"/>
          <w:highlight w:val="none"/>
        </w:rPr>
      </w:pPr>
    </w:p>
    <w:p w14:paraId="34CCE708">
      <w:pPr>
        <w:snapToGrid w:val="0"/>
        <w:spacing w:before="50" w:after="156"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项目编号：</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 xml:space="preserve">            </w:t>
      </w:r>
    </w:p>
    <w:tbl>
      <w:tblPr>
        <w:tblStyle w:val="17"/>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偏离情况</w:t>
            </w:r>
          </w:p>
        </w:tc>
      </w:tr>
      <w:tr w14:paraId="0FE1139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1"/>
                <w:rFonts w:hint="eastAsia" w:ascii="仿宋" w:hAnsi="仿宋" w:eastAsia="仿宋" w:cs="仿宋"/>
                <w:color w:val="auto"/>
                <w:kern w:val="0"/>
                <w:sz w:val="24"/>
                <w:szCs w:val="24"/>
                <w:highlight w:val="none"/>
              </w:rPr>
            </w:pPr>
          </w:p>
        </w:tc>
      </w:tr>
      <w:tr w14:paraId="14C83D21">
        <w:tblPrEx>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1"/>
                <w:rFonts w:hint="eastAsia" w:ascii="仿宋" w:hAnsi="仿宋" w:eastAsia="仿宋" w:cs="仿宋"/>
                <w:color w:val="auto"/>
                <w:kern w:val="0"/>
                <w:sz w:val="24"/>
                <w:szCs w:val="24"/>
                <w:highlight w:val="none"/>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1"/>
                <w:rFonts w:hint="eastAsia" w:ascii="仿宋" w:hAnsi="仿宋" w:eastAsia="仿宋" w:cs="仿宋"/>
                <w:color w:val="auto"/>
                <w:kern w:val="0"/>
                <w:sz w:val="24"/>
                <w:szCs w:val="24"/>
                <w:highlight w:val="none"/>
              </w:rPr>
            </w:pPr>
          </w:p>
        </w:tc>
      </w:tr>
      <w:tr w14:paraId="33221FC0">
        <w:tblPrEx>
          <w:shd w:val="clear" w:color="auto" w:fill="FFFFFF"/>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1"/>
                <w:rFonts w:hint="eastAsia" w:ascii="仿宋" w:hAnsi="仿宋" w:eastAsia="仿宋" w:cs="仿宋"/>
                <w:color w:val="auto"/>
                <w:kern w:val="0"/>
                <w:sz w:val="24"/>
                <w:szCs w:val="24"/>
                <w:highlight w:val="none"/>
              </w:rPr>
            </w:pPr>
          </w:p>
        </w:tc>
      </w:tr>
      <w:tr w14:paraId="39DE77E7">
        <w:tblPrEx>
          <w:shd w:val="clear" w:color="auto" w:fill="FFFFFF"/>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1"/>
                <w:rFonts w:hint="eastAsia" w:ascii="仿宋" w:hAnsi="仿宋" w:eastAsia="仿宋" w:cs="仿宋"/>
                <w:color w:val="auto"/>
                <w:kern w:val="0"/>
                <w:sz w:val="24"/>
                <w:szCs w:val="24"/>
                <w:highlight w:val="none"/>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1"/>
                <w:rFonts w:hint="eastAsia" w:ascii="仿宋" w:hAnsi="仿宋" w:eastAsia="仿宋" w:cs="仿宋"/>
                <w:color w:val="auto"/>
                <w:kern w:val="0"/>
                <w:sz w:val="24"/>
                <w:szCs w:val="24"/>
                <w:highlight w:val="none"/>
              </w:rPr>
            </w:pPr>
          </w:p>
        </w:tc>
      </w:tr>
    </w:tbl>
    <w:p w14:paraId="7409620B">
      <w:pPr>
        <w:spacing w:before="50" w:after="50" w:line="360" w:lineRule="auto"/>
        <w:jc w:val="left"/>
        <w:rPr>
          <w:rStyle w:val="21"/>
          <w:rFonts w:hint="eastAsia" w:ascii="仿宋" w:hAnsi="仿宋" w:eastAsia="仿宋" w:cs="仿宋"/>
          <w:bCs/>
          <w:color w:val="auto"/>
          <w:kern w:val="0"/>
          <w:sz w:val="24"/>
          <w:szCs w:val="24"/>
          <w:highlight w:val="none"/>
        </w:rPr>
      </w:pPr>
    </w:p>
    <w:p w14:paraId="4E2903B0">
      <w:pPr>
        <w:spacing w:before="50" w:after="50" w:line="360" w:lineRule="auto"/>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注：供应商必须如实完整填写表格， “偏离情况”是指“正偏离”、“负偏离”或“无偏离”。</w:t>
      </w:r>
    </w:p>
    <w:p w14:paraId="3E0A1171">
      <w:pPr>
        <w:spacing w:line="360" w:lineRule="auto"/>
        <w:ind w:firstLine="2760" w:firstLineChars="1150"/>
        <w:jc w:val="left"/>
        <w:rPr>
          <w:rStyle w:val="21"/>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供应商代表</w:t>
      </w:r>
      <w:r>
        <w:rPr>
          <w:rStyle w:val="21"/>
          <w:rFonts w:hint="eastAsia" w:ascii="仿宋" w:hAnsi="仿宋" w:eastAsia="仿宋" w:cs="仿宋"/>
          <w:color w:val="auto"/>
          <w:kern w:val="0"/>
          <w:sz w:val="24"/>
          <w:szCs w:val="24"/>
          <w:highlight w:val="none"/>
        </w:rPr>
        <w:t xml:space="preserve">： </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（签字）</w:t>
      </w:r>
    </w:p>
    <w:p w14:paraId="306846AF">
      <w:pPr>
        <w:snapToGrid w:val="0"/>
        <w:spacing w:line="360" w:lineRule="auto"/>
        <w:ind w:firstLine="2898" w:firstLineChars="1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（全称并加盖公章）</w:t>
      </w:r>
    </w:p>
    <w:p w14:paraId="2EFB87EC">
      <w:pPr>
        <w:pStyle w:val="42"/>
        <w:spacing w:before="312" w:after="312" w:line="360" w:lineRule="auto"/>
        <w:jc w:val="righ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年    月    日</w:t>
      </w:r>
    </w:p>
    <w:p w14:paraId="40A2C48C">
      <w:pPr>
        <w:spacing w:line="360" w:lineRule="auto"/>
        <w:jc w:val="left"/>
        <w:rPr>
          <w:rStyle w:val="21"/>
          <w:rFonts w:hint="eastAsia" w:ascii="仿宋" w:hAnsi="仿宋" w:eastAsia="仿宋" w:cs="仿宋"/>
          <w:b/>
          <w:color w:val="auto"/>
          <w:kern w:val="0"/>
          <w:sz w:val="24"/>
          <w:szCs w:val="24"/>
          <w:highlight w:val="none"/>
        </w:rPr>
      </w:pPr>
    </w:p>
    <w:p w14:paraId="30E65D1B">
      <w:pPr>
        <w:spacing w:line="360" w:lineRule="auto"/>
        <w:jc w:val="left"/>
        <w:rPr>
          <w:rStyle w:val="21"/>
          <w:rFonts w:hint="eastAsia" w:ascii="仿宋" w:hAnsi="仿宋" w:eastAsia="仿宋" w:cs="仿宋"/>
          <w:b/>
          <w:color w:val="auto"/>
          <w:kern w:val="0"/>
          <w:sz w:val="24"/>
          <w:szCs w:val="24"/>
          <w:highlight w:val="none"/>
        </w:rPr>
      </w:pPr>
    </w:p>
    <w:p w14:paraId="68A60E2E">
      <w:pPr>
        <w:snapToGrid w:val="0"/>
        <w:spacing w:before="50"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br w:type="page"/>
      </w:r>
      <w:r>
        <w:rPr>
          <w:rStyle w:val="21"/>
          <w:rFonts w:hint="eastAsia" w:ascii="仿宋" w:hAnsi="仿宋" w:eastAsia="仿宋" w:cs="仿宋"/>
          <w:b/>
          <w:color w:val="auto"/>
          <w:kern w:val="0"/>
          <w:sz w:val="24"/>
          <w:szCs w:val="24"/>
          <w:highlight w:val="none"/>
        </w:rPr>
        <w:t>附件4              商务响应表</w:t>
      </w:r>
      <w:r>
        <w:rPr>
          <w:rStyle w:val="21"/>
          <w:rFonts w:hint="eastAsia" w:ascii="仿宋" w:hAnsi="仿宋" w:eastAsia="仿宋" w:cs="仿宋"/>
          <w:color w:val="auto"/>
          <w:kern w:val="0"/>
          <w:sz w:val="24"/>
          <w:szCs w:val="24"/>
          <w:highlight w:val="none"/>
        </w:rPr>
        <w:t>（格式）</w:t>
      </w:r>
    </w:p>
    <w:p w14:paraId="45DC8A64">
      <w:pPr>
        <w:shd w:val="clear" w:color="auto" w:fill="FFFFFF"/>
        <w:spacing w:before="50" w:line="360" w:lineRule="auto"/>
        <w:jc w:val="left"/>
        <w:rPr>
          <w:rStyle w:val="21"/>
          <w:rFonts w:hint="eastAsia" w:ascii="仿宋" w:hAnsi="仿宋" w:eastAsia="仿宋" w:cs="仿宋"/>
          <w:color w:val="auto"/>
          <w:kern w:val="0"/>
          <w:sz w:val="24"/>
          <w:szCs w:val="24"/>
          <w:highlight w:val="none"/>
          <w:u w:val="single"/>
        </w:rPr>
      </w:pPr>
      <w:r>
        <w:rPr>
          <w:rStyle w:val="21"/>
          <w:rFonts w:hint="eastAsia" w:ascii="仿宋" w:hAnsi="仿宋" w:eastAsia="仿宋" w:cs="仿宋"/>
          <w:color w:val="auto"/>
          <w:kern w:val="0"/>
          <w:sz w:val="24"/>
          <w:szCs w:val="24"/>
          <w:highlight w:val="none"/>
        </w:rPr>
        <w:t>项目编号：</w:t>
      </w:r>
      <w:r>
        <w:rPr>
          <w:rStyle w:val="21"/>
          <w:rFonts w:hint="eastAsia" w:ascii="仿宋" w:hAnsi="仿宋" w:eastAsia="仿宋" w:cs="仿宋"/>
          <w:color w:val="auto"/>
          <w:kern w:val="0"/>
          <w:sz w:val="24"/>
          <w:szCs w:val="24"/>
          <w:highlight w:val="none"/>
          <w:u w:val="single" w:color="000000"/>
        </w:rPr>
        <w:t>    </w:t>
      </w:r>
    </w:p>
    <w:tbl>
      <w:tblPr>
        <w:tblStyle w:val="17"/>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1"/>
                <w:rFonts w:hint="eastAsia" w:ascii="仿宋" w:hAnsi="仿宋" w:eastAsia="仿宋" w:cs="仿宋"/>
                <w:color w:val="auto"/>
                <w:kern w:val="0"/>
                <w:sz w:val="24"/>
                <w:szCs w:val="24"/>
                <w:highlight w:val="none"/>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1"/>
                <w:rFonts w:hint="eastAsia" w:ascii="仿宋" w:hAnsi="仿宋" w:eastAsia="仿宋" w:cs="仿宋"/>
                <w:color w:val="auto"/>
                <w:kern w:val="0"/>
                <w:sz w:val="24"/>
                <w:szCs w:val="24"/>
                <w:highlight w:val="none"/>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1"/>
                <w:rFonts w:hint="eastAsia" w:ascii="仿宋" w:hAnsi="仿宋" w:eastAsia="仿宋" w:cs="仿宋"/>
                <w:color w:val="auto"/>
                <w:kern w:val="0"/>
                <w:sz w:val="24"/>
                <w:szCs w:val="24"/>
                <w:highlight w:val="none"/>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1"/>
                <w:rFonts w:hint="eastAsia" w:ascii="仿宋" w:hAnsi="仿宋" w:eastAsia="仿宋" w:cs="仿宋"/>
                <w:color w:val="auto"/>
                <w:kern w:val="0"/>
                <w:sz w:val="24"/>
                <w:szCs w:val="24"/>
                <w:highlight w:val="none"/>
              </w:rPr>
            </w:pPr>
          </w:p>
        </w:tc>
      </w:tr>
      <w:tr w14:paraId="439CD1E0">
        <w:tblPrEx>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1"/>
                <w:rFonts w:hint="eastAsia" w:ascii="仿宋" w:hAnsi="仿宋" w:eastAsia="仿宋" w:cs="仿宋"/>
                <w:color w:val="auto"/>
                <w:kern w:val="0"/>
                <w:sz w:val="24"/>
                <w:szCs w:val="24"/>
                <w:highlight w:val="none"/>
              </w:rPr>
            </w:pPr>
          </w:p>
        </w:tc>
      </w:tr>
      <w:tr w14:paraId="3017BC5A">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1"/>
                <w:rFonts w:hint="eastAsia" w:ascii="仿宋" w:hAnsi="仿宋" w:eastAsia="仿宋" w:cs="仿宋"/>
                <w:color w:val="auto"/>
                <w:kern w:val="0"/>
                <w:sz w:val="24"/>
                <w:szCs w:val="24"/>
                <w:highlight w:val="none"/>
              </w:rPr>
            </w:pPr>
          </w:p>
        </w:tc>
      </w:tr>
      <w:tr w14:paraId="3AB2CB34">
        <w:tblPrEx>
          <w:shd w:val="clear" w:color="auto" w:fill="FFFFFF"/>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1"/>
                <w:rFonts w:hint="eastAsia" w:ascii="仿宋" w:hAnsi="仿宋" w:eastAsia="仿宋" w:cs="仿宋"/>
                <w:color w:val="auto"/>
                <w:kern w:val="0"/>
                <w:sz w:val="24"/>
                <w:szCs w:val="24"/>
                <w:highlight w:val="none"/>
              </w:rPr>
            </w:pPr>
          </w:p>
        </w:tc>
      </w:tr>
      <w:tr w14:paraId="005760FA">
        <w:tblPrEx>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1"/>
                <w:rFonts w:hint="eastAsia" w:ascii="仿宋" w:hAnsi="仿宋" w:eastAsia="仿宋" w:cs="仿宋"/>
                <w:color w:val="auto"/>
                <w:kern w:val="0"/>
                <w:sz w:val="24"/>
                <w:szCs w:val="24"/>
                <w:highlight w:val="none"/>
              </w:rPr>
            </w:pPr>
          </w:p>
        </w:tc>
      </w:tr>
    </w:tbl>
    <w:p w14:paraId="4EA46760">
      <w:pPr>
        <w:shd w:val="clear" w:color="auto" w:fill="FFFFFF"/>
        <w:spacing w:before="50" w:line="360" w:lineRule="auto"/>
        <w:jc w:val="left"/>
        <w:rPr>
          <w:rStyle w:val="21"/>
          <w:rFonts w:hint="eastAsia" w:ascii="仿宋" w:hAnsi="仿宋" w:eastAsia="仿宋" w:cs="仿宋"/>
          <w:color w:val="auto"/>
          <w:kern w:val="0"/>
          <w:sz w:val="24"/>
          <w:szCs w:val="24"/>
          <w:highlight w:val="none"/>
          <w:u w:val="single"/>
        </w:rPr>
      </w:pPr>
    </w:p>
    <w:p w14:paraId="7880116B">
      <w:pPr>
        <w:spacing w:line="360" w:lineRule="auto"/>
        <w:ind w:firstLine="2898" w:firstLineChars="1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w:t>
      </w:r>
      <w:r>
        <w:rPr>
          <w:rStyle w:val="68"/>
          <w:rFonts w:hint="eastAsia" w:ascii="仿宋" w:hAnsi="仿宋" w:eastAsia="仿宋" w:cs="仿宋"/>
          <w:color w:val="auto"/>
          <w:kern w:val="0"/>
          <w:sz w:val="24"/>
          <w:szCs w:val="24"/>
          <w:highlight w:val="none"/>
        </w:rPr>
        <w:t>供应商代表</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color w:val="auto"/>
          <w:kern w:val="0"/>
          <w:sz w:val="24"/>
          <w:szCs w:val="24"/>
          <w:highlight w:val="none"/>
          <w:u w:val="single" w:color="000000"/>
        </w:rPr>
        <w:t>        </w:t>
      </w:r>
      <w:r>
        <w:rPr>
          <w:rStyle w:val="21"/>
          <w:rFonts w:hint="eastAsia" w:ascii="仿宋" w:hAnsi="仿宋" w:eastAsia="仿宋" w:cs="仿宋"/>
          <w:color w:val="auto"/>
          <w:kern w:val="0"/>
          <w:sz w:val="24"/>
          <w:szCs w:val="24"/>
          <w:highlight w:val="none"/>
        </w:rPr>
        <w:t>（签字）</w:t>
      </w:r>
    </w:p>
    <w:p w14:paraId="5CEC0511">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供应商：</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（全称并加盖公章） </w:t>
      </w:r>
    </w:p>
    <w:p w14:paraId="6080054B">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w:t>
      </w:r>
    </w:p>
    <w:p w14:paraId="7EA4C6C4">
      <w:pPr>
        <w:pStyle w:val="42"/>
        <w:spacing w:before="312" w:after="312" w:line="360" w:lineRule="auto"/>
        <w:jc w:val="righ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年    月    日</w:t>
      </w:r>
    </w:p>
    <w:p w14:paraId="0E21AF4E">
      <w:pPr>
        <w:shd w:val="clear" w:color="auto" w:fill="FFFFFF"/>
        <w:spacing w:line="360" w:lineRule="auto"/>
        <w:rPr>
          <w:rStyle w:val="68"/>
          <w:rFonts w:hint="eastAsia" w:ascii="仿宋" w:hAnsi="仿宋" w:eastAsia="仿宋" w:cs="仿宋"/>
          <w:b/>
          <w:bCs/>
          <w:color w:val="auto"/>
          <w:kern w:val="0"/>
          <w:sz w:val="24"/>
          <w:szCs w:val="24"/>
          <w:highlight w:val="none"/>
        </w:rPr>
      </w:pPr>
    </w:p>
    <w:p w14:paraId="049A28DA">
      <w:pPr>
        <w:pStyle w:val="42"/>
        <w:spacing w:before="312" w:after="312" w:line="360" w:lineRule="auto"/>
        <w:rPr>
          <w:rStyle w:val="21"/>
          <w:rFonts w:hint="eastAsia" w:ascii="仿宋" w:hAnsi="仿宋" w:eastAsia="仿宋" w:cs="仿宋"/>
          <w:b/>
          <w:color w:val="auto"/>
          <w:sz w:val="24"/>
          <w:szCs w:val="24"/>
          <w:highlight w:val="none"/>
        </w:rPr>
      </w:pPr>
      <w:r>
        <w:rPr>
          <w:rStyle w:val="68"/>
          <w:rFonts w:hint="eastAsia" w:ascii="仿宋" w:hAnsi="仿宋" w:eastAsia="仿宋" w:cs="仿宋"/>
          <w:b/>
          <w:bCs/>
          <w:color w:val="auto"/>
          <w:sz w:val="24"/>
          <w:szCs w:val="24"/>
          <w:highlight w:val="none"/>
        </w:rPr>
        <w:br w:type="page"/>
      </w:r>
      <w:r>
        <w:rPr>
          <w:rStyle w:val="21"/>
          <w:rFonts w:hint="eastAsia" w:ascii="仿宋" w:hAnsi="仿宋" w:eastAsia="仿宋" w:cs="仿宋"/>
          <w:b/>
          <w:color w:val="auto"/>
          <w:sz w:val="24"/>
          <w:szCs w:val="24"/>
          <w:highlight w:val="none"/>
        </w:rPr>
        <w:t>附件5               服务方案（格式自拟）</w:t>
      </w:r>
    </w:p>
    <w:p w14:paraId="2A180A3F">
      <w:pPr>
        <w:shd w:val="clear" w:color="auto" w:fill="FFFFFF"/>
        <w:spacing w:line="360" w:lineRule="auto"/>
        <w:rPr>
          <w:rStyle w:val="68"/>
          <w:rFonts w:hint="eastAsia" w:ascii="仿宋" w:hAnsi="仿宋" w:eastAsia="仿宋" w:cs="仿宋"/>
          <w:b/>
          <w:bCs/>
          <w:color w:val="auto"/>
          <w:kern w:val="0"/>
          <w:sz w:val="24"/>
          <w:szCs w:val="24"/>
          <w:highlight w:val="none"/>
        </w:rPr>
      </w:pPr>
    </w:p>
    <w:p w14:paraId="50303F3F">
      <w:pPr>
        <w:shd w:val="clear" w:color="auto" w:fill="FFFFFF"/>
        <w:spacing w:line="360" w:lineRule="auto"/>
        <w:jc w:val="center"/>
        <w:rPr>
          <w:rStyle w:val="68"/>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根据自行踏勘现场的实际情况，针对本项目编写服务方案</w:t>
      </w: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附件6             法定代表人身份证明</w:t>
      </w:r>
      <w:r>
        <w:rPr>
          <w:rStyle w:val="68"/>
          <w:rFonts w:hint="eastAsia" w:ascii="仿宋" w:hAnsi="仿宋" w:eastAsia="仿宋" w:cs="仿宋"/>
          <w:color w:val="auto"/>
          <w:kern w:val="0"/>
          <w:sz w:val="24"/>
          <w:szCs w:val="24"/>
          <w:highlight w:val="none"/>
        </w:rPr>
        <w:t>（格式）</w:t>
      </w:r>
    </w:p>
    <w:p w14:paraId="0423F8D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供应商名称：</w:t>
      </w:r>
      <w:r>
        <w:rPr>
          <w:rStyle w:val="68"/>
          <w:rFonts w:hint="eastAsia" w:ascii="仿宋" w:hAnsi="仿宋" w:eastAsia="仿宋" w:cs="仿宋"/>
          <w:color w:val="auto"/>
          <w:kern w:val="0"/>
          <w:sz w:val="24"/>
          <w:szCs w:val="24"/>
          <w:highlight w:val="none"/>
          <w:u w:val="single" w:color="000000"/>
        </w:rPr>
        <w:t>           </w:t>
      </w:r>
    </w:p>
    <w:p w14:paraId="171BB4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地址：</w:t>
      </w:r>
      <w:r>
        <w:rPr>
          <w:rStyle w:val="68"/>
          <w:rFonts w:hint="eastAsia" w:ascii="仿宋" w:hAnsi="仿宋" w:eastAsia="仿宋" w:cs="仿宋"/>
          <w:color w:val="auto"/>
          <w:kern w:val="0"/>
          <w:sz w:val="24"/>
          <w:szCs w:val="24"/>
          <w:highlight w:val="none"/>
          <w:u w:val="single" w:color="000000"/>
        </w:rPr>
        <w:t>            </w:t>
      </w:r>
    </w:p>
    <w:p w14:paraId="00AAA60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成立时间：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月</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日</w:t>
      </w:r>
    </w:p>
    <w:p w14:paraId="36AF115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经营期限：</w:t>
      </w:r>
      <w:r>
        <w:rPr>
          <w:rStyle w:val="68"/>
          <w:rFonts w:hint="eastAsia" w:ascii="仿宋" w:hAnsi="仿宋" w:eastAsia="仿宋" w:cs="仿宋"/>
          <w:color w:val="auto"/>
          <w:kern w:val="0"/>
          <w:sz w:val="24"/>
          <w:szCs w:val="24"/>
          <w:highlight w:val="none"/>
          <w:u w:val="single" w:color="000000"/>
        </w:rPr>
        <w:t>      </w:t>
      </w:r>
    </w:p>
    <w:p w14:paraId="14430E1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姓名（签字）：</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，性别：</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，年龄：</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系</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（供应商名称）的法定代表人。</w:t>
      </w:r>
    </w:p>
    <w:p w14:paraId="3383420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特此证明。</w:t>
      </w:r>
    </w:p>
    <w:tbl>
      <w:tblPr>
        <w:tblStyle w:val="17"/>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70673017">
        <w:tblPrEx>
          <w:shd w:val="clear" w:color="auto" w:fill="FFFFFF"/>
          <w:tblCellMar>
            <w:top w:w="0" w:type="dxa"/>
            <w:left w:w="0" w:type="dxa"/>
            <w:bottom w:w="0" w:type="dxa"/>
            <w:right w:w="0" w:type="dxa"/>
          </w:tblCellMar>
        </w:tblPrEx>
        <w:trPr>
          <w:trHeight w:val="2800" w:hRule="atLeast"/>
        </w:trPr>
        <w:tc>
          <w:tcPr>
            <w:tcW w:w="5328" w:type="dxa"/>
            <w:tcBorders>
              <w:top w:val="single" w:color="000000" w:sz="8" w:space="0"/>
              <w:left w:val="single" w:color="000000" w:sz="8" w:space="0"/>
              <w:bottom w:val="single" w:color="000000" w:sz="8" w:space="0"/>
              <w:right w:val="single" w:color="000000" w:sz="8" w:space="0"/>
            </w:tcBorders>
            <w:shd w:val="clear" w:color="auto" w:fill="FFFFFF"/>
          </w:tcPr>
          <w:p w14:paraId="131E51B2">
            <w:pPr>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此处请粘贴法定代表人身份证复印件</w:t>
            </w:r>
          </w:p>
        </w:tc>
      </w:tr>
    </w:tbl>
    <w:p w14:paraId="5EC8F78A">
      <w:pPr>
        <w:shd w:val="clear" w:color="auto" w:fill="FFFFFF"/>
        <w:spacing w:line="360" w:lineRule="auto"/>
        <w:rPr>
          <w:rStyle w:val="68"/>
          <w:rFonts w:hint="eastAsia" w:ascii="仿宋" w:hAnsi="仿宋" w:eastAsia="仿宋" w:cs="仿宋"/>
          <w:color w:val="auto"/>
          <w:kern w:val="0"/>
          <w:sz w:val="24"/>
          <w:szCs w:val="24"/>
          <w:highlight w:val="none"/>
        </w:rPr>
      </w:pPr>
    </w:p>
    <w:p w14:paraId="1F6F1893">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14E21043">
      <w:pPr>
        <w:shd w:val="clear" w:color="auto" w:fill="FFFFFF"/>
        <w:spacing w:line="360" w:lineRule="auto"/>
        <w:ind w:firstLine="4680" w:firstLineChars="1950"/>
        <w:jc w:val="righ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年 月   日</w:t>
      </w:r>
    </w:p>
    <w:p w14:paraId="38656E84">
      <w:pPr>
        <w:shd w:val="clear" w:color="auto" w:fill="FFFFFF"/>
        <w:spacing w:line="360" w:lineRule="auto"/>
        <w:rPr>
          <w:rStyle w:val="68"/>
          <w:rFonts w:hint="eastAsia" w:ascii="仿宋" w:hAnsi="仿宋" w:eastAsia="仿宋" w:cs="仿宋"/>
          <w:b/>
          <w:bCs/>
          <w:color w:val="auto"/>
          <w:kern w:val="0"/>
          <w:sz w:val="24"/>
          <w:szCs w:val="24"/>
          <w:highlight w:val="none"/>
        </w:rPr>
      </w:pPr>
    </w:p>
    <w:p w14:paraId="5B9563F0">
      <w:pPr>
        <w:shd w:val="clear" w:color="auto" w:fill="FFFFFF"/>
        <w:spacing w:line="360" w:lineRule="auto"/>
        <w:rPr>
          <w:rStyle w:val="68"/>
          <w:rFonts w:hint="eastAsia" w:ascii="仿宋" w:hAnsi="仿宋" w:eastAsia="仿宋" w:cs="仿宋"/>
          <w:b/>
          <w:bCs/>
          <w:color w:val="auto"/>
          <w:kern w:val="0"/>
          <w:sz w:val="24"/>
          <w:szCs w:val="24"/>
          <w:highlight w:val="none"/>
        </w:rPr>
      </w:pPr>
    </w:p>
    <w:p w14:paraId="0A4851E6">
      <w:pPr>
        <w:shd w:val="clear" w:color="auto" w:fill="FFFFFF"/>
        <w:spacing w:line="360" w:lineRule="auto"/>
        <w:rPr>
          <w:rStyle w:val="68"/>
          <w:rFonts w:hint="eastAsia" w:ascii="仿宋" w:hAnsi="仿宋" w:eastAsia="仿宋" w:cs="仿宋"/>
          <w:b/>
          <w:bCs/>
          <w:color w:val="auto"/>
          <w:kern w:val="0"/>
          <w:sz w:val="24"/>
          <w:szCs w:val="24"/>
          <w:highlight w:val="none"/>
        </w:rPr>
      </w:pPr>
    </w:p>
    <w:p w14:paraId="365EEB6F">
      <w:pPr>
        <w:shd w:val="clear" w:color="auto" w:fill="FFFFFF"/>
        <w:spacing w:line="360" w:lineRule="auto"/>
        <w:rPr>
          <w:rStyle w:val="68"/>
          <w:rFonts w:hint="eastAsia" w:ascii="仿宋" w:hAnsi="仿宋" w:eastAsia="仿宋" w:cs="仿宋"/>
          <w:b/>
          <w:bCs/>
          <w:color w:val="auto"/>
          <w:kern w:val="0"/>
          <w:sz w:val="24"/>
          <w:szCs w:val="24"/>
          <w:highlight w:val="none"/>
        </w:rPr>
      </w:pPr>
    </w:p>
    <w:p w14:paraId="644A64E0">
      <w:pPr>
        <w:shd w:val="clear" w:color="auto" w:fill="FFFFFF"/>
        <w:spacing w:line="360" w:lineRule="auto"/>
        <w:rPr>
          <w:rStyle w:val="68"/>
          <w:rFonts w:hint="eastAsia" w:ascii="仿宋" w:hAnsi="仿宋" w:eastAsia="仿宋" w:cs="仿宋"/>
          <w:b/>
          <w:bCs/>
          <w:color w:val="auto"/>
          <w:kern w:val="0"/>
          <w:sz w:val="24"/>
          <w:szCs w:val="24"/>
          <w:highlight w:val="none"/>
        </w:rPr>
      </w:pPr>
    </w:p>
    <w:p w14:paraId="57E8BFF6">
      <w:pPr>
        <w:shd w:val="clear" w:color="auto" w:fill="FFFFFF"/>
        <w:spacing w:line="360" w:lineRule="auto"/>
        <w:rPr>
          <w:rStyle w:val="68"/>
          <w:rFonts w:hint="eastAsia" w:ascii="仿宋" w:hAnsi="仿宋" w:eastAsia="仿宋" w:cs="仿宋"/>
          <w:b/>
          <w:bCs/>
          <w:color w:val="auto"/>
          <w:kern w:val="0"/>
          <w:sz w:val="24"/>
          <w:szCs w:val="24"/>
          <w:highlight w:val="none"/>
        </w:rPr>
      </w:pPr>
    </w:p>
    <w:p w14:paraId="3A44AF58">
      <w:pPr>
        <w:shd w:val="clear" w:color="auto" w:fill="FFFFFF"/>
        <w:spacing w:line="360" w:lineRule="auto"/>
        <w:rPr>
          <w:rStyle w:val="68"/>
          <w:rFonts w:hint="eastAsia" w:ascii="仿宋" w:hAnsi="仿宋" w:eastAsia="仿宋" w:cs="仿宋"/>
          <w:b/>
          <w:bCs/>
          <w:color w:val="auto"/>
          <w:kern w:val="0"/>
          <w:sz w:val="24"/>
          <w:szCs w:val="24"/>
          <w:highlight w:val="none"/>
        </w:rPr>
      </w:pPr>
    </w:p>
    <w:p w14:paraId="2C0ADBEE">
      <w:pPr>
        <w:shd w:val="clear" w:color="auto" w:fill="FFFFFF"/>
        <w:spacing w:line="360" w:lineRule="auto"/>
        <w:rPr>
          <w:rStyle w:val="68"/>
          <w:rFonts w:hint="eastAsia" w:ascii="仿宋" w:hAnsi="仿宋" w:eastAsia="仿宋" w:cs="仿宋"/>
          <w:b/>
          <w:bCs/>
          <w:color w:val="auto"/>
          <w:kern w:val="0"/>
          <w:sz w:val="24"/>
          <w:szCs w:val="24"/>
          <w:highlight w:val="none"/>
        </w:rPr>
      </w:pPr>
    </w:p>
    <w:p w14:paraId="3FE93288">
      <w:pPr>
        <w:shd w:val="clear" w:color="auto" w:fill="FFFFFF"/>
        <w:spacing w:line="360" w:lineRule="auto"/>
        <w:rPr>
          <w:rStyle w:val="68"/>
          <w:rFonts w:hint="eastAsia" w:ascii="仿宋" w:hAnsi="仿宋" w:eastAsia="仿宋" w:cs="仿宋"/>
          <w:b/>
          <w:bCs/>
          <w:color w:val="auto"/>
          <w:kern w:val="0"/>
          <w:sz w:val="24"/>
          <w:szCs w:val="24"/>
          <w:highlight w:val="none"/>
        </w:rPr>
      </w:pPr>
    </w:p>
    <w:p w14:paraId="12E9F618">
      <w:pPr>
        <w:shd w:val="clear" w:color="auto" w:fill="FFFFFF"/>
        <w:spacing w:line="360" w:lineRule="auto"/>
        <w:rPr>
          <w:rStyle w:val="68"/>
          <w:rFonts w:hint="eastAsia" w:ascii="仿宋" w:hAnsi="仿宋" w:eastAsia="仿宋" w:cs="仿宋"/>
          <w:b/>
          <w:bCs/>
          <w:color w:val="auto"/>
          <w:kern w:val="0"/>
          <w:sz w:val="24"/>
          <w:szCs w:val="24"/>
          <w:highlight w:val="none"/>
        </w:rPr>
      </w:pPr>
    </w:p>
    <w:p w14:paraId="5FC52F8A">
      <w:pPr>
        <w:shd w:val="clear" w:color="auto" w:fill="FFFFFF"/>
        <w:spacing w:line="360" w:lineRule="auto"/>
        <w:rPr>
          <w:rStyle w:val="68"/>
          <w:rFonts w:hint="eastAsia" w:ascii="仿宋" w:hAnsi="仿宋" w:eastAsia="仿宋" w:cs="仿宋"/>
          <w:b/>
          <w:bCs/>
          <w:color w:val="auto"/>
          <w:kern w:val="0"/>
          <w:sz w:val="24"/>
          <w:szCs w:val="24"/>
          <w:highlight w:val="none"/>
        </w:rPr>
      </w:pPr>
    </w:p>
    <w:p w14:paraId="0C1E89E0">
      <w:pPr>
        <w:shd w:val="clear" w:color="auto" w:fill="FFFFFF"/>
        <w:spacing w:line="360" w:lineRule="auto"/>
        <w:rPr>
          <w:rStyle w:val="68"/>
          <w:rFonts w:hint="eastAsia" w:ascii="仿宋" w:hAnsi="仿宋" w:eastAsia="仿宋" w:cs="仿宋"/>
          <w:b/>
          <w:bCs/>
          <w:color w:val="auto"/>
          <w:kern w:val="0"/>
          <w:sz w:val="24"/>
          <w:szCs w:val="24"/>
          <w:highlight w:val="none"/>
        </w:rPr>
      </w:pPr>
    </w:p>
    <w:p w14:paraId="0385F1A1">
      <w:pPr>
        <w:shd w:val="clear" w:color="auto" w:fill="FFFFFF"/>
        <w:spacing w:line="360" w:lineRule="auto"/>
        <w:rPr>
          <w:rStyle w:val="68"/>
          <w:rFonts w:hint="eastAsia" w:ascii="仿宋" w:hAnsi="仿宋" w:eastAsia="仿宋" w:cs="仿宋"/>
          <w:b/>
          <w:bCs/>
          <w:color w:val="auto"/>
          <w:kern w:val="0"/>
          <w:sz w:val="24"/>
          <w:szCs w:val="24"/>
          <w:highlight w:val="none"/>
        </w:rPr>
      </w:pPr>
    </w:p>
    <w:p w14:paraId="1AB4824C">
      <w:pPr>
        <w:shd w:val="clear" w:color="auto" w:fill="FFFFFF"/>
        <w:spacing w:line="360" w:lineRule="auto"/>
        <w:rPr>
          <w:rStyle w:val="68"/>
          <w:rFonts w:hint="eastAsia" w:ascii="仿宋" w:hAnsi="仿宋" w:eastAsia="仿宋" w:cs="仿宋"/>
          <w:b/>
          <w:bCs/>
          <w:color w:val="auto"/>
          <w:kern w:val="0"/>
          <w:sz w:val="24"/>
          <w:szCs w:val="24"/>
          <w:highlight w:val="none"/>
        </w:rPr>
      </w:pPr>
    </w:p>
    <w:p w14:paraId="4D011514">
      <w:pPr>
        <w:shd w:val="clear" w:color="auto" w:fill="FFFFFF"/>
        <w:spacing w:line="360" w:lineRule="auto"/>
        <w:rPr>
          <w:rStyle w:val="68"/>
          <w:rFonts w:hint="eastAsia" w:ascii="仿宋" w:hAnsi="仿宋" w:eastAsia="仿宋" w:cs="仿宋"/>
          <w:b/>
          <w:bCs/>
          <w:color w:val="auto"/>
          <w:kern w:val="0"/>
          <w:sz w:val="24"/>
          <w:szCs w:val="24"/>
          <w:highlight w:val="none"/>
        </w:rPr>
      </w:pPr>
    </w:p>
    <w:p w14:paraId="65506AB9">
      <w:pPr>
        <w:shd w:val="clear" w:color="auto" w:fill="FFFFFF"/>
        <w:spacing w:line="360" w:lineRule="auto"/>
        <w:rPr>
          <w:rStyle w:val="68"/>
          <w:rFonts w:hint="eastAsia" w:ascii="仿宋" w:hAnsi="仿宋" w:eastAsia="仿宋" w:cs="仿宋"/>
          <w:b/>
          <w:bCs/>
          <w:color w:val="auto"/>
          <w:kern w:val="0"/>
          <w:sz w:val="24"/>
          <w:szCs w:val="24"/>
          <w:highlight w:val="none"/>
        </w:rPr>
      </w:pPr>
    </w:p>
    <w:p w14:paraId="5A8F4E13">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附件7               </w:t>
      </w:r>
    </w:p>
    <w:p w14:paraId="343744BF">
      <w:pPr>
        <w:shd w:val="clear" w:color="auto" w:fill="FFFFFF"/>
        <w:spacing w:line="360" w:lineRule="auto"/>
        <w:ind w:firstLine="2891"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法定代表人授权书</w:t>
      </w:r>
      <w:r>
        <w:rPr>
          <w:rStyle w:val="68"/>
          <w:rFonts w:hint="eastAsia" w:ascii="仿宋" w:hAnsi="仿宋" w:eastAsia="仿宋" w:cs="仿宋"/>
          <w:color w:val="auto"/>
          <w:kern w:val="0"/>
          <w:sz w:val="24"/>
          <w:szCs w:val="24"/>
          <w:highlight w:val="none"/>
        </w:rPr>
        <w:t>（格式）</w:t>
      </w:r>
    </w:p>
    <w:p w14:paraId="1DE95863">
      <w:pPr>
        <w:shd w:val="clear" w:color="auto" w:fill="FFFFFF"/>
        <w:spacing w:line="360" w:lineRule="auto"/>
        <w:ind w:firstLine="360" w:firstLineChars="1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b/>
          <w:bCs/>
          <w:color w:val="auto"/>
          <w:kern w:val="0"/>
          <w:sz w:val="24"/>
          <w:szCs w:val="24"/>
          <w:highlight w:val="none"/>
        </w:rPr>
        <w:t> </w:t>
      </w:r>
      <w:r>
        <w:rPr>
          <w:rStyle w:val="68"/>
          <w:rFonts w:hint="eastAsia" w:ascii="仿宋" w:hAnsi="仿宋" w:eastAsia="仿宋" w:cs="仿宋"/>
          <w:color w:val="auto"/>
          <w:kern w:val="0"/>
          <w:sz w:val="24"/>
          <w:szCs w:val="24"/>
          <w:highlight w:val="none"/>
        </w:rPr>
        <w:t>：</w:t>
      </w:r>
    </w:p>
    <w:p w14:paraId="613A2BF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我_____（姓名）系_____</w:t>
      </w:r>
      <w:r>
        <w:rPr>
          <w:rStyle w:val="68"/>
          <w:rFonts w:hint="eastAsia" w:ascii="仿宋" w:hAnsi="仿宋" w:eastAsia="仿宋" w:cs="仿宋"/>
          <w:color w:val="auto"/>
          <w:kern w:val="0"/>
          <w:sz w:val="24"/>
          <w:szCs w:val="24"/>
          <w:highlight w:val="none"/>
          <w:u w:val="single" w:color="000000"/>
        </w:rPr>
        <w:t>_ </w:t>
      </w:r>
      <w:r>
        <w:rPr>
          <w:rStyle w:val="68"/>
          <w:rFonts w:hint="eastAsia" w:ascii="仿宋" w:hAnsi="仿宋" w:eastAsia="仿宋" w:cs="仿宋"/>
          <w:color w:val="auto"/>
          <w:kern w:val="0"/>
          <w:sz w:val="24"/>
          <w:szCs w:val="24"/>
          <w:highlight w:val="none"/>
        </w:rPr>
        <w:t>（供应商名称）的法定代表人，现委托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（姓名）为我方代理人。代理人根据本授权，以我方的名义参加</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项目（项目编号：</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代理人无转委托权。</w:t>
      </w:r>
    </w:p>
    <w:p w14:paraId="0D7297DC">
      <w:pPr>
        <w:shd w:val="clear" w:color="auto" w:fill="FFFFFF"/>
        <w:spacing w:line="360" w:lineRule="auto"/>
        <w:ind w:firstLine="480"/>
        <w:jc w:val="lef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委托期限：</w:t>
      </w:r>
      <w:r>
        <w:rPr>
          <w:rStyle w:val="68"/>
          <w:rFonts w:hint="eastAsia" w:ascii="仿宋" w:hAnsi="仿宋" w:eastAsia="仿宋" w:cs="仿宋"/>
          <w:color w:val="auto"/>
          <w:kern w:val="0"/>
          <w:sz w:val="24"/>
          <w:szCs w:val="24"/>
          <w:highlight w:val="none"/>
          <w:u w:val="single" w:color="000000"/>
        </w:rPr>
        <w:t>         </w:t>
      </w:r>
    </w:p>
    <w:p w14:paraId="3BD72A16">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委托代理人签名：</w:t>
      </w:r>
      <w:r>
        <w:rPr>
          <w:rStyle w:val="68"/>
          <w:rFonts w:hint="eastAsia" w:ascii="仿宋" w:hAnsi="仿宋" w:eastAsia="仿宋" w:cs="仿宋"/>
          <w:color w:val="auto"/>
          <w:kern w:val="0"/>
          <w:sz w:val="24"/>
          <w:szCs w:val="24"/>
          <w:highlight w:val="none"/>
          <w:u w:val="single" w:color="000000"/>
        </w:rPr>
        <w:t xml:space="preserve">       </w:t>
      </w:r>
    </w:p>
    <w:p w14:paraId="54517968">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w:t>
      </w:r>
    </w:p>
    <w:p w14:paraId="0B15EAB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法定代表人签名：</w:t>
      </w:r>
      <w:r>
        <w:rPr>
          <w:rStyle w:val="68"/>
          <w:rFonts w:hint="eastAsia" w:ascii="仿宋" w:hAnsi="仿宋" w:eastAsia="仿宋" w:cs="仿宋"/>
          <w:color w:val="auto"/>
          <w:kern w:val="0"/>
          <w:sz w:val="24"/>
          <w:szCs w:val="24"/>
          <w:highlight w:val="none"/>
          <w:u w:val="single" w:color="000000"/>
        </w:rPr>
        <w:t xml:space="preserve">        </w:t>
      </w:r>
    </w:p>
    <w:p w14:paraId="55312915">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xml:space="preserve">                  </w:t>
      </w:r>
    </w:p>
    <w:p w14:paraId="7E41CAAF">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 xml:space="preserve">委托代理人身份证号码： </w:t>
      </w:r>
    </w:p>
    <w:p w14:paraId="112F20E0">
      <w:pPr>
        <w:shd w:val="clear" w:color="auto" w:fill="FFFFFF"/>
        <w:spacing w:line="360" w:lineRule="auto"/>
        <w:ind w:firstLine="48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tbl>
      <w:tblPr>
        <w:tblStyle w:val="17"/>
        <w:tblpPr w:leftFromText="180" w:rightFromText="180" w:vertAnchor="text" w:horzAnchor="page" w:tblpX="3619" w:tblpY="2098"/>
        <w:tblW w:w="5508" w:type="dxa"/>
        <w:tblInd w:w="0" w:type="dxa"/>
        <w:shd w:val="clear" w:color="auto" w:fill="FFFFFF"/>
        <w:tblLayout w:type="fixed"/>
        <w:tblCellMar>
          <w:top w:w="0" w:type="dxa"/>
          <w:left w:w="0" w:type="dxa"/>
          <w:bottom w:w="0" w:type="dxa"/>
          <w:right w:w="0" w:type="dxa"/>
        </w:tblCellMar>
      </w:tblPr>
      <w:tblGrid>
        <w:gridCol w:w="5508"/>
      </w:tblGrid>
      <w:tr w14:paraId="701B269E">
        <w:tblPrEx>
          <w:shd w:val="clear" w:color="auto" w:fill="FFFFFF"/>
          <w:tblCellMar>
            <w:top w:w="0" w:type="dxa"/>
            <w:left w:w="0" w:type="dxa"/>
            <w:bottom w:w="0" w:type="dxa"/>
            <w:right w:w="0" w:type="dxa"/>
          </w:tblCellMar>
        </w:tblPrEx>
        <w:trPr>
          <w:trHeight w:val="2642" w:hRule="atLeast"/>
        </w:trPr>
        <w:tc>
          <w:tcPr>
            <w:tcW w:w="5508" w:type="dxa"/>
            <w:tcBorders>
              <w:top w:val="single" w:color="000000" w:sz="8" w:space="0"/>
              <w:left w:val="single" w:color="000000" w:sz="8" w:space="0"/>
              <w:bottom w:val="single" w:color="000000" w:sz="8" w:space="0"/>
              <w:right w:val="single" w:color="000000" w:sz="8" w:space="0"/>
            </w:tcBorders>
            <w:shd w:val="clear" w:color="auto" w:fill="FFFFFF"/>
          </w:tcPr>
          <w:p w14:paraId="636598BE">
            <w:pPr>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此处请粘贴委托代理人身份证复印件</w:t>
            </w:r>
          </w:p>
        </w:tc>
      </w:tr>
    </w:tbl>
    <w:p w14:paraId="34C754FF">
      <w:pPr>
        <w:shd w:val="clear" w:color="auto" w:fill="FFFFFF"/>
        <w:spacing w:line="360" w:lineRule="auto"/>
        <w:ind w:firstLine="3000" w:firstLineChars="12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4310D402">
      <w:pPr>
        <w:pStyle w:val="42"/>
        <w:spacing w:before="312" w:after="312" w:line="360" w:lineRule="auto"/>
        <w:jc w:val="right"/>
        <w:rPr>
          <w:rStyle w:val="21"/>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            </w:t>
      </w:r>
      <w:r>
        <w:rPr>
          <w:rStyle w:val="21"/>
          <w:rFonts w:hint="eastAsia" w:ascii="仿宋" w:hAnsi="仿宋" w:eastAsia="仿宋" w:cs="仿宋"/>
          <w:color w:val="auto"/>
          <w:sz w:val="24"/>
          <w:szCs w:val="24"/>
          <w:highlight w:val="none"/>
        </w:rPr>
        <w:t>年    月    日</w:t>
      </w:r>
    </w:p>
    <w:p w14:paraId="1FC4029B">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3A8D0FEE">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5FE7F780">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0606003D">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7A03C2D7">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33766CDF">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31082F38">
      <w:pPr>
        <w:shd w:val="clear" w:color="auto" w:fill="FFFFFF"/>
        <w:spacing w:before="156" w:after="156"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附件8   </w:t>
      </w:r>
      <w:r>
        <w:rPr>
          <w:rStyle w:val="68"/>
          <w:rFonts w:hint="eastAsia" w:ascii="仿宋" w:hAnsi="仿宋" w:eastAsia="仿宋" w:cs="仿宋"/>
          <w:color w:val="auto"/>
          <w:kern w:val="0"/>
          <w:sz w:val="24"/>
          <w:szCs w:val="24"/>
          <w:highlight w:val="none"/>
        </w:rPr>
        <w:t>      </w:t>
      </w:r>
    </w:p>
    <w:p w14:paraId="673AC39C">
      <w:pPr>
        <w:shd w:val="clear" w:color="auto" w:fill="FFFFFF"/>
        <w:spacing w:before="156" w:after="156" w:line="360" w:lineRule="auto"/>
        <w:ind w:firstLine="120" w:firstLineChars="50"/>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供应商证明文件</w:t>
      </w:r>
    </w:p>
    <w:p w14:paraId="33286B82">
      <w:pPr>
        <w:spacing w:beforeAutospacing="1" w:afterAutospacing="1"/>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8.1</w:t>
      </w:r>
    </w:p>
    <w:p w14:paraId="1EF6D531">
      <w:pPr>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驻马店市政府采购供应商信用承诺函</w:t>
      </w:r>
    </w:p>
    <w:p w14:paraId="7C7BE6F1">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p>
    <w:p w14:paraId="7CD821CA">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单位名称（自然人姓名）：       </w:t>
      </w:r>
    </w:p>
    <w:p w14:paraId="454EC982">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统一社会信用代码（身份证号码）：    </w:t>
      </w:r>
    </w:p>
    <w:p w14:paraId="73C04E45">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        </w:t>
      </w:r>
    </w:p>
    <w:p w14:paraId="77C2B167">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联系地址和电话：   </w:t>
      </w:r>
    </w:p>
    <w:p w14:paraId="50C9B078">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（一）具有独立承担民事责任的能力；</w:t>
      </w:r>
    </w:p>
    <w:p w14:paraId="2ED9A9AF">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（二）具有良好的商业信誉和健全的财务会计制度；</w:t>
      </w:r>
    </w:p>
    <w:p w14:paraId="011B352B">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（三）具有履行合同所必需的设备和专业技术能力；</w:t>
      </w:r>
    </w:p>
    <w:p w14:paraId="631CE8F4">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（四）有依法缴纳税收和社会保障资金的良好记录；</w:t>
      </w:r>
    </w:p>
    <w:p w14:paraId="5AE8E80E">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（五）参加政府采购活动前三年内，在经营活动中没有重大违法记录；</w:t>
      </w:r>
    </w:p>
    <w:p w14:paraId="4098EE62">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（六）未被列入严重失信主体名单、失信被执行人、税收违法黑名单、政府采购严重违法失信行为记录名单，未曾作出虚假承诺；</w:t>
      </w:r>
    </w:p>
    <w:p w14:paraId="4B256218">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（七）符合法律、行政法规规定的其他条件。</w:t>
      </w:r>
    </w:p>
    <w:p w14:paraId="477A8B6B">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hint="eastAsia" w:ascii="仿宋" w:hAnsi="仿宋" w:eastAsia="仿宋" w:cs="仿宋"/>
          <w:color w:val="auto"/>
          <w:kern w:val="0"/>
          <w:sz w:val="24"/>
          <w:szCs w:val="24"/>
          <w:highlight w:val="none"/>
        </w:rPr>
      </w:pPr>
    </w:p>
    <w:p w14:paraId="31E8E8F1">
      <w:pPr>
        <w:spacing w:line="360" w:lineRule="exact"/>
        <w:ind w:firstLine="3840" w:firstLineChars="1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供应商名称（盖章）：</w:t>
      </w:r>
    </w:p>
    <w:p w14:paraId="20420FAE">
      <w:pPr>
        <w:spacing w:line="360" w:lineRule="exact"/>
        <w:ind w:firstLine="2400" w:firstLineChars="10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法定代表人、负责人、自然人或授权代表(签字)：</w:t>
      </w:r>
    </w:p>
    <w:p w14:paraId="5D40C2CC">
      <w:pPr>
        <w:spacing w:line="360" w:lineRule="exact"/>
        <w:ind w:firstLine="3360" w:firstLineChars="14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7D38FE1">
      <w:pPr>
        <w:spacing w:before="100" w:beforeAutospacing="1" w:after="100" w:afterAutospacing="1"/>
        <w:jc w:val="left"/>
        <w:rPr>
          <w:rFonts w:hint="eastAsia" w:ascii="仿宋" w:hAnsi="仿宋" w:eastAsia="仿宋" w:cs="仿宋"/>
          <w:color w:val="auto"/>
          <w:kern w:val="0"/>
          <w:sz w:val="24"/>
          <w:szCs w:val="24"/>
          <w:highlight w:val="none"/>
        </w:rPr>
      </w:pPr>
    </w:p>
    <w:p w14:paraId="48B14351">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注：1.供应商须在投标（响应性）文件中按此模板提供承诺函，未提供视为未实质性响应采购文件要求，按无效投标（响应）处理。</w:t>
      </w:r>
    </w:p>
    <w:p w14:paraId="19196124">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2.供应商的法定代表人或者授权代表的签字或盖章应真实、有效，如由授权代表签字或盖章的，应提供“法定代表人授权书”。</w:t>
      </w:r>
    </w:p>
    <w:p w14:paraId="1B86145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41162CE7">
      <w:pPr>
        <w:widowControl/>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8.2</w:t>
      </w:r>
    </w:p>
    <w:p w14:paraId="7CD6883A">
      <w:pPr>
        <w:widowControl/>
        <w:ind w:firstLine="480" w:firstLineChars="200"/>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2A105066">
      <w:pPr>
        <w:widowControl/>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3</w:t>
      </w:r>
    </w:p>
    <w:p w14:paraId="0EB3E3A5">
      <w:pPr>
        <w:widowControl/>
        <w:ind w:firstLine="480" w:firstLineChars="200"/>
        <w:jc w:val="lef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供应商情况介绍（主要产品、生产规模、经营业绩等，格式自拟）</w:t>
      </w:r>
    </w:p>
    <w:p w14:paraId="17CF7492">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9CA7EC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8F97FAE">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6B3DE9F4">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D9E515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F8D4BF7">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3B400DB">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70D4FF0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0D91B8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3A12CA5">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434C87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D795A9C">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02C83A8">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937EE99">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C49C6C1">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B41F6B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79D25E43">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B58DD95">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9A61C6C">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9E58253">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6E79029">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8D530AF">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60E1F2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226D44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6859C7E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9EE4D08">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1BB0877">
      <w:pPr>
        <w:widowControl/>
        <w:shd w:val="clear" w:color="auto" w:fill="FFFFFF"/>
        <w:spacing w:line="46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中小企业声明函</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w:t>
      </w:r>
    </w:p>
    <w:p w14:paraId="67012813">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本公司郑重声明，根据《政府采购促进中小企业发展</w:t>
      </w:r>
      <w:r>
        <w:rPr>
          <w:rFonts w:hint="eastAsia" w:ascii="仿宋" w:hAnsi="仿宋" w:eastAsia="仿宋" w:cs="仿宋"/>
          <w:color w:val="auto"/>
          <w:kern w:val="0"/>
          <w:sz w:val="24"/>
          <w:szCs w:val="24"/>
          <w:highlight w:val="none"/>
          <w:lang w:eastAsia="zh-CN"/>
        </w:rPr>
        <w:t>管理</w:t>
      </w:r>
      <w:r>
        <w:rPr>
          <w:rFonts w:hint="eastAsia" w:ascii="仿宋" w:hAnsi="仿宋" w:eastAsia="仿宋" w:cs="仿宋"/>
          <w:color w:val="auto"/>
          <w:kern w:val="0"/>
          <w:sz w:val="24"/>
          <w:szCs w:val="24"/>
          <w:highlight w:val="none"/>
        </w:rPr>
        <w:t>办法》（财库[20</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46</w:t>
      </w:r>
      <w:r>
        <w:rPr>
          <w:rFonts w:hint="eastAsia" w:ascii="仿宋" w:hAnsi="仿宋" w:eastAsia="仿宋" w:cs="仿宋"/>
          <w:color w:val="auto"/>
          <w:kern w:val="0"/>
          <w:sz w:val="24"/>
          <w:szCs w:val="24"/>
          <w:highlight w:val="none"/>
        </w:rPr>
        <w:t>号）的规定，本公司</w:t>
      </w:r>
      <w:r>
        <w:rPr>
          <w:rFonts w:hint="eastAsia" w:ascii="仿宋" w:hAnsi="仿宋" w:eastAsia="仿宋" w:cs="仿宋"/>
          <w:color w:val="auto"/>
          <w:kern w:val="0"/>
          <w:sz w:val="24"/>
          <w:szCs w:val="24"/>
          <w:highlight w:val="none"/>
          <w:lang w:eastAsia="zh-CN"/>
        </w:rPr>
        <w:t>参加的</w:t>
      </w:r>
      <w:r>
        <w:rPr>
          <w:rFonts w:hint="eastAsia" w:ascii="仿宋" w:hAnsi="仿宋" w:eastAsia="仿宋" w:cs="仿宋"/>
          <w:color w:val="auto"/>
          <w:kern w:val="0"/>
          <w:sz w:val="24"/>
          <w:szCs w:val="24"/>
          <w:highlight w:val="none"/>
          <w:u w:val="single"/>
          <w:lang w:val="en-US" w:eastAsia="zh-CN"/>
        </w:rPr>
        <w:t xml:space="preserve">  （单位名称）   </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u w:val="single"/>
          <w:lang w:val="en-US" w:eastAsia="zh-CN"/>
        </w:rPr>
        <w:t xml:space="preserve">  （项目名称）  </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仿宋" w:hAnsi="仿宋" w:eastAsia="仿宋" w:cs="仿宋"/>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u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u w:val="none"/>
          <w:lang w:val="en-US" w:eastAsia="zh-CN"/>
        </w:rPr>
        <w:t>；承建（承接）企业为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u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u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u w:val="none"/>
          <w:lang w:val="en-US" w:eastAsia="zh-CN"/>
        </w:rPr>
        <w:t>；承建（承接）企业为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u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u w:val="none"/>
          <w:lang w:val="en-US" w:eastAsia="zh-CN"/>
        </w:rPr>
        <w:t>；</w:t>
      </w:r>
    </w:p>
    <w:p w14:paraId="1CE9FCB1">
      <w:pPr>
        <w:spacing w:after="120" w:line="360" w:lineRule="auto"/>
        <w:ind w:firstLine="240" w:firstLineChars="100"/>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p w14:paraId="376FE6BE">
      <w:pPr>
        <w:spacing w:before="100" w:beforeAutospacing="1" w:after="100" w:afterAutospacing="1"/>
        <w:ind w:firstLine="480" w:firstLineChars="20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439971AB">
      <w:pPr>
        <w:spacing w:before="100" w:beforeAutospacing="1" w:after="100" w:afterAutospacing="1"/>
        <w:ind w:firstLine="480" w:firstLineChars="20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本企业对上述声明的真实性负责。如有虚假，将依法承担相应责任。</w:t>
      </w:r>
    </w:p>
    <w:p w14:paraId="44529285">
      <w:pPr>
        <w:widowControl/>
        <w:shd w:val="clear" w:color="auto" w:fill="FFFFFF"/>
        <w:spacing w:line="460" w:lineRule="atLeast"/>
        <w:ind w:firstLine="2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日期：</w:t>
      </w:r>
      <w:r>
        <w:rPr>
          <w:rFonts w:hint="eastAsia" w:ascii="仿宋" w:hAnsi="仿宋" w:eastAsia="仿宋" w:cs="仿宋"/>
          <w:color w:val="auto"/>
          <w:kern w:val="0"/>
          <w:sz w:val="24"/>
          <w:szCs w:val="24"/>
          <w:highlight w:val="none"/>
          <w:u w:val="single"/>
          <w:lang w:val="en-US" w:eastAsia="zh-CN"/>
        </w:rPr>
        <w:t xml:space="preserve">                       </w:t>
      </w:r>
    </w:p>
    <w:p w14:paraId="50FCB162">
      <w:pPr>
        <w:spacing w:after="120"/>
        <w:jc w:val="both"/>
        <w:textAlignment w:val="baseline"/>
        <w:rPr>
          <w:rFonts w:hint="eastAsia" w:ascii="仿宋" w:hAnsi="仿宋" w:eastAsia="仿宋" w:cs="仿宋"/>
          <w:color w:val="auto"/>
          <w:kern w:val="0"/>
          <w:sz w:val="24"/>
          <w:szCs w:val="24"/>
          <w:highlight w:val="none"/>
          <w:lang w:val="en-US" w:eastAsia="zh-CN" w:bidi="ar-SA"/>
        </w:rPr>
      </w:pPr>
    </w:p>
    <w:p w14:paraId="39AE0974">
      <w:pPr>
        <w:widowControl/>
        <w:shd w:val="clear" w:color="auto" w:fill="FFFFFF"/>
        <w:spacing w:line="460" w:lineRule="atLeast"/>
        <w:ind w:left="3959" w:leftChars="228" w:hanging="3480" w:hangingChars="1450"/>
        <w:rPr>
          <w:rFonts w:hint="eastAsia" w:ascii="仿宋" w:hAnsi="仿宋" w:eastAsia="仿宋" w:cs="仿宋"/>
          <w:color w:val="auto"/>
          <w:kern w:val="0"/>
          <w:sz w:val="24"/>
          <w:szCs w:val="24"/>
          <w:highlight w:val="none"/>
          <w:u w:val="single"/>
          <w:lang w:val="en-US"/>
        </w:rPr>
      </w:pPr>
    </w:p>
    <w:p w14:paraId="184572E0">
      <w:pPr>
        <w:tabs>
          <w:tab w:val="left" w:pos="5010"/>
        </w:tabs>
        <w:spacing w:line="360" w:lineRule="auto"/>
        <w:rPr>
          <w:rFonts w:hint="eastAsia" w:ascii="仿宋" w:hAnsi="仿宋" w:eastAsia="仿宋" w:cs="仿宋"/>
          <w:b/>
          <w:bCs/>
          <w:color w:val="auto"/>
          <w:sz w:val="24"/>
          <w:szCs w:val="24"/>
          <w:highlight w:val="none"/>
        </w:rPr>
      </w:pPr>
    </w:p>
    <w:p w14:paraId="52C5A102">
      <w:pPr>
        <w:pStyle w:val="103"/>
        <w:rPr>
          <w:rFonts w:hint="eastAsia" w:ascii="仿宋" w:hAnsi="仿宋" w:eastAsia="仿宋" w:cs="仿宋"/>
          <w:b/>
          <w:bCs/>
          <w:color w:val="auto"/>
          <w:sz w:val="24"/>
          <w:szCs w:val="24"/>
          <w:highlight w:val="none"/>
        </w:rPr>
      </w:pPr>
    </w:p>
    <w:p w14:paraId="54AEE278">
      <w:pPr>
        <w:pStyle w:val="103"/>
        <w:rPr>
          <w:rFonts w:hint="eastAsia" w:ascii="仿宋" w:hAnsi="仿宋" w:eastAsia="仿宋" w:cs="仿宋"/>
          <w:b/>
          <w:bCs/>
          <w:color w:val="auto"/>
          <w:sz w:val="24"/>
          <w:szCs w:val="24"/>
          <w:highlight w:val="none"/>
        </w:rPr>
      </w:pPr>
    </w:p>
    <w:p w14:paraId="55B35035">
      <w:pPr>
        <w:pStyle w:val="103"/>
        <w:rPr>
          <w:rFonts w:hint="eastAsia" w:ascii="仿宋" w:hAnsi="仿宋" w:eastAsia="仿宋" w:cs="仿宋"/>
          <w:b/>
          <w:bCs/>
          <w:color w:val="auto"/>
          <w:sz w:val="24"/>
          <w:szCs w:val="24"/>
          <w:highlight w:val="none"/>
        </w:rPr>
      </w:pPr>
    </w:p>
    <w:p w14:paraId="28035F85">
      <w:pPr>
        <w:pStyle w:val="103"/>
        <w:rPr>
          <w:rFonts w:hint="eastAsia" w:ascii="仿宋" w:hAnsi="仿宋" w:eastAsia="仿宋" w:cs="仿宋"/>
          <w:b/>
          <w:bCs/>
          <w:color w:val="auto"/>
          <w:sz w:val="24"/>
          <w:szCs w:val="24"/>
          <w:highlight w:val="none"/>
        </w:rPr>
      </w:pPr>
    </w:p>
    <w:p w14:paraId="28E55612">
      <w:pPr>
        <w:pStyle w:val="103"/>
        <w:rPr>
          <w:rFonts w:hint="eastAsia" w:ascii="仿宋" w:hAnsi="仿宋" w:eastAsia="仿宋" w:cs="仿宋"/>
          <w:b/>
          <w:bCs/>
          <w:color w:val="auto"/>
          <w:sz w:val="24"/>
          <w:szCs w:val="24"/>
          <w:highlight w:val="none"/>
        </w:rPr>
      </w:pPr>
    </w:p>
    <w:p w14:paraId="691D53B1">
      <w:pPr>
        <w:pStyle w:val="103"/>
        <w:rPr>
          <w:rFonts w:hint="eastAsia" w:ascii="仿宋" w:hAnsi="仿宋" w:eastAsia="仿宋" w:cs="仿宋"/>
          <w:b/>
          <w:bCs/>
          <w:color w:val="auto"/>
          <w:sz w:val="24"/>
          <w:szCs w:val="24"/>
          <w:highlight w:val="none"/>
        </w:rPr>
      </w:pPr>
    </w:p>
    <w:p w14:paraId="77703E94">
      <w:pPr>
        <w:pStyle w:val="103"/>
        <w:rPr>
          <w:rFonts w:hint="eastAsia" w:ascii="仿宋" w:hAnsi="仿宋" w:eastAsia="仿宋" w:cs="仿宋"/>
          <w:b/>
          <w:bCs/>
          <w:color w:val="auto"/>
          <w:sz w:val="24"/>
          <w:szCs w:val="24"/>
          <w:highlight w:val="none"/>
        </w:rPr>
      </w:pPr>
    </w:p>
    <w:p w14:paraId="31EA5589">
      <w:pPr>
        <w:pStyle w:val="103"/>
        <w:rPr>
          <w:rFonts w:hint="eastAsia" w:ascii="仿宋" w:hAnsi="仿宋" w:eastAsia="仿宋" w:cs="仿宋"/>
          <w:b/>
          <w:bCs/>
          <w:color w:val="auto"/>
          <w:sz w:val="24"/>
          <w:szCs w:val="24"/>
          <w:highlight w:val="none"/>
        </w:rPr>
      </w:pPr>
    </w:p>
    <w:p w14:paraId="57FCE612">
      <w:pPr>
        <w:pStyle w:val="103"/>
        <w:rPr>
          <w:rFonts w:hint="eastAsia" w:ascii="仿宋" w:hAnsi="仿宋" w:eastAsia="仿宋" w:cs="仿宋"/>
          <w:b/>
          <w:bCs/>
          <w:color w:val="auto"/>
          <w:sz w:val="24"/>
          <w:szCs w:val="24"/>
          <w:highlight w:val="none"/>
        </w:rPr>
      </w:pPr>
    </w:p>
    <w:p w14:paraId="23622C31">
      <w:pPr>
        <w:pStyle w:val="103"/>
        <w:rPr>
          <w:rFonts w:hint="eastAsia" w:ascii="仿宋" w:hAnsi="仿宋" w:eastAsia="仿宋" w:cs="仿宋"/>
          <w:b/>
          <w:bCs/>
          <w:color w:val="auto"/>
          <w:sz w:val="24"/>
          <w:szCs w:val="24"/>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06509339">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B939691">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C251AD2">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85732AE">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BFE5FA1">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642ED517">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75E0374C">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76F395E4">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4AA9C857">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10F30E9">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C87010E">
      <w:pPr>
        <w:widowControl/>
        <w:spacing w:before="100" w:beforeLines="0" w:beforeAutospacing="1" w:after="100" w:afterLines="0" w:afterAutospacing="1"/>
        <w:jc w:val="left"/>
        <w:rPr>
          <w:rFonts w:hint="eastAsia" w:ascii="仿宋" w:hAnsi="仿宋" w:eastAsia="仿宋" w:cs="仿宋"/>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仿宋" w:hAnsi="仿宋" w:eastAsia="仿宋" w:cs="仿宋"/>
          <w:color w:val="auto"/>
          <w:kern w:val="0"/>
          <w:sz w:val="24"/>
          <w:szCs w:val="24"/>
          <w:highlight w:val="none"/>
          <w:lang w:val="en-US" w:eastAsia="zh-CN" w:bidi="ar-SA"/>
        </w:rPr>
      </w:pPr>
    </w:p>
    <w:p w14:paraId="1298F6BE">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6E05403">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4342033">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3E3BCE30">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CEDD7A6">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521F3934">
      <w:pPr>
        <w:widowControl/>
        <w:spacing w:before="100" w:beforeAutospacing="1" w:after="100" w:afterAutospacing="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供应商认为应该提交的其他证明文件</w:t>
      </w:r>
    </w:p>
    <w:p w14:paraId="6E2BE38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12C7CDC">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00AFD96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2EC293D8">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14E69842">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295870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D9DCD48">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19F6432">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536B4C4B">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864393E">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46F3F9D">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1EBAF49">
      <w:pPr>
        <w:shd w:val="clear" w:color="auto" w:fill="FFFFFF"/>
        <w:spacing w:line="360" w:lineRule="auto"/>
        <w:rPr>
          <w:rStyle w:val="68"/>
          <w:rFonts w:hint="eastAsia" w:ascii="仿宋" w:hAnsi="仿宋" w:eastAsia="仿宋" w:cs="仿宋"/>
          <w:b/>
          <w:bCs/>
          <w:color w:val="auto"/>
          <w:kern w:val="0"/>
          <w:sz w:val="24"/>
          <w:szCs w:val="24"/>
          <w:highlight w:val="none"/>
        </w:rPr>
      </w:pPr>
    </w:p>
    <w:p w14:paraId="40DFDAD2">
      <w:pPr>
        <w:shd w:val="clear" w:color="auto" w:fill="FFFFFF"/>
        <w:spacing w:line="360" w:lineRule="auto"/>
        <w:rPr>
          <w:rStyle w:val="68"/>
          <w:rFonts w:hint="eastAsia" w:ascii="仿宋" w:hAnsi="仿宋" w:eastAsia="仿宋" w:cs="仿宋"/>
          <w:b/>
          <w:bCs/>
          <w:color w:val="auto"/>
          <w:kern w:val="0"/>
          <w:sz w:val="24"/>
          <w:szCs w:val="24"/>
          <w:highlight w:val="none"/>
        </w:rPr>
      </w:pPr>
    </w:p>
    <w:p w14:paraId="7A84C1C0">
      <w:pPr>
        <w:shd w:val="clear" w:color="auto" w:fill="FFFFFF"/>
        <w:spacing w:line="360" w:lineRule="auto"/>
        <w:rPr>
          <w:rStyle w:val="68"/>
          <w:rFonts w:hint="eastAsia" w:ascii="仿宋" w:hAnsi="仿宋" w:eastAsia="仿宋" w:cs="仿宋"/>
          <w:b/>
          <w:bCs/>
          <w:color w:val="auto"/>
          <w:kern w:val="0"/>
          <w:sz w:val="24"/>
          <w:szCs w:val="24"/>
          <w:highlight w:val="none"/>
        </w:rPr>
      </w:pPr>
    </w:p>
    <w:p w14:paraId="6AB3F218">
      <w:pPr>
        <w:shd w:val="clear" w:color="auto" w:fill="FFFFFF"/>
        <w:spacing w:line="360" w:lineRule="auto"/>
        <w:rPr>
          <w:rStyle w:val="68"/>
          <w:rFonts w:hint="eastAsia" w:ascii="仿宋" w:hAnsi="仿宋" w:eastAsia="仿宋" w:cs="仿宋"/>
          <w:b/>
          <w:bCs/>
          <w:color w:val="auto"/>
          <w:kern w:val="0"/>
          <w:sz w:val="24"/>
          <w:szCs w:val="24"/>
          <w:highlight w:val="none"/>
        </w:rPr>
      </w:pPr>
    </w:p>
    <w:p w14:paraId="022ABB8D">
      <w:pPr>
        <w:shd w:val="clear" w:color="auto" w:fill="FFFFFF"/>
        <w:spacing w:line="360" w:lineRule="auto"/>
        <w:rPr>
          <w:rStyle w:val="68"/>
          <w:rFonts w:hint="eastAsia" w:ascii="仿宋" w:hAnsi="仿宋" w:eastAsia="仿宋" w:cs="仿宋"/>
          <w:b/>
          <w:bCs/>
          <w:color w:val="auto"/>
          <w:kern w:val="0"/>
          <w:sz w:val="24"/>
          <w:szCs w:val="24"/>
          <w:highlight w:val="none"/>
        </w:rPr>
      </w:pPr>
    </w:p>
    <w:p w14:paraId="441FA912">
      <w:pPr>
        <w:shd w:val="clear" w:color="auto" w:fill="FFFFFF"/>
        <w:spacing w:line="360" w:lineRule="auto"/>
        <w:rPr>
          <w:rStyle w:val="68"/>
          <w:rFonts w:hint="eastAsia" w:ascii="仿宋" w:hAnsi="仿宋" w:eastAsia="仿宋" w:cs="仿宋"/>
          <w:b/>
          <w:bCs/>
          <w:color w:val="auto"/>
          <w:kern w:val="0"/>
          <w:sz w:val="24"/>
          <w:szCs w:val="24"/>
          <w:highlight w:val="none"/>
        </w:rPr>
      </w:pPr>
    </w:p>
    <w:p w14:paraId="7FC12B6A">
      <w:pPr>
        <w:shd w:val="clear" w:color="auto" w:fill="FFFFFF"/>
        <w:spacing w:line="360" w:lineRule="auto"/>
        <w:rPr>
          <w:rStyle w:val="68"/>
          <w:rFonts w:hint="eastAsia" w:ascii="仿宋" w:hAnsi="仿宋" w:eastAsia="仿宋" w:cs="仿宋"/>
          <w:b/>
          <w:bCs/>
          <w:color w:val="auto"/>
          <w:kern w:val="0"/>
          <w:sz w:val="24"/>
          <w:szCs w:val="24"/>
          <w:highlight w:val="none"/>
        </w:rPr>
      </w:pPr>
    </w:p>
    <w:p w14:paraId="1A26E04E">
      <w:pPr>
        <w:shd w:val="clear" w:color="auto" w:fill="FFFFFF"/>
        <w:spacing w:line="360" w:lineRule="auto"/>
        <w:rPr>
          <w:rStyle w:val="68"/>
          <w:rFonts w:hint="eastAsia" w:ascii="仿宋" w:hAnsi="仿宋" w:eastAsia="仿宋" w:cs="仿宋"/>
          <w:b/>
          <w:bCs/>
          <w:color w:val="auto"/>
          <w:kern w:val="0"/>
          <w:sz w:val="24"/>
          <w:szCs w:val="24"/>
          <w:highlight w:val="none"/>
        </w:rPr>
      </w:pPr>
    </w:p>
    <w:p w14:paraId="7F62C287">
      <w:pPr>
        <w:shd w:val="clear" w:color="auto" w:fill="FFFFFF"/>
        <w:spacing w:line="360" w:lineRule="auto"/>
        <w:rPr>
          <w:rStyle w:val="68"/>
          <w:rFonts w:hint="eastAsia" w:ascii="仿宋" w:hAnsi="仿宋" w:eastAsia="仿宋" w:cs="仿宋"/>
          <w:b/>
          <w:bCs/>
          <w:color w:val="auto"/>
          <w:kern w:val="0"/>
          <w:sz w:val="24"/>
          <w:szCs w:val="24"/>
          <w:highlight w:val="none"/>
        </w:rPr>
      </w:pPr>
    </w:p>
    <w:p w14:paraId="2E57AB38">
      <w:pPr>
        <w:shd w:val="clear" w:color="auto" w:fill="FFFFFF"/>
        <w:spacing w:line="360" w:lineRule="auto"/>
        <w:rPr>
          <w:rStyle w:val="68"/>
          <w:rFonts w:hint="eastAsia" w:ascii="仿宋" w:hAnsi="仿宋" w:eastAsia="仿宋" w:cs="仿宋"/>
          <w:b/>
          <w:bCs/>
          <w:color w:val="auto"/>
          <w:kern w:val="0"/>
          <w:sz w:val="24"/>
          <w:szCs w:val="24"/>
          <w:highlight w:val="none"/>
        </w:rPr>
      </w:pPr>
    </w:p>
    <w:p w14:paraId="5B1C4A2D">
      <w:pPr>
        <w:shd w:val="clear" w:color="auto" w:fill="FFFFFF"/>
        <w:spacing w:line="360" w:lineRule="auto"/>
        <w:rPr>
          <w:rStyle w:val="68"/>
          <w:rFonts w:hint="eastAsia" w:ascii="仿宋" w:hAnsi="仿宋" w:eastAsia="仿宋" w:cs="仿宋"/>
          <w:b/>
          <w:bCs/>
          <w:color w:val="auto"/>
          <w:kern w:val="0"/>
          <w:sz w:val="24"/>
          <w:szCs w:val="24"/>
          <w:highlight w:val="none"/>
        </w:rPr>
      </w:pPr>
    </w:p>
    <w:p w14:paraId="40FC50FB">
      <w:pPr>
        <w:shd w:val="clear" w:color="auto" w:fill="FFFFFF"/>
        <w:spacing w:line="360" w:lineRule="auto"/>
        <w:rPr>
          <w:rStyle w:val="68"/>
          <w:rFonts w:hint="eastAsia" w:ascii="仿宋" w:hAnsi="仿宋" w:eastAsia="仿宋" w:cs="仿宋"/>
          <w:b/>
          <w:bCs/>
          <w:color w:val="auto"/>
          <w:kern w:val="0"/>
          <w:sz w:val="24"/>
          <w:szCs w:val="24"/>
          <w:highlight w:val="none"/>
        </w:rPr>
      </w:pPr>
    </w:p>
    <w:p w14:paraId="7713ED63">
      <w:pPr>
        <w:shd w:val="clear" w:color="auto" w:fill="FFFFFF"/>
        <w:spacing w:line="360" w:lineRule="auto"/>
        <w:rPr>
          <w:rStyle w:val="68"/>
          <w:rFonts w:hint="eastAsia" w:ascii="仿宋" w:hAnsi="仿宋" w:eastAsia="仿宋" w:cs="仿宋"/>
          <w:b/>
          <w:bCs/>
          <w:color w:val="auto"/>
          <w:kern w:val="0"/>
          <w:sz w:val="24"/>
          <w:szCs w:val="24"/>
          <w:highlight w:val="none"/>
        </w:rPr>
      </w:pPr>
    </w:p>
    <w:p w14:paraId="3698B435">
      <w:pPr>
        <w:shd w:val="clear" w:color="auto" w:fill="FFFFFF"/>
        <w:spacing w:line="360" w:lineRule="auto"/>
        <w:rPr>
          <w:rStyle w:val="68"/>
          <w:rFonts w:hint="eastAsia" w:ascii="仿宋" w:hAnsi="仿宋" w:eastAsia="仿宋" w:cs="仿宋"/>
          <w:b/>
          <w:bCs/>
          <w:color w:val="auto"/>
          <w:kern w:val="0"/>
          <w:sz w:val="24"/>
          <w:szCs w:val="24"/>
          <w:highlight w:val="none"/>
        </w:rPr>
      </w:pPr>
    </w:p>
    <w:p w14:paraId="3A993B16">
      <w:pPr>
        <w:shd w:val="clear" w:color="auto" w:fill="FFFFFF"/>
        <w:spacing w:line="360" w:lineRule="auto"/>
        <w:rPr>
          <w:rStyle w:val="68"/>
          <w:rFonts w:hint="eastAsia" w:ascii="仿宋" w:hAnsi="仿宋" w:eastAsia="仿宋" w:cs="仿宋"/>
          <w:b/>
          <w:bCs/>
          <w:color w:val="auto"/>
          <w:kern w:val="0"/>
          <w:sz w:val="24"/>
          <w:szCs w:val="24"/>
          <w:highlight w:val="none"/>
        </w:rPr>
      </w:pPr>
    </w:p>
    <w:p w14:paraId="06B63E81">
      <w:pPr>
        <w:shd w:val="clear" w:color="auto" w:fill="FFFFFF"/>
        <w:spacing w:line="360" w:lineRule="auto"/>
        <w:rPr>
          <w:rStyle w:val="68"/>
          <w:rFonts w:hint="eastAsia" w:ascii="仿宋" w:hAnsi="仿宋" w:eastAsia="仿宋" w:cs="仿宋"/>
          <w:b/>
          <w:bCs/>
          <w:color w:val="auto"/>
          <w:kern w:val="0"/>
          <w:sz w:val="24"/>
          <w:szCs w:val="24"/>
          <w:highlight w:val="none"/>
        </w:rPr>
      </w:pPr>
    </w:p>
    <w:p w14:paraId="09B2C845">
      <w:pPr>
        <w:shd w:val="clear" w:color="auto" w:fill="FFFFFF"/>
        <w:spacing w:line="360" w:lineRule="auto"/>
        <w:rPr>
          <w:rStyle w:val="68"/>
          <w:rFonts w:hint="eastAsia" w:ascii="仿宋" w:hAnsi="仿宋" w:eastAsia="仿宋" w:cs="仿宋"/>
          <w:b/>
          <w:bCs/>
          <w:color w:val="auto"/>
          <w:kern w:val="0"/>
          <w:sz w:val="24"/>
          <w:szCs w:val="24"/>
          <w:highlight w:val="none"/>
        </w:rPr>
      </w:pPr>
    </w:p>
    <w:p w14:paraId="26CEFA6F">
      <w:pPr>
        <w:shd w:val="clear" w:color="auto" w:fill="FFFFFF"/>
        <w:spacing w:line="360" w:lineRule="auto"/>
        <w:rPr>
          <w:rStyle w:val="68"/>
          <w:rFonts w:hint="eastAsia" w:ascii="仿宋" w:hAnsi="仿宋" w:eastAsia="仿宋" w:cs="仿宋"/>
          <w:b/>
          <w:bCs/>
          <w:color w:val="auto"/>
          <w:kern w:val="0"/>
          <w:sz w:val="24"/>
          <w:szCs w:val="24"/>
          <w:highlight w:val="none"/>
        </w:rPr>
      </w:pPr>
    </w:p>
    <w:p w14:paraId="0E973542">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附件9     </w:t>
      </w:r>
    </w:p>
    <w:p w14:paraId="601A9736">
      <w:pPr>
        <w:shd w:val="clear" w:color="auto" w:fill="FFFFFF"/>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供应商自觉抵制政府采购领域商业贿赂行为承诺书</w:t>
      </w:r>
    </w:p>
    <w:p w14:paraId="19868FF5">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rPr>
        <w:t>：</w:t>
      </w:r>
    </w:p>
    <w:p w14:paraId="3042B2C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一、依法参与竞争性谈判活动，遵纪守法，诚信经营，公平竞争。</w:t>
      </w:r>
    </w:p>
    <w:p w14:paraId="04C4006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三、不以提供虚假资质文件等形式参与竞争性谈判活动，不以虚假材料谋取成交。</w:t>
      </w:r>
    </w:p>
    <w:p w14:paraId="792F93AA">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四、不采取不正当手段诋毁、排挤其它供应商，与其它参与竞争性谈判活动的供应商保持良性的竞争关系。</w:t>
      </w:r>
    </w:p>
    <w:p w14:paraId="56D47265">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七、自觉接受并积极配合相关监督部门实施的监督检查，如实反映情况，及时提供有关证明材料。</w:t>
      </w:r>
    </w:p>
    <w:p w14:paraId="04E3A75D">
      <w:pPr>
        <w:shd w:val="clear" w:color="auto" w:fill="FFFFFF"/>
        <w:spacing w:line="360" w:lineRule="auto"/>
        <w:ind w:firstLine="2400" w:firstLineChars="1000"/>
        <w:rPr>
          <w:rStyle w:val="68"/>
          <w:rFonts w:hint="eastAsia" w:ascii="仿宋" w:hAnsi="仿宋" w:eastAsia="仿宋" w:cs="仿宋"/>
          <w:color w:val="auto"/>
          <w:kern w:val="0"/>
          <w:sz w:val="24"/>
          <w:szCs w:val="24"/>
          <w:highlight w:val="none"/>
        </w:rPr>
      </w:pPr>
    </w:p>
    <w:p w14:paraId="29D7D297">
      <w:pPr>
        <w:shd w:val="clear" w:color="auto" w:fill="FFFFFF"/>
        <w:spacing w:line="360" w:lineRule="auto"/>
        <w:ind w:firstLine="2400" w:firstLineChars="10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供应商被授权委托人签字：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p>
    <w:p w14:paraId="3571607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r>
        <w:rPr>
          <w:rStyle w:val="68"/>
          <w:rFonts w:hint="eastAsia" w:ascii="仿宋" w:hAnsi="仿宋" w:eastAsia="仿宋" w:cs="仿宋"/>
          <w:color w:val="auto"/>
          <w:kern w:val="0"/>
          <w:sz w:val="24"/>
          <w:szCs w:val="24"/>
          <w:highlight w:val="none"/>
          <w:lang w:val="en-US" w:eastAsia="zh-CN"/>
        </w:rPr>
        <w:t xml:space="preserve">                          </w:t>
      </w: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              </w:t>
      </w:r>
    </w:p>
    <w:p w14:paraId="081A1C7D">
      <w:pPr>
        <w:widowControl/>
        <w:shd w:val="clear" w:color="auto" w:fill="FFFFFF"/>
        <w:spacing w:line="460" w:lineRule="atLeast"/>
        <w:ind w:left="4070" w:leftChars="1938" w:firstLine="120" w:firstLineChars="50"/>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lang w:val="en-US" w:eastAsia="zh-CN"/>
        </w:rPr>
        <w:t xml:space="preserve"> 日期：</w:t>
      </w:r>
      <w:r>
        <w:rPr>
          <w:rFonts w:hint="eastAsia" w:ascii="仿宋" w:hAnsi="仿宋" w:eastAsia="仿宋" w:cs="仿宋"/>
          <w:color w:val="auto"/>
          <w:kern w:val="0"/>
          <w:sz w:val="24"/>
          <w:szCs w:val="24"/>
          <w:highlight w:val="none"/>
          <w:u w:val="single"/>
          <w:lang w:val="en-US" w:eastAsia="zh-CN"/>
        </w:rPr>
        <w:t xml:space="preserve">                       </w:t>
      </w:r>
    </w:p>
    <w:p w14:paraId="79E5442E">
      <w:pPr>
        <w:pStyle w:val="2"/>
        <w:rPr>
          <w:rFonts w:hint="eastAsia"/>
          <w:color w:val="auto"/>
        </w:rPr>
      </w:pPr>
    </w:p>
    <w:sectPr>
      <w:headerReference r:id="rId8" w:type="default"/>
      <w:footerReference r:id="rId9"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8"/>
      </w:rPr>
    </w:pPr>
    <w:r>
      <w:rPr>
        <w:rStyle w:val="6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8"/>
                              <w:sz w:val="18"/>
                            </w:rPr>
                          </w:pPr>
                        </w:p>
                        <w:p w14:paraId="1B709C27">
                          <w:pPr>
                            <w:rPr>
                              <w:rStyle w:val="68"/>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8"/>
                        <w:sz w:val="18"/>
                      </w:rPr>
                    </w:pPr>
                  </w:p>
                  <w:p w14:paraId="1B709C27">
                    <w:pPr>
                      <w:rPr>
                        <w:rStyle w:val="68"/>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8"/>
      </w:rPr>
    </w:pP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8"/>
                              <w:sz w:val="18"/>
                            </w:rPr>
                          </w:pPr>
                        </w:p>
                        <w:p w14:paraId="66AE8485">
                          <w:pPr>
                            <w:rPr>
                              <w:rStyle w:val="68"/>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8"/>
                        <w:sz w:val="18"/>
                      </w:rPr>
                    </w:pPr>
                  </w:p>
                  <w:p w14:paraId="66AE8485">
                    <w:pPr>
                      <w:rPr>
                        <w:rStyle w:val="68"/>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BD15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4BD159">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8"/>
        <w:sz w:val="21"/>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8"/>
                              <w:sz w:val="18"/>
                            </w:rPr>
                          </w:pPr>
                        </w:p>
                        <w:p w14:paraId="747FCAE9">
                          <w:pPr>
                            <w:rPr>
                              <w:rStyle w:val="68"/>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8"/>
                        <w:sz w:val="18"/>
                      </w:rPr>
                    </w:pPr>
                  </w:p>
                  <w:p w14:paraId="747FCAE9">
                    <w:pPr>
                      <w:rPr>
                        <w:rStyle w:val="68"/>
                      </w:rPr>
                    </w:pPr>
                  </w:p>
                  <w:p w14:paraId="72DFA8CE">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9BC4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E9BC4A">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E750"/>
    <w:multiLevelType w:val="singleLevel"/>
    <w:tmpl w:val="A7C0E75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6"/>
      <w:numFmt w:val="decimal"/>
      <w:suff w:val="nothing"/>
      <w:lvlText w:val="%1."/>
      <w:lvlJc w:val="left"/>
      <w:pPr>
        <w:textAlignment w:val="baseline"/>
      </w:pPr>
    </w:lvl>
  </w:abstractNum>
  <w:abstractNum w:abstractNumId="2">
    <w:nsid w:val="00000003"/>
    <w:multiLevelType w:val="singleLevel"/>
    <w:tmpl w:val="00000003"/>
    <w:lvl w:ilvl="0" w:tentative="0">
      <w:start w:val="12"/>
      <w:numFmt w:val="decimal"/>
      <w:lvlText w:val="%1."/>
      <w:lvlJc w:val="left"/>
      <w:pPr>
        <w:tabs>
          <w:tab w:val="left" w:pos="312"/>
        </w:tabs>
        <w:textAlignment w:val="baseline"/>
      </w:pPr>
    </w:lvl>
  </w:abstractNum>
  <w:abstractNum w:abstractNumId="3">
    <w:nsid w:val="1784A4CF"/>
    <w:multiLevelType w:val="singleLevel"/>
    <w:tmpl w:val="1784A4CF"/>
    <w:lvl w:ilvl="0" w:tentative="0">
      <w:start w:val="2"/>
      <w:numFmt w:val="decimal"/>
      <w:suff w:val="nothing"/>
      <w:lvlText w:val="%1、"/>
      <w:lvlJc w:val="left"/>
    </w:lvl>
  </w:abstractNum>
  <w:abstractNum w:abstractNumId="4">
    <w:nsid w:val="69943951"/>
    <w:multiLevelType w:val="singleLevel"/>
    <w:tmpl w:val="69943951"/>
    <w:lvl w:ilvl="0" w:tentative="0">
      <w:start w:val="4"/>
      <w:numFmt w:val="decimal"/>
      <w:suff w:val="nothing"/>
      <w:lvlText w:val="%1、"/>
      <w:lvlJc w:val="left"/>
    </w:lvl>
  </w:abstractNum>
  <w:abstractNum w:abstractNumId="5">
    <w:nsid w:val="778C6A1E"/>
    <w:multiLevelType w:val="singleLevel"/>
    <w:tmpl w:val="778C6A1E"/>
    <w:lvl w:ilvl="0" w:tentative="0">
      <w:start w:val="3"/>
      <w:numFmt w:val="decimal"/>
      <w:lvlText w:val="%1."/>
      <w:lvlJc w:val="left"/>
      <w:pPr>
        <w:tabs>
          <w:tab w:val="left" w:pos="312"/>
        </w:tabs>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AD29FE"/>
    <w:rsid w:val="01F66B96"/>
    <w:rsid w:val="02AE25E2"/>
    <w:rsid w:val="02CD5F02"/>
    <w:rsid w:val="03372A25"/>
    <w:rsid w:val="03B6630B"/>
    <w:rsid w:val="03DF146E"/>
    <w:rsid w:val="044C4AE4"/>
    <w:rsid w:val="04700A93"/>
    <w:rsid w:val="049C2668"/>
    <w:rsid w:val="05584034"/>
    <w:rsid w:val="055E50A5"/>
    <w:rsid w:val="056D52E8"/>
    <w:rsid w:val="059F6C32"/>
    <w:rsid w:val="061A75BF"/>
    <w:rsid w:val="06616F79"/>
    <w:rsid w:val="06AB07B5"/>
    <w:rsid w:val="07035F04"/>
    <w:rsid w:val="071215ED"/>
    <w:rsid w:val="07133C6D"/>
    <w:rsid w:val="07365B23"/>
    <w:rsid w:val="07573CBB"/>
    <w:rsid w:val="077A251A"/>
    <w:rsid w:val="07A8496E"/>
    <w:rsid w:val="07B14263"/>
    <w:rsid w:val="08065C4D"/>
    <w:rsid w:val="083321ED"/>
    <w:rsid w:val="085B3B1D"/>
    <w:rsid w:val="089B2E2D"/>
    <w:rsid w:val="08C80B84"/>
    <w:rsid w:val="08CC0514"/>
    <w:rsid w:val="08EE4992"/>
    <w:rsid w:val="090D5650"/>
    <w:rsid w:val="095E2469"/>
    <w:rsid w:val="09B66351"/>
    <w:rsid w:val="0A792506"/>
    <w:rsid w:val="0B771A01"/>
    <w:rsid w:val="0C142961"/>
    <w:rsid w:val="0C332D5E"/>
    <w:rsid w:val="0C572C4B"/>
    <w:rsid w:val="0CC01FD6"/>
    <w:rsid w:val="0D832218"/>
    <w:rsid w:val="0DC67C8B"/>
    <w:rsid w:val="0E9078B8"/>
    <w:rsid w:val="0E9E615E"/>
    <w:rsid w:val="0EF14571"/>
    <w:rsid w:val="0F14530A"/>
    <w:rsid w:val="0F242028"/>
    <w:rsid w:val="0F753AE3"/>
    <w:rsid w:val="0F7B6853"/>
    <w:rsid w:val="102E3001"/>
    <w:rsid w:val="11020FDA"/>
    <w:rsid w:val="11162CD7"/>
    <w:rsid w:val="11383ACD"/>
    <w:rsid w:val="11490E5D"/>
    <w:rsid w:val="12C34799"/>
    <w:rsid w:val="1307093C"/>
    <w:rsid w:val="13230A07"/>
    <w:rsid w:val="13455791"/>
    <w:rsid w:val="13461037"/>
    <w:rsid w:val="136D3315"/>
    <w:rsid w:val="138C7281"/>
    <w:rsid w:val="13B902E9"/>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8E66BF6"/>
    <w:rsid w:val="19923117"/>
    <w:rsid w:val="19A96647"/>
    <w:rsid w:val="1A7840BB"/>
    <w:rsid w:val="1AA6397B"/>
    <w:rsid w:val="1B64140C"/>
    <w:rsid w:val="1BC7713A"/>
    <w:rsid w:val="1BD96DDB"/>
    <w:rsid w:val="1C3245F8"/>
    <w:rsid w:val="1C6A1244"/>
    <w:rsid w:val="1CD1424B"/>
    <w:rsid w:val="1D413EDB"/>
    <w:rsid w:val="1D840FC9"/>
    <w:rsid w:val="1DAE523E"/>
    <w:rsid w:val="1DB73C2C"/>
    <w:rsid w:val="1DE6134E"/>
    <w:rsid w:val="1E5A4A3D"/>
    <w:rsid w:val="1E9B2A6E"/>
    <w:rsid w:val="1EA30FA9"/>
    <w:rsid w:val="1EEB18CF"/>
    <w:rsid w:val="1FB95432"/>
    <w:rsid w:val="1FD9514B"/>
    <w:rsid w:val="207812B9"/>
    <w:rsid w:val="207D46DD"/>
    <w:rsid w:val="20B16579"/>
    <w:rsid w:val="20B971DB"/>
    <w:rsid w:val="20E80162"/>
    <w:rsid w:val="20F3093F"/>
    <w:rsid w:val="211B2136"/>
    <w:rsid w:val="213C03A9"/>
    <w:rsid w:val="222B5EB7"/>
    <w:rsid w:val="22A06C47"/>
    <w:rsid w:val="22E55ECD"/>
    <w:rsid w:val="230321FB"/>
    <w:rsid w:val="23B109AB"/>
    <w:rsid w:val="23C61A67"/>
    <w:rsid w:val="23DB30CA"/>
    <w:rsid w:val="26490E0B"/>
    <w:rsid w:val="265E41EB"/>
    <w:rsid w:val="268D5392"/>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311D35"/>
    <w:rsid w:val="2D7A06F3"/>
    <w:rsid w:val="2DC75FF9"/>
    <w:rsid w:val="2E9C2EB6"/>
    <w:rsid w:val="2F0E197F"/>
    <w:rsid w:val="2F217AE1"/>
    <w:rsid w:val="2F2443BA"/>
    <w:rsid w:val="31543F59"/>
    <w:rsid w:val="31A01C4A"/>
    <w:rsid w:val="31ED4B77"/>
    <w:rsid w:val="320A0C1A"/>
    <w:rsid w:val="324C44CF"/>
    <w:rsid w:val="326D256D"/>
    <w:rsid w:val="32852EE6"/>
    <w:rsid w:val="32F01183"/>
    <w:rsid w:val="34936772"/>
    <w:rsid w:val="34AE1C8A"/>
    <w:rsid w:val="356B2D42"/>
    <w:rsid w:val="35A533BF"/>
    <w:rsid w:val="35BA2E49"/>
    <w:rsid w:val="35BD2EF5"/>
    <w:rsid w:val="372447C4"/>
    <w:rsid w:val="372501AD"/>
    <w:rsid w:val="37715AA0"/>
    <w:rsid w:val="3789032B"/>
    <w:rsid w:val="37B3452D"/>
    <w:rsid w:val="37C67446"/>
    <w:rsid w:val="37E54807"/>
    <w:rsid w:val="37ED3EE3"/>
    <w:rsid w:val="38490F2F"/>
    <w:rsid w:val="392F0061"/>
    <w:rsid w:val="3AB60EC8"/>
    <w:rsid w:val="3AE839BE"/>
    <w:rsid w:val="3B27181A"/>
    <w:rsid w:val="3BB71A7C"/>
    <w:rsid w:val="3BC45997"/>
    <w:rsid w:val="3BC4735F"/>
    <w:rsid w:val="3BD60236"/>
    <w:rsid w:val="3BE57C6E"/>
    <w:rsid w:val="3CCA47F2"/>
    <w:rsid w:val="3D567E34"/>
    <w:rsid w:val="3D9B1520"/>
    <w:rsid w:val="3E0B2FD3"/>
    <w:rsid w:val="3EB92D70"/>
    <w:rsid w:val="3F16190C"/>
    <w:rsid w:val="3F793AA4"/>
    <w:rsid w:val="401E039E"/>
    <w:rsid w:val="403E177F"/>
    <w:rsid w:val="40451FF4"/>
    <w:rsid w:val="40614064"/>
    <w:rsid w:val="408B5293"/>
    <w:rsid w:val="40F46F48"/>
    <w:rsid w:val="419F3A36"/>
    <w:rsid w:val="41D103D1"/>
    <w:rsid w:val="42472441"/>
    <w:rsid w:val="424E557E"/>
    <w:rsid w:val="4254303E"/>
    <w:rsid w:val="42A93609"/>
    <w:rsid w:val="42AF2AB7"/>
    <w:rsid w:val="445F300F"/>
    <w:rsid w:val="44767BDF"/>
    <w:rsid w:val="44C24A97"/>
    <w:rsid w:val="45857508"/>
    <w:rsid w:val="45AD2F03"/>
    <w:rsid w:val="45C048F7"/>
    <w:rsid w:val="460348D1"/>
    <w:rsid w:val="470365A9"/>
    <w:rsid w:val="47240146"/>
    <w:rsid w:val="47431429"/>
    <w:rsid w:val="474C3E84"/>
    <w:rsid w:val="478C04F1"/>
    <w:rsid w:val="47A75DF6"/>
    <w:rsid w:val="47E726FC"/>
    <w:rsid w:val="484474BE"/>
    <w:rsid w:val="4864522C"/>
    <w:rsid w:val="48C2056E"/>
    <w:rsid w:val="48E74F2A"/>
    <w:rsid w:val="4A1277D9"/>
    <w:rsid w:val="4A642AD5"/>
    <w:rsid w:val="4CCD323F"/>
    <w:rsid w:val="4DDD797D"/>
    <w:rsid w:val="4DEB2042"/>
    <w:rsid w:val="4E75320F"/>
    <w:rsid w:val="4F161B19"/>
    <w:rsid w:val="4F334479"/>
    <w:rsid w:val="4F7C0377"/>
    <w:rsid w:val="4FD63E9B"/>
    <w:rsid w:val="50602600"/>
    <w:rsid w:val="509C604E"/>
    <w:rsid w:val="50AE0B0E"/>
    <w:rsid w:val="50E75DCF"/>
    <w:rsid w:val="52750905"/>
    <w:rsid w:val="52EC7E95"/>
    <w:rsid w:val="532C36B9"/>
    <w:rsid w:val="53682217"/>
    <w:rsid w:val="537F744F"/>
    <w:rsid w:val="538E6019"/>
    <w:rsid w:val="53965C5E"/>
    <w:rsid w:val="53AC4159"/>
    <w:rsid w:val="53DE791F"/>
    <w:rsid w:val="53E861B9"/>
    <w:rsid w:val="5577150B"/>
    <w:rsid w:val="5588310A"/>
    <w:rsid w:val="55997E7C"/>
    <w:rsid w:val="55D46C6C"/>
    <w:rsid w:val="55E944A7"/>
    <w:rsid w:val="564017AA"/>
    <w:rsid w:val="564C6272"/>
    <w:rsid w:val="567C6706"/>
    <w:rsid w:val="57B8361A"/>
    <w:rsid w:val="57C10C34"/>
    <w:rsid w:val="581F559B"/>
    <w:rsid w:val="58D77C23"/>
    <w:rsid w:val="58E80082"/>
    <w:rsid w:val="5936458D"/>
    <w:rsid w:val="5A4D6F36"/>
    <w:rsid w:val="5A5B046B"/>
    <w:rsid w:val="5AD51017"/>
    <w:rsid w:val="5B084A0C"/>
    <w:rsid w:val="5B6854AA"/>
    <w:rsid w:val="5B710993"/>
    <w:rsid w:val="5C080930"/>
    <w:rsid w:val="5C201030"/>
    <w:rsid w:val="5C3E2332"/>
    <w:rsid w:val="5C966031"/>
    <w:rsid w:val="5CEB3B1E"/>
    <w:rsid w:val="5D663C6C"/>
    <w:rsid w:val="5DB26EB1"/>
    <w:rsid w:val="5E464238"/>
    <w:rsid w:val="5E5E3C2D"/>
    <w:rsid w:val="5EA42342"/>
    <w:rsid w:val="5EAD24DD"/>
    <w:rsid w:val="5EDC21AD"/>
    <w:rsid w:val="5F074641"/>
    <w:rsid w:val="5F932943"/>
    <w:rsid w:val="6017273C"/>
    <w:rsid w:val="60602BF4"/>
    <w:rsid w:val="608E6F23"/>
    <w:rsid w:val="608F315A"/>
    <w:rsid w:val="60913E22"/>
    <w:rsid w:val="60CB5C8C"/>
    <w:rsid w:val="60CF044D"/>
    <w:rsid w:val="615F0D35"/>
    <w:rsid w:val="619106F6"/>
    <w:rsid w:val="61E737AA"/>
    <w:rsid w:val="61EB1344"/>
    <w:rsid w:val="63340B4D"/>
    <w:rsid w:val="63600520"/>
    <w:rsid w:val="63A8475B"/>
    <w:rsid w:val="645B35AB"/>
    <w:rsid w:val="64637041"/>
    <w:rsid w:val="64761478"/>
    <w:rsid w:val="64E449AF"/>
    <w:rsid w:val="65431B51"/>
    <w:rsid w:val="659273C7"/>
    <w:rsid w:val="6612673F"/>
    <w:rsid w:val="663C1392"/>
    <w:rsid w:val="66A33F48"/>
    <w:rsid w:val="66DF4E7B"/>
    <w:rsid w:val="67EB771F"/>
    <w:rsid w:val="68BC5088"/>
    <w:rsid w:val="690164B5"/>
    <w:rsid w:val="69180775"/>
    <w:rsid w:val="697678E2"/>
    <w:rsid w:val="69ED6AF4"/>
    <w:rsid w:val="6A2C1D99"/>
    <w:rsid w:val="6A596505"/>
    <w:rsid w:val="6AFA4B5C"/>
    <w:rsid w:val="6B6675C1"/>
    <w:rsid w:val="6B693994"/>
    <w:rsid w:val="6B7936E2"/>
    <w:rsid w:val="6BDA065F"/>
    <w:rsid w:val="6C491246"/>
    <w:rsid w:val="6DCF7C85"/>
    <w:rsid w:val="6DF61B5D"/>
    <w:rsid w:val="6E2D2133"/>
    <w:rsid w:val="6E511DCE"/>
    <w:rsid w:val="6E5458E3"/>
    <w:rsid w:val="6F775864"/>
    <w:rsid w:val="6FBC448C"/>
    <w:rsid w:val="70D02FDD"/>
    <w:rsid w:val="71432CFC"/>
    <w:rsid w:val="71A70ECA"/>
    <w:rsid w:val="72020B45"/>
    <w:rsid w:val="72023B0B"/>
    <w:rsid w:val="727859F5"/>
    <w:rsid w:val="72950908"/>
    <w:rsid w:val="7308610E"/>
    <w:rsid w:val="73827321"/>
    <w:rsid w:val="7386076C"/>
    <w:rsid w:val="73FE25CB"/>
    <w:rsid w:val="74650BA5"/>
    <w:rsid w:val="74746816"/>
    <w:rsid w:val="74920FD0"/>
    <w:rsid w:val="74D86DA5"/>
    <w:rsid w:val="751C78AF"/>
    <w:rsid w:val="75A90DE3"/>
    <w:rsid w:val="75C422FE"/>
    <w:rsid w:val="75F27239"/>
    <w:rsid w:val="763E0B4D"/>
    <w:rsid w:val="772A798F"/>
    <w:rsid w:val="77846B1B"/>
    <w:rsid w:val="77D23F80"/>
    <w:rsid w:val="77F57061"/>
    <w:rsid w:val="7825743C"/>
    <w:rsid w:val="789157B3"/>
    <w:rsid w:val="7A1545F8"/>
    <w:rsid w:val="7AA650F7"/>
    <w:rsid w:val="7B5F1FCE"/>
    <w:rsid w:val="7B643142"/>
    <w:rsid w:val="7BB973DE"/>
    <w:rsid w:val="7C116D46"/>
    <w:rsid w:val="7C136915"/>
    <w:rsid w:val="7C3E7E36"/>
    <w:rsid w:val="7C511FEC"/>
    <w:rsid w:val="7CD1649F"/>
    <w:rsid w:val="7D6377BA"/>
    <w:rsid w:val="7D741FF4"/>
    <w:rsid w:val="7DE557B6"/>
    <w:rsid w:val="7E0F0A51"/>
    <w:rsid w:val="7E2272E3"/>
    <w:rsid w:val="7E4459A3"/>
    <w:rsid w:val="7E780F79"/>
    <w:rsid w:val="7E9A2D82"/>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正文 "/>
    <w:qFormat/>
    <w:uiPriority w:val="0"/>
    <w:pPr>
      <w:adjustRightInd w:val="0"/>
      <w:spacing w:line="318" w:lineRule="atLeast"/>
      <w:ind w:left="369" w:firstLine="369"/>
      <w:jc w:val="both"/>
      <w:textAlignment w:val="baseline"/>
    </w:pPr>
    <w:rPr>
      <w:rFonts w:ascii="宋体" w:hAnsi="Times New Roman" w:eastAsia="宋体" w:cs="宋体"/>
      <w:kern w:val="2"/>
      <w:sz w:val="21"/>
      <w:szCs w:val="20"/>
      <w:lang w:val="en-US" w:eastAsia="zh-CN" w:bidi="ar-SA"/>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next w:val="3"/>
    <w:qFormat/>
    <w:uiPriority w:val="0"/>
    <w:pPr>
      <w:spacing w:line="280" w:lineRule="exact"/>
      <w:jc w:val="left"/>
      <w:textAlignment w:val="baseline"/>
    </w:pPr>
    <w:rPr>
      <w:rFonts w:ascii="Times New Roman" w:hAnsi="Times New Roman" w:eastAsia="宋体" w:cs="宋体"/>
      <w:kern w:val="2"/>
      <w:sz w:val="21"/>
      <w:szCs w:val="24"/>
      <w:lang w:val="en-US" w:eastAsia="zh-CN" w:bidi="ar-SA"/>
    </w:rPr>
  </w:style>
  <w:style w:type="paragraph" w:customStyle="1" w:styleId="37">
    <w:name w:val="纯文本1"/>
    <w:basedOn w:val="1"/>
    <w:autoRedefine/>
    <w:qFormat/>
    <w:uiPriority w:val="0"/>
    <w:pPr>
      <w:adjustRightInd w:val="0"/>
      <w:snapToGrid w:val="0"/>
      <w:spacing w:line="360" w:lineRule="auto"/>
    </w:pPr>
    <w:rPr>
      <w:rFonts w:ascii="宋体" w:hAnsi="Courier New"/>
    </w:rPr>
  </w:style>
  <w:style w:type="paragraph" w:customStyle="1" w:styleId="38">
    <w:name w:val="Char Char10 Char Char Char Char"/>
    <w:basedOn w:val="1"/>
    <w:next w:val="39"/>
    <w:autoRedefine/>
    <w:qFormat/>
    <w:uiPriority w:val="0"/>
    <w:rPr>
      <w:rFonts w:ascii="Calibri" w:hAnsi="Calibri"/>
      <w:kern w:val="0"/>
    </w:rPr>
  </w:style>
  <w:style w:type="paragraph" w:customStyle="1" w:styleId="39">
    <w:name w:val="xl87"/>
    <w:basedOn w:val="1"/>
    <w:next w:val="40"/>
    <w:qFormat/>
    <w:uiPriority w:val="0"/>
    <w:pPr>
      <w:shd w:val="clear" w:color="FFFFFF" w:fill="FFFFFF"/>
      <w:spacing w:before="280" w:after="280"/>
      <w:jc w:val="right"/>
    </w:pPr>
    <w:rPr>
      <w:rFonts w:ascii="宋体"/>
      <w:kern w:val="0"/>
      <w:sz w:val="24"/>
    </w:rPr>
  </w:style>
  <w:style w:type="paragraph" w:customStyle="1" w:styleId="40">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4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2">
    <w:name w:val="BodyText1I"/>
    <w:basedOn w:val="43"/>
    <w:next w:val="45"/>
    <w:qFormat/>
    <w:uiPriority w:val="0"/>
  </w:style>
  <w:style w:type="paragraph" w:customStyle="1" w:styleId="43">
    <w:name w:val="BodyText"/>
    <w:basedOn w:val="1"/>
    <w:next w:val="44"/>
    <w:autoRedefine/>
    <w:qFormat/>
    <w:uiPriority w:val="0"/>
    <w:pPr>
      <w:spacing w:before="100" w:beforeAutospacing="1" w:after="100" w:afterAutospacing="1"/>
      <w:jc w:val="left"/>
    </w:pPr>
    <w:rPr>
      <w:rFonts w:ascii="宋体" w:hAnsi="宋体"/>
      <w:kern w:val="0"/>
      <w:sz w:val="24"/>
    </w:rPr>
  </w:style>
  <w:style w:type="paragraph" w:customStyle="1" w:styleId="44">
    <w:name w:val="BodyText2"/>
    <w:basedOn w:val="1"/>
    <w:next w:val="43"/>
    <w:autoRedefine/>
    <w:qFormat/>
    <w:uiPriority w:val="0"/>
    <w:pPr>
      <w:spacing w:after="120" w:line="480" w:lineRule="auto"/>
    </w:pPr>
  </w:style>
  <w:style w:type="paragraph" w:customStyle="1" w:styleId="45">
    <w:name w:val="BodyText1I2"/>
    <w:basedOn w:val="46"/>
    <w:next w:val="1"/>
    <w:qFormat/>
    <w:uiPriority w:val="0"/>
    <w:pPr>
      <w:ind w:firstLine="420" w:firstLineChars="200"/>
    </w:pPr>
  </w:style>
  <w:style w:type="paragraph" w:customStyle="1" w:styleId="46">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7">
    <w:name w:val="Heading2"/>
    <w:basedOn w:val="1"/>
    <w:next w:val="1"/>
    <w:link w:val="50"/>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8">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9">
    <w:name w:val="TableNormal"/>
    <w:autoRedefine/>
    <w:qFormat/>
    <w:uiPriority w:val="0"/>
    <w:tblPr>
      <w:tblCellMar>
        <w:top w:w="0" w:type="dxa"/>
        <w:left w:w="0" w:type="dxa"/>
        <w:bottom w:w="0" w:type="dxa"/>
        <w:right w:w="0" w:type="dxa"/>
      </w:tblCellMar>
    </w:tblPr>
  </w:style>
  <w:style w:type="character" w:customStyle="1" w:styleId="50">
    <w:name w:val="UserStyle_0"/>
    <w:link w:val="47"/>
    <w:autoRedefine/>
    <w:qFormat/>
    <w:uiPriority w:val="0"/>
    <w:rPr>
      <w:rFonts w:ascii="Arial" w:hAnsi="Arial" w:eastAsia="黑体" w:cs="Times New Roman"/>
      <w:b/>
      <w:bCs/>
      <w:sz w:val="32"/>
      <w:szCs w:val="32"/>
    </w:rPr>
  </w:style>
  <w:style w:type="paragraph" w:customStyle="1" w:styleId="51">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2">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BodyText3"/>
    <w:basedOn w:val="1"/>
    <w:autoRedefine/>
    <w:qFormat/>
    <w:uiPriority w:val="0"/>
    <w:pPr>
      <w:spacing w:after="120"/>
    </w:pPr>
    <w:rPr>
      <w:sz w:val="16"/>
      <w:szCs w:val="16"/>
    </w:rPr>
  </w:style>
  <w:style w:type="paragraph" w:customStyle="1" w:styleId="54">
    <w:name w:val="List2"/>
    <w:basedOn w:val="1"/>
    <w:autoRedefine/>
    <w:qFormat/>
    <w:uiPriority w:val="0"/>
    <w:pPr>
      <w:ind w:left="100" w:leftChars="200" w:hanging="200" w:hangingChars="200"/>
    </w:pPr>
  </w:style>
  <w:style w:type="paragraph" w:customStyle="1" w:styleId="55">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6">
    <w:name w:val="TOC1"/>
    <w:basedOn w:val="1"/>
    <w:next w:val="1"/>
    <w:autoRedefine/>
    <w:qFormat/>
    <w:uiPriority w:val="0"/>
  </w:style>
  <w:style w:type="paragraph" w:customStyle="1" w:styleId="57">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8">
    <w:name w:val="TableGrid"/>
    <w:basedOn w:val="49"/>
    <w:autoRedefine/>
    <w:qFormat/>
    <w:uiPriority w:val="0"/>
  </w:style>
  <w:style w:type="character" w:customStyle="1" w:styleId="59">
    <w:name w:val="PageNumber"/>
    <w:basedOn w:val="21"/>
    <w:autoRedefine/>
    <w:qFormat/>
    <w:uiPriority w:val="0"/>
    <w:rPr>
      <w:rFonts w:ascii="Tahoma" w:hAnsi="Tahoma"/>
      <w:spacing w:val="6"/>
      <w:sz w:val="24"/>
      <w:szCs w:val="20"/>
    </w:rPr>
  </w:style>
  <w:style w:type="character" w:customStyle="1" w:styleId="60">
    <w:name w:val="HtmlDfn"/>
    <w:basedOn w:val="21"/>
    <w:autoRedefine/>
    <w:qFormat/>
    <w:uiPriority w:val="0"/>
    <w:rPr>
      <w:rFonts w:ascii="Tahoma" w:hAnsi="Tahoma"/>
      <w:spacing w:val="6"/>
      <w:sz w:val="24"/>
      <w:szCs w:val="20"/>
    </w:rPr>
  </w:style>
  <w:style w:type="character" w:customStyle="1" w:styleId="61">
    <w:name w:val="HtmlTt"/>
    <w:basedOn w:val="21"/>
    <w:autoRedefine/>
    <w:qFormat/>
    <w:uiPriority w:val="0"/>
    <w:rPr>
      <w:rFonts w:ascii="monospace" w:hAnsi="monospace" w:eastAsia="monospace"/>
      <w:spacing w:val="6"/>
      <w:sz w:val="20"/>
      <w:szCs w:val="20"/>
    </w:rPr>
  </w:style>
  <w:style w:type="character" w:customStyle="1" w:styleId="62">
    <w:name w:val="HtmlAcronym"/>
    <w:basedOn w:val="21"/>
    <w:qFormat/>
    <w:uiPriority w:val="0"/>
    <w:rPr>
      <w:rFonts w:ascii="Tahoma" w:hAnsi="Tahoma"/>
      <w:spacing w:val="6"/>
      <w:sz w:val="24"/>
      <w:szCs w:val="20"/>
    </w:rPr>
  </w:style>
  <w:style w:type="character" w:customStyle="1" w:styleId="63">
    <w:name w:val="HtmlVar"/>
    <w:basedOn w:val="21"/>
    <w:qFormat/>
    <w:uiPriority w:val="0"/>
    <w:rPr>
      <w:rFonts w:ascii="Tahoma" w:hAnsi="Tahoma"/>
      <w:spacing w:val="6"/>
      <w:sz w:val="24"/>
      <w:szCs w:val="20"/>
    </w:rPr>
  </w:style>
  <w:style w:type="character" w:customStyle="1" w:styleId="64">
    <w:name w:val="HtmlCode"/>
    <w:basedOn w:val="21"/>
    <w:autoRedefine/>
    <w:qFormat/>
    <w:uiPriority w:val="0"/>
    <w:rPr>
      <w:rFonts w:ascii="monospace" w:hAnsi="monospace" w:eastAsia="monospace"/>
      <w:spacing w:val="6"/>
      <w:sz w:val="20"/>
      <w:szCs w:val="20"/>
    </w:rPr>
  </w:style>
  <w:style w:type="character" w:customStyle="1" w:styleId="65">
    <w:name w:val="HtmlCite"/>
    <w:basedOn w:val="21"/>
    <w:qFormat/>
    <w:uiPriority w:val="0"/>
    <w:rPr>
      <w:rFonts w:ascii="Tahoma" w:hAnsi="Tahoma"/>
      <w:spacing w:val="6"/>
      <w:sz w:val="24"/>
      <w:szCs w:val="20"/>
    </w:rPr>
  </w:style>
  <w:style w:type="character" w:customStyle="1" w:styleId="66">
    <w:name w:val="HtmlKbd"/>
    <w:basedOn w:val="21"/>
    <w:qFormat/>
    <w:uiPriority w:val="0"/>
    <w:rPr>
      <w:rFonts w:ascii="monospace" w:hAnsi="monospace" w:eastAsia="monospace"/>
      <w:spacing w:val="6"/>
      <w:sz w:val="20"/>
      <w:szCs w:val="20"/>
    </w:rPr>
  </w:style>
  <w:style w:type="character" w:customStyle="1" w:styleId="67">
    <w:name w:val="htmlSamp"/>
    <w:basedOn w:val="21"/>
    <w:qFormat/>
    <w:uiPriority w:val="0"/>
    <w:rPr>
      <w:rFonts w:ascii="monospace" w:hAnsi="monospace" w:eastAsia="monospace"/>
      <w:spacing w:val="6"/>
      <w:sz w:val="24"/>
      <w:szCs w:val="20"/>
    </w:rPr>
  </w:style>
  <w:style w:type="character" w:customStyle="1" w:styleId="68">
    <w:name w:val="UserStyle_2"/>
    <w:qFormat/>
    <w:uiPriority w:val="0"/>
    <w:rPr>
      <w:rFonts w:ascii="Calibri" w:hAnsi="Calibri" w:eastAsia="宋体"/>
    </w:rPr>
  </w:style>
  <w:style w:type="character" w:customStyle="1" w:styleId="69">
    <w:name w:val="UserStyle_3"/>
    <w:basedOn w:val="21"/>
    <w:qFormat/>
    <w:uiPriority w:val="0"/>
    <w:rPr>
      <w:rFonts w:ascii="Tahoma" w:hAnsi="Tahoma"/>
      <w:spacing w:val="6"/>
      <w:sz w:val="24"/>
      <w:szCs w:val="20"/>
    </w:rPr>
  </w:style>
  <w:style w:type="paragraph" w:customStyle="1" w:styleId="70">
    <w:name w:val="UserStyle_4"/>
    <w:qFormat/>
    <w:uiPriority w:val="0"/>
    <w:pPr>
      <w:textAlignment w:val="baseline"/>
    </w:pPr>
    <w:rPr>
      <w:rFonts w:ascii="Times New Roman" w:hAnsi="Times New Roman" w:eastAsia="宋体" w:cs="宋体"/>
      <w:lang w:val="en-US" w:eastAsia="zh-CN" w:bidi="ar-SA"/>
    </w:rPr>
  </w:style>
  <w:style w:type="paragraph" w:customStyle="1" w:styleId="71">
    <w:name w:val="UserStyle_5"/>
    <w:basedOn w:val="1"/>
    <w:qFormat/>
    <w:uiPriority w:val="0"/>
    <w:pPr>
      <w:ind w:firstLine="420"/>
      <w:jc w:val="left"/>
    </w:pPr>
    <w:rPr>
      <w:kern w:val="0"/>
      <w:szCs w:val="20"/>
    </w:rPr>
  </w:style>
  <w:style w:type="paragraph" w:customStyle="1" w:styleId="72">
    <w:name w:val="UserStyle_6"/>
    <w:basedOn w:val="1"/>
    <w:qFormat/>
    <w:uiPriority w:val="0"/>
    <w:pPr>
      <w:ind w:firstLine="420" w:firstLineChars="200"/>
    </w:pPr>
  </w:style>
  <w:style w:type="paragraph" w:customStyle="1" w:styleId="73">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4">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5">
    <w:name w:val="UserStyle_9"/>
    <w:basedOn w:val="1"/>
    <w:qFormat/>
    <w:uiPriority w:val="0"/>
    <w:pPr>
      <w:spacing w:line="400" w:lineRule="exact"/>
    </w:pPr>
    <w:rPr>
      <w:sz w:val="24"/>
    </w:rPr>
  </w:style>
  <w:style w:type="paragraph" w:customStyle="1" w:styleId="76">
    <w:name w:val="UserStyle_10"/>
    <w:basedOn w:val="1"/>
    <w:qFormat/>
    <w:uiPriority w:val="0"/>
    <w:rPr>
      <w:kern w:val="0"/>
      <w:szCs w:val="21"/>
    </w:rPr>
  </w:style>
  <w:style w:type="paragraph" w:customStyle="1" w:styleId="77">
    <w:name w:val="UserStyle_11"/>
    <w:basedOn w:val="1"/>
    <w:qFormat/>
    <w:uiPriority w:val="0"/>
    <w:pPr>
      <w:spacing w:before="100" w:beforeAutospacing="1" w:after="100" w:afterAutospacing="1"/>
      <w:jc w:val="left"/>
    </w:pPr>
    <w:rPr>
      <w:rFonts w:ascii="宋体" w:hAnsi="宋体"/>
      <w:kern w:val="0"/>
      <w:sz w:val="24"/>
    </w:rPr>
  </w:style>
  <w:style w:type="paragraph" w:customStyle="1" w:styleId="78">
    <w:name w:val="UserStyle_12"/>
    <w:basedOn w:val="1"/>
    <w:qFormat/>
    <w:uiPriority w:val="0"/>
    <w:pPr>
      <w:spacing w:before="100" w:beforeAutospacing="1" w:after="100" w:afterAutospacing="1"/>
      <w:jc w:val="left"/>
    </w:pPr>
    <w:rPr>
      <w:rFonts w:ascii="宋体" w:hAnsi="宋体"/>
      <w:kern w:val="0"/>
      <w:sz w:val="24"/>
    </w:rPr>
  </w:style>
  <w:style w:type="paragraph" w:customStyle="1" w:styleId="79">
    <w:name w:val="UserStyle_13"/>
    <w:basedOn w:val="1"/>
    <w:qFormat/>
    <w:uiPriority w:val="0"/>
    <w:pPr>
      <w:ind w:firstLine="420"/>
    </w:pPr>
    <w:rPr>
      <w:kern w:val="0"/>
      <w:szCs w:val="21"/>
    </w:rPr>
  </w:style>
  <w:style w:type="paragraph" w:customStyle="1" w:styleId="80">
    <w:name w:val="FormBottom"/>
    <w:basedOn w:val="1"/>
    <w:next w:val="1"/>
    <w:autoRedefine/>
    <w:qFormat/>
    <w:uiPriority w:val="0"/>
    <w:pPr>
      <w:pBdr>
        <w:top w:val="single" w:color="000000" w:sz="6" w:space="1"/>
      </w:pBdr>
      <w:jc w:val="center"/>
    </w:pPr>
    <w:rPr>
      <w:rFonts w:ascii="Arial"/>
      <w:vanish/>
      <w:sz w:val="16"/>
    </w:rPr>
  </w:style>
  <w:style w:type="paragraph" w:customStyle="1" w:styleId="81">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2">
    <w:name w:val="UserStyle_15"/>
    <w:basedOn w:val="1"/>
    <w:qFormat/>
    <w:uiPriority w:val="0"/>
    <w:pPr>
      <w:spacing w:line="400" w:lineRule="exact"/>
    </w:pPr>
    <w:rPr>
      <w:sz w:val="24"/>
    </w:rPr>
  </w:style>
  <w:style w:type="paragraph" w:customStyle="1" w:styleId="83">
    <w:name w:val="UserStyle_16"/>
    <w:basedOn w:val="1"/>
    <w:qFormat/>
    <w:uiPriority w:val="0"/>
    <w:pPr>
      <w:spacing w:before="100" w:beforeAutospacing="1" w:after="100" w:afterAutospacing="1"/>
      <w:jc w:val="left"/>
    </w:pPr>
    <w:rPr>
      <w:rFonts w:ascii="宋体" w:hAnsi="宋体"/>
      <w:kern w:val="0"/>
      <w:sz w:val="24"/>
    </w:rPr>
  </w:style>
  <w:style w:type="paragraph" w:customStyle="1" w:styleId="84">
    <w:name w:val="UserStyle_17"/>
    <w:basedOn w:val="1"/>
    <w:qFormat/>
    <w:uiPriority w:val="0"/>
    <w:pPr>
      <w:spacing w:before="100" w:beforeAutospacing="1" w:after="100" w:afterAutospacing="1"/>
      <w:jc w:val="left"/>
    </w:pPr>
    <w:rPr>
      <w:rFonts w:ascii="宋体" w:hAnsi="宋体"/>
      <w:kern w:val="0"/>
      <w:sz w:val="24"/>
    </w:rPr>
  </w:style>
  <w:style w:type="paragraph" w:customStyle="1" w:styleId="85">
    <w:name w:val="UserStyle_18"/>
    <w:basedOn w:val="1"/>
    <w:qFormat/>
    <w:uiPriority w:val="0"/>
    <w:pPr>
      <w:snapToGrid w:val="0"/>
      <w:spacing w:line="480" w:lineRule="atLeast"/>
      <w:ind w:firstLine="567"/>
    </w:pPr>
    <w:rPr>
      <w:sz w:val="28"/>
      <w:lang w:val="zh-CN"/>
    </w:rPr>
  </w:style>
  <w:style w:type="paragraph" w:customStyle="1" w:styleId="86">
    <w:name w:val="FormTop"/>
    <w:basedOn w:val="1"/>
    <w:next w:val="1"/>
    <w:qFormat/>
    <w:uiPriority w:val="0"/>
    <w:pPr>
      <w:pBdr>
        <w:bottom w:val="single" w:color="000000" w:sz="6" w:space="1"/>
      </w:pBdr>
      <w:jc w:val="center"/>
    </w:pPr>
    <w:rPr>
      <w:rFonts w:ascii="Arial"/>
      <w:vanish/>
      <w:sz w:val="16"/>
    </w:rPr>
  </w:style>
  <w:style w:type="paragraph" w:customStyle="1" w:styleId="87">
    <w:name w:val="UserStyle_19"/>
    <w:basedOn w:val="1"/>
    <w:qFormat/>
    <w:uiPriority w:val="0"/>
    <w:pPr>
      <w:spacing w:before="100" w:after="100"/>
      <w:jc w:val="left"/>
    </w:pPr>
    <w:rPr>
      <w:rFonts w:ascii="宋体" w:hAnsi="宋体"/>
      <w:kern w:val="0"/>
      <w:sz w:val="24"/>
      <w:szCs w:val="20"/>
    </w:rPr>
  </w:style>
  <w:style w:type="paragraph" w:customStyle="1" w:styleId="88">
    <w:name w:val="UserStyle_20"/>
    <w:basedOn w:val="1"/>
    <w:autoRedefine/>
    <w:qFormat/>
    <w:uiPriority w:val="0"/>
    <w:pPr>
      <w:ind w:firstLine="200" w:firstLineChars="200"/>
    </w:pPr>
    <w:rPr>
      <w:rFonts w:ascii="Calibri" w:hAnsi="Calibri"/>
      <w:szCs w:val="21"/>
    </w:rPr>
  </w:style>
  <w:style w:type="paragraph" w:customStyle="1" w:styleId="89">
    <w:name w:val="UserStyle_21"/>
    <w:basedOn w:val="1"/>
    <w:next w:val="1"/>
    <w:autoRedefine/>
    <w:qFormat/>
    <w:uiPriority w:val="0"/>
    <w:pPr>
      <w:ind w:firstLine="482"/>
    </w:pPr>
    <w:rPr>
      <w:rFonts w:ascii="微软雅黑" w:hAnsi="微软雅黑" w:eastAsia="微软雅黑"/>
      <w:kern w:val="0"/>
      <w:szCs w:val="20"/>
    </w:rPr>
  </w:style>
  <w:style w:type="character" w:customStyle="1" w:styleId="90">
    <w:name w:val="hover17"/>
    <w:basedOn w:val="19"/>
    <w:qFormat/>
    <w:uiPriority w:val="0"/>
  </w:style>
  <w:style w:type="paragraph" w:customStyle="1" w:styleId="91">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3">
    <w:name w:val="icon_ds"/>
    <w:basedOn w:val="19"/>
    <w:qFormat/>
    <w:uiPriority w:val="0"/>
  </w:style>
  <w:style w:type="character" w:customStyle="1" w:styleId="94">
    <w:name w:val="icon_ds1"/>
    <w:basedOn w:val="19"/>
    <w:qFormat/>
    <w:uiPriority w:val="0"/>
    <w:rPr>
      <w:sz w:val="21"/>
      <w:szCs w:val="21"/>
    </w:rPr>
  </w:style>
  <w:style w:type="character" w:customStyle="1" w:styleId="95">
    <w:name w:val="fr"/>
    <w:basedOn w:val="19"/>
    <w:qFormat/>
    <w:uiPriority w:val="0"/>
  </w:style>
  <w:style w:type="character" w:customStyle="1" w:styleId="96">
    <w:name w:val="first-child"/>
    <w:basedOn w:val="19"/>
    <w:autoRedefine/>
    <w:qFormat/>
    <w:uiPriority w:val="0"/>
    <w:rPr>
      <w:color w:val="1F3149"/>
      <w:sz w:val="24"/>
      <w:szCs w:val="24"/>
    </w:rPr>
  </w:style>
  <w:style w:type="character" w:customStyle="1" w:styleId="97">
    <w:name w:val="first-child1"/>
    <w:basedOn w:val="19"/>
    <w:autoRedefine/>
    <w:qFormat/>
    <w:uiPriority w:val="0"/>
    <w:rPr>
      <w:color w:val="1F3149"/>
      <w:sz w:val="24"/>
      <w:szCs w:val="24"/>
    </w:rPr>
  </w:style>
  <w:style w:type="character" w:customStyle="1" w:styleId="98">
    <w:name w:val="icon_gys"/>
    <w:basedOn w:val="19"/>
    <w:autoRedefine/>
    <w:qFormat/>
    <w:uiPriority w:val="0"/>
    <w:rPr>
      <w:sz w:val="21"/>
      <w:szCs w:val="21"/>
    </w:rPr>
  </w:style>
  <w:style w:type="character" w:customStyle="1" w:styleId="99">
    <w:name w:val="xiadan"/>
    <w:basedOn w:val="19"/>
    <w:autoRedefine/>
    <w:qFormat/>
    <w:uiPriority w:val="0"/>
    <w:rPr>
      <w:shd w:val="clear" w:color="auto" w:fill="E4393C"/>
    </w:rPr>
  </w:style>
  <w:style w:type="paragraph" w:customStyle="1" w:styleId="100">
    <w:name w:val="List Paragraph1"/>
    <w:basedOn w:val="1"/>
    <w:next w:val="1"/>
    <w:autoRedefine/>
    <w:qFormat/>
    <w:uiPriority w:val="99"/>
    <w:pPr>
      <w:widowControl w:val="0"/>
      <w:ind w:left="420" w:firstLine="3748"/>
      <w:textAlignment w:val="auto"/>
    </w:pPr>
    <w:rPr>
      <w:rFonts w:cs="Times New Roman"/>
    </w:rPr>
  </w:style>
  <w:style w:type="paragraph" w:customStyle="1" w:styleId="101">
    <w:name w:val="List Paragraph"/>
    <w:basedOn w:val="1"/>
    <w:autoRedefine/>
    <w:unhideWhenUsed/>
    <w:qFormat/>
    <w:uiPriority w:val="99"/>
    <w:pPr>
      <w:ind w:firstLine="420" w:firstLineChars="200"/>
    </w:pPr>
  </w:style>
  <w:style w:type="paragraph" w:customStyle="1" w:styleId="102">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3">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12692</Words>
  <Characters>13989</Characters>
  <Lines>222</Lines>
  <Paragraphs>62</Paragraphs>
  <TotalTime>3</TotalTime>
  <ScaleCrop>false</ScaleCrop>
  <LinksUpToDate>false</LinksUpToDate>
  <CharactersWithSpaces>14165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2025-09-12T01:23:39Z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27CAEFDA8E2544D1B38B1C9C74BFC791_13</vt:lpwstr>
  </property>
  <property fmtid="{D5CDD505-2E9C-101B-9397-08002B2CF9AE}" pid="4" name="KSOTemplateDocerSaveRecord">
    <vt:lpwstr>eyJoZGlkIjoiMDAwMWZkMTVmYTYzNzk2ZTk2OTUxMzNmMDBiMTRmMWYiLCJ1c2VySWQiOiI0NTY4MjIxNzIifQ==</vt:lpwstr>
  </property>
</Properties>
</file>