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D75B1">
      <w:pPr>
        <w:pStyle w:val="2"/>
        <w:spacing w:line="480" w:lineRule="exact"/>
        <w:ind w:right="-72" w:rightChars="-30"/>
        <w:rPr>
          <w:rFonts w:hint="eastAsia" w:ascii="宋体" w:hAnsi="宋体" w:cs="宋体"/>
        </w:rPr>
      </w:pPr>
      <w:bookmarkStart w:id="3" w:name="_GoBack"/>
      <w:bookmarkEnd w:id="3"/>
      <w:bookmarkStart w:id="0" w:name="_Toc458698253"/>
      <w:bookmarkStart w:id="1" w:name="_Toc477166579"/>
      <w:bookmarkStart w:id="2" w:name="_Toc20971"/>
      <w:r>
        <w:rPr>
          <w:rFonts w:hint="eastAsia" w:ascii="宋体" w:hAnsi="宋体" w:cs="宋体"/>
        </w:rPr>
        <w:t xml:space="preserve"> 采购需求</w:t>
      </w:r>
      <w:bookmarkEnd w:id="0"/>
      <w:bookmarkEnd w:id="1"/>
      <w:bookmarkEnd w:id="2"/>
    </w:p>
    <w:p w14:paraId="74192B45">
      <w:pPr>
        <w:widowControl/>
        <w:adjustRightInd w:val="0"/>
        <w:spacing w:line="360" w:lineRule="auto"/>
        <w:rPr>
          <w:rFonts w:hint="eastAsia" w:ascii="宋体" w:hAnsi="宋体"/>
          <w:b/>
          <w:kern w:val="0"/>
          <w:sz w:val="21"/>
          <w:szCs w:val="21"/>
        </w:rPr>
      </w:pPr>
    </w:p>
    <w:p w14:paraId="4002091B">
      <w:pPr>
        <w:widowControl/>
        <w:adjustRightInd w:val="0"/>
        <w:spacing w:line="360" w:lineRule="auto"/>
        <w:rPr>
          <w:rFonts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</w:rPr>
        <w:t>一、</w:t>
      </w:r>
      <w:r>
        <w:rPr>
          <w:rFonts w:ascii="宋体" w:hAnsi="宋体"/>
          <w:b/>
          <w:kern w:val="0"/>
          <w:sz w:val="21"/>
          <w:szCs w:val="21"/>
        </w:rPr>
        <w:t>相关说明</w:t>
      </w:r>
    </w:p>
    <w:p w14:paraId="68F18BE6">
      <w:pPr>
        <w:widowControl/>
        <w:numPr>
          <w:ilvl w:val="2"/>
          <w:numId w:val="1"/>
        </w:numPr>
        <w:adjustRightInd w:val="0"/>
        <w:spacing w:line="360" w:lineRule="auto"/>
        <w:ind w:firstLine="420" w:firstLineChars="200"/>
        <w:jc w:val="left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本次采购内容如果要求的某些技术标准低于国家标准，均以最新的国家标准为准。招标技术要求中未明确的技术标准也均不得低于国家标准；</w:t>
      </w:r>
    </w:p>
    <w:p w14:paraId="2B9BBCDE">
      <w:pPr>
        <w:widowControl/>
        <w:numPr>
          <w:ilvl w:val="2"/>
          <w:numId w:val="1"/>
        </w:numPr>
        <w:adjustRightInd w:val="0"/>
        <w:spacing w:line="360" w:lineRule="auto"/>
        <w:ind w:firstLine="420" w:firstLineChars="200"/>
        <w:jc w:val="left"/>
        <w:rPr>
          <w:rFonts w:hint="eastAsia"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本采购项目为交钥匙项目，</w:t>
      </w:r>
      <w:r>
        <w:rPr>
          <w:rFonts w:hint="eastAsia" w:ascii="宋体" w:hAnsi="宋体"/>
          <w:kern w:val="0"/>
          <w:sz w:val="21"/>
          <w:szCs w:val="21"/>
        </w:rPr>
        <w:t>验收合格前</w:t>
      </w:r>
      <w:r>
        <w:rPr>
          <w:rFonts w:ascii="宋体" w:hAnsi="宋体"/>
          <w:kern w:val="0"/>
          <w:sz w:val="21"/>
          <w:szCs w:val="21"/>
        </w:rPr>
        <w:t>所需的一切费用</w:t>
      </w:r>
      <w:r>
        <w:rPr>
          <w:rFonts w:hint="eastAsia" w:ascii="宋体" w:hAnsi="宋体"/>
          <w:kern w:val="0"/>
          <w:sz w:val="21"/>
          <w:szCs w:val="21"/>
        </w:rPr>
        <w:t>均</w:t>
      </w:r>
      <w:r>
        <w:rPr>
          <w:rFonts w:ascii="宋体" w:hAnsi="宋体"/>
          <w:kern w:val="0"/>
          <w:sz w:val="21"/>
          <w:szCs w:val="21"/>
        </w:rPr>
        <w:t>包含在报价之中，采购人不</w:t>
      </w:r>
      <w:r>
        <w:rPr>
          <w:rFonts w:hint="eastAsia" w:ascii="宋体" w:hAnsi="宋体"/>
          <w:kern w:val="0"/>
          <w:sz w:val="21"/>
          <w:szCs w:val="21"/>
        </w:rPr>
        <w:t>承担成交价格以外的</w:t>
      </w:r>
      <w:r>
        <w:rPr>
          <w:rFonts w:ascii="宋体" w:hAnsi="宋体"/>
          <w:kern w:val="0"/>
          <w:sz w:val="21"/>
          <w:szCs w:val="21"/>
        </w:rPr>
        <w:t>任何费用。</w:t>
      </w:r>
    </w:p>
    <w:p w14:paraId="1985D5F4">
      <w:pPr>
        <w:widowControl/>
        <w:adjustRightInd w:val="0"/>
        <w:spacing w:line="360" w:lineRule="auto"/>
        <w:rPr>
          <w:rFonts w:hint="eastAsia" w:ascii="宋体" w:hAnsi="宋体"/>
          <w:b/>
          <w:color w:val="auto"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</w:rPr>
        <w:t>二</w:t>
      </w:r>
      <w:r>
        <w:rPr>
          <w:rFonts w:hint="eastAsia" w:ascii="宋体" w:hAnsi="宋体"/>
          <w:b/>
          <w:color w:val="auto"/>
          <w:kern w:val="0"/>
          <w:sz w:val="21"/>
          <w:szCs w:val="21"/>
        </w:rPr>
        <w:t xml:space="preserve">、商务要求： </w:t>
      </w:r>
    </w:p>
    <w:p w14:paraId="49E2806D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/>
          <w:color w:val="auto"/>
          <w:sz w:val="21"/>
          <w:szCs w:val="21"/>
        </w:rPr>
        <w:t>合同履行期限：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90日历天。</w:t>
      </w:r>
    </w:p>
    <w:p w14:paraId="3D334DB5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宋体" w:hAnsi="宋体"/>
          <w:color w:val="auto"/>
          <w:sz w:val="21"/>
          <w:szCs w:val="21"/>
        </w:rPr>
        <w:t>供货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（服务）</w:t>
      </w:r>
      <w:r>
        <w:rPr>
          <w:rFonts w:hint="eastAsia" w:ascii="宋体" w:hAnsi="宋体"/>
          <w:color w:val="auto"/>
          <w:sz w:val="21"/>
          <w:szCs w:val="21"/>
        </w:rPr>
        <w:t>地点：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河南省焦作市武陟县谢旗营镇。</w:t>
      </w:r>
    </w:p>
    <w:p w14:paraId="49D3C7EF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3.</w:t>
      </w:r>
      <w:r>
        <w:rPr>
          <w:rFonts w:hint="eastAsia" w:ascii="宋体" w:hAnsi="宋体"/>
          <w:color w:val="auto"/>
          <w:sz w:val="21"/>
          <w:szCs w:val="21"/>
        </w:rPr>
        <w:t>质量标准：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合格。</w:t>
      </w:r>
    </w:p>
    <w:p w14:paraId="3740CFD2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default" w:ascii="宋体" w:hAnsi="宋体" w:eastAsia="宋体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4.</w:t>
      </w:r>
      <w:r>
        <w:rPr>
          <w:rFonts w:hint="eastAsia" w:ascii="宋体" w:hAnsi="宋体"/>
          <w:color w:val="auto"/>
          <w:sz w:val="21"/>
          <w:szCs w:val="21"/>
        </w:rPr>
        <w:t>质量保证期：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1年。</w:t>
      </w:r>
    </w:p>
    <w:p w14:paraId="441AF0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5</w:t>
      </w:r>
      <w:r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付款方式：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签订合同后支付合同金额的30%,设备全部进场后支付至合同总价的60%,设备全部安装调试后支付至合同总价的80%,验收合格后付至合同金额的100%。</w:t>
      </w:r>
    </w:p>
    <w:p w14:paraId="454DAE80">
      <w:pPr>
        <w:widowControl/>
        <w:adjustRightInd w:val="0"/>
        <w:spacing w:line="360" w:lineRule="auto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</w:rPr>
        <w:t>三、其他要求：</w:t>
      </w:r>
    </w:p>
    <w:p w14:paraId="30AEE54F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1、验收要求：</w:t>
      </w:r>
    </w:p>
    <w:p w14:paraId="0694EF4E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1.1 在采购人需要时由成交人送货至采购人指定地点；</w:t>
      </w:r>
    </w:p>
    <w:p w14:paraId="4B2DC9A5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1.2 采购人负责验收，成立验收小组。成交供应商提供产品检验合格证、使用说明书以及相关的技术资料。</w:t>
      </w:r>
    </w:p>
    <w:p w14:paraId="07C571A9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2、售后服务及培训要求：</w:t>
      </w:r>
    </w:p>
    <w:p w14:paraId="3760DC76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2.1 供应商提供详细的售后服务承诺。</w:t>
      </w:r>
    </w:p>
    <w:p w14:paraId="7C7BC77F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2.2 供应商免费提供所供设备的安装服务并现场培训采购人学会使用。</w:t>
      </w:r>
    </w:p>
    <w:p w14:paraId="4A54D5B0">
      <w:pPr>
        <w:numPr>
          <w:ilvl w:val="2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3、本项目为两栋鹌鹑养殖舍采购配套设备，每栋鹌鹑养殖舍基本数据如下：</w:t>
      </w:r>
    </w:p>
    <w:p w14:paraId="0C30D8A4">
      <w:pPr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3.1 单栋棚舍规格：净尺寸 长*宽=74米*14米，房边至地面高3.7米；</w:t>
      </w:r>
    </w:p>
    <w:p w14:paraId="2F605A34">
      <w:pPr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3.2单组笼具尺寸：1.2米（长）×0.66米（宽）；</w:t>
      </w:r>
    </w:p>
    <w:p w14:paraId="3FED5B57">
      <w:pPr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3.3单栋列数/组数/总组数：6列×53组=318组；</w:t>
      </w:r>
    </w:p>
    <w:p w14:paraId="2049AA00">
      <w:pPr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3.4单栋饲养量：165360只。</w:t>
      </w:r>
    </w:p>
    <w:p w14:paraId="5F5C2775">
      <w:pPr>
        <w:widowControl/>
        <w:adjustRightInd w:val="0"/>
        <w:spacing w:line="360" w:lineRule="auto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</w:rPr>
        <w:t>四、采购内容及技术要求</w:t>
      </w:r>
    </w:p>
    <w:p w14:paraId="5A76B4B2"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1.本项目的核心产品为：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>笼具骨架：</w:t>
      </w:r>
      <w:r>
        <w:rPr>
          <w:rFonts w:hint="eastAsia" w:ascii="宋体" w:hAnsi="宋体"/>
          <w:sz w:val="21"/>
          <w:szCs w:val="21"/>
          <w:u w:val="single"/>
        </w:rPr>
        <w:t xml:space="preserve">1.2米长0.66米宽2门鹌鹑笼 </w:t>
      </w:r>
      <w:r>
        <w:rPr>
          <w:rFonts w:hint="eastAsia" w:ascii="宋体" w:hAnsi="宋体"/>
          <w:sz w:val="21"/>
          <w:szCs w:val="21"/>
        </w:rPr>
        <w:t>（核心产品仅适用于本项目同一品牌的认定，同一品牌的认定详见投标人须知）</w:t>
      </w:r>
    </w:p>
    <w:tbl>
      <w:tblPr>
        <w:tblStyle w:val="3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96"/>
        <w:gridCol w:w="4224"/>
        <w:gridCol w:w="1193"/>
        <w:gridCol w:w="1164"/>
      </w:tblGrid>
      <w:tr w14:paraId="579C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7277B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FED1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  <w:lang w:eastAsia="zh-CN"/>
              </w:rPr>
              <w:t>标的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0DE15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主要技术参数、性能、配置等要求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C57E0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数量/单位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FB34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所属行业</w:t>
            </w:r>
          </w:p>
        </w:tc>
      </w:tr>
      <w:tr w14:paraId="19C8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C1DAE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BD2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笼具骨架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1.2米长0.66米宽2门鹌鹑笼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F70F8"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网片锌铝铪金丝，饮水为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20mm*20mm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方管乳头，食槽为锌镁铝板制作 自制工艺，杜绝抛料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含清洁刷 ，塑料笼门，传送带，捡蛋带，托轮，减压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阀调节前后端水压力，水位更稳定，C型钉等。框架用275g高锌板。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93552">
            <w:pPr>
              <w:widowControl/>
              <w:spacing w:line="400" w:lineRule="exact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636组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E0895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工业</w:t>
            </w:r>
          </w:p>
        </w:tc>
      </w:tr>
      <w:tr w14:paraId="580D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E166B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E1F7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清粪系统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：纵向输粪头尾架及动力传动装置 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DEE7A"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配置CV32-160S-1.5KW齿轮电机，主架用275g高锌板激光切割一体成型,横向出粪配置CH32-25S-1.5KW电机，横向出粪直接送至棚舍外，配防雨防晒盖板，杜绝雨水淋湿粪便。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E7D0C">
            <w:pPr>
              <w:widowControl/>
              <w:spacing w:line="400" w:lineRule="exact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12套纵向4套横向出粪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8245"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工业</w:t>
            </w:r>
          </w:p>
        </w:tc>
      </w:tr>
      <w:tr w14:paraId="04FB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694CA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00BC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喂料系统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：整栋上料 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51095"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275g高锌板制作背斗式上料机,均匀下料、回料器防止饲料浪费，配RV75-100s-0.75KW，125绞龙高碳锰钢材质，配纯铜电机，料满自动启停，料塔配备称重系统连接环控可远程实时检测采食状态。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C1E9">
            <w:pPr>
              <w:widowControl/>
              <w:spacing w:line="400" w:lineRule="exact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6套上料机，4套主料线配2个20吨料塔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2275"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工业</w:t>
            </w:r>
          </w:p>
        </w:tc>
      </w:tr>
      <w:tr w14:paraId="06A7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94D38">
            <w:pPr>
              <w:widowControl/>
              <w:spacing w:line="400" w:lineRule="exact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B99F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捡蛋系统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：捡蛋机系统 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8F2B6"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升降式捡蛋机，275g高锌板制作,配制纯铜1.5KW电机, 中央集蛋系统ABS棒，配伸缩百叶门捡蛋系统，自动升降感应开关确定位置，一键启停，配收蛋平台。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C0B98">
            <w:pPr>
              <w:widowControl/>
              <w:spacing w:line="400" w:lineRule="exact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12套纵向2套横向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4B58B"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工业</w:t>
            </w:r>
          </w:p>
        </w:tc>
      </w:tr>
      <w:tr w14:paraId="71F8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56BEC">
            <w:pPr>
              <w:widowControl/>
              <w:spacing w:line="400" w:lineRule="exact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DDC5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环控系统：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环控设备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92674"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控制柜供电源电缆；压力传感器，温度传感器，湿度传感器，二氧化碳传感器，智能报警器，笼养主副柜10寸显示屏，含隔离压器。缺相 短路 停电报警 温度副压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自动控制 照明调光 风机控制，水帘，小窗自动开合，三面水帘布局配备保温板，根据棚舍温度自动开合角度，控制进风量。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F2BB3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DAF9"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工业</w:t>
            </w:r>
          </w:p>
        </w:tc>
      </w:tr>
      <w:tr w14:paraId="6CB2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71A4B">
            <w:pPr>
              <w:widowControl/>
              <w:spacing w:line="400" w:lineRule="exact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BA78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整栋照明：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照明电箱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4D38D"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高亮度，低光衰，可调光，寿命达50000H以上，二次防水设计，防护等级IP67,耐高压水枪冲洗，配合调光控制柜可以实现渐变调光，按需补光更合理。LED光源+国标纯铜芯RVV护套电线。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432FC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92125"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工业</w:t>
            </w:r>
          </w:p>
        </w:tc>
      </w:tr>
      <w:tr w14:paraId="311F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EB2A">
            <w:pPr>
              <w:widowControl/>
              <w:spacing w:line="400" w:lineRule="exact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C2DA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配套辅料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85D32"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含上料机导轨，PVC管，清粪机角铁，30mm*50mm方管 40mm*40mm角铁  3*1.5电缆线 3*1.0电缆线，2*0.5信号线，95料线125PVC管 10#槽钢  25主水管  水桶  75#圆管  25#圆管  水管配件等。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30674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CD8B1"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工业</w:t>
            </w:r>
          </w:p>
        </w:tc>
      </w:tr>
    </w:tbl>
    <w:p w14:paraId="0F0ECBA1">
      <w:pPr>
        <w:widowControl/>
        <w:adjustRightInd w:val="0"/>
        <w:spacing w:line="500" w:lineRule="exact"/>
        <w:rPr>
          <w:rFonts w:hint="eastAsia" w:ascii="宋体" w:hAnsi="宋体"/>
          <w:b/>
          <w:kern w:val="0"/>
          <w:sz w:val="21"/>
          <w:szCs w:val="21"/>
        </w:rPr>
      </w:pPr>
    </w:p>
    <w:p w14:paraId="702A76B5">
      <w:pPr>
        <w:widowControl/>
        <w:adjustRightInd w:val="0"/>
        <w:spacing w:line="500" w:lineRule="exact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</w:rPr>
        <w:t>五、需要落实的政府采购政策</w:t>
      </w:r>
    </w:p>
    <w:p w14:paraId="2DFA73BC">
      <w:pPr>
        <w:numPr>
          <w:ilvl w:val="0"/>
          <w:numId w:val="0"/>
        </w:numPr>
        <w:spacing w:line="500" w:lineRule="exac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（一）</w:t>
      </w:r>
      <w:r>
        <w:rPr>
          <w:rFonts w:hint="eastAsia" w:ascii="宋体" w:hAnsi="宋体"/>
          <w:b/>
          <w:bCs/>
          <w:sz w:val="21"/>
          <w:szCs w:val="21"/>
        </w:rPr>
        <w:t>促进中小企业、监狱企业和残疾人福利性单位发展扶持政策</w:t>
      </w:r>
    </w:p>
    <w:p w14:paraId="58475844">
      <w:pPr>
        <w:spacing w:line="500" w:lineRule="exact"/>
        <w:rPr>
          <w:rFonts w:hint="eastAsia" w:ascii="宋体" w:hAnsi="宋体"/>
          <w:bCs/>
          <w:color w:val="auto"/>
          <w:sz w:val="21"/>
          <w:szCs w:val="21"/>
        </w:rPr>
      </w:pPr>
      <w:r>
        <w:rPr>
          <w:rFonts w:hint="eastAsia" w:ascii="宋体" w:hAnsi="宋体"/>
          <w:b/>
          <w:bCs/>
          <w:color w:val="auto"/>
          <w:sz w:val="21"/>
          <w:szCs w:val="21"/>
        </w:rPr>
        <w:t>促进中小企业发展扶持政策</w:t>
      </w:r>
      <w:r>
        <w:rPr>
          <w:rFonts w:hint="eastAsia" w:ascii="宋体" w:hAnsi="宋体"/>
          <w:bCs/>
          <w:color w:val="auto"/>
          <w:sz w:val="21"/>
          <w:szCs w:val="21"/>
        </w:rPr>
        <w:t>：</w:t>
      </w:r>
    </w:p>
    <w:p w14:paraId="2CCFE93A">
      <w:pPr>
        <w:numPr>
          <w:ilvl w:val="0"/>
          <w:numId w:val="0"/>
        </w:numPr>
        <w:spacing w:line="500" w:lineRule="exact"/>
        <w:ind w:firstLine="420" w:firstLineChars="200"/>
        <w:rPr>
          <w:rFonts w:hint="eastAsia" w:ascii="宋体" w:hAnsi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/>
          <w:b w:val="0"/>
          <w:bCs/>
          <w:color w:val="auto"/>
          <w:sz w:val="21"/>
          <w:szCs w:val="21"/>
        </w:rPr>
        <w:t>中小企业认定：</w:t>
      </w:r>
    </w:p>
    <w:p w14:paraId="7D54B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  <w:t>（1）本文件所称中小企业，是指在中华人民共和国境内依法设立，依据国务院批准的中小企业划分标准确定的中型企业、小型企业和微型企业，但与大企业的负责人为同一人，或者与大企业存在直接控股、管理关系的除外。</w:t>
      </w:r>
    </w:p>
    <w:p w14:paraId="1E5CF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  <w:t>符合中小企业划分标准的个体工商户，在政府采购活动中视同中小企业。</w:t>
      </w:r>
    </w:p>
    <w:p w14:paraId="107C8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 w:val="21"/>
          <w:szCs w:val="21"/>
        </w:rPr>
        <w:t>中小企业划分标准见《关于印发中小企业划型标准规定的通知》（工信部联企业〔2011〕300号）</w:t>
      </w:r>
    </w:p>
    <w:p w14:paraId="7A2E2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</w:rPr>
      </w:pPr>
      <w:r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  <w:t>（2）</w:t>
      </w:r>
      <w:r>
        <w:rPr>
          <w:rFonts w:hint="eastAsia" w:ascii="宋体" w:hAnsi="宋体"/>
          <w:bCs/>
          <w:color w:val="auto"/>
          <w:sz w:val="21"/>
          <w:szCs w:val="21"/>
        </w:rPr>
        <w:t>在货物采购项目中，货物由中小企业制造，即货物由中小企业生产且使用该中小企业商号或者注册商标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；投标人</w:t>
      </w:r>
      <w:r>
        <w:rPr>
          <w:rFonts w:hint="eastAsia" w:ascii="宋体" w:hAnsi="宋体"/>
          <w:bCs/>
          <w:color w:val="auto"/>
          <w:sz w:val="21"/>
          <w:szCs w:val="21"/>
        </w:rPr>
        <w:t>提供的货物既有中小企业制造货物，也有大型企业制造货物的，不享受本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招标文件</w:t>
      </w:r>
      <w:r>
        <w:rPr>
          <w:rFonts w:hint="eastAsia" w:ascii="宋体" w:hAnsi="宋体"/>
          <w:bCs/>
          <w:color w:val="auto"/>
          <w:sz w:val="21"/>
          <w:szCs w:val="21"/>
        </w:rPr>
        <w:t>规定的中小企业扶持政策。</w:t>
      </w:r>
    </w:p>
    <w:p w14:paraId="0B98B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</w:rPr>
      </w:pPr>
      <w:r>
        <w:rPr>
          <w:rFonts w:hint="eastAsia" w:ascii="宋体" w:hAnsi="宋体"/>
          <w:bCs/>
          <w:color w:val="auto"/>
          <w:sz w:val="21"/>
          <w:szCs w:val="21"/>
        </w:rPr>
        <w:t>以联合体形式参加政府采购活动，联合体各方均为中小企业的，联合体视同中小企业。其中，联合体各方均为小微企业的，联合体视同小微企业。</w:t>
      </w:r>
    </w:p>
    <w:p w14:paraId="41B7F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</w:rPr>
      </w:pP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投标人当按照招标文件规定出具《</w:t>
      </w:r>
      <w:r>
        <w:rPr>
          <w:rFonts w:hint="eastAsia" w:ascii="宋体" w:hAnsi="宋体"/>
          <w:bCs/>
          <w:color w:val="auto"/>
          <w:sz w:val="21"/>
          <w:szCs w:val="21"/>
        </w:rPr>
        <w:t>中小企业声明函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》，否则不享受相关扶持政策</w:t>
      </w:r>
      <w:r>
        <w:rPr>
          <w:rFonts w:hint="eastAsia" w:ascii="宋体" w:hAnsi="宋体"/>
          <w:bCs/>
          <w:color w:val="auto"/>
          <w:sz w:val="21"/>
          <w:szCs w:val="21"/>
        </w:rPr>
        <w:t>；</w:t>
      </w:r>
    </w:p>
    <w:p w14:paraId="63601B37">
      <w:pPr>
        <w:spacing w:line="500" w:lineRule="exact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　　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Cs/>
          <w:sz w:val="21"/>
          <w:szCs w:val="21"/>
        </w:rPr>
        <w:t>.根据财库〔2014〕68号《财政部司法部关于政府采购支持监狱企业发展有关问题的通知》，监狱企业视同小微企业。提供由省级以上监狱管理局、戒毒管理局(含新疆生产建设兵团)出具的属于监狱企业的证明文</w:t>
      </w:r>
      <w:r>
        <w:rPr>
          <w:rFonts w:hint="eastAsia" w:ascii="宋体" w:hAnsi="宋体"/>
          <w:bCs/>
          <w:color w:val="000000"/>
          <w:sz w:val="21"/>
          <w:szCs w:val="21"/>
        </w:rPr>
        <w:t>件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</w:rPr>
        <w:t>投标文件中附扫描件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  <w:lang w:eastAsia="zh-CN"/>
        </w:rPr>
        <w:t>或复印件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）</w:t>
      </w:r>
      <w:r>
        <w:rPr>
          <w:rFonts w:hint="eastAsia" w:ascii="宋体" w:hAnsi="宋体"/>
          <w:bCs/>
          <w:color w:val="000000"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</w:rPr>
        <w:t>不再提供《中小企业声明函》，投标人出具的监狱企业证明文件如有虚假，其成交资格将被取消，并根据相关规定进行处罚。</w:t>
      </w:r>
    </w:p>
    <w:p w14:paraId="2F2E921E">
      <w:p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bCs/>
          <w:sz w:val="21"/>
          <w:szCs w:val="21"/>
        </w:rPr>
        <w:t>.根据财库〔2017〕141号《三部门联合发布关于促进残疾人就业政府采购政策的通知》残疾人福利性单位视同小型、微型企业，残疾人福利性单位在参加政府采购活动时提供《残疾人福利性单位声明函》，不再提供《中小企业声明函》，投标人在《残疾人福利性单位声明函》中的承诺如有虚假，其成交资格将被取消，并根据相关规定进行处罚。</w:t>
      </w:r>
    </w:p>
    <w:p w14:paraId="2D191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  <w:t>采购人根据投标人提供的《</w:t>
      </w:r>
      <w:r>
        <w:rPr>
          <w:rFonts w:hint="eastAsia" w:ascii="宋体" w:hAnsi="宋体" w:eastAsia="宋体"/>
          <w:b/>
          <w:bCs w:val="0"/>
          <w:sz w:val="21"/>
          <w:szCs w:val="21"/>
        </w:rPr>
        <w:t>中小企业声明函</w:t>
      </w:r>
      <w:r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  <w:t>》认定该投标人是否属于中小企业，监狱企业和残疾人福利性单位视同小型、微型企业。不属于中小企业、监狱企业或残疾人福利性单位的拒绝参与本项目投标。</w:t>
      </w:r>
    </w:p>
    <w:p w14:paraId="70A2D832">
      <w:pPr>
        <w:numPr>
          <w:ilvl w:val="0"/>
          <w:numId w:val="0"/>
        </w:numPr>
        <w:spacing w:line="500" w:lineRule="exact"/>
        <w:ind w:leftChars="200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（二）</w:t>
      </w:r>
      <w:r>
        <w:rPr>
          <w:rFonts w:hint="eastAsia" w:ascii="宋体" w:hAnsi="宋体"/>
          <w:b/>
          <w:bCs/>
          <w:sz w:val="21"/>
          <w:szCs w:val="21"/>
        </w:rPr>
        <w:t>节能产品、环境标志产品</w:t>
      </w:r>
    </w:p>
    <w:p w14:paraId="5A590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根据《财政部 发展改革委 生态环境部 市场监管总局关于调整优化节能产品、环境标志产品政府采购执行机制的通知》（财库〔2019〕9号）、关于印发节能产品政府采购品目清单的通知（财库〔2019〕19号）、关于印发环境标志产品政府采购品目清单的通知（财库〔2019〕18号）、市场监管总局关于发布参与实施政府采购节能产品、环境标志产品认证机构名录的公告（2019年第16号），属于政府优先采购产品类别的，须按照要求提供依据国家确定的认证机构出具的、处于有效期之内的节能产品或环境标志产品认证证</w:t>
      </w:r>
      <w:r>
        <w:rPr>
          <w:rFonts w:hint="eastAsia" w:ascii="宋体" w:hAnsi="宋体"/>
          <w:bCs/>
          <w:color w:val="000000"/>
          <w:sz w:val="21"/>
          <w:szCs w:val="21"/>
        </w:rPr>
        <w:t>书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</w:rPr>
        <w:t>投标文件中附扫描件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  <w:lang w:eastAsia="zh-CN"/>
        </w:rPr>
        <w:t>或复印件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）</w:t>
      </w:r>
      <w:r>
        <w:rPr>
          <w:rFonts w:hint="eastAsia" w:ascii="宋体" w:hAnsi="宋体"/>
          <w:bCs/>
          <w:color w:val="000000"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</w:rPr>
        <w:t>否则不予认定。</w:t>
      </w:r>
    </w:p>
    <w:p w14:paraId="4648EC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90841"/>
    <w:rsid w:val="3039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2025-05-29T03:28:00Z</dcterms:created>
  <dc:creator>琳琳0111</dc:creator>
  <cp:lastModifiedBy>琳琳0111</cp:lastModifiedBy>
  <dcterms:modified xsi:type="dcterms:W3CDTF">2025-05-29T03:28:29Z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0C4621E6D2544D109D16B3DD3CB25BF8_11</vt:lpwstr>
  </property>
  <property fmtid="{D5CDD505-2E9C-101B-9397-08002B2CF9AE}" pid="4" name="KSOTemplateDocerSaveRecord">
    <vt:lpwstr>eyJoZGlkIjoiYjFhZjUyYWZmMjQyNTM5ZjkxNzQyY2EzMjUyZGJlNzciLCJ1c2VySWQiOiIyMDgyNjE0ODAifQ==</vt:lpwstr>
  </property>
</Properties>
</file>