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68BE6">
      <w:pPr>
        <w:spacing w:line="360" w:lineRule="auto"/>
        <w:rPr>
          <w:rFonts w:hint="eastAsia" w:eastAsia="宋体"/>
          <w:lang w:eastAsia="zh-CN"/>
        </w:rPr>
      </w:pPr>
      <w:bookmarkStart w:id="0" w:name="_Toc22804073"/>
      <w:bookmarkEnd w:id="0"/>
      <w:r>
        <w:rPr>
          <w:rFonts w:hint="eastAsia" w:eastAsia="宋体"/>
          <w:lang w:eastAsia="zh-CN"/>
        </w:rPr>
        <w:drawing>
          <wp:inline distT="0" distB="0" distL="114300" distR="114300">
            <wp:extent cx="5435600" cy="7854950"/>
            <wp:effectExtent l="0" t="0" r="5080" b="8890"/>
            <wp:docPr id="7" name="图片 7" descr="174416781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4167814625"/>
                    <pic:cNvPicPr>
                      <a:picLocks noChangeAspect="1"/>
                    </pic:cNvPicPr>
                  </pic:nvPicPr>
                  <pic:blipFill>
                    <a:blip r:embed="rId12"/>
                    <a:stretch>
                      <a:fillRect/>
                    </a:stretch>
                  </pic:blipFill>
                  <pic:spPr>
                    <a:xfrm>
                      <a:off x="0" y="0"/>
                      <a:ext cx="5435600" cy="7854950"/>
                    </a:xfrm>
                    <a:prstGeom prst="rect">
                      <a:avLst/>
                    </a:prstGeom>
                  </pic:spPr>
                </pic:pic>
              </a:graphicData>
            </a:graphic>
          </wp:inline>
        </w:drawing>
      </w:r>
    </w:p>
    <w:p w14:paraId="77D9F217">
      <w:pPr>
        <w:spacing w:line="360" w:lineRule="auto"/>
        <w:rPr>
          <w:rFonts w:hint="eastAsia" w:eastAsia="宋体"/>
          <w:lang w:eastAsia="zh-CN"/>
        </w:rPr>
      </w:pPr>
    </w:p>
    <w:p w14:paraId="57DE16A7">
      <w:pPr>
        <w:spacing w:line="360" w:lineRule="auto"/>
        <w:rPr>
          <w:rFonts w:hint="eastAsia" w:eastAsia="宋体"/>
          <w:lang w:eastAsia="zh-CN"/>
        </w:rPr>
      </w:pPr>
    </w:p>
    <w:p w14:paraId="7A3D11B7">
      <w:pPr>
        <w:spacing w:line="360" w:lineRule="auto"/>
      </w:pPr>
    </w:p>
    <w:p w14:paraId="3D0FBDCB">
      <w:pPr>
        <w:spacing w:line="360" w:lineRule="auto"/>
      </w:pPr>
    </w:p>
    <w:p w14:paraId="6E081D9A">
      <w:pPr>
        <w:spacing w:line="360" w:lineRule="auto"/>
        <w:jc w:val="center"/>
        <w:rPr>
          <w:rFonts w:hint="eastAsia" w:ascii="宋体" w:hAnsi="宋体" w:eastAsia="宋体" w:cs="宋体"/>
          <w:b/>
          <w:color w:val="auto"/>
          <w:sz w:val="30"/>
          <w:szCs w:val="30"/>
          <w:highlight w:val="none"/>
          <w:lang w:val="en-US" w:eastAsia="zh-CN"/>
        </w:rPr>
      </w:pPr>
      <w:r>
        <w:rPr>
          <w:rFonts w:hint="eastAsia" w:ascii="宋体" w:cs="宋体"/>
          <w:b/>
          <w:color w:val="auto"/>
          <w:sz w:val="44"/>
          <w:szCs w:val="44"/>
          <w:highlight w:val="none"/>
          <w:lang w:eastAsia="zh-CN"/>
        </w:rPr>
        <w:t>平顶山市消防救援支队河南省消防救援总队“自然灾害应急能力提升工程”平顶山支队装备建设（第二批）项目（</w:t>
      </w:r>
      <w:r>
        <w:rPr>
          <w:rFonts w:hint="eastAsia" w:ascii="宋体" w:cs="宋体"/>
          <w:b/>
          <w:color w:val="auto"/>
          <w:sz w:val="44"/>
          <w:szCs w:val="44"/>
          <w:highlight w:val="none"/>
          <w:lang w:val="en-US" w:eastAsia="zh-CN"/>
        </w:rPr>
        <w:t>三次）</w:t>
      </w:r>
    </w:p>
    <w:p w14:paraId="2774BC5F">
      <w:pPr>
        <w:spacing w:line="360" w:lineRule="auto"/>
        <w:jc w:val="center"/>
        <w:rPr>
          <w:rFonts w:hint="eastAsia" w:ascii="宋体" w:hAnsi="宋体" w:eastAsia="宋体" w:cs="宋体"/>
          <w:b/>
          <w:color w:val="auto"/>
          <w:sz w:val="30"/>
          <w:szCs w:val="30"/>
          <w:highlight w:val="none"/>
          <w:lang w:eastAsia="zh-CN"/>
        </w:rPr>
      </w:pPr>
    </w:p>
    <w:p w14:paraId="64A9F79C">
      <w:pPr>
        <w:spacing w:line="360" w:lineRule="auto"/>
        <w:jc w:val="both"/>
        <w:rPr>
          <w:rFonts w:hint="eastAsia" w:ascii="宋体" w:hAnsi="宋体" w:eastAsia="宋体" w:cs="宋体"/>
          <w:b/>
          <w:color w:val="auto"/>
          <w:sz w:val="30"/>
          <w:szCs w:val="30"/>
          <w:highlight w:val="none"/>
        </w:rPr>
      </w:pPr>
    </w:p>
    <w:p w14:paraId="511B2C62">
      <w:pPr>
        <w:spacing w:line="360" w:lineRule="auto"/>
        <w:jc w:val="both"/>
        <w:rPr>
          <w:rFonts w:hint="eastAsia" w:ascii="宋体" w:hAnsi="宋体" w:eastAsia="宋体" w:cs="宋体"/>
          <w:b/>
          <w:color w:val="auto"/>
          <w:sz w:val="30"/>
          <w:szCs w:val="30"/>
          <w:highlight w:val="none"/>
        </w:rPr>
      </w:pPr>
    </w:p>
    <w:p w14:paraId="2AA89CC3">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w:t>
      </w:r>
      <w:r>
        <w:rPr>
          <w:rFonts w:hint="eastAsia" w:ascii="宋体" w:hAnsi="宋体" w:cs="宋体"/>
          <w:b/>
          <w:color w:val="auto"/>
          <w:sz w:val="44"/>
          <w:szCs w:val="44"/>
          <w:highlight w:val="none"/>
          <w:lang w:val="en-US" w:eastAsia="zh-CN"/>
        </w:rPr>
        <w:t>包5</w:t>
      </w:r>
      <w:r>
        <w:rPr>
          <w:rFonts w:hint="eastAsia" w:ascii="宋体" w:hAnsi="宋体" w:cs="宋体"/>
          <w:b/>
          <w:color w:val="auto"/>
          <w:sz w:val="44"/>
          <w:szCs w:val="44"/>
          <w:highlight w:val="none"/>
          <w:lang w:eastAsia="zh-CN"/>
        </w:rPr>
        <w:t>）</w:t>
      </w:r>
    </w:p>
    <w:p w14:paraId="7D68F8F2">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14:paraId="17A21454">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val="en-US" w:eastAsia="zh-CN"/>
        </w:rPr>
        <w:t xml:space="preserve"> 平采招标-2024-159</w:t>
      </w:r>
    </w:p>
    <w:p w14:paraId="0BF1DC56">
      <w:pPr>
        <w:pStyle w:val="10"/>
        <w:spacing w:line="360" w:lineRule="auto"/>
        <w:ind w:left="0" w:leftChars="0" w:right="31680"/>
        <w:rPr>
          <w:rFonts w:ascii="宋体" w:cs="宋体"/>
          <w:b/>
          <w:color w:val="auto"/>
          <w:sz w:val="30"/>
          <w:szCs w:val="30"/>
          <w:highlight w:val="none"/>
        </w:rPr>
      </w:pPr>
    </w:p>
    <w:p w14:paraId="674C0141">
      <w:pPr>
        <w:pStyle w:val="10"/>
        <w:spacing w:line="360" w:lineRule="auto"/>
        <w:ind w:left="0" w:leftChars="0" w:right="31680"/>
        <w:rPr>
          <w:rFonts w:ascii="宋体" w:cs="宋体"/>
          <w:b/>
          <w:color w:val="auto"/>
          <w:sz w:val="30"/>
          <w:szCs w:val="30"/>
          <w:highlight w:val="none"/>
        </w:rPr>
      </w:pPr>
    </w:p>
    <w:p w14:paraId="52C9459C">
      <w:pPr>
        <w:pStyle w:val="10"/>
        <w:spacing w:line="360" w:lineRule="auto"/>
        <w:ind w:left="0" w:leftChars="0" w:right="31680"/>
        <w:rPr>
          <w:rFonts w:ascii="宋体" w:cs="宋体"/>
          <w:b/>
          <w:color w:val="auto"/>
          <w:sz w:val="30"/>
          <w:szCs w:val="30"/>
          <w:highlight w:val="none"/>
        </w:rPr>
      </w:pPr>
    </w:p>
    <w:p w14:paraId="0D9FA450">
      <w:pPr>
        <w:spacing w:line="360" w:lineRule="auto"/>
        <w:rPr>
          <w:rFonts w:ascii="宋体" w:cs="宋体"/>
          <w:b/>
          <w:color w:val="auto"/>
          <w:sz w:val="30"/>
          <w:szCs w:val="30"/>
          <w:highlight w:val="none"/>
        </w:rPr>
      </w:pPr>
    </w:p>
    <w:p w14:paraId="43E1894D">
      <w:pPr>
        <w:spacing w:line="360" w:lineRule="auto"/>
        <w:ind w:firstLine="900"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14:paraId="3E5E2BEE">
      <w:pPr>
        <w:spacing w:line="360" w:lineRule="auto"/>
        <w:ind w:firstLine="900"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14:paraId="6A48EE54">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eastAsia="zh-CN"/>
        </w:rPr>
        <w:t>四</w:t>
      </w:r>
      <w:r>
        <w:rPr>
          <w:rFonts w:hint="eastAsia" w:ascii="宋体" w:hAnsi="宋体" w:cs="宋体"/>
          <w:b/>
          <w:bCs/>
          <w:color w:val="auto"/>
          <w:sz w:val="30"/>
          <w:szCs w:val="30"/>
          <w:highlight w:val="none"/>
        </w:rPr>
        <w:t>月</w:t>
      </w:r>
    </w:p>
    <w:p w14:paraId="3FA6B7E4">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0" w:h="16840"/>
          <w:pgMar w:top="1440" w:right="1800" w:bottom="1440" w:left="1800" w:header="0" w:footer="992" w:gutter="0"/>
          <w:pgBorders>
            <w:top w:val="none" w:sz="0" w:space="0"/>
            <w:left w:val="none" w:sz="0" w:space="0"/>
            <w:bottom w:val="none" w:sz="0" w:space="0"/>
            <w:right w:val="none" w:sz="0" w:space="0"/>
          </w:pgBorders>
          <w:cols w:space="720" w:num="1"/>
          <w:titlePg/>
          <w:docGrid w:type="linesAndChars" w:linePitch="312" w:charSpace="0"/>
        </w:sectPr>
      </w:pPr>
    </w:p>
    <w:p w14:paraId="5A1769F5">
      <w:pPr>
        <w:pStyle w:val="17"/>
        <w:tabs>
          <w:tab w:val="right" w:leader="dot" w:pos="8306"/>
        </w:tabs>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14:paraId="1DDFFB90">
      <w:pPr>
        <w:pStyle w:val="17"/>
        <w:tabs>
          <w:tab w:val="right" w:leader="dot" w:pos="8306"/>
        </w:tabs>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_Toc8819 </w:instrText>
      </w:r>
      <w:r>
        <w:rPr>
          <w:rFonts w:hint="eastAsia" w:ascii="宋体" w:hAnsi="宋体" w:eastAsia="宋体" w:cs="宋体"/>
          <w:szCs w:val="24"/>
          <w:highlight w:val="none"/>
        </w:rPr>
        <w:fldChar w:fldCharType="separate"/>
      </w:r>
      <w:r>
        <w:rPr>
          <w:rFonts w:hint="eastAsia" w:ascii="宋体" w:hAnsi="宋体" w:cs="宋体"/>
          <w:highlight w:val="none"/>
        </w:rPr>
        <w:t>第一章</w:t>
      </w:r>
      <w:r>
        <w:rPr>
          <w:rFonts w:ascii="宋体" w:hAnsi="宋体" w:cs="宋体"/>
          <w:highlight w:val="none"/>
        </w:rPr>
        <w:t xml:space="preserve"> </w:t>
      </w:r>
      <w:r>
        <w:rPr>
          <w:rFonts w:hint="eastAsia" w:ascii="宋体" w:hAnsi="宋体" w:cs="宋体"/>
          <w:highlight w:val="none"/>
        </w:rPr>
        <w:t>招标公告</w:t>
      </w:r>
      <w:r>
        <w:tab/>
      </w:r>
      <w:r>
        <w:fldChar w:fldCharType="begin"/>
      </w:r>
      <w:r>
        <w:instrText xml:space="preserve"> PAGEREF _Toc8819 \h </w:instrText>
      </w:r>
      <w:r>
        <w:fldChar w:fldCharType="separate"/>
      </w:r>
      <w:r>
        <w:t>3</w:t>
      </w:r>
      <w:r>
        <w:fldChar w:fldCharType="end"/>
      </w:r>
      <w:r>
        <w:rPr>
          <w:rFonts w:hint="eastAsia" w:ascii="宋体" w:hAnsi="宋体" w:eastAsia="宋体" w:cs="宋体"/>
          <w:color w:val="auto"/>
          <w:szCs w:val="24"/>
          <w:highlight w:val="none"/>
        </w:rPr>
        <w:fldChar w:fldCharType="end"/>
      </w:r>
    </w:p>
    <w:p w14:paraId="2B0200E1">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_Toc17971 </w:instrText>
      </w:r>
      <w:r>
        <w:rPr>
          <w:rFonts w:hint="eastAsia" w:ascii="宋体" w:hAnsi="宋体" w:eastAsia="宋体" w:cs="宋体"/>
          <w:szCs w:val="24"/>
          <w:highlight w:val="none"/>
        </w:rPr>
        <w:fldChar w:fldCharType="separate"/>
      </w:r>
      <w:r>
        <w:rPr>
          <w:rFonts w:hint="eastAsia" w:ascii="宋体" w:cs="Times New Roman"/>
        </w:rPr>
        <w:t xml:space="preserve">第二章 </w:t>
      </w:r>
      <w:r>
        <w:rPr>
          <w:rFonts w:hint="eastAsia" w:ascii="宋体" w:hAnsi="宋体" w:cs="宋体"/>
          <w:highlight w:val="none"/>
          <w:lang w:eastAsia="zh-CN"/>
        </w:rPr>
        <w:t>投标人</w:t>
      </w:r>
      <w:r>
        <w:rPr>
          <w:rFonts w:hint="eastAsia" w:ascii="宋体" w:hAnsi="宋体" w:cs="宋体"/>
          <w:highlight w:val="none"/>
        </w:rPr>
        <w:t>须知</w:t>
      </w:r>
      <w:r>
        <w:tab/>
      </w:r>
      <w:r>
        <w:fldChar w:fldCharType="begin"/>
      </w:r>
      <w:r>
        <w:instrText xml:space="preserve"> PAGEREF _Toc17971 \h </w:instrText>
      </w:r>
      <w:r>
        <w:fldChar w:fldCharType="separate"/>
      </w:r>
      <w:r>
        <w:t>8</w:t>
      </w:r>
      <w:r>
        <w:fldChar w:fldCharType="end"/>
      </w:r>
      <w:r>
        <w:rPr>
          <w:rFonts w:hint="eastAsia" w:ascii="宋体" w:hAnsi="宋体" w:eastAsia="宋体" w:cs="宋体"/>
          <w:color w:val="auto"/>
          <w:szCs w:val="24"/>
          <w:highlight w:val="none"/>
        </w:rPr>
        <w:fldChar w:fldCharType="end"/>
      </w:r>
    </w:p>
    <w:p w14:paraId="6499F209">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_Toc807 </w:instrText>
      </w:r>
      <w:r>
        <w:rPr>
          <w:rFonts w:hint="eastAsia" w:ascii="宋体" w:hAnsi="宋体" w:eastAsia="宋体" w:cs="宋体"/>
          <w:szCs w:val="24"/>
          <w:highlight w:val="none"/>
        </w:rPr>
        <w:fldChar w:fldCharType="separate"/>
      </w:r>
      <w:r>
        <w:rPr>
          <w:rFonts w:hint="eastAsia" w:ascii="宋体" w:hAnsi="宋体" w:cs="宋体"/>
          <w:bCs/>
          <w:szCs w:val="32"/>
          <w:highlight w:val="none"/>
          <w:lang w:eastAsia="zh-CN"/>
        </w:rPr>
        <w:t>投标人</w:t>
      </w:r>
      <w:r>
        <w:rPr>
          <w:rFonts w:hint="eastAsia" w:ascii="宋体" w:hAnsi="宋体" w:cs="宋体"/>
          <w:bCs/>
          <w:szCs w:val="32"/>
          <w:highlight w:val="none"/>
        </w:rPr>
        <w:t>须知前附表</w:t>
      </w:r>
      <w:r>
        <w:tab/>
      </w:r>
      <w:r>
        <w:fldChar w:fldCharType="begin"/>
      </w:r>
      <w:r>
        <w:instrText xml:space="preserve"> PAGEREF _Toc807 \h </w:instrText>
      </w:r>
      <w:r>
        <w:fldChar w:fldCharType="separate"/>
      </w:r>
      <w:r>
        <w:t>8</w:t>
      </w:r>
      <w:r>
        <w:fldChar w:fldCharType="end"/>
      </w:r>
      <w:r>
        <w:rPr>
          <w:rFonts w:hint="eastAsia" w:ascii="宋体" w:hAnsi="宋体" w:eastAsia="宋体" w:cs="宋体"/>
          <w:color w:val="auto"/>
          <w:szCs w:val="24"/>
          <w:highlight w:val="none"/>
        </w:rPr>
        <w:fldChar w:fldCharType="end"/>
      </w:r>
    </w:p>
    <w:p w14:paraId="0FE043A9">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_Toc16480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总则</w:t>
      </w:r>
      <w:r>
        <w:tab/>
      </w:r>
      <w:r>
        <w:fldChar w:fldCharType="begin"/>
      </w:r>
      <w:r>
        <w:instrText xml:space="preserve"> PAGEREF _Toc16480 \h </w:instrText>
      </w:r>
      <w:r>
        <w:fldChar w:fldCharType="separate"/>
      </w:r>
      <w:r>
        <w:t>18</w:t>
      </w:r>
      <w:r>
        <w:fldChar w:fldCharType="end"/>
      </w:r>
      <w:r>
        <w:rPr>
          <w:rFonts w:hint="eastAsia" w:ascii="宋体" w:hAnsi="宋体" w:eastAsia="宋体" w:cs="宋体"/>
          <w:color w:val="auto"/>
          <w:szCs w:val="24"/>
          <w:highlight w:val="none"/>
        </w:rPr>
        <w:fldChar w:fldCharType="end"/>
      </w:r>
    </w:p>
    <w:p w14:paraId="06A36A78">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_Toc9828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1. </w:t>
      </w:r>
      <w:r>
        <w:rPr>
          <w:rFonts w:hint="eastAsia" w:ascii="宋体" w:hAnsi="宋体" w:eastAsia="宋体" w:cs="宋体"/>
          <w:szCs w:val="24"/>
          <w:highlight w:val="none"/>
        </w:rPr>
        <w:t>招标文件</w:t>
      </w:r>
      <w:r>
        <w:tab/>
      </w:r>
      <w:r>
        <w:fldChar w:fldCharType="begin"/>
      </w:r>
      <w:r>
        <w:instrText xml:space="preserve"> PAGEREF _Toc9828 \h </w:instrText>
      </w:r>
      <w:r>
        <w:fldChar w:fldCharType="separate"/>
      </w:r>
      <w:r>
        <w:t>20</w:t>
      </w:r>
      <w:r>
        <w:fldChar w:fldCharType="end"/>
      </w:r>
      <w:r>
        <w:rPr>
          <w:rFonts w:hint="eastAsia" w:ascii="宋体" w:hAnsi="宋体" w:eastAsia="宋体" w:cs="宋体"/>
          <w:color w:val="auto"/>
          <w:szCs w:val="24"/>
          <w:highlight w:val="none"/>
        </w:rPr>
        <w:fldChar w:fldCharType="end"/>
      </w:r>
    </w:p>
    <w:p w14:paraId="4910EF77">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_Toc28029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2. </w:t>
      </w:r>
      <w:r>
        <w:rPr>
          <w:rFonts w:hint="eastAsia" w:ascii="宋体" w:hAnsi="宋体" w:eastAsia="宋体" w:cs="宋体"/>
          <w:szCs w:val="24"/>
          <w:highlight w:val="none"/>
        </w:rPr>
        <w:t>投标文件的编写</w:t>
      </w:r>
      <w:r>
        <w:tab/>
      </w:r>
      <w:r>
        <w:fldChar w:fldCharType="begin"/>
      </w:r>
      <w:r>
        <w:instrText xml:space="preserve"> PAGEREF _Toc28029 \h </w:instrText>
      </w:r>
      <w:r>
        <w:fldChar w:fldCharType="separate"/>
      </w:r>
      <w:r>
        <w:t>21</w:t>
      </w:r>
      <w:r>
        <w:fldChar w:fldCharType="end"/>
      </w:r>
      <w:r>
        <w:rPr>
          <w:rFonts w:hint="eastAsia" w:ascii="宋体" w:hAnsi="宋体" w:eastAsia="宋体" w:cs="宋体"/>
          <w:color w:val="auto"/>
          <w:szCs w:val="24"/>
          <w:highlight w:val="none"/>
        </w:rPr>
        <w:fldChar w:fldCharType="end"/>
      </w:r>
    </w:p>
    <w:p w14:paraId="08DEBA18">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_Toc30262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3. </w:t>
      </w:r>
      <w:r>
        <w:rPr>
          <w:rFonts w:hint="eastAsia" w:ascii="宋体" w:hAnsi="宋体" w:eastAsia="宋体" w:cs="宋体"/>
          <w:szCs w:val="24"/>
          <w:highlight w:val="none"/>
        </w:rPr>
        <w:t>投标</w:t>
      </w:r>
      <w:r>
        <w:tab/>
      </w:r>
      <w:r>
        <w:fldChar w:fldCharType="begin"/>
      </w:r>
      <w:r>
        <w:instrText xml:space="preserve"> PAGEREF _Toc30262 \h </w:instrText>
      </w:r>
      <w:r>
        <w:fldChar w:fldCharType="separate"/>
      </w:r>
      <w:r>
        <w:t>23</w:t>
      </w:r>
      <w:r>
        <w:fldChar w:fldCharType="end"/>
      </w:r>
      <w:r>
        <w:rPr>
          <w:rFonts w:hint="eastAsia" w:ascii="宋体" w:hAnsi="宋体" w:eastAsia="宋体" w:cs="宋体"/>
          <w:color w:val="auto"/>
          <w:szCs w:val="24"/>
          <w:highlight w:val="none"/>
        </w:rPr>
        <w:fldChar w:fldCharType="end"/>
      </w:r>
    </w:p>
    <w:p w14:paraId="3FCF8711">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_Toc9645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4. </w:t>
      </w:r>
      <w:r>
        <w:rPr>
          <w:rFonts w:hint="eastAsia" w:ascii="宋体" w:hAnsi="宋体" w:eastAsia="宋体" w:cs="宋体"/>
          <w:szCs w:val="24"/>
          <w:highlight w:val="none"/>
        </w:rPr>
        <w:t>开标、资格审查与评标</w:t>
      </w:r>
      <w:r>
        <w:tab/>
      </w:r>
      <w:r>
        <w:fldChar w:fldCharType="begin"/>
      </w:r>
      <w:r>
        <w:instrText xml:space="preserve"> PAGEREF _Toc9645 \h </w:instrText>
      </w:r>
      <w:r>
        <w:fldChar w:fldCharType="separate"/>
      </w:r>
      <w:r>
        <w:t>24</w:t>
      </w:r>
      <w:r>
        <w:fldChar w:fldCharType="end"/>
      </w:r>
      <w:r>
        <w:rPr>
          <w:rFonts w:hint="eastAsia" w:ascii="宋体" w:hAnsi="宋体" w:eastAsia="宋体" w:cs="宋体"/>
          <w:color w:val="auto"/>
          <w:szCs w:val="24"/>
          <w:highlight w:val="none"/>
        </w:rPr>
        <w:fldChar w:fldCharType="end"/>
      </w:r>
    </w:p>
    <w:p w14:paraId="26026725">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_Toc20311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5. </w:t>
      </w:r>
      <w:r>
        <w:rPr>
          <w:rFonts w:hint="eastAsia" w:ascii="宋体" w:hAnsi="宋体" w:eastAsia="宋体" w:cs="宋体"/>
          <w:szCs w:val="24"/>
          <w:highlight w:val="none"/>
        </w:rPr>
        <w:t>授予合同</w:t>
      </w:r>
      <w:r>
        <w:tab/>
      </w:r>
      <w:r>
        <w:fldChar w:fldCharType="begin"/>
      </w:r>
      <w:r>
        <w:instrText xml:space="preserve"> PAGEREF _Toc20311 \h </w:instrText>
      </w:r>
      <w:r>
        <w:fldChar w:fldCharType="separate"/>
      </w:r>
      <w:r>
        <w:t>26</w:t>
      </w:r>
      <w:r>
        <w:fldChar w:fldCharType="end"/>
      </w:r>
      <w:r>
        <w:rPr>
          <w:rFonts w:hint="eastAsia" w:ascii="宋体" w:hAnsi="宋体" w:eastAsia="宋体" w:cs="宋体"/>
          <w:color w:val="auto"/>
          <w:szCs w:val="24"/>
          <w:highlight w:val="none"/>
        </w:rPr>
        <w:fldChar w:fldCharType="end"/>
      </w:r>
    </w:p>
    <w:p w14:paraId="678C63B3">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_Toc11100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6. </w:t>
      </w:r>
      <w:r>
        <w:rPr>
          <w:rFonts w:hint="eastAsia" w:ascii="宋体" w:hAnsi="宋体" w:eastAsia="宋体" w:cs="宋体"/>
          <w:szCs w:val="24"/>
          <w:highlight w:val="none"/>
        </w:rPr>
        <w:t>信用记录</w:t>
      </w:r>
      <w:r>
        <w:tab/>
      </w:r>
      <w:r>
        <w:fldChar w:fldCharType="begin"/>
      </w:r>
      <w:r>
        <w:instrText xml:space="preserve"> PAGEREF _Toc11100 \h </w:instrText>
      </w:r>
      <w:r>
        <w:fldChar w:fldCharType="separate"/>
      </w:r>
      <w:r>
        <w:t>28</w:t>
      </w:r>
      <w:r>
        <w:fldChar w:fldCharType="end"/>
      </w:r>
      <w:r>
        <w:rPr>
          <w:rFonts w:hint="eastAsia" w:ascii="宋体" w:hAnsi="宋体" w:eastAsia="宋体" w:cs="宋体"/>
          <w:color w:val="auto"/>
          <w:szCs w:val="24"/>
          <w:highlight w:val="none"/>
        </w:rPr>
        <w:fldChar w:fldCharType="end"/>
      </w:r>
    </w:p>
    <w:p w14:paraId="2534BFD8">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_Toc18607 </w:instrText>
      </w:r>
      <w:r>
        <w:rPr>
          <w:rFonts w:hint="eastAsia" w:ascii="宋体" w:hAnsi="宋体" w:eastAsia="宋体" w:cs="宋体"/>
          <w:szCs w:val="24"/>
          <w:highlight w:val="none"/>
        </w:rPr>
        <w:fldChar w:fldCharType="separate"/>
      </w:r>
      <w:r>
        <w:rPr>
          <w:rFonts w:hint="eastAsia" w:ascii="宋体" w:hAnsi="宋体" w:eastAsia="宋体" w:cs="Times New Roman"/>
          <w:szCs w:val="24"/>
        </w:rPr>
        <w:t xml:space="preserve">7. </w:t>
      </w:r>
      <w:r>
        <w:rPr>
          <w:rFonts w:hint="eastAsia" w:ascii="宋体" w:hAnsi="宋体" w:eastAsia="宋体" w:cs="宋体"/>
          <w:szCs w:val="24"/>
          <w:highlight w:val="none"/>
        </w:rPr>
        <w:t>需要补充的其他内容</w:t>
      </w:r>
      <w:r>
        <w:tab/>
      </w:r>
      <w:r>
        <w:fldChar w:fldCharType="begin"/>
      </w:r>
      <w:r>
        <w:instrText xml:space="preserve"> PAGEREF _Toc18607 \h </w:instrText>
      </w:r>
      <w:r>
        <w:fldChar w:fldCharType="separate"/>
      </w:r>
      <w:r>
        <w:t>28</w:t>
      </w:r>
      <w:r>
        <w:fldChar w:fldCharType="end"/>
      </w:r>
      <w:r>
        <w:rPr>
          <w:rFonts w:hint="eastAsia" w:ascii="宋体" w:hAnsi="宋体" w:eastAsia="宋体" w:cs="宋体"/>
          <w:color w:val="auto"/>
          <w:szCs w:val="24"/>
          <w:highlight w:val="none"/>
        </w:rPr>
        <w:fldChar w:fldCharType="end"/>
      </w:r>
    </w:p>
    <w:p w14:paraId="4ABB567A">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_Toc26429 </w:instrText>
      </w:r>
      <w:r>
        <w:rPr>
          <w:rFonts w:hint="eastAsia" w:ascii="宋体" w:hAnsi="宋体" w:eastAsia="宋体" w:cs="宋体"/>
          <w:szCs w:val="24"/>
          <w:highlight w:val="none"/>
        </w:rPr>
        <w:fldChar w:fldCharType="separate"/>
      </w:r>
      <w:r>
        <w:rPr>
          <w:rFonts w:hint="eastAsia" w:ascii="宋体" w:hAnsi="宋体" w:cs="宋体"/>
          <w:szCs w:val="32"/>
          <w:highlight w:val="none"/>
        </w:rPr>
        <w:t>第三章</w:t>
      </w:r>
      <w:r>
        <w:rPr>
          <w:rFonts w:ascii="宋体" w:hAnsi="宋体" w:cs="宋体"/>
          <w:szCs w:val="32"/>
          <w:highlight w:val="none"/>
        </w:rPr>
        <w:t xml:space="preserve">  </w:t>
      </w:r>
      <w:r>
        <w:rPr>
          <w:rFonts w:hint="eastAsia" w:ascii="宋体" w:hAnsi="宋体" w:cs="宋体"/>
          <w:szCs w:val="32"/>
          <w:highlight w:val="none"/>
        </w:rPr>
        <w:t>资格审查</w:t>
      </w:r>
      <w:r>
        <w:tab/>
      </w:r>
      <w:r>
        <w:fldChar w:fldCharType="begin"/>
      </w:r>
      <w:r>
        <w:instrText xml:space="preserve"> PAGEREF _Toc26429 \h </w:instrText>
      </w:r>
      <w:r>
        <w:fldChar w:fldCharType="separate"/>
      </w:r>
      <w:r>
        <w:t>29</w:t>
      </w:r>
      <w:r>
        <w:fldChar w:fldCharType="end"/>
      </w:r>
      <w:r>
        <w:rPr>
          <w:rFonts w:hint="eastAsia" w:ascii="宋体" w:hAnsi="宋体" w:eastAsia="宋体" w:cs="宋体"/>
          <w:color w:val="auto"/>
          <w:szCs w:val="24"/>
          <w:highlight w:val="none"/>
        </w:rPr>
        <w:fldChar w:fldCharType="end"/>
      </w:r>
    </w:p>
    <w:p w14:paraId="758112B6">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_Toc18414 </w:instrText>
      </w:r>
      <w:r>
        <w:rPr>
          <w:rFonts w:hint="eastAsia" w:ascii="宋体" w:hAnsi="宋体" w:eastAsia="宋体" w:cs="宋体"/>
          <w:szCs w:val="24"/>
          <w:highlight w:val="none"/>
        </w:rPr>
        <w:fldChar w:fldCharType="separate"/>
      </w:r>
      <w:r>
        <w:rPr>
          <w:rFonts w:hint="eastAsia" w:ascii="宋体" w:hAnsi="宋体" w:cs="宋体"/>
          <w:szCs w:val="32"/>
          <w:highlight w:val="none"/>
        </w:rPr>
        <w:t>第四章</w:t>
      </w:r>
      <w:r>
        <w:rPr>
          <w:rFonts w:ascii="宋体" w:hAnsi="宋体" w:cs="宋体"/>
          <w:szCs w:val="32"/>
          <w:highlight w:val="none"/>
        </w:rPr>
        <w:t xml:space="preserve">  </w:t>
      </w:r>
      <w:r>
        <w:rPr>
          <w:rFonts w:hint="eastAsia" w:ascii="宋体" w:hAnsi="宋体" w:cs="宋体"/>
          <w:szCs w:val="32"/>
          <w:highlight w:val="none"/>
        </w:rPr>
        <w:t>评标办法（综合评分法）</w:t>
      </w:r>
      <w:r>
        <w:tab/>
      </w:r>
      <w:r>
        <w:fldChar w:fldCharType="begin"/>
      </w:r>
      <w:r>
        <w:instrText xml:space="preserve"> PAGEREF _Toc18414 \h </w:instrText>
      </w:r>
      <w:r>
        <w:fldChar w:fldCharType="separate"/>
      </w:r>
      <w:r>
        <w:t>31</w:t>
      </w:r>
      <w:r>
        <w:fldChar w:fldCharType="end"/>
      </w:r>
      <w:r>
        <w:rPr>
          <w:rFonts w:hint="eastAsia" w:ascii="宋体" w:hAnsi="宋体" w:eastAsia="宋体" w:cs="宋体"/>
          <w:color w:val="auto"/>
          <w:szCs w:val="24"/>
          <w:highlight w:val="none"/>
        </w:rPr>
        <w:fldChar w:fldCharType="end"/>
      </w:r>
    </w:p>
    <w:p w14:paraId="3E8710C4">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_Toc20733 </w:instrText>
      </w:r>
      <w:r>
        <w:rPr>
          <w:rFonts w:hint="eastAsia" w:ascii="宋体" w:hAnsi="宋体" w:eastAsia="宋体" w:cs="宋体"/>
          <w:szCs w:val="24"/>
          <w:highlight w:val="none"/>
        </w:rPr>
        <w:fldChar w:fldCharType="separate"/>
      </w:r>
      <w:r>
        <w:rPr>
          <w:rFonts w:hint="eastAsia" w:ascii="宋体" w:hAnsi="宋体" w:cs="宋体"/>
          <w:szCs w:val="32"/>
          <w:highlight w:val="none"/>
        </w:rPr>
        <w:t>第五章</w:t>
      </w:r>
      <w:r>
        <w:rPr>
          <w:rFonts w:ascii="宋体" w:hAnsi="宋体" w:cs="宋体"/>
          <w:szCs w:val="32"/>
          <w:highlight w:val="none"/>
        </w:rPr>
        <w:t xml:space="preserve">  </w:t>
      </w:r>
      <w:r>
        <w:rPr>
          <w:rFonts w:hint="eastAsia" w:ascii="宋体" w:hAnsi="宋体" w:cs="宋体"/>
          <w:szCs w:val="32"/>
          <w:highlight w:val="none"/>
        </w:rPr>
        <w:t>合同</w:t>
      </w:r>
      <w:r>
        <w:tab/>
      </w:r>
      <w:r>
        <w:fldChar w:fldCharType="begin"/>
      </w:r>
      <w:r>
        <w:instrText xml:space="preserve"> PAGEREF _Toc20733 \h </w:instrText>
      </w:r>
      <w:r>
        <w:fldChar w:fldCharType="separate"/>
      </w:r>
      <w:r>
        <w:t>40</w:t>
      </w:r>
      <w:r>
        <w:fldChar w:fldCharType="end"/>
      </w:r>
      <w:r>
        <w:rPr>
          <w:rFonts w:hint="eastAsia" w:ascii="宋体" w:hAnsi="宋体" w:eastAsia="宋体" w:cs="宋体"/>
          <w:color w:val="auto"/>
          <w:szCs w:val="24"/>
          <w:highlight w:val="none"/>
        </w:rPr>
        <w:fldChar w:fldCharType="end"/>
      </w:r>
    </w:p>
    <w:p w14:paraId="09662FDD">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_Toc21469 </w:instrText>
      </w:r>
      <w:r>
        <w:rPr>
          <w:rFonts w:hint="eastAsia" w:ascii="宋体" w:hAnsi="宋体" w:eastAsia="宋体" w:cs="宋体"/>
          <w:szCs w:val="24"/>
          <w:highlight w:val="none"/>
        </w:rPr>
        <w:fldChar w:fldCharType="separate"/>
      </w:r>
      <w:r>
        <w:rPr>
          <w:rFonts w:hint="eastAsia" w:ascii="宋体" w:hAnsi="宋体" w:cs="宋体"/>
          <w:szCs w:val="32"/>
          <w:highlight w:val="none"/>
        </w:rPr>
        <w:t>第六章</w:t>
      </w:r>
      <w:r>
        <w:rPr>
          <w:rFonts w:ascii="宋体" w:hAnsi="宋体" w:cs="宋体"/>
          <w:szCs w:val="32"/>
          <w:highlight w:val="none"/>
        </w:rPr>
        <w:t xml:space="preserve">  </w:t>
      </w:r>
      <w:r>
        <w:rPr>
          <w:rFonts w:hint="eastAsia" w:ascii="宋体" w:hAnsi="宋体" w:cs="宋体"/>
          <w:szCs w:val="32"/>
          <w:highlight w:val="none"/>
        </w:rPr>
        <w:t>招标项目需求及技术要求</w:t>
      </w:r>
      <w:r>
        <w:tab/>
      </w:r>
      <w:r>
        <w:fldChar w:fldCharType="begin"/>
      </w:r>
      <w:r>
        <w:instrText xml:space="preserve"> PAGEREF _Toc21469 \h </w:instrText>
      </w:r>
      <w:r>
        <w:fldChar w:fldCharType="separate"/>
      </w:r>
      <w:r>
        <w:t>56</w:t>
      </w:r>
      <w:r>
        <w:fldChar w:fldCharType="end"/>
      </w:r>
      <w:r>
        <w:rPr>
          <w:rFonts w:hint="eastAsia" w:ascii="宋体" w:hAnsi="宋体" w:eastAsia="宋体" w:cs="宋体"/>
          <w:color w:val="auto"/>
          <w:szCs w:val="24"/>
          <w:highlight w:val="none"/>
        </w:rPr>
        <w:fldChar w:fldCharType="end"/>
      </w:r>
    </w:p>
    <w:p w14:paraId="59F4D7B9">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_Toc21191 </w:instrText>
      </w:r>
      <w:r>
        <w:rPr>
          <w:rFonts w:hint="eastAsia" w:ascii="宋体" w:hAnsi="宋体" w:eastAsia="宋体" w:cs="宋体"/>
          <w:szCs w:val="24"/>
          <w:highlight w:val="none"/>
        </w:rPr>
        <w:fldChar w:fldCharType="separate"/>
      </w:r>
      <w:r>
        <w:rPr>
          <w:rFonts w:hint="eastAsia" w:ascii="宋体" w:hAnsi="宋体" w:cs="宋体"/>
          <w:szCs w:val="32"/>
          <w:highlight w:val="none"/>
        </w:rPr>
        <w:t>一、项目需求</w:t>
      </w:r>
      <w:r>
        <w:tab/>
      </w:r>
      <w:r>
        <w:fldChar w:fldCharType="begin"/>
      </w:r>
      <w:r>
        <w:instrText xml:space="preserve"> PAGEREF _Toc21191 \h </w:instrText>
      </w:r>
      <w:r>
        <w:fldChar w:fldCharType="separate"/>
      </w:r>
      <w:r>
        <w:t>56</w:t>
      </w:r>
      <w:r>
        <w:fldChar w:fldCharType="end"/>
      </w:r>
      <w:r>
        <w:rPr>
          <w:rFonts w:hint="eastAsia" w:ascii="宋体" w:hAnsi="宋体" w:eastAsia="宋体" w:cs="宋体"/>
          <w:color w:val="auto"/>
          <w:szCs w:val="24"/>
          <w:highlight w:val="none"/>
        </w:rPr>
        <w:fldChar w:fldCharType="end"/>
      </w:r>
    </w:p>
    <w:p w14:paraId="15137C33">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_Toc23131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二、技术要求</w:t>
      </w:r>
      <w:r>
        <w:tab/>
      </w:r>
      <w:r>
        <w:fldChar w:fldCharType="begin"/>
      </w:r>
      <w:r>
        <w:instrText xml:space="preserve"> PAGEREF _Toc23131 \h </w:instrText>
      </w:r>
      <w:r>
        <w:fldChar w:fldCharType="separate"/>
      </w:r>
      <w:r>
        <w:t>58</w:t>
      </w:r>
      <w:r>
        <w:fldChar w:fldCharType="end"/>
      </w:r>
      <w:r>
        <w:rPr>
          <w:rFonts w:hint="eastAsia" w:ascii="宋体" w:hAnsi="宋体" w:eastAsia="宋体" w:cs="宋体"/>
          <w:color w:val="auto"/>
          <w:szCs w:val="24"/>
          <w:highlight w:val="none"/>
        </w:rPr>
        <w:fldChar w:fldCharType="end"/>
      </w:r>
    </w:p>
    <w:p w14:paraId="782924BB">
      <w:pPr>
        <w:pStyle w:val="17"/>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_Toc9688 </w:instrText>
      </w:r>
      <w:r>
        <w:rPr>
          <w:rFonts w:hint="eastAsia" w:ascii="宋体" w:hAnsi="宋体" w:eastAsia="宋体" w:cs="宋体"/>
          <w:szCs w:val="24"/>
          <w:highlight w:val="none"/>
        </w:rPr>
        <w:fldChar w:fldCharType="separate"/>
      </w:r>
      <w:r>
        <w:rPr>
          <w:rFonts w:hint="eastAsia" w:ascii="宋体" w:hAnsi="宋体" w:cs="宋体"/>
          <w:szCs w:val="32"/>
          <w:highlight w:val="none"/>
        </w:rPr>
        <w:t>第七章</w:t>
      </w:r>
      <w:r>
        <w:rPr>
          <w:rFonts w:ascii="宋体" w:hAnsi="宋体" w:cs="宋体"/>
          <w:szCs w:val="32"/>
          <w:highlight w:val="none"/>
        </w:rPr>
        <w:t xml:space="preserve">  </w:t>
      </w:r>
      <w:r>
        <w:rPr>
          <w:rFonts w:hint="eastAsia" w:ascii="宋体" w:hAnsi="宋体" w:cs="宋体"/>
          <w:szCs w:val="32"/>
          <w:highlight w:val="none"/>
        </w:rPr>
        <w:t>投标文件格式</w:t>
      </w:r>
      <w:r>
        <w:tab/>
      </w:r>
      <w:r>
        <w:fldChar w:fldCharType="begin"/>
      </w:r>
      <w:r>
        <w:instrText xml:space="preserve"> PAGEREF _Toc9688 \h </w:instrText>
      </w:r>
      <w:r>
        <w:fldChar w:fldCharType="separate"/>
      </w:r>
      <w:r>
        <w:t>73</w:t>
      </w:r>
      <w:r>
        <w:fldChar w:fldCharType="end"/>
      </w:r>
      <w:r>
        <w:rPr>
          <w:rFonts w:hint="eastAsia" w:ascii="宋体" w:hAnsi="宋体" w:eastAsia="宋体" w:cs="宋体"/>
          <w:color w:val="auto"/>
          <w:szCs w:val="24"/>
          <w:highlight w:val="none"/>
        </w:rPr>
        <w:fldChar w:fldCharType="end"/>
      </w:r>
    </w:p>
    <w:p w14:paraId="765B6BB4">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_Toc3875 </w:instrText>
      </w:r>
      <w:r>
        <w:rPr>
          <w:rFonts w:hint="eastAsia" w:ascii="宋体" w:hAnsi="宋体" w:eastAsia="宋体" w:cs="宋体"/>
          <w:szCs w:val="24"/>
          <w:highlight w:val="none"/>
        </w:rPr>
        <w:fldChar w:fldCharType="separate"/>
      </w:r>
      <w:r>
        <w:rPr>
          <w:rFonts w:hint="eastAsia" w:ascii="宋体" w:hAnsi="宋体" w:cs="宋体"/>
          <w:highlight w:val="none"/>
        </w:rPr>
        <w:t>一、投标函及投标函附录</w:t>
      </w:r>
      <w:r>
        <w:tab/>
      </w:r>
      <w:r>
        <w:fldChar w:fldCharType="begin"/>
      </w:r>
      <w:r>
        <w:instrText xml:space="preserve"> PAGEREF _Toc3875 \h </w:instrText>
      </w:r>
      <w:r>
        <w:fldChar w:fldCharType="separate"/>
      </w:r>
      <w:r>
        <w:t>75</w:t>
      </w:r>
      <w:r>
        <w:fldChar w:fldCharType="end"/>
      </w:r>
      <w:r>
        <w:rPr>
          <w:rFonts w:hint="eastAsia" w:ascii="宋体" w:hAnsi="宋体" w:eastAsia="宋体" w:cs="宋体"/>
          <w:color w:val="auto"/>
          <w:szCs w:val="24"/>
          <w:highlight w:val="none"/>
        </w:rPr>
        <w:fldChar w:fldCharType="end"/>
      </w:r>
    </w:p>
    <w:p w14:paraId="64F42C2D">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_Toc22700 </w:instrText>
      </w:r>
      <w:r>
        <w:rPr>
          <w:rFonts w:hint="eastAsia" w:ascii="宋体" w:hAnsi="宋体" w:eastAsia="宋体" w:cs="宋体"/>
          <w:szCs w:val="24"/>
          <w:highlight w:val="none"/>
        </w:rPr>
        <w:fldChar w:fldCharType="separate"/>
      </w:r>
      <w:r>
        <w:rPr>
          <w:rFonts w:hint="eastAsia"/>
          <w:w w:val="95"/>
          <w:highlight w:val="none"/>
        </w:rPr>
        <w:t>二、法定代表人身份证明</w:t>
      </w:r>
      <w:r>
        <w:tab/>
      </w:r>
      <w:r>
        <w:fldChar w:fldCharType="begin"/>
      </w:r>
      <w:r>
        <w:instrText xml:space="preserve"> PAGEREF _Toc22700 \h </w:instrText>
      </w:r>
      <w:r>
        <w:fldChar w:fldCharType="separate"/>
      </w:r>
      <w:r>
        <w:t>78</w:t>
      </w:r>
      <w:r>
        <w:fldChar w:fldCharType="end"/>
      </w:r>
      <w:r>
        <w:rPr>
          <w:rFonts w:hint="eastAsia" w:ascii="宋体" w:hAnsi="宋体" w:eastAsia="宋体" w:cs="宋体"/>
          <w:color w:val="auto"/>
          <w:szCs w:val="24"/>
          <w:highlight w:val="none"/>
        </w:rPr>
        <w:fldChar w:fldCharType="end"/>
      </w:r>
    </w:p>
    <w:p w14:paraId="1FC93C94">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_Toc29126 </w:instrText>
      </w:r>
      <w:r>
        <w:rPr>
          <w:rFonts w:hint="eastAsia" w:ascii="宋体" w:hAnsi="宋体" w:eastAsia="宋体" w:cs="宋体"/>
          <w:szCs w:val="24"/>
          <w:highlight w:val="none"/>
        </w:rPr>
        <w:fldChar w:fldCharType="separate"/>
      </w:r>
      <w:r>
        <w:rPr>
          <w:rFonts w:hint="eastAsia"/>
          <w:w w:val="95"/>
          <w:highlight w:val="none"/>
        </w:rPr>
        <w:t>三、授权委托书</w:t>
      </w:r>
      <w:r>
        <w:tab/>
      </w:r>
      <w:r>
        <w:fldChar w:fldCharType="begin"/>
      </w:r>
      <w:r>
        <w:instrText xml:space="preserve"> PAGEREF _Toc29126 \h </w:instrText>
      </w:r>
      <w:r>
        <w:fldChar w:fldCharType="separate"/>
      </w:r>
      <w:r>
        <w:t>79</w:t>
      </w:r>
      <w:r>
        <w:fldChar w:fldCharType="end"/>
      </w:r>
      <w:r>
        <w:rPr>
          <w:rFonts w:hint="eastAsia" w:ascii="宋体" w:hAnsi="宋体" w:eastAsia="宋体" w:cs="宋体"/>
          <w:color w:val="auto"/>
          <w:szCs w:val="24"/>
          <w:highlight w:val="none"/>
        </w:rPr>
        <w:fldChar w:fldCharType="end"/>
      </w:r>
    </w:p>
    <w:p w14:paraId="3899B486">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_Toc29576 </w:instrText>
      </w:r>
      <w:r>
        <w:rPr>
          <w:rFonts w:hint="eastAsia" w:ascii="宋体" w:hAnsi="宋体" w:eastAsia="宋体" w:cs="宋体"/>
          <w:szCs w:val="24"/>
          <w:highlight w:val="none"/>
        </w:rPr>
        <w:fldChar w:fldCharType="separate"/>
      </w:r>
      <w:r>
        <w:rPr>
          <w:rFonts w:hint="eastAsia"/>
          <w:w w:val="95"/>
          <w:highlight w:val="none"/>
        </w:rPr>
        <w:t>四、投标承诺书</w:t>
      </w:r>
      <w:r>
        <w:tab/>
      </w:r>
      <w:r>
        <w:fldChar w:fldCharType="begin"/>
      </w:r>
      <w:r>
        <w:instrText xml:space="preserve"> PAGEREF _Toc29576 \h </w:instrText>
      </w:r>
      <w:r>
        <w:fldChar w:fldCharType="separate"/>
      </w:r>
      <w:r>
        <w:t>80</w:t>
      </w:r>
      <w:r>
        <w:fldChar w:fldCharType="end"/>
      </w:r>
      <w:r>
        <w:rPr>
          <w:rFonts w:hint="eastAsia" w:ascii="宋体" w:hAnsi="宋体" w:eastAsia="宋体" w:cs="宋体"/>
          <w:color w:val="auto"/>
          <w:szCs w:val="24"/>
          <w:highlight w:val="none"/>
        </w:rPr>
        <w:fldChar w:fldCharType="end"/>
      </w:r>
    </w:p>
    <w:p w14:paraId="2ACC781C">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_Toc15493 </w:instrText>
      </w:r>
      <w:r>
        <w:rPr>
          <w:rFonts w:hint="eastAsia" w:ascii="宋体" w:hAnsi="宋体" w:eastAsia="宋体" w:cs="宋体"/>
          <w:szCs w:val="24"/>
          <w:highlight w:val="none"/>
        </w:rPr>
        <w:fldChar w:fldCharType="separate"/>
      </w:r>
      <w:r>
        <w:rPr>
          <w:rFonts w:hint="eastAsia"/>
          <w:w w:val="95"/>
          <w:highlight w:val="none"/>
        </w:rPr>
        <w:t>五、技术部分</w:t>
      </w:r>
      <w:r>
        <w:tab/>
      </w:r>
      <w:r>
        <w:fldChar w:fldCharType="begin"/>
      </w:r>
      <w:r>
        <w:instrText xml:space="preserve"> PAGEREF _Toc15493 \h </w:instrText>
      </w:r>
      <w:r>
        <w:fldChar w:fldCharType="separate"/>
      </w:r>
      <w:r>
        <w:t>82</w:t>
      </w:r>
      <w:r>
        <w:fldChar w:fldCharType="end"/>
      </w:r>
      <w:r>
        <w:rPr>
          <w:rFonts w:hint="eastAsia" w:ascii="宋体" w:hAnsi="宋体" w:eastAsia="宋体" w:cs="宋体"/>
          <w:color w:val="auto"/>
          <w:szCs w:val="24"/>
          <w:highlight w:val="none"/>
        </w:rPr>
        <w:fldChar w:fldCharType="end"/>
      </w:r>
    </w:p>
    <w:p w14:paraId="736CEF30">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_Toc5747 </w:instrText>
      </w:r>
      <w:r>
        <w:rPr>
          <w:rFonts w:hint="eastAsia" w:ascii="宋体" w:hAnsi="宋体" w:eastAsia="宋体" w:cs="宋体"/>
          <w:szCs w:val="24"/>
          <w:highlight w:val="none"/>
        </w:rPr>
        <w:fldChar w:fldCharType="separate"/>
      </w:r>
      <w:r>
        <w:rPr>
          <w:rFonts w:hint="eastAsia"/>
          <w:w w:val="95"/>
          <w:highlight w:val="none"/>
        </w:rPr>
        <w:t>六、</w:t>
      </w:r>
      <w:r>
        <w:rPr>
          <w:rFonts w:hint="eastAsia"/>
          <w:highlight w:val="none"/>
        </w:rPr>
        <w:t>业绩</w:t>
      </w:r>
      <w:r>
        <w:tab/>
      </w:r>
      <w:r>
        <w:fldChar w:fldCharType="begin"/>
      </w:r>
      <w:r>
        <w:instrText xml:space="preserve"> PAGEREF _Toc5747 \h </w:instrText>
      </w:r>
      <w:r>
        <w:fldChar w:fldCharType="separate"/>
      </w:r>
      <w:r>
        <w:t>86</w:t>
      </w:r>
      <w:r>
        <w:fldChar w:fldCharType="end"/>
      </w:r>
      <w:r>
        <w:rPr>
          <w:rFonts w:hint="eastAsia" w:ascii="宋体" w:hAnsi="宋体" w:eastAsia="宋体" w:cs="宋体"/>
          <w:color w:val="auto"/>
          <w:szCs w:val="24"/>
          <w:highlight w:val="none"/>
        </w:rPr>
        <w:fldChar w:fldCharType="end"/>
      </w:r>
    </w:p>
    <w:p w14:paraId="5598A9F2">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_Toc19182 </w:instrText>
      </w:r>
      <w:r>
        <w:rPr>
          <w:rFonts w:hint="eastAsia" w:ascii="宋体" w:hAnsi="宋体" w:eastAsia="宋体" w:cs="宋体"/>
          <w:szCs w:val="24"/>
          <w:highlight w:val="none"/>
        </w:rPr>
        <w:fldChar w:fldCharType="separate"/>
      </w:r>
      <w:r>
        <w:rPr>
          <w:rFonts w:hint="eastAsia"/>
          <w:highlight w:val="none"/>
        </w:rPr>
        <w:t>七、实施方案</w:t>
      </w:r>
      <w:r>
        <w:tab/>
      </w:r>
      <w:r>
        <w:fldChar w:fldCharType="begin"/>
      </w:r>
      <w:r>
        <w:instrText xml:space="preserve"> PAGEREF _Toc19182 \h </w:instrText>
      </w:r>
      <w:r>
        <w:fldChar w:fldCharType="separate"/>
      </w:r>
      <w:r>
        <w:t>87</w:t>
      </w:r>
      <w:r>
        <w:fldChar w:fldCharType="end"/>
      </w:r>
      <w:r>
        <w:rPr>
          <w:rFonts w:hint="eastAsia" w:ascii="宋体" w:hAnsi="宋体" w:eastAsia="宋体" w:cs="宋体"/>
          <w:color w:val="auto"/>
          <w:szCs w:val="24"/>
          <w:highlight w:val="none"/>
        </w:rPr>
        <w:fldChar w:fldCharType="end"/>
      </w:r>
    </w:p>
    <w:p w14:paraId="55B17355">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_Toc986 </w:instrText>
      </w:r>
      <w:r>
        <w:rPr>
          <w:rFonts w:hint="eastAsia" w:ascii="宋体" w:hAnsi="宋体" w:eastAsia="宋体" w:cs="宋体"/>
          <w:szCs w:val="24"/>
          <w:highlight w:val="none"/>
        </w:rPr>
        <w:fldChar w:fldCharType="separate"/>
      </w:r>
      <w:r>
        <w:rPr>
          <w:rFonts w:hint="eastAsia"/>
          <w:highlight w:val="none"/>
        </w:rPr>
        <w:t>八、履约能力</w:t>
      </w:r>
      <w:r>
        <w:tab/>
      </w:r>
      <w:r>
        <w:fldChar w:fldCharType="begin"/>
      </w:r>
      <w:r>
        <w:instrText xml:space="preserve"> PAGEREF _Toc986 \h </w:instrText>
      </w:r>
      <w:r>
        <w:fldChar w:fldCharType="separate"/>
      </w:r>
      <w:r>
        <w:t>88</w:t>
      </w:r>
      <w:r>
        <w:fldChar w:fldCharType="end"/>
      </w:r>
      <w:r>
        <w:rPr>
          <w:rFonts w:hint="eastAsia" w:ascii="宋体" w:hAnsi="宋体" w:eastAsia="宋体" w:cs="宋体"/>
          <w:color w:val="auto"/>
          <w:szCs w:val="24"/>
          <w:highlight w:val="none"/>
        </w:rPr>
        <w:fldChar w:fldCharType="end"/>
      </w:r>
    </w:p>
    <w:p w14:paraId="151ABA65">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_Toc15977 </w:instrText>
      </w:r>
      <w:r>
        <w:rPr>
          <w:rFonts w:hint="eastAsia" w:ascii="宋体" w:hAnsi="宋体" w:eastAsia="宋体" w:cs="宋体"/>
          <w:szCs w:val="24"/>
          <w:highlight w:val="none"/>
        </w:rPr>
        <w:fldChar w:fldCharType="separate"/>
      </w:r>
      <w:r>
        <w:rPr>
          <w:rFonts w:hint="eastAsia"/>
          <w:highlight w:val="none"/>
        </w:rPr>
        <w:t>九、售后服务及培训方案</w:t>
      </w:r>
      <w:r>
        <w:tab/>
      </w:r>
      <w:r>
        <w:fldChar w:fldCharType="begin"/>
      </w:r>
      <w:r>
        <w:instrText xml:space="preserve"> PAGEREF _Toc15977 \h </w:instrText>
      </w:r>
      <w:r>
        <w:fldChar w:fldCharType="separate"/>
      </w:r>
      <w:r>
        <w:t>89</w:t>
      </w:r>
      <w:r>
        <w:fldChar w:fldCharType="end"/>
      </w:r>
      <w:r>
        <w:rPr>
          <w:rFonts w:hint="eastAsia" w:ascii="宋体" w:hAnsi="宋体" w:eastAsia="宋体" w:cs="宋体"/>
          <w:color w:val="auto"/>
          <w:szCs w:val="24"/>
          <w:highlight w:val="none"/>
        </w:rPr>
        <w:fldChar w:fldCharType="end"/>
      </w:r>
    </w:p>
    <w:p w14:paraId="5C781A72">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_Toc25973 </w:instrText>
      </w:r>
      <w:r>
        <w:rPr>
          <w:rFonts w:hint="eastAsia" w:ascii="宋体" w:hAnsi="宋体" w:eastAsia="宋体" w:cs="宋体"/>
          <w:szCs w:val="24"/>
          <w:highlight w:val="none"/>
        </w:rPr>
        <w:fldChar w:fldCharType="separate"/>
      </w:r>
      <w:r>
        <w:rPr>
          <w:rFonts w:hint="eastAsia"/>
          <w:highlight w:val="none"/>
        </w:rPr>
        <w:t>十、资格证明文件</w:t>
      </w:r>
      <w:r>
        <w:tab/>
      </w:r>
      <w:r>
        <w:fldChar w:fldCharType="begin"/>
      </w:r>
      <w:r>
        <w:instrText xml:space="preserve"> PAGEREF _Toc25973 \h </w:instrText>
      </w:r>
      <w:r>
        <w:fldChar w:fldCharType="separate"/>
      </w:r>
      <w:r>
        <w:t>90</w:t>
      </w:r>
      <w:r>
        <w:fldChar w:fldCharType="end"/>
      </w:r>
      <w:r>
        <w:rPr>
          <w:rFonts w:hint="eastAsia" w:ascii="宋体" w:hAnsi="宋体" w:eastAsia="宋体" w:cs="宋体"/>
          <w:color w:val="auto"/>
          <w:szCs w:val="24"/>
          <w:highlight w:val="none"/>
        </w:rPr>
        <w:fldChar w:fldCharType="end"/>
      </w:r>
    </w:p>
    <w:p w14:paraId="3731786E">
      <w:pPr>
        <w:pStyle w:val="19"/>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_Toc6164 </w:instrText>
      </w:r>
      <w:r>
        <w:rPr>
          <w:rFonts w:hint="eastAsia" w:ascii="宋体" w:hAnsi="宋体" w:eastAsia="宋体" w:cs="宋体"/>
          <w:szCs w:val="24"/>
          <w:highlight w:val="none"/>
        </w:rPr>
        <w:fldChar w:fldCharType="separate"/>
      </w:r>
      <w:r>
        <w:rPr>
          <w:rFonts w:hint="eastAsia"/>
          <w:highlight w:val="none"/>
        </w:rPr>
        <w:t>十一、其他资料</w:t>
      </w:r>
      <w:r>
        <w:tab/>
      </w:r>
      <w:r>
        <w:fldChar w:fldCharType="begin"/>
      </w:r>
      <w:r>
        <w:instrText xml:space="preserve"> PAGEREF _Toc6164 \h </w:instrText>
      </w:r>
      <w:r>
        <w:fldChar w:fldCharType="separate"/>
      </w:r>
      <w:r>
        <w:t>93</w:t>
      </w:r>
      <w:r>
        <w:fldChar w:fldCharType="end"/>
      </w:r>
      <w:r>
        <w:rPr>
          <w:rFonts w:hint="eastAsia" w:ascii="宋体" w:hAnsi="宋体" w:eastAsia="宋体" w:cs="宋体"/>
          <w:color w:val="auto"/>
          <w:szCs w:val="24"/>
          <w:highlight w:val="none"/>
        </w:rPr>
        <w:fldChar w:fldCharType="end"/>
      </w:r>
    </w:p>
    <w:p w14:paraId="48B036E8">
      <w:pPr>
        <w:pStyle w:val="2"/>
        <w:spacing w:line="360" w:lineRule="auto"/>
        <w:rPr>
          <w:rFonts w:ascii="宋体" w:cs="宋体"/>
          <w:color w:val="auto"/>
          <w:szCs w:val="32"/>
          <w:highlight w:val="none"/>
        </w:rPr>
        <w:sectPr>
          <w:headerReference r:id="rId5" w:type="default"/>
          <w:footerReference r:id="rId6" w:type="default"/>
          <w:pgSz w:w="11906" w:h="16838"/>
          <w:pgMar w:top="1440" w:right="1800" w:bottom="1440" w:left="1800" w:header="850" w:footer="964" w:gutter="0"/>
          <w:pgBorders>
            <w:top w:val="none" w:sz="0" w:space="0"/>
            <w:left w:val="none" w:sz="0" w:space="0"/>
            <w:bottom w:val="none" w:sz="0" w:space="0"/>
            <w:right w:val="none" w:sz="0" w:space="0"/>
          </w:pgBorders>
          <w:pgNumType w:fmt="decimal" w:start="1"/>
          <w:cols w:space="720" w:num="1"/>
          <w:docGrid w:type="lines" w:linePitch="315" w:charSpace="0"/>
        </w:sectPr>
      </w:pPr>
      <w:r>
        <w:rPr>
          <w:rFonts w:hint="eastAsia" w:ascii="宋体" w:hAnsi="宋体" w:eastAsia="宋体" w:cs="宋体"/>
          <w:color w:val="auto"/>
          <w:szCs w:val="24"/>
          <w:highlight w:val="none"/>
        </w:rPr>
        <w:fldChar w:fldCharType="end"/>
      </w:r>
      <w:bookmarkStart w:id="1" w:name="_Toc40112127"/>
    </w:p>
    <w:p w14:paraId="102860FF">
      <w:pPr>
        <w:pStyle w:val="2"/>
        <w:outlineLvl w:val="0"/>
        <w:rPr>
          <w:rStyle w:val="27"/>
          <w:rFonts w:ascii="宋体" w:cs="宋体"/>
          <w:b/>
          <w:color w:val="auto"/>
          <w:highlight w:val="none"/>
        </w:rPr>
      </w:pPr>
      <w:bookmarkStart w:id="2" w:name="_Toc8819"/>
      <w:r>
        <w:rPr>
          <w:rStyle w:val="27"/>
          <w:rFonts w:hint="eastAsia" w:ascii="宋体" w:hAnsi="宋体" w:cs="宋体"/>
          <w:b/>
          <w:color w:val="auto"/>
          <w:highlight w:val="none"/>
        </w:rPr>
        <w:t>第一章</w:t>
      </w:r>
      <w:r>
        <w:rPr>
          <w:rStyle w:val="27"/>
          <w:rFonts w:ascii="宋体" w:hAnsi="宋体" w:cs="宋体"/>
          <w:b/>
          <w:color w:val="auto"/>
          <w:highlight w:val="none"/>
        </w:rPr>
        <w:t xml:space="preserve"> </w:t>
      </w:r>
      <w:r>
        <w:rPr>
          <w:rStyle w:val="27"/>
          <w:rFonts w:hint="eastAsia" w:ascii="宋体" w:hAnsi="宋体" w:cs="宋体"/>
          <w:b/>
          <w:color w:val="auto"/>
          <w:highlight w:val="none"/>
        </w:rPr>
        <w:t>招标公告</w:t>
      </w:r>
      <w:bookmarkEnd w:id="1"/>
      <w:bookmarkEnd w:id="2"/>
    </w:p>
    <w:p w14:paraId="5D7618E8">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【平公资采2025276号】平顶山市消防救援支队河南省消防救援总队“自然灾害应急能力提升工程”平顶山支队装备建设（第二批）项目包5（三次）-</w:t>
      </w:r>
      <w:r>
        <w:rPr>
          <w:rFonts w:hint="eastAsia" w:ascii="Calibri" w:hAnsi="Calibri"/>
          <w:b/>
          <w:bCs/>
          <w:color w:val="auto"/>
          <w:sz w:val="28"/>
          <w:szCs w:val="36"/>
          <w:highlight w:val="none"/>
        </w:rPr>
        <w:t>公开招标公告</w:t>
      </w:r>
    </w:p>
    <w:p w14:paraId="0AC94E30">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14:paraId="4C280567">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05</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07</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00</w:t>
      </w:r>
      <w:r>
        <w:rPr>
          <w:rFonts w:hint="eastAsia" w:ascii="宋体" w:hAnsi="宋体" w:cs="宋体"/>
          <w:b w:val="0"/>
          <w:bCs w:val="0"/>
          <w:color w:val="auto"/>
          <w:sz w:val="24"/>
          <w:highlight w:val="none"/>
        </w:rPr>
        <w:t>分（北京时间）前递交投标文件。</w:t>
      </w:r>
    </w:p>
    <w:p w14:paraId="6EF6F0D9">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14:paraId="469F66A8">
      <w:pPr>
        <w:widowControl/>
        <w:adjustRightInd w:val="0"/>
        <w:snapToGrid w:val="0"/>
        <w:spacing w:line="360" w:lineRule="auto"/>
        <w:ind w:firstLine="480" w:firstLineChars="200"/>
        <w:jc w:val="left"/>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w:t>
      </w:r>
      <w:r>
        <w:rPr>
          <w:rFonts w:hint="eastAsia" w:ascii="宋体" w:hAnsi="宋体" w:cs="宋体"/>
          <w:b w:val="0"/>
          <w:bCs w:val="0"/>
          <w:color w:val="auto"/>
          <w:sz w:val="24"/>
          <w:highlight w:val="none"/>
          <w:lang w:val="en-US" w:eastAsia="zh-CN"/>
        </w:rPr>
        <w:t>159</w:t>
      </w:r>
    </w:p>
    <w:p w14:paraId="75C1897D">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p>
    <w:p w14:paraId="458EA019">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14:paraId="29350069">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7919030</w:t>
      </w:r>
      <w:r>
        <w:rPr>
          <w:rFonts w:hint="eastAsia" w:ascii="宋体" w:hAnsi="宋体" w:cs="宋体"/>
          <w:b w:val="0"/>
          <w:bCs w:val="0"/>
          <w:color w:val="auto"/>
          <w:sz w:val="24"/>
          <w:highlight w:val="none"/>
        </w:rPr>
        <w:t>元</w:t>
      </w:r>
    </w:p>
    <w:p w14:paraId="6B9193FC">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2107480</w:t>
      </w:r>
      <w:r>
        <w:rPr>
          <w:rFonts w:hint="eastAsia" w:ascii="宋体" w:hAnsi="宋体" w:cs="宋体"/>
          <w:b w:val="0"/>
          <w:bCs w:val="0"/>
          <w:color w:val="auto"/>
          <w:sz w:val="24"/>
          <w:highlight w:val="none"/>
        </w:rPr>
        <w:t>元</w:t>
      </w:r>
    </w:p>
    <w:tbl>
      <w:tblPr>
        <w:tblStyle w:val="2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92"/>
        <w:gridCol w:w="1119"/>
        <w:gridCol w:w="1128"/>
        <w:gridCol w:w="1216"/>
        <w:gridCol w:w="1019"/>
        <w:gridCol w:w="1683"/>
      </w:tblGrid>
      <w:tr w14:paraId="517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1" w:type="dxa"/>
            <w:vAlign w:val="center"/>
          </w:tcPr>
          <w:p w14:paraId="39EBEA53">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92" w:type="dxa"/>
            <w:vAlign w:val="center"/>
          </w:tcPr>
          <w:p w14:paraId="6263C571">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1119" w:type="dxa"/>
            <w:vAlign w:val="center"/>
          </w:tcPr>
          <w:p w14:paraId="5C97752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128" w:type="dxa"/>
            <w:vAlign w:val="center"/>
          </w:tcPr>
          <w:p w14:paraId="2A632F09">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14:paraId="5D3ADA12">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14:paraId="3CCC68F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14:paraId="45308302">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14:paraId="1BF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5AA1ADB7">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892" w:type="dxa"/>
            <w:vAlign w:val="center"/>
          </w:tcPr>
          <w:p w14:paraId="2BA0FFE9">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w:t>
            </w:r>
            <w:r>
              <w:rPr>
                <w:rFonts w:hint="eastAsia" w:ascii="宋体" w:hAnsi="宋体" w:cs="宋体"/>
                <w:i w:val="0"/>
                <w:iCs w:val="0"/>
                <w:color w:val="auto"/>
                <w:kern w:val="0"/>
                <w:sz w:val="24"/>
                <w:szCs w:val="24"/>
                <w:highlight w:val="none"/>
                <w:u w:val="none"/>
                <w:lang w:val="en-US" w:eastAsia="zh-CN" w:bidi="ar"/>
              </w:rPr>
              <w:t>5276</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1</w:t>
            </w:r>
          </w:p>
        </w:tc>
        <w:tc>
          <w:tcPr>
            <w:tcW w:w="1119" w:type="dxa"/>
            <w:vAlign w:val="center"/>
          </w:tcPr>
          <w:p w14:paraId="173CC235">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128" w:type="dxa"/>
            <w:vAlign w:val="center"/>
          </w:tcPr>
          <w:p w14:paraId="433D4E6A">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p>
        </w:tc>
        <w:tc>
          <w:tcPr>
            <w:tcW w:w="1216" w:type="dxa"/>
            <w:vAlign w:val="center"/>
          </w:tcPr>
          <w:p w14:paraId="22ECF993">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p>
        </w:tc>
        <w:tc>
          <w:tcPr>
            <w:tcW w:w="1019" w:type="dxa"/>
            <w:vAlign w:val="center"/>
          </w:tcPr>
          <w:p w14:paraId="45A6295B">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14:paraId="065BE8AC">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2107480</w:t>
            </w:r>
          </w:p>
        </w:tc>
      </w:tr>
    </w:tbl>
    <w:p w14:paraId="5CCEE385">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14:paraId="7D6ED8D0">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14:paraId="4B5CB8B0">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w:t>
      </w:r>
      <w:r>
        <w:rPr>
          <w:rFonts w:hint="eastAsia" w:ascii="宋体" w:hAnsi="宋体" w:cs="宋体"/>
          <w:i w:val="0"/>
          <w:iCs w:val="0"/>
          <w:color w:val="auto"/>
          <w:kern w:val="0"/>
          <w:sz w:val="24"/>
          <w:szCs w:val="24"/>
          <w:highlight w:val="none"/>
          <w:u w:val="none"/>
          <w:lang w:val="en-US" w:eastAsia="zh-CN" w:bidi="ar"/>
        </w:rPr>
        <w:t>5276</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单人洗消帐篷10、公众洗消站2、简易洗消喷淋器10、锚固装备套件5、充气救援艇（橡皮艇）1、支撑保护套具1、浮艇泵3、空气呼吸器瓶30、手抬机动泵5、绳索救援套装2、重型防化服20、轻型防化服20、空气呼吸器85。</w:t>
      </w:r>
    </w:p>
    <w:p w14:paraId="0E9132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14:paraId="09F7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14:paraId="251A94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ascii="宋体" w:hAnsi="宋体" w:cs="宋体"/>
          <w:b w:val="0"/>
          <w:bCs w:val="0"/>
          <w:color w:val="auto"/>
          <w:sz w:val="24"/>
          <w:highlight w:val="none"/>
        </w:rPr>
        <w:t>5.4</w:t>
      </w: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包5</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14:paraId="5DD33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14:paraId="20807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sz w:val="24"/>
          <w:highlight w:val="none"/>
        </w:rPr>
        <w:t>详见招标文件</w:t>
      </w:r>
      <w:r>
        <w:rPr>
          <w:rFonts w:hint="eastAsia" w:ascii="宋体" w:hAnsi="宋体" w:cs="宋体"/>
          <w:b w:val="0"/>
          <w:bCs w:val="0"/>
          <w:color w:val="auto"/>
          <w:sz w:val="24"/>
          <w:highlight w:val="none"/>
          <w:lang w:eastAsia="zh-CN"/>
        </w:rPr>
        <w:t>；</w:t>
      </w:r>
    </w:p>
    <w:p w14:paraId="6B08F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14:paraId="40ACA3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14:paraId="4C8E6C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14:paraId="5D19A2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14:paraId="4CAF8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14:paraId="7CFF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07BFA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包5</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14:paraId="6C114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18306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14:paraId="29541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rPr>
        <w:t>具有良好的商业信誉和健全的财务会计制度（须提供</w:t>
      </w:r>
      <w:r>
        <w:rPr>
          <w:rFonts w:hint="eastAsia" w:ascii="宋体" w:hAnsi="宋体" w:cs="宋体"/>
          <w:b w:val="0"/>
          <w:bCs w:val="0"/>
          <w:color w:val="auto"/>
          <w:sz w:val="24"/>
          <w:szCs w:val="24"/>
          <w:highlight w:val="none"/>
          <w:lang w:val="en-US" w:eastAsia="zh-CN"/>
        </w:rPr>
        <w:t>2023年度或2024年度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14:paraId="5FA16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29C4E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有依法缴纳税收和社会保障资金的良好记录(提供2024年</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14:paraId="2C929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4FA9E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4DBB7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7</w:t>
      </w:r>
      <w:r>
        <w:rPr>
          <w:rFonts w:hint="eastAsia" w:ascii="宋体" w:hAnsi="宋体" w:cs="宋体"/>
          <w:b w:val="0"/>
          <w:bCs w:val="0"/>
          <w:color w:val="auto"/>
          <w:kern w:val="0"/>
          <w:sz w:val="24"/>
          <w:szCs w:val="21"/>
          <w:highlight w:val="none"/>
        </w:rPr>
        <w:t xml:space="preserve"> 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14:paraId="32E0FB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14:paraId="3D63E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04</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14:paraId="166A8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4909A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3、方式：潜在供应商需凭CA数字证书通过《全国公共资源交易平台（河南省·平顶山市）》（网址：http://ggzy.pds.gov.cn/“供应商登录”入口进入交易系统进行下载文件。</w:t>
      </w:r>
    </w:p>
    <w:p w14:paraId="417FA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14:paraId="5B398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14:paraId="100A2F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rPr>
        <w:t>分（北京时间）</w:t>
      </w:r>
    </w:p>
    <w:p w14:paraId="1ED2C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185A3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14:paraId="2E2D7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14:paraId="2C0E7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rPr>
        <w:t>分（北京时间）</w:t>
      </w:r>
    </w:p>
    <w:p w14:paraId="46DBC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14:paraId="488E41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14:paraId="6BD4A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sz w:val="24"/>
          <w:highlight w:val="none"/>
        </w:rPr>
        <w:t>《中国招标投标公共服务平台》、《河南省电子招标投标公共服务平台》</w:t>
      </w:r>
      <w:r>
        <w:rPr>
          <w:rFonts w:hint="eastAsia" w:ascii="宋体" w:hAnsi="宋体" w:eastAsia="宋体" w:cs="宋体"/>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14:paraId="63BF4B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14:paraId="1B52DF1B">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14:paraId="4BEBF596">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14:paraId="16567B83">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w:t>
      </w:r>
      <w:bookmarkEnd w:id="5"/>
      <w:bookmarkStart w:id="6" w:name="_Toc22227"/>
      <w:r>
        <w:rPr>
          <w:rFonts w:hint="eastAsia" w:ascii="宋体" w:hAnsi="宋体" w:cs="宋体"/>
          <w:b w:val="0"/>
          <w:bCs w:val="0"/>
          <w:color w:val="auto"/>
          <w:sz w:val="24"/>
          <w:highlight w:val="none"/>
          <w:lang w:val="en-US" w:eastAsia="zh-CN"/>
        </w:rPr>
        <w:t>该公告已同步至“平顶山市公共资源交易中心微信公众号”，可通过公众号中的服务栏目进行查阅”。</w:t>
      </w:r>
      <w:bookmarkEnd w:id="6"/>
    </w:p>
    <w:p w14:paraId="62DC3F47">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4</w:t>
      </w:r>
      <w:bookmarkEnd w:id="7"/>
      <w:bookmarkStart w:id="8" w:name="_Toc18792"/>
      <w:r>
        <w:rPr>
          <w:rFonts w:hint="eastAsia" w:ascii="宋体" w:hAnsi="宋体" w:cs="宋体"/>
          <w:b w:val="0"/>
          <w:bCs w:val="0"/>
          <w:color w:val="auto"/>
          <w:sz w:val="24"/>
          <w:highlight w:val="none"/>
          <w:lang w:val="en-US" w:eastAsia="zh-CN"/>
        </w:rPr>
        <w:t>、</w:t>
      </w:r>
      <w:bookmarkEnd w:id="8"/>
      <w:r>
        <w:rPr>
          <w:rFonts w:hint="eastAsia" w:ascii="宋体" w:hAnsi="宋体" w:cs="宋体"/>
          <w:b w:val="0"/>
          <w:bCs w:val="0"/>
          <w:color w:val="auto"/>
          <w:sz w:val="24"/>
          <w:highlight w:val="none"/>
          <w:lang w:val="en-US" w:eastAsia="zh-CN"/>
        </w:rPr>
        <w:t xml:space="preserve">监督部门：平顶山市财政局 </w:t>
      </w:r>
    </w:p>
    <w:p w14:paraId="07E5A07C">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统一社会信用代码：11410400005452110L </w:t>
      </w:r>
    </w:p>
    <w:p w14:paraId="62301146">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联系方式：0375-2627595</w:t>
      </w:r>
    </w:p>
    <w:p w14:paraId="3C771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14:paraId="602B3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47A12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14:paraId="10ABA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14:paraId="2927D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14:paraId="60525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14:paraId="1C1D6FDE">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9" w:name="_Toc30939"/>
      <w:r>
        <w:rPr>
          <w:rFonts w:hint="eastAsia" w:ascii="宋体" w:hAnsi="宋体" w:cs="宋体"/>
          <w:b w:val="0"/>
          <w:bCs w:val="0"/>
          <w:color w:val="auto"/>
          <w:sz w:val="24"/>
          <w:highlight w:val="none"/>
        </w:rPr>
        <w:t>2.采购代理机构信息（如有）</w:t>
      </w:r>
      <w:bookmarkEnd w:id="9"/>
      <w:r>
        <w:rPr>
          <w:rFonts w:hint="eastAsia" w:ascii="宋体" w:hAnsi="宋体" w:cs="宋体"/>
          <w:b w:val="0"/>
          <w:bCs w:val="0"/>
          <w:color w:val="auto"/>
          <w:sz w:val="24"/>
          <w:highlight w:val="none"/>
        </w:rPr>
        <w:t xml:space="preserve"> </w:t>
      </w:r>
    </w:p>
    <w:p w14:paraId="552B69E3">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14:paraId="7174DDC7">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14:paraId="12F7907A">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14:paraId="609D328A">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240FF234">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15407"/>
      <w:r>
        <w:rPr>
          <w:rFonts w:hint="eastAsia" w:ascii="宋体" w:hAnsi="宋体" w:cs="宋体"/>
          <w:b w:val="0"/>
          <w:bCs w:val="0"/>
          <w:color w:val="auto"/>
          <w:sz w:val="24"/>
          <w:highlight w:val="none"/>
        </w:rPr>
        <w:t>3.项目联系方式</w:t>
      </w:r>
      <w:bookmarkEnd w:id="10"/>
      <w:r>
        <w:rPr>
          <w:rFonts w:hint="eastAsia" w:ascii="宋体" w:hAnsi="宋体" w:cs="宋体"/>
          <w:b w:val="0"/>
          <w:bCs w:val="0"/>
          <w:color w:val="auto"/>
          <w:sz w:val="24"/>
          <w:highlight w:val="none"/>
        </w:rPr>
        <w:t xml:space="preserve"> </w:t>
      </w:r>
    </w:p>
    <w:p w14:paraId="42F86814">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14:paraId="69716509">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3B97B6F2">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14:paraId="393684F2">
      <w:pPr>
        <w:numPr>
          <w:ilvl w:val="0"/>
          <w:numId w:val="1"/>
        </w:numPr>
        <w:spacing w:line="360" w:lineRule="auto"/>
        <w:jc w:val="center"/>
        <w:outlineLvl w:val="0"/>
        <w:rPr>
          <w:rStyle w:val="27"/>
          <w:rFonts w:ascii="宋体" w:cs="宋体"/>
          <w:color w:val="auto"/>
          <w:highlight w:val="none"/>
        </w:rPr>
      </w:pPr>
      <w:bookmarkStart w:id="11" w:name="_Toc40112128"/>
      <w:bookmarkStart w:id="12" w:name="_Toc25086"/>
      <w:r>
        <w:rPr>
          <w:rStyle w:val="27"/>
          <w:rFonts w:ascii="宋体" w:cs="宋体"/>
          <w:color w:val="auto"/>
          <w:highlight w:val="none"/>
        </w:rPr>
        <w:br w:type="page"/>
      </w:r>
      <w:bookmarkStart w:id="13" w:name="_Toc4342"/>
      <w:bookmarkStart w:id="14" w:name="_Toc25487"/>
      <w:bookmarkStart w:id="15" w:name="_Toc17971"/>
      <w:r>
        <w:rPr>
          <w:rStyle w:val="27"/>
          <w:rFonts w:hint="eastAsia" w:ascii="宋体" w:hAnsi="宋体" w:cs="宋体"/>
          <w:color w:val="auto"/>
          <w:highlight w:val="none"/>
          <w:lang w:eastAsia="zh-CN"/>
        </w:rPr>
        <w:t>投标人</w:t>
      </w:r>
      <w:r>
        <w:rPr>
          <w:rStyle w:val="27"/>
          <w:rFonts w:hint="eastAsia" w:ascii="宋体" w:hAnsi="宋体" w:cs="宋体"/>
          <w:color w:val="auto"/>
          <w:highlight w:val="none"/>
        </w:rPr>
        <w:t>须知</w:t>
      </w:r>
      <w:bookmarkEnd w:id="11"/>
      <w:bookmarkEnd w:id="12"/>
      <w:bookmarkEnd w:id="13"/>
      <w:bookmarkEnd w:id="14"/>
      <w:bookmarkEnd w:id="15"/>
    </w:p>
    <w:p w14:paraId="032E8825">
      <w:pPr>
        <w:pStyle w:val="3"/>
        <w:ind w:left="420"/>
        <w:jc w:val="center"/>
        <w:rPr>
          <w:rStyle w:val="27"/>
          <w:rFonts w:ascii="宋体" w:hAnsi="Arial" w:cs="宋体"/>
          <w:b/>
          <w:bCs/>
          <w:color w:val="auto"/>
          <w:szCs w:val="32"/>
          <w:highlight w:val="none"/>
        </w:rPr>
      </w:pPr>
      <w:bookmarkStart w:id="16" w:name="_Toc2805"/>
      <w:bookmarkStart w:id="17" w:name="_Toc40112129"/>
      <w:bookmarkStart w:id="18" w:name="_Toc9954"/>
      <w:bookmarkStart w:id="19" w:name="_Toc807"/>
      <w:bookmarkStart w:id="20" w:name="_Toc14706"/>
      <w:r>
        <w:rPr>
          <w:rStyle w:val="27"/>
          <w:rFonts w:hint="eastAsia" w:ascii="宋体" w:hAnsi="宋体" w:cs="宋体"/>
          <w:b/>
          <w:bCs/>
          <w:color w:val="auto"/>
          <w:szCs w:val="32"/>
          <w:highlight w:val="none"/>
          <w:lang w:eastAsia="zh-CN"/>
        </w:rPr>
        <w:t>投标人</w:t>
      </w:r>
      <w:r>
        <w:rPr>
          <w:rStyle w:val="27"/>
          <w:rFonts w:hint="eastAsia" w:ascii="宋体" w:hAnsi="宋体" w:cs="宋体"/>
          <w:b/>
          <w:bCs/>
          <w:color w:val="auto"/>
          <w:szCs w:val="32"/>
          <w:highlight w:val="none"/>
        </w:rPr>
        <w:t>须知前附表</w:t>
      </w:r>
      <w:bookmarkEnd w:id="16"/>
      <w:bookmarkEnd w:id="17"/>
      <w:bookmarkEnd w:id="18"/>
      <w:bookmarkEnd w:id="19"/>
      <w:bookmarkEnd w:id="20"/>
    </w:p>
    <w:p w14:paraId="60E935A1">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46"/>
      </w:tblGrid>
      <w:tr w14:paraId="41C4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EEB6733">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70" w:type="pct"/>
            <w:vAlign w:val="center"/>
          </w:tcPr>
          <w:p w14:paraId="0389D848">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412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14:paraId="6FF10A8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70" w:type="pct"/>
            <w:vAlign w:val="center"/>
          </w:tcPr>
          <w:p w14:paraId="76FEA511">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14:paraId="662BBE1A">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14:paraId="1BE45F22">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14:paraId="53AA183F">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0375-2235025</w:t>
            </w:r>
            <w:r>
              <w:rPr>
                <w:rFonts w:hint="eastAsia" w:ascii="宋体" w:hAnsi="宋体" w:eastAsia="宋体" w:cs="宋体"/>
                <w:color w:val="auto"/>
                <w:sz w:val="24"/>
                <w:szCs w:val="24"/>
                <w:highlight w:val="none"/>
              </w:rPr>
              <w:t xml:space="preserve"> </w:t>
            </w:r>
          </w:p>
        </w:tc>
      </w:tr>
      <w:tr w14:paraId="6A3E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29" w:type="pct"/>
            <w:vAlign w:val="center"/>
          </w:tcPr>
          <w:p w14:paraId="212AB1EF">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70" w:type="pct"/>
            <w:vAlign w:val="center"/>
          </w:tcPr>
          <w:p w14:paraId="6D78629C">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14:paraId="5E64DE5B">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14:paraId="164A0BF8">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14:paraId="0C5FB90A">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14:paraId="725D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9" w:type="pct"/>
            <w:vAlign w:val="center"/>
          </w:tcPr>
          <w:p w14:paraId="4CBA1C79">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70" w:type="pct"/>
            <w:vAlign w:val="center"/>
          </w:tcPr>
          <w:p w14:paraId="79BC41C5">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b w:val="0"/>
                <w:bCs w:val="0"/>
                <w:color w:val="auto"/>
                <w:sz w:val="24"/>
                <w:highlight w:val="none"/>
              </w:rPr>
              <w:t>平采招标-2024-</w:t>
            </w:r>
            <w:r>
              <w:rPr>
                <w:rFonts w:hint="eastAsia" w:ascii="宋体" w:hAnsi="宋体" w:cs="宋体"/>
                <w:b w:val="0"/>
                <w:bCs w:val="0"/>
                <w:color w:val="auto"/>
                <w:sz w:val="24"/>
                <w:highlight w:val="none"/>
                <w:lang w:val="en-US" w:eastAsia="zh-CN"/>
              </w:rPr>
              <w:t>159</w:t>
            </w:r>
          </w:p>
          <w:p w14:paraId="52E92CCE">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p>
        </w:tc>
      </w:tr>
      <w:tr w14:paraId="4F60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9" w:type="pct"/>
            <w:vAlign w:val="center"/>
          </w:tcPr>
          <w:p w14:paraId="30B92928">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70" w:type="pct"/>
            <w:vAlign w:val="center"/>
          </w:tcPr>
          <w:p w14:paraId="7CD7EE22">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14:paraId="73A4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29" w:type="pct"/>
            <w:vAlign w:val="center"/>
          </w:tcPr>
          <w:p w14:paraId="2D388E84">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70" w:type="pct"/>
            <w:vAlign w:val="center"/>
          </w:tcPr>
          <w:p w14:paraId="0F96EC9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14:paraId="4CEEE890">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b w:val="0"/>
                <w:bCs w:val="0"/>
                <w:color w:val="auto"/>
                <w:sz w:val="24"/>
                <w:highlight w:val="none"/>
                <w:lang w:val="en-US" w:eastAsia="zh-CN"/>
              </w:rPr>
              <w:t>7919030.00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2107480.00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14:paraId="421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14:paraId="64AE915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70" w:type="pct"/>
            <w:vAlign w:val="center"/>
          </w:tcPr>
          <w:p w14:paraId="1C91C94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14:paraId="7BEC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pct"/>
            <w:vAlign w:val="center"/>
          </w:tcPr>
          <w:p w14:paraId="3071B236">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70" w:type="pct"/>
            <w:vAlign w:val="center"/>
          </w:tcPr>
          <w:p w14:paraId="01DC2A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14:paraId="1163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3F10DE3">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70" w:type="pct"/>
            <w:vAlign w:val="center"/>
          </w:tcPr>
          <w:p w14:paraId="18C7AC8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14:paraId="1A0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5CA1352E">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70" w:type="pct"/>
            <w:vAlign w:val="center"/>
          </w:tcPr>
          <w:p w14:paraId="2D99B3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rPr>
              <w:t>合格（符合现行国家、行业、地方相关规范要求）</w:t>
            </w:r>
          </w:p>
        </w:tc>
      </w:tr>
      <w:tr w14:paraId="049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9" w:type="pct"/>
            <w:vAlign w:val="center"/>
          </w:tcPr>
          <w:p w14:paraId="04A1A38A">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70" w:type="pct"/>
            <w:vAlign w:val="center"/>
          </w:tcPr>
          <w:p w14:paraId="11D055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14:paraId="6F7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9" w:type="pct"/>
            <w:vAlign w:val="center"/>
          </w:tcPr>
          <w:p w14:paraId="44A8686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70" w:type="pct"/>
            <w:vAlign w:val="center"/>
          </w:tcPr>
          <w:p w14:paraId="5E02866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14:paraId="496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29" w:type="pct"/>
            <w:vAlign w:val="center"/>
          </w:tcPr>
          <w:p w14:paraId="3F6D4955">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70" w:type="pct"/>
            <w:vAlign w:val="center"/>
          </w:tcPr>
          <w:p w14:paraId="3E01C210">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14:paraId="3631E6C3">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14:paraId="48D4F7A8">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14:paraId="28D0108B">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14:paraId="14ECBA28">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14:paraId="18AB2A4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14:paraId="5B0B1A9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14:paraId="722D0A5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14:paraId="0B8B7662">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14:paraId="5718FF0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14:paraId="0C39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5D2D268E">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70" w:type="pct"/>
            <w:vAlign w:val="center"/>
          </w:tcPr>
          <w:p w14:paraId="62341333">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14:paraId="5A48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9909F05">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70" w:type="pct"/>
            <w:vAlign w:val="center"/>
          </w:tcPr>
          <w:p w14:paraId="705564AB">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14:paraId="24ED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705E66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70" w:type="pct"/>
            <w:vAlign w:val="center"/>
          </w:tcPr>
          <w:p w14:paraId="17B73D01">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14:paraId="22A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15E03DC9">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70" w:type="pct"/>
            <w:vAlign w:val="center"/>
          </w:tcPr>
          <w:p w14:paraId="7F3CA5DD">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14:paraId="0E1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E31EE5D">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70" w:type="pct"/>
            <w:vAlign w:val="center"/>
          </w:tcPr>
          <w:p w14:paraId="051EEDF3">
            <w:pPr>
              <w:adjustRightInd w:val="0"/>
              <w:snapToGrid w:val="0"/>
              <w:spacing w:line="360" w:lineRule="auto"/>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14:paraId="24A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pct"/>
            <w:vAlign w:val="center"/>
          </w:tcPr>
          <w:p w14:paraId="45A3262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70" w:type="pct"/>
            <w:vAlign w:val="center"/>
          </w:tcPr>
          <w:p w14:paraId="4FCCE047">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14:paraId="2BD9B193">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1、投标人需在投标文件中提供投标产品3张以上图片或有关设计图纸。</w:t>
            </w:r>
          </w:p>
          <w:p w14:paraId="1571BF2D">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2、中标后，批量生产前，需提供样品，由验收小组根据招标文件要求和投标文件承诺进行初验，样品验收合格后中标人方可批量生产。</w:t>
            </w:r>
            <w:r>
              <w:rPr>
                <w:rFonts w:hint="eastAsia" w:ascii="宋体" w:hAnsi="宋体" w:eastAsia="宋体" w:cs="宋体"/>
                <w:color w:val="auto"/>
                <w:sz w:val="24"/>
                <w:szCs w:val="24"/>
                <w:highlight w:val="none"/>
                <w:lang w:val="en-US" w:eastAsia="zh-CN"/>
              </w:rPr>
              <w:t>中标人提供样品进行验收的次数不得超过2次</w:t>
            </w:r>
            <w:r>
              <w:rPr>
                <w:rFonts w:hint="eastAsia" w:ascii="宋体" w:hAnsi="宋体" w:cs="宋体"/>
                <w:color w:val="auto"/>
                <w:sz w:val="24"/>
                <w:szCs w:val="24"/>
                <w:highlight w:val="none"/>
                <w:lang w:val="en-US" w:eastAsia="zh-CN"/>
              </w:rPr>
              <w:t>；若第1次样品验收不通过，中标人须在第1次样品验收之日起10日内提交第2次样品验收；</w:t>
            </w:r>
            <w:r>
              <w:rPr>
                <w:rFonts w:hint="eastAsia" w:ascii="宋体" w:hAnsi="宋体" w:eastAsia="宋体" w:cs="宋体"/>
                <w:color w:val="auto"/>
                <w:sz w:val="24"/>
                <w:szCs w:val="24"/>
                <w:highlight w:val="none"/>
                <w:lang w:val="en-US" w:eastAsia="zh-CN"/>
              </w:rPr>
              <w:t>若2次样品验收均不通过的，可视为中标人违约，采购人有权终止合同。</w:t>
            </w:r>
          </w:p>
          <w:p w14:paraId="06A5FCD6">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3、样品需要抽样送检的相关费用由中标人承担。</w:t>
            </w:r>
          </w:p>
          <w:p w14:paraId="7CEBC0C5">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应到产品使用单位，开展技术巡检和售后服务。</w:t>
            </w:r>
          </w:p>
          <w:p w14:paraId="272DD592">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5、投标人所投产品需附</w:t>
            </w:r>
            <w:r>
              <w:rPr>
                <w:rFonts w:hint="eastAsia" w:ascii="宋体" w:hAnsi="宋体" w:eastAsia="宋体" w:cs="宋体"/>
                <w:color w:val="auto"/>
                <w:sz w:val="24"/>
                <w:szCs w:val="24"/>
                <w:highlight w:val="none"/>
                <w:lang w:val="en-US" w:eastAsia="zh-CN"/>
              </w:rPr>
              <w:t>具有合法资质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检测机构出具的检测报告</w:t>
            </w:r>
            <w:r>
              <w:rPr>
                <w:rFonts w:hint="eastAsia" w:ascii="宋体" w:hAnsi="宋体" w:cs="宋体"/>
                <w:color w:val="auto"/>
                <w:sz w:val="24"/>
                <w:szCs w:val="24"/>
                <w:highlight w:val="none"/>
                <w:lang w:val="en-US" w:eastAsia="zh-CN"/>
              </w:rPr>
              <w:t>或检验报告</w:t>
            </w:r>
            <w:r>
              <w:rPr>
                <w:rFonts w:hint="eastAsia" w:ascii="宋体" w:hAnsi="宋体" w:eastAsia="宋体" w:cs="宋体"/>
                <w:color w:val="auto"/>
                <w:sz w:val="24"/>
                <w:szCs w:val="24"/>
                <w:highlight w:val="none"/>
              </w:rPr>
              <w:t>或产品合格证书，具体要求详见“第六章招标项目需求及技术要求”。</w:t>
            </w:r>
          </w:p>
        </w:tc>
      </w:tr>
      <w:tr w14:paraId="6378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Merge w:val="restart"/>
            <w:vAlign w:val="center"/>
          </w:tcPr>
          <w:p w14:paraId="2AE1431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70" w:type="pct"/>
            <w:vAlign w:val="center"/>
          </w:tcPr>
          <w:p w14:paraId="16C8C90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14:paraId="62D2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vAlign w:val="center"/>
          </w:tcPr>
          <w:p w14:paraId="3EF4B5E3">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70" w:type="pct"/>
            <w:vAlign w:val="center"/>
          </w:tcPr>
          <w:p w14:paraId="155A1E95">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cs="宋体"/>
                <w:color w:val="auto"/>
                <w:sz w:val="24"/>
                <w:szCs w:val="24"/>
                <w:highlight w:val="none"/>
                <w:shd w:val="clear" w:color="auto" w:fill="FFFFFF"/>
                <w:lang w:eastAsia="zh-CN"/>
              </w:rPr>
              <w:t>《全国公共资源交易平台（河南省·平顶山市）》</w:t>
            </w:r>
            <w:r>
              <w:rPr>
                <w:rFonts w:hint="eastAsia" w:ascii="宋体" w:hAnsi="宋体" w:eastAsia="宋体" w:cs="宋体"/>
                <w:color w:val="auto"/>
                <w:sz w:val="24"/>
                <w:szCs w:val="24"/>
                <w:highlight w:val="none"/>
              </w:rPr>
              <w:t>发布，发出即为收到。</w:t>
            </w:r>
          </w:p>
        </w:tc>
      </w:tr>
      <w:tr w14:paraId="2637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C3076A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70" w:type="pct"/>
            <w:vAlign w:val="center"/>
          </w:tcPr>
          <w:p w14:paraId="3B51380D">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4BC5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74645E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70" w:type="pct"/>
            <w:vAlign w:val="center"/>
          </w:tcPr>
          <w:p w14:paraId="45C0F6A5">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0FB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13704C3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70" w:type="pct"/>
            <w:vAlign w:val="center"/>
          </w:tcPr>
          <w:p w14:paraId="5F22785A">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14:paraId="04D8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263EBF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70" w:type="pct"/>
            <w:vAlign w:val="center"/>
          </w:tcPr>
          <w:p w14:paraId="6AC25BCB">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14:paraId="79C9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29" w:type="pct"/>
            <w:vAlign w:val="center"/>
          </w:tcPr>
          <w:p w14:paraId="1A35F45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70" w:type="pct"/>
            <w:vAlign w:val="center"/>
          </w:tcPr>
          <w:p w14:paraId="49B98639">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14:paraId="4D54ED83">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14:paraId="7CAA3147">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14:paraId="6008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11E8E7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70" w:type="pct"/>
            <w:vAlign w:val="center"/>
          </w:tcPr>
          <w:p w14:paraId="57E834F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rPr>
              <w:t>分（北京时间）</w:t>
            </w:r>
          </w:p>
        </w:tc>
      </w:tr>
      <w:tr w14:paraId="565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98BBB6F">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70" w:type="pct"/>
            <w:vAlign w:val="center"/>
          </w:tcPr>
          <w:p w14:paraId="635455E8">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14:paraId="5A4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14:paraId="46D1646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70" w:type="pct"/>
            <w:vAlign w:val="center"/>
          </w:tcPr>
          <w:p w14:paraId="30BBEDA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14:paraId="0E283DB9">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14:paraId="4838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9" w:type="pct"/>
            <w:vAlign w:val="center"/>
          </w:tcPr>
          <w:p w14:paraId="2CE38B1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4470" w:type="pct"/>
            <w:vAlign w:val="center"/>
          </w:tcPr>
          <w:p w14:paraId="357ABA5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人。评标专家从政府采购专家库中随机抽取。</w:t>
            </w:r>
          </w:p>
        </w:tc>
      </w:tr>
      <w:tr w14:paraId="3002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AB91B6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70" w:type="pct"/>
            <w:vAlign w:val="center"/>
          </w:tcPr>
          <w:p w14:paraId="7CD29B5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w:t>
            </w:r>
          </w:p>
        </w:tc>
      </w:tr>
      <w:tr w14:paraId="27EC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9" w:type="pct"/>
            <w:vAlign w:val="center"/>
          </w:tcPr>
          <w:p w14:paraId="1E476E93">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70" w:type="pct"/>
            <w:vAlign w:val="center"/>
          </w:tcPr>
          <w:p w14:paraId="570CF8AB">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w:t>
            </w:r>
          </w:p>
          <w:p w14:paraId="3A17326D">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履约保证金的金额：中标金额的5%</w:t>
            </w:r>
          </w:p>
          <w:p w14:paraId="5E867510">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p>
          <w:p w14:paraId="3806316E">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提交形式：转账及法律法规规定的能切实发挥履约保证作用的其他形式。但如中标人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3）有效期为保函开具之日起至全部货物到货验收合格之日起的第366天为止；（4）担保金额为中标金额的 5%（如中标人提供的保函未载明前述内容的，采购人直接拒收该保函，中标人应以银行转账或其他能切实发挥履约担保作用的方式提供履约保证金）。 </w:t>
            </w:r>
          </w:p>
          <w:p w14:paraId="715AB775">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履约保证金期限：提交之日起至全部货物到货验收合格之日起的第366天止。 </w:t>
            </w:r>
          </w:p>
          <w:p w14:paraId="065BA0DE">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14:paraId="64E9791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pacing w:val="-3"/>
                <w:sz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14:paraId="2265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14:paraId="5714273B">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14:paraId="3922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52F3283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4470" w:type="pct"/>
            <w:vAlign w:val="center"/>
          </w:tcPr>
          <w:p w14:paraId="71656B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158B1B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14:paraId="349A81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14:paraId="35D4486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E0579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14:paraId="1A2C66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14:paraId="5F3402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14:paraId="3E5AC88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有上述第 1 至 5 项情形之一的，中标无效。</w:t>
            </w:r>
          </w:p>
        </w:tc>
      </w:tr>
      <w:tr w14:paraId="1340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48A02F51">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p>
        </w:tc>
        <w:tc>
          <w:tcPr>
            <w:tcW w:w="4470" w:type="pct"/>
            <w:vAlign w:val="center"/>
          </w:tcPr>
          <w:p w14:paraId="6313D34B">
            <w:pPr>
              <w:pStyle w:val="28"/>
              <w:numPr>
                <w:ilvl w:val="0"/>
                <w:numId w:val="2"/>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3299E075">
            <w:pPr>
              <w:pStyle w:val="2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14:paraId="0B24BFCD">
            <w:pPr>
              <w:pStyle w:val="28"/>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97E931">
            <w:pPr>
              <w:pStyle w:val="28"/>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14:paraId="01342FC9">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14:paraId="02DAC612">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（一）在货物采购项目中，货物由中小企业制造，即货物由中小企业生产且使用该中小企业商号或者注册商标。</w:t>
            </w:r>
          </w:p>
          <w:p w14:paraId="7893A1BF">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7C49E6C9">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14:paraId="2AA3997E">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14:paraId="2C6B0C81">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5ABE7F85">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14:paraId="284EC711">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14:paraId="670F1AAE">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14:paraId="6BCA618C">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14:paraId="7157CDD9">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包5</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14:paraId="376E90D2">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企业采购，不再对小微企业的价格给予扣除。</w:t>
            </w:r>
          </w:p>
          <w:p w14:paraId="324DA8ED">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14:paraId="46D853F7">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14:paraId="4DECB1C2">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14:paraId="258AEDA0">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14:paraId="4C19FAA6">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14:paraId="3A619298">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14:paraId="12626DE5">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14:paraId="13DDF118">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14:paraId="055B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166BA0F">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p>
        </w:tc>
        <w:tc>
          <w:tcPr>
            <w:tcW w:w="4470" w:type="pct"/>
            <w:vAlign w:val="center"/>
          </w:tcPr>
          <w:p w14:paraId="4BCFBB5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14:paraId="157C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8FC71ED">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8.4</w:t>
            </w:r>
          </w:p>
        </w:tc>
        <w:tc>
          <w:tcPr>
            <w:tcW w:w="4470" w:type="pct"/>
            <w:vAlign w:val="center"/>
          </w:tcPr>
          <w:p w14:paraId="6F2641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14:paraId="070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C208E01">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470" w:type="pct"/>
            <w:vAlign w:val="center"/>
          </w:tcPr>
          <w:p w14:paraId="74D26A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14:paraId="17BCE11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14:paraId="4ED786C6">
            <w:pPr>
              <w:adjustRightInd w:val="0"/>
              <w:snapToGrid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14:paraId="0712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0BD770E3">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p>
        </w:tc>
        <w:tc>
          <w:tcPr>
            <w:tcW w:w="4470" w:type="pct"/>
            <w:vAlign w:val="center"/>
          </w:tcPr>
          <w:p w14:paraId="23C39A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14:paraId="761A2B7B">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14:paraId="1D323148">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14:paraId="750D6C9C">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14:paraId="07B2A7E0">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14:paraId="68BE92D8">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14:paraId="76274E07">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14:paraId="137ED1D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14:paraId="7DD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6E9C8C4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4470" w:type="pct"/>
            <w:vAlign w:val="center"/>
          </w:tcPr>
          <w:p w14:paraId="516FB50E">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14:paraId="2881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08A6E5C">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4470" w:type="pct"/>
            <w:vAlign w:val="center"/>
          </w:tcPr>
          <w:p w14:paraId="37D6047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投标文件制作机器码一致时投标文件视为无效投标。</w:t>
            </w:r>
          </w:p>
        </w:tc>
      </w:tr>
      <w:tr w14:paraId="2C4B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7AE2A9F">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4470" w:type="pct"/>
            <w:vAlign w:val="center"/>
          </w:tcPr>
          <w:p w14:paraId="5F0C4B9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可同时参与多个标包投标，但只允许中取一个标包（若同一投标人在多个包中综合得分</w:t>
            </w:r>
            <w:r>
              <w:rPr>
                <w:rFonts w:hint="eastAsia" w:ascii="宋体" w:hAnsi="宋体" w:eastAsia="宋体" w:cs="宋体"/>
                <w:color w:val="auto"/>
                <w:sz w:val="24"/>
                <w:szCs w:val="24"/>
                <w:highlight w:val="none"/>
              </w:rPr>
              <w:t>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14:paraId="2738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378F3FB">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4470" w:type="pct"/>
            <w:vAlign w:val="center"/>
          </w:tcPr>
          <w:p w14:paraId="071DE3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14:paraId="68051C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14:paraId="2F12F18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14:paraId="32BBD36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开户行：中国农业银行股份有限公司郑州商都支行</w:t>
            </w:r>
          </w:p>
          <w:p w14:paraId="70E78CC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账号：16003101040007372</w:t>
            </w:r>
          </w:p>
        </w:tc>
      </w:tr>
      <w:tr w14:paraId="4CE4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3E6CE68B">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4470" w:type="pct"/>
            <w:vAlign w:val="center"/>
          </w:tcPr>
          <w:p w14:paraId="4629B702">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val="en-US" w:eastAsia="zh-CN"/>
              </w:rPr>
              <w:t>各标包</w:t>
            </w: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详见第六章招标项目需求及技术要求。</w:t>
            </w:r>
          </w:p>
        </w:tc>
      </w:tr>
      <w:tr w14:paraId="1255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517A555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4470" w:type="pct"/>
            <w:vAlign w:val="center"/>
          </w:tcPr>
          <w:p w14:paraId="0766EE50">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14:paraId="07BCA4F6">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14:paraId="0091F7BD">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14:paraId="4D410C1F">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14:paraId="48DCE675">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14:paraId="2515502B">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14:paraId="2084E27F">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14:paraId="22E0088D">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14:paraId="7D0624F6">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14:paraId="1EDAC36D">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14:paraId="7181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86E139A">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4470" w:type="pct"/>
            <w:vAlign w:val="center"/>
          </w:tcPr>
          <w:p w14:paraId="7D0B51EA">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14:paraId="223A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73B53DA">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8.14</w:t>
            </w:r>
          </w:p>
        </w:tc>
        <w:tc>
          <w:tcPr>
            <w:tcW w:w="4470" w:type="pct"/>
            <w:vAlign w:val="center"/>
          </w:tcPr>
          <w:p w14:paraId="5FF033F5">
            <w:pPr>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投标人在制作电子投标文件时，开标一览表为系统默认设置，供交易系统唱标时使用，若其中内容无法填写或不适用可填写“0”或“/”。本项目以投标人电子投标文件中的投标函及投标函附录中的内容为准。</w:t>
            </w:r>
          </w:p>
        </w:tc>
      </w:tr>
      <w:tr w14:paraId="14BF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BBD219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8.15</w:t>
            </w:r>
          </w:p>
        </w:tc>
        <w:tc>
          <w:tcPr>
            <w:tcW w:w="4470" w:type="pct"/>
            <w:vAlign w:val="center"/>
          </w:tcPr>
          <w:p w14:paraId="6D1CA0DB">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val="en-US" w:eastAsia="zh-CN"/>
              </w:rPr>
              <w:t>第六章招标项目需求及技术要求</w:t>
            </w:r>
            <w:r>
              <w:rPr>
                <w:rFonts w:hint="eastAsia" w:ascii="宋体" w:hAnsi="宋体" w:eastAsia="宋体" w:cs="宋体"/>
                <w:b/>
                <w:bCs/>
                <w:color w:val="auto"/>
                <w:sz w:val="24"/>
                <w:szCs w:val="24"/>
                <w:highlight w:val="none"/>
              </w:rPr>
              <w:t>中的★标注</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参数，用户与中标单位在签订合同前，用户有权要求中标单位现场测试。对于虚假标注参数或参数实际不满足的，将报请财政部门取消其中标资格并按政府采购相关法律法规进行处理。</w:t>
            </w:r>
          </w:p>
          <w:p w14:paraId="40732CC1">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14:paraId="597FCE39">
      <w:pPr>
        <w:adjustRightInd w:val="0"/>
        <w:snapToGrid w:val="0"/>
        <w:spacing w:line="360" w:lineRule="auto"/>
        <w:ind w:left="38" w:leftChars="18"/>
        <w:jc w:val="center"/>
        <w:rPr>
          <w:rFonts w:hint="eastAsia" w:ascii="宋体" w:hAnsi="宋体" w:eastAsia="宋体" w:cs="宋体"/>
          <w:color w:val="auto"/>
          <w:sz w:val="24"/>
          <w:szCs w:val="24"/>
          <w:highlight w:val="none"/>
        </w:rPr>
        <w:sectPr>
          <w:footerReference r:id="rId7"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14:paraId="7593093A">
      <w:pPr>
        <w:numPr>
          <w:ilvl w:val="0"/>
          <w:numId w:val="0"/>
        </w:numPr>
        <w:spacing w:line="360" w:lineRule="auto"/>
        <w:jc w:val="center"/>
        <w:outlineLvl w:val="1"/>
        <w:rPr>
          <w:rFonts w:hint="eastAsia" w:ascii="宋体" w:hAnsi="宋体" w:eastAsia="宋体" w:cs="宋体"/>
          <w:color w:val="auto"/>
          <w:sz w:val="24"/>
          <w:szCs w:val="24"/>
          <w:highlight w:val="none"/>
        </w:rPr>
      </w:pPr>
      <w:bookmarkStart w:id="21" w:name="_Toc16480"/>
      <w:bookmarkStart w:id="22" w:name="_Toc40112130"/>
      <w:bookmarkStart w:id="23" w:name="_Toc3925"/>
      <w:bookmarkStart w:id="24" w:name="_Toc17929"/>
      <w:bookmarkStart w:id="25" w:name="_Toc15365"/>
      <w:r>
        <w:rPr>
          <w:rStyle w:val="29"/>
          <w:rFonts w:hint="eastAsia" w:ascii="宋体" w:hAnsi="宋体" w:eastAsia="宋体" w:cs="宋体"/>
          <w:color w:val="auto"/>
          <w:sz w:val="24"/>
          <w:szCs w:val="24"/>
          <w:highlight w:val="none"/>
        </w:rPr>
        <w:t>总则</w:t>
      </w:r>
      <w:bookmarkEnd w:id="21"/>
      <w:bookmarkEnd w:id="22"/>
      <w:bookmarkEnd w:id="23"/>
      <w:bookmarkEnd w:id="24"/>
      <w:bookmarkEnd w:id="25"/>
    </w:p>
    <w:p w14:paraId="2414875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26" w:name="_Toc2427"/>
      <w:bookmarkStart w:id="27" w:name="_Toc30432"/>
      <w:bookmarkStart w:id="28" w:name="_Toc4828"/>
      <w:bookmarkStart w:id="29" w:name="_Toc28200"/>
      <w:bookmarkStart w:id="30" w:name="_Toc5358"/>
      <w:bookmarkStart w:id="31" w:name="_Toc2081"/>
      <w:bookmarkStart w:id="32" w:name="_Toc15062"/>
      <w:bookmarkStart w:id="33" w:name="_Toc14496"/>
      <w:bookmarkStart w:id="34" w:name="_Toc20743"/>
      <w:bookmarkStart w:id="35" w:name="_Toc30513"/>
      <w:bookmarkStart w:id="36" w:name="_Toc28377"/>
      <w:r>
        <w:rPr>
          <w:rFonts w:hint="eastAsia" w:ascii="宋体" w:hAnsi="宋体" w:eastAsia="宋体" w:cs="宋体"/>
          <w:b/>
          <w:bCs/>
          <w:color w:val="auto"/>
          <w:sz w:val="24"/>
          <w:szCs w:val="24"/>
          <w:highlight w:val="none"/>
        </w:rPr>
        <w:t>适用范围</w:t>
      </w:r>
      <w:bookmarkEnd w:id="26"/>
      <w:bookmarkEnd w:id="27"/>
      <w:bookmarkEnd w:id="28"/>
      <w:bookmarkEnd w:id="29"/>
      <w:bookmarkEnd w:id="30"/>
      <w:bookmarkEnd w:id="31"/>
      <w:bookmarkEnd w:id="32"/>
      <w:bookmarkEnd w:id="33"/>
      <w:bookmarkEnd w:id="34"/>
      <w:bookmarkEnd w:id="35"/>
      <w:bookmarkEnd w:id="36"/>
    </w:p>
    <w:p w14:paraId="088869F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本招标文件仅适用于本次所述的货物及其伴随的服务采购。</w:t>
      </w:r>
    </w:p>
    <w:p w14:paraId="65672E7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本招标文件的解释权归采购人所有。</w:t>
      </w:r>
    </w:p>
    <w:p w14:paraId="214F834C">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37" w:name="_Toc19192"/>
      <w:bookmarkStart w:id="38" w:name="_Toc16716"/>
      <w:bookmarkStart w:id="39" w:name="_Toc18955"/>
      <w:bookmarkStart w:id="40" w:name="_Toc29424"/>
      <w:r>
        <w:rPr>
          <w:rFonts w:hint="eastAsia" w:ascii="宋体" w:hAnsi="宋体" w:eastAsia="宋体" w:cs="宋体"/>
          <w:b/>
          <w:bCs/>
          <w:color w:val="auto"/>
          <w:sz w:val="24"/>
          <w:szCs w:val="24"/>
          <w:highlight w:val="none"/>
        </w:rPr>
        <w:t>招标项目概况</w:t>
      </w:r>
      <w:bookmarkEnd w:id="37"/>
      <w:bookmarkEnd w:id="38"/>
      <w:bookmarkEnd w:id="39"/>
      <w:bookmarkEnd w:id="40"/>
    </w:p>
    <w:p w14:paraId="5FDA8C13">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须知前附表中所述的、依法进行政府采购的国家机关、事业单位、团体组织。</w:t>
      </w:r>
    </w:p>
    <w:p w14:paraId="181FF2C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采购代理机构：受采购人委托组织招标活动，在招标过程中负有相应责任的社会中介组织。</w:t>
      </w:r>
    </w:p>
    <w:p w14:paraId="6668C4F4">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项目编号及项目名称：见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14:paraId="011CCECD">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本次采购内容：见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14:paraId="5B3F81F1">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资金来源及预算金额：见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670CA10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62CB0640">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13D1AD09">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5A7F1BE1">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1BB05D31">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资格要求：详见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50320EAA">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不接受联合体投标。</w:t>
      </w:r>
    </w:p>
    <w:p w14:paraId="12E87CA3">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不得存在下列情形之一：</w:t>
      </w:r>
    </w:p>
    <w:p w14:paraId="7FD89968">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为采购人不具有独立法人资格的附属机构（单位）；</w:t>
      </w:r>
    </w:p>
    <w:p w14:paraId="3D954A02">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2978476C">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14:paraId="0345FA34">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不得以向采购人行贿或者采取其他不正当手段谋取非法利益；</w:t>
      </w:r>
    </w:p>
    <w:p w14:paraId="730C1200">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为本项目提供招标代理服务的；</w:t>
      </w:r>
    </w:p>
    <w:p w14:paraId="4F50493A">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被责令停业的；</w:t>
      </w:r>
    </w:p>
    <w:p w14:paraId="35471FD6">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被暂停或取消投标资格的；</w:t>
      </w:r>
    </w:p>
    <w:p w14:paraId="52E660F9">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财产被接管或冻结的；</w:t>
      </w:r>
    </w:p>
    <w:p w14:paraId="40EFDDB3">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在最近三年内有骗取中标或严重违约或重大质量问题的。</w:t>
      </w:r>
    </w:p>
    <w:p w14:paraId="637A015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中标人：接到并接受中标通知，最终被授予合同的供应商。</w:t>
      </w:r>
    </w:p>
    <w:p w14:paraId="4C82D151">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根据招标文件提交的所有文件。</w:t>
      </w:r>
    </w:p>
    <w:p w14:paraId="6B09B9F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1" w:name="_Toc8166"/>
      <w:bookmarkStart w:id="42" w:name="_Toc9501"/>
      <w:bookmarkStart w:id="43" w:name="_Toc4927"/>
      <w:bookmarkStart w:id="44" w:name="_Toc25850"/>
      <w:r>
        <w:rPr>
          <w:rFonts w:hint="eastAsia" w:ascii="宋体" w:hAnsi="宋体" w:eastAsia="宋体" w:cs="宋体"/>
          <w:b/>
          <w:bCs/>
          <w:color w:val="auto"/>
          <w:sz w:val="24"/>
          <w:szCs w:val="24"/>
          <w:highlight w:val="none"/>
        </w:rPr>
        <w:t>投标费用</w:t>
      </w:r>
      <w:bookmarkEnd w:id="41"/>
      <w:bookmarkEnd w:id="42"/>
      <w:bookmarkEnd w:id="43"/>
      <w:bookmarkEnd w:id="44"/>
    </w:p>
    <w:p w14:paraId="116B1FF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45" w:name="_Toc22953398"/>
      <w:bookmarkEnd w:id="45"/>
      <w:bookmarkStart w:id="46" w:name="_Toc312133544"/>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准备和参加投标活动发生的费用自理。</w:t>
      </w:r>
    </w:p>
    <w:p w14:paraId="6D8D6F7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7" w:name="_Toc12301"/>
      <w:bookmarkStart w:id="48" w:name="_Toc30990"/>
      <w:bookmarkStart w:id="49" w:name="_Toc13179"/>
      <w:bookmarkStart w:id="50" w:name="_Toc27047"/>
      <w:bookmarkStart w:id="51" w:name="_Toc1130"/>
      <w:bookmarkStart w:id="52" w:name="_Toc28829"/>
      <w:bookmarkStart w:id="53" w:name="_Toc13660"/>
      <w:bookmarkStart w:id="54" w:name="_Toc23865"/>
      <w:bookmarkStart w:id="55" w:name="_Toc18613"/>
      <w:bookmarkStart w:id="56" w:name="_Toc31440"/>
      <w:bookmarkStart w:id="57" w:name="_Toc28577"/>
      <w:r>
        <w:rPr>
          <w:rFonts w:hint="eastAsia" w:ascii="宋体" w:hAnsi="宋体" w:eastAsia="宋体" w:cs="宋体"/>
          <w:b/>
          <w:bCs/>
          <w:color w:val="auto"/>
          <w:sz w:val="24"/>
          <w:szCs w:val="24"/>
          <w:highlight w:val="none"/>
        </w:rPr>
        <w:t>现场考察或答疑会</w:t>
      </w:r>
      <w:bookmarkEnd w:id="47"/>
      <w:bookmarkEnd w:id="48"/>
      <w:bookmarkEnd w:id="49"/>
      <w:bookmarkEnd w:id="50"/>
      <w:bookmarkEnd w:id="51"/>
      <w:bookmarkEnd w:id="52"/>
      <w:bookmarkEnd w:id="53"/>
      <w:bookmarkEnd w:id="54"/>
      <w:bookmarkEnd w:id="55"/>
      <w:bookmarkEnd w:id="56"/>
      <w:bookmarkEnd w:id="57"/>
    </w:p>
    <w:p w14:paraId="6D2CFE2E">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前附表规定组织现场考察的，采购人按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前附表规定的时间、地点组织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考察项目现场。部分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未按时参加现场考察的，不影响现场考察的正常进行。</w:t>
      </w:r>
    </w:p>
    <w:p w14:paraId="26AF0665">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现场考察发生的费用自理。</w:t>
      </w:r>
    </w:p>
    <w:p w14:paraId="6D99BA66">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自行负责在现场考察中所发生的人员伤亡和财产损失。</w:t>
      </w:r>
    </w:p>
    <w:p w14:paraId="324FDA0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采购人在现场考察中介绍的项目场地和相关的周边环境情况，供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在编制投标文件时参考，采购人不对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据此作出的判断和决策负责。</w:t>
      </w:r>
    </w:p>
    <w:p w14:paraId="1AFBE226">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566B4343">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58" w:name="_Toc7448"/>
      <w:bookmarkStart w:id="59" w:name="_Toc10737"/>
      <w:bookmarkStart w:id="60" w:name="_Toc8265"/>
      <w:bookmarkStart w:id="61" w:name="_Toc9110"/>
      <w:bookmarkStart w:id="62" w:name="_Toc20467"/>
      <w:bookmarkStart w:id="63" w:name="_Toc27635"/>
      <w:bookmarkStart w:id="64" w:name="_Toc28493"/>
      <w:bookmarkStart w:id="65" w:name="_Toc9561"/>
      <w:bookmarkStart w:id="66" w:name="_Toc11040"/>
      <w:bookmarkStart w:id="67" w:name="_Toc6051"/>
      <w:bookmarkStart w:id="68" w:name="_Toc26711"/>
      <w:r>
        <w:rPr>
          <w:rFonts w:hint="eastAsia" w:ascii="宋体" w:hAnsi="宋体" w:eastAsia="宋体" w:cs="宋体"/>
          <w:b/>
          <w:bCs/>
          <w:color w:val="auto"/>
          <w:sz w:val="24"/>
          <w:szCs w:val="24"/>
          <w:highlight w:val="none"/>
        </w:rPr>
        <w:t>分包</w:t>
      </w:r>
      <w:bookmarkEnd w:id="58"/>
      <w:bookmarkEnd w:id="59"/>
      <w:bookmarkEnd w:id="60"/>
      <w:bookmarkEnd w:id="61"/>
      <w:bookmarkEnd w:id="62"/>
      <w:bookmarkEnd w:id="63"/>
      <w:bookmarkEnd w:id="64"/>
      <w:bookmarkEnd w:id="65"/>
      <w:bookmarkEnd w:id="66"/>
      <w:bookmarkEnd w:id="67"/>
      <w:bookmarkEnd w:id="68"/>
    </w:p>
    <w:p w14:paraId="2C52FC3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14:paraId="298DF114">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69" w:name="_Toc6725"/>
      <w:bookmarkStart w:id="70" w:name="_Toc18743"/>
      <w:bookmarkStart w:id="71" w:name="_Toc20874"/>
      <w:bookmarkStart w:id="72" w:name="_Toc10914"/>
      <w:bookmarkStart w:id="73" w:name="_Toc11954"/>
      <w:bookmarkStart w:id="74" w:name="_Toc21582"/>
      <w:bookmarkStart w:id="75" w:name="_Toc26753"/>
      <w:bookmarkStart w:id="76" w:name="_Toc2167"/>
      <w:bookmarkStart w:id="77" w:name="_Toc9963"/>
      <w:bookmarkStart w:id="78" w:name="_Toc6977"/>
      <w:bookmarkStart w:id="79" w:name="_Toc26863"/>
      <w:bookmarkStart w:id="80" w:name="_Toc28651"/>
      <w:bookmarkStart w:id="81" w:name="_Toc31207"/>
      <w:r>
        <w:rPr>
          <w:rFonts w:hint="eastAsia" w:ascii="宋体" w:hAnsi="宋体" w:eastAsia="宋体" w:cs="宋体"/>
          <w:b/>
          <w:bCs/>
          <w:color w:val="auto"/>
          <w:sz w:val="24"/>
          <w:szCs w:val="24"/>
          <w:highlight w:val="none"/>
        </w:rPr>
        <w:t>响应和偏差</w:t>
      </w:r>
      <w:bookmarkEnd w:id="69"/>
      <w:bookmarkEnd w:id="70"/>
      <w:bookmarkEnd w:id="71"/>
      <w:bookmarkEnd w:id="72"/>
      <w:bookmarkEnd w:id="73"/>
      <w:bookmarkEnd w:id="74"/>
      <w:bookmarkEnd w:id="75"/>
      <w:bookmarkEnd w:id="76"/>
      <w:bookmarkEnd w:id="77"/>
      <w:bookmarkEnd w:id="78"/>
      <w:bookmarkEnd w:id="79"/>
      <w:bookmarkEnd w:id="80"/>
      <w:bookmarkEnd w:id="81"/>
    </w:p>
    <w:p w14:paraId="7B7D8A09">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投标文件应当对招标文件的实质性要求和条件作出响应，实质性要求和条件见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34B24A5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投标文件中应针对实质性要求和条件中列明的技术要求提供技术支持资料。技术支持资料以制造商公开发布的产品说明书，或检测机构</w:t>
      </w:r>
      <w:r>
        <w:rPr>
          <w:rFonts w:hint="eastAsia" w:ascii="宋体" w:hAnsi="宋体" w:eastAsia="宋体" w:cs="宋体"/>
          <w:color w:val="auto"/>
          <w:spacing w:val="-2"/>
          <w:kern w:val="0"/>
          <w:sz w:val="24"/>
          <w:szCs w:val="24"/>
          <w:highlight w:val="none"/>
        </w:rPr>
        <w:t>出具的检测报告或检验报告，</w:t>
      </w:r>
      <w:r>
        <w:rPr>
          <w:rFonts w:hint="eastAsia" w:ascii="宋体" w:hAnsi="宋体" w:eastAsia="宋体" w:cs="宋体"/>
          <w:color w:val="auto"/>
          <w:kern w:val="0"/>
          <w:sz w:val="24"/>
          <w:szCs w:val="24"/>
          <w:highlight w:val="none"/>
        </w:rPr>
        <w:t>或其他相关证明材料为准，不符合前述要求的，视为无技术支持资料。</w:t>
      </w:r>
    </w:p>
    <w:p w14:paraId="5C0283D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前附表允许投标文件偏离招标文件某些要求的，偏差应当符合招标文件规定的偏差范围和幅度。</w:t>
      </w:r>
    </w:p>
    <w:p w14:paraId="3A084658">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件对招标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件的全部偏差，均应在</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标文件</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商务和技术偏</w:t>
      </w:r>
      <w:r>
        <w:rPr>
          <w:rFonts w:hint="eastAsia" w:ascii="宋体" w:hAnsi="宋体" w:eastAsia="宋体" w:cs="宋体"/>
          <w:color w:val="auto"/>
          <w:spacing w:val="-2"/>
          <w:kern w:val="0"/>
          <w:sz w:val="24"/>
          <w:szCs w:val="24"/>
          <w:highlight w:val="none"/>
        </w:rPr>
        <w:t>差</w:t>
      </w:r>
      <w:r>
        <w:rPr>
          <w:rFonts w:hint="eastAsia" w:ascii="宋体" w:hAnsi="宋体" w:eastAsia="宋体" w:cs="宋体"/>
          <w:color w:val="auto"/>
          <w:kern w:val="0"/>
          <w:sz w:val="24"/>
          <w:szCs w:val="24"/>
          <w:highlight w:val="none"/>
        </w:rPr>
        <w:t>表中列明，除列明</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kern w:val="0"/>
          <w:sz w:val="24"/>
          <w:szCs w:val="24"/>
          <w:highlight w:val="none"/>
        </w:rPr>
        <w:t>外</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视</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招</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w:t>
      </w:r>
      <w:r>
        <w:rPr>
          <w:rFonts w:hint="eastAsia" w:ascii="宋体" w:hAnsi="宋体" w:eastAsia="宋体" w:cs="宋体"/>
          <w:color w:val="auto"/>
          <w:spacing w:val="-2"/>
          <w:kern w:val="0"/>
          <w:sz w:val="24"/>
          <w:szCs w:val="24"/>
          <w:highlight w:val="none"/>
        </w:rPr>
        <w:t>要</w:t>
      </w:r>
      <w:r>
        <w:rPr>
          <w:rFonts w:hint="eastAsia" w:ascii="宋体" w:hAnsi="宋体" w:eastAsia="宋体" w:cs="宋体"/>
          <w:color w:val="auto"/>
          <w:kern w:val="0"/>
          <w:sz w:val="24"/>
          <w:szCs w:val="24"/>
          <w:highlight w:val="none"/>
        </w:rPr>
        <w:t>求。</w:t>
      </w:r>
    </w:p>
    <w:p w14:paraId="7BD1F045">
      <w:pPr>
        <w:numPr>
          <w:ilvl w:val="1"/>
          <w:numId w:val="3"/>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质量把控</w:t>
      </w:r>
    </w:p>
    <w:p w14:paraId="40063F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7DB3DEDB">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82" w:name="_Toc12963"/>
      <w:bookmarkStart w:id="83" w:name="_Toc14740"/>
      <w:bookmarkStart w:id="84" w:name="_Toc25924"/>
      <w:bookmarkStart w:id="85" w:name="_Toc9147"/>
      <w:bookmarkStart w:id="86" w:name="_Toc15630"/>
      <w:bookmarkStart w:id="87" w:name="_Toc11845"/>
      <w:bookmarkStart w:id="88" w:name="_Toc5477"/>
      <w:bookmarkStart w:id="89" w:name="_Toc16595"/>
      <w:bookmarkStart w:id="90" w:name="_Toc29855"/>
      <w:bookmarkStart w:id="91" w:name="_Toc29202"/>
      <w:bookmarkStart w:id="92" w:name="_Toc9588"/>
      <w:r>
        <w:rPr>
          <w:rFonts w:hint="eastAsia" w:ascii="宋体" w:hAnsi="宋体" w:eastAsia="宋体" w:cs="宋体"/>
          <w:b/>
          <w:bCs/>
          <w:color w:val="auto"/>
          <w:sz w:val="24"/>
          <w:szCs w:val="24"/>
          <w:highlight w:val="none"/>
        </w:rPr>
        <w:t>投标语言</w:t>
      </w:r>
      <w:bookmarkEnd w:id="82"/>
      <w:bookmarkEnd w:id="83"/>
      <w:bookmarkEnd w:id="84"/>
      <w:bookmarkEnd w:id="85"/>
      <w:bookmarkEnd w:id="86"/>
      <w:bookmarkEnd w:id="87"/>
      <w:bookmarkEnd w:id="88"/>
      <w:bookmarkEnd w:id="89"/>
      <w:bookmarkEnd w:id="90"/>
      <w:bookmarkEnd w:id="91"/>
      <w:bookmarkEnd w:id="92"/>
    </w:p>
    <w:p w14:paraId="0C3DBD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言</w:t>
      </w:r>
      <w:r>
        <w:rPr>
          <w:rFonts w:hint="eastAsia" w:ascii="宋体" w:hAnsi="宋体" w:eastAsia="宋体" w:cs="宋体"/>
          <w:color w:val="auto"/>
          <w:kern w:val="0"/>
          <w:sz w:val="24"/>
          <w:szCs w:val="24"/>
          <w:highlight w:val="none"/>
        </w:rPr>
        <w:t>文字</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专</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用外</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应</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有</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kern w:val="0"/>
          <w:sz w:val="24"/>
          <w:szCs w:val="24"/>
          <w:highlight w:val="none"/>
        </w:rPr>
        <w:t>释</w:t>
      </w:r>
      <w:r>
        <w:rPr>
          <w:rFonts w:hint="eastAsia" w:ascii="宋体" w:hAnsi="宋体" w:eastAsia="宋体" w:cs="宋体"/>
          <w:color w:val="auto"/>
          <w:sz w:val="24"/>
          <w:szCs w:val="24"/>
          <w:highlight w:val="none"/>
        </w:rPr>
        <w:t>。</w:t>
      </w:r>
    </w:p>
    <w:p w14:paraId="2399F74A">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93" w:name="_Toc14186"/>
      <w:bookmarkStart w:id="94" w:name="_Toc22605"/>
      <w:bookmarkStart w:id="95" w:name="_Toc9167"/>
      <w:bookmarkStart w:id="96" w:name="_Toc5019"/>
      <w:bookmarkStart w:id="97" w:name="_Toc30395"/>
      <w:bookmarkStart w:id="98" w:name="_Toc22466"/>
      <w:bookmarkStart w:id="99" w:name="_Toc19599"/>
      <w:bookmarkStart w:id="100" w:name="_Toc20418"/>
      <w:bookmarkStart w:id="101" w:name="_Toc14812"/>
      <w:bookmarkStart w:id="102" w:name="_Toc21374"/>
      <w:bookmarkStart w:id="103" w:name="_Toc7785"/>
      <w:r>
        <w:rPr>
          <w:rFonts w:hint="eastAsia" w:ascii="宋体" w:hAnsi="宋体" w:eastAsia="宋体" w:cs="宋体"/>
          <w:b/>
          <w:bCs/>
          <w:color w:val="auto"/>
          <w:sz w:val="24"/>
          <w:szCs w:val="24"/>
          <w:highlight w:val="none"/>
        </w:rPr>
        <w:t>投标文件计量单位</w:t>
      </w:r>
      <w:bookmarkEnd w:id="93"/>
      <w:bookmarkEnd w:id="94"/>
      <w:bookmarkEnd w:id="95"/>
      <w:bookmarkEnd w:id="96"/>
      <w:bookmarkEnd w:id="97"/>
      <w:bookmarkEnd w:id="98"/>
      <w:bookmarkEnd w:id="99"/>
      <w:bookmarkEnd w:id="100"/>
      <w:bookmarkEnd w:id="101"/>
      <w:bookmarkEnd w:id="102"/>
      <w:bookmarkEnd w:id="103"/>
    </w:p>
    <w:p w14:paraId="4731C81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除在招标文件的技术文件中另有规定外，计量单位均使用中华人民共和国法定计量标准单位。</w:t>
      </w:r>
    </w:p>
    <w:p w14:paraId="016FC82B">
      <w:pPr>
        <w:numPr>
          <w:ilvl w:val="1"/>
          <w:numId w:val="3"/>
        </w:numPr>
        <w:spacing w:line="360" w:lineRule="auto"/>
        <w:ind w:firstLine="482" w:firstLineChars="200"/>
        <w:rPr>
          <w:rFonts w:hint="eastAsia" w:ascii="宋体" w:hAnsi="宋体" w:eastAsia="宋体" w:cs="宋体"/>
          <w:color w:val="auto"/>
          <w:sz w:val="24"/>
          <w:szCs w:val="24"/>
          <w:highlight w:val="none"/>
        </w:rPr>
      </w:pPr>
      <w:bookmarkStart w:id="104" w:name="_Toc26769"/>
      <w:bookmarkStart w:id="105" w:name="_Toc10045"/>
      <w:bookmarkStart w:id="106" w:name="_Toc15754"/>
      <w:bookmarkStart w:id="107" w:name="_Toc12071"/>
      <w:bookmarkStart w:id="108" w:name="_Toc2806"/>
      <w:bookmarkStart w:id="109" w:name="_Toc4326"/>
      <w:bookmarkStart w:id="110" w:name="_Toc23957"/>
      <w:bookmarkStart w:id="111" w:name="_Toc23880"/>
      <w:bookmarkStart w:id="112" w:name="_Toc16602"/>
      <w:bookmarkStart w:id="113" w:name="_Toc19923"/>
      <w:bookmarkStart w:id="114" w:name="_Toc24747"/>
      <w:r>
        <w:rPr>
          <w:rFonts w:hint="eastAsia" w:ascii="宋体" w:hAnsi="宋体" w:eastAsia="宋体" w:cs="宋体"/>
          <w:b/>
          <w:bCs/>
          <w:color w:val="auto"/>
          <w:sz w:val="24"/>
          <w:szCs w:val="24"/>
          <w:highlight w:val="none"/>
        </w:rPr>
        <w:t>投标货币</w:t>
      </w:r>
      <w:bookmarkEnd w:id="104"/>
      <w:bookmarkEnd w:id="105"/>
      <w:bookmarkEnd w:id="106"/>
      <w:bookmarkEnd w:id="107"/>
      <w:bookmarkEnd w:id="108"/>
      <w:bookmarkEnd w:id="109"/>
      <w:bookmarkEnd w:id="110"/>
      <w:bookmarkEnd w:id="111"/>
      <w:bookmarkEnd w:id="112"/>
      <w:bookmarkEnd w:id="113"/>
      <w:bookmarkEnd w:id="114"/>
    </w:p>
    <w:p w14:paraId="0ED8F9B2">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除非另有规定，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提供的所有服务用人民币报价。</w:t>
      </w:r>
    </w:p>
    <w:p w14:paraId="5CC0AD93">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115" w:name="_Toc31058"/>
      <w:bookmarkStart w:id="116" w:name="_Toc19335"/>
      <w:bookmarkStart w:id="117" w:name="_Toc28184"/>
      <w:bookmarkStart w:id="118" w:name="_Toc29095"/>
      <w:bookmarkStart w:id="119" w:name="_Toc11598"/>
      <w:bookmarkStart w:id="120" w:name="_Toc32032"/>
      <w:bookmarkStart w:id="121" w:name="_Toc24561"/>
      <w:bookmarkStart w:id="122" w:name="_Toc16853"/>
      <w:bookmarkStart w:id="123" w:name="_Toc26021"/>
      <w:bookmarkStart w:id="124" w:name="_Toc141"/>
      <w:bookmarkStart w:id="125" w:name="_Toc12030"/>
      <w:bookmarkStart w:id="126" w:name="_Toc14764"/>
      <w:bookmarkStart w:id="127" w:name="_Toc4030"/>
      <w:r>
        <w:rPr>
          <w:rFonts w:hint="eastAsia" w:ascii="宋体" w:hAnsi="宋体" w:eastAsia="宋体" w:cs="宋体"/>
          <w:b/>
          <w:bCs/>
          <w:color w:val="auto"/>
          <w:sz w:val="24"/>
          <w:szCs w:val="24"/>
          <w:highlight w:val="none"/>
        </w:rPr>
        <w:t>保密</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5798D4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34A45DD2">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128" w:name="_Toc12581"/>
      <w:bookmarkStart w:id="129" w:name="_Toc20563"/>
      <w:bookmarkStart w:id="130" w:name="_Toc6378"/>
      <w:bookmarkStart w:id="131" w:name="_Toc40112131"/>
      <w:bookmarkStart w:id="132" w:name="_Toc9828"/>
      <w:r>
        <w:rPr>
          <w:rStyle w:val="29"/>
          <w:rFonts w:hint="eastAsia" w:ascii="宋体" w:hAnsi="宋体" w:eastAsia="宋体" w:cs="宋体"/>
          <w:color w:val="auto"/>
          <w:sz w:val="24"/>
          <w:szCs w:val="24"/>
          <w:highlight w:val="none"/>
        </w:rPr>
        <w:t>招标文件</w:t>
      </w:r>
      <w:bookmarkEnd w:id="46"/>
      <w:bookmarkEnd w:id="128"/>
      <w:bookmarkEnd w:id="129"/>
      <w:bookmarkEnd w:id="130"/>
      <w:bookmarkEnd w:id="131"/>
      <w:bookmarkEnd w:id="132"/>
    </w:p>
    <w:p w14:paraId="443CCC0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3" w:name="_Toc14801"/>
      <w:bookmarkStart w:id="134" w:name="_Toc8008"/>
      <w:bookmarkStart w:id="135" w:name="_Toc20524"/>
      <w:bookmarkStart w:id="136" w:name="_Toc3764"/>
      <w:r>
        <w:rPr>
          <w:rFonts w:hint="eastAsia" w:ascii="宋体" w:hAnsi="宋体" w:eastAsia="宋体" w:cs="宋体"/>
          <w:b/>
          <w:bCs/>
          <w:color w:val="auto"/>
          <w:sz w:val="24"/>
          <w:szCs w:val="24"/>
          <w:highlight w:val="none"/>
        </w:rPr>
        <w:t>招标文件的构成</w:t>
      </w:r>
      <w:bookmarkEnd w:id="133"/>
      <w:bookmarkEnd w:id="134"/>
      <w:bookmarkEnd w:id="135"/>
      <w:bookmarkEnd w:id="136"/>
    </w:p>
    <w:p w14:paraId="0386119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招标文件用以阐明本次招标的货物和服务要求、招标投标程序和合同条件。</w:t>
      </w:r>
    </w:p>
    <w:p w14:paraId="41C8BDD6">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招标文件由下述部分组成： </w:t>
      </w:r>
    </w:p>
    <w:p w14:paraId="050E085F">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14:paraId="53F61153">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投标人须知</w:t>
      </w:r>
    </w:p>
    <w:p w14:paraId="068CF958">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资格审查</w:t>
      </w:r>
    </w:p>
    <w:p w14:paraId="56533867">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评标办法（综合评分法）</w:t>
      </w:r>
    </w:p>
    <w:p w14:paraId="460A278C">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w:t>
      </w:r>
    </w:p>
    <w:p w14:paraId="33CE6194">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招标项目需求及技术要求</w:t>
      </w:r>
    </w:p>
    <w:p w14:paraId="5E2A6F48">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投标文件格式</w:t>
      </w:r>
    </w:p>
    <w:p w14:paraId="6DB5A97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应仔细阅读招标文件中</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cs="宋体"/>
          <w:b/>
          <w:bCs/>
          <w:color w:val="auto"/>
          <w:sz w:val="24"/>
          <w:szCs w:val="24"/>
          <w:highlight w:val="none"/>
        </w:rPr>
        <w:t>投标被拒绝或认定为投标无效</w:t>
      </w:r>
      <w:r>
        <w:rPr>
          <w:rFonts w:hint="eastAsia" w:ascii="宋体" w:hAnsi="宋体" w:eastAsia="宋体" w:cs="宋体"/>
          <w:color w:val="auto"/>
          <w:sz w:val="24"/>
          <w:szCs w:val="24"/>
          <w:highlight w:val="none"/>
        </w:rPr>
        <w:t>的风险。</w:t>
      </w:r>
    </w:p>
    <w:p w14:paraId="2515B2B5">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制作投标文件时应充分完整理解招标文件的整体要求。</w:t>
      </w:r>
    </w:p>
    <w:p w14:paraId="2CBC489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根据本章第1.4款、第2.2款和第2.3款对招标文件所做的澄清和修改，构成招标文件的组成部分。</w:t>
      </w:r>
    </w:p>
    <w:p w14:paraId="219E7773">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7" w:name="_Toc3408"/>
      <w:bookmarkStart w:id="138" w:name="_Toc23431"/>
      <w:bookmarkStart w:id="139" w:name="_Toc6978"/>
      <w:bookmarkStart w:id="140" w:name="_Toc7923"/>
      <w:r>
        <w:rPr>
          <w:rFonts w:hint="eastAsia" w:ascii="宋体" w:hAnsi="宋体" w:eastAsia="宋体" w:cs="宋体"/>
          <w:b/>
          <w:bCs/>
          <w:color w:val="auto"/>
          <w:sz w:val="24"/>
          <w:szCs w:val="24"/>
          <w:highlight w:val="none"/>
        </w:rPr>
        <w:t>招标文件的澄清</w:t>
      </w:r>
      <w:bookmarkEnd w:id="137"/>
      <w:bookmarkEnd w:id="138"/>
      <w:bookmarkEnd w:id="139"/>
      <w:bookmarkEnd w:id="140"/>
    </w:p>
    <w:p w14:paraId="085DE60A">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前附表规定的时间和形式将提出的问题送达采购人，要求采购人对招标文件予以澄清。</w:t>
      </w:r>
    </w:p>
    <w:p w14:paraId="324C13D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前附表规定的形式发给所有购买招标文件的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，但不指明澄清问题的来源。澄清发出的时间距本章第4.2.1项规定的投标截止时间不足15日的，并且澄清内容可能影响投标文件编制的，将相应延长投标截止时间。</w:t>
      </w:r>
    </w:p>
    <w:p w14:paraId="60DB0A8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前附表规定的时间和形式通知采购人，确认已收到该澄清。</w:t>
      </w:r>
    </w:p>
    <w:p w14:paraId="4DC6443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除非采购人认为确有必要答复，否则，采购人有权拒绝回复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在本章第 2.2.1 项规定的时间后的任何澄清要求。在规定的时间内未提出疑问的，将被视为对招标文件完全认可。</w:t>
      </w:r>
    </w:p>
    <w:p w14:paraId="020ED80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41" w:name="_Toc25801"/>
      <w:bookmarkStart w:id="142" w:name="_Toc32510"/>
      <w:bookmarkStart w:id="143" w:name="_Toc28742"/>
      <w:bookmarkStart w:id="144" w:name="_Toc12162"/>
      <w:r>
        <w:rPr>
          <w:rFonts w:hint="eastAsia" w:ascii="宋体" w:hAnsi="宋体" w:eastAsia="宋体" w:cs="宋体"/>
          <w:b/>
          <w:bCs/>
          <w:color w:val="auto"/>
          <w:sz w:val="24"/>
          <w:szCs w:val="24"/>
          <w:highlight w:val="none"/>
        </w:rPr>
        <w:t>招标文件的修改</w:t>
      </w:r>
      <w:bookmarkEnd w:id="141"/>
      <w:bookmarkEnd w:id="142"/>
      <w:bookmarkEnd w:id="143"/>
      <w:bookmarkEnd w:id="144"/>
    </w:p>
    <w:p w14:paraId="59ADD86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采购人或采购代理机构可以对已发出的招标文件进行必要的修改，但不得改变采购标的和资格条件，修改的内容为招标文件的组成部分。</w:t>
      </w:r>
    </w:p>
    <w:p w14:paraId="57D49BC8">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前附表规定的形式修改招标文件，并通知所有已购买招标文件的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。修改招标文件的时间距本章第4.2.1项规定的投标截止时间不足15日的，并且修改内容可能影响投标文件编制的，将相应延长投标截止时间。</w:t>
      </w:r>
    </w:p>
    <w:p w14:paraId="04804D7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前附表规定的时间和形式通知采购人，确认已收到该修改。</w:t>
      </w:r>
    </w:p>
    <w:p w14:paraId="21780330">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145" w:name="_Toc23680"/>
      <w:bookmarkStart w:id="146" w:name="_Toc40112132"/>
      <w:bookmarkStart w:id="147" w:name="_Toc28029"/>
      <w:bookmarkStart w:id="148" w:name="_Toc26472"/>
      <w:bookmarkStart w:id="149" w:name="_Toc312133545"/>
      <w:bookmarkStart w:id="150" w:name="_Toc18538"/>
      <w:r>
        <w:rPr>
          <w:rStyle w:val="29"/>
          <w:rFonts w:hint="eastAsia" w:ascii="宋体" w:hAnsi="宋体" w:eastAsia="宋体" w:cs="宋体"/>
          <w:color w:val="auto"/>
          <w:sz w:val="24"/>
          <w:szCs w:val="24"/>
          <w:highlight w:val="none"/>
        </w:rPr>
        <w:t>投标文件的编写</w:t>
      </w:r>
      <w:bookmarkEnd w:id="145"/>
      <w:bookmarkEnd w:id="146"/>
      <w:bookmarkEnd w:id="147"/>
      <w:bookmarkEnd w:id="148"/>
      <w:bookmarkEnd w:id="149"/>
      <w:bookmarkEnd w:id="150"/>
    </w:p>
    <w:p w14:paraId="70D82D8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1" w:name="_Toc21879"/>
      <w:bookmarkStart w:id="152" w:name="_Toc17436"/>
      <w:bookmarkStart w:id="153" w:name="_Toc27498"/>
      <w:bookmarkStart w:id="154" w:name="_Toc9605"/>
      <w:r>
        <w:rPr>
          <w:rFonts w:hint="eastAsia" w:ascii="宋体" w:hAnsi="宋体" w:eastAsia="宋体" w:cs="宋体"/>
          <w:b/>
          <w:bCs/>
          <w:color w:val="auto"/>
          <w:sz w:val="24"/>
          <w:szCs w:val="24"/>
          <w:highlight w:val="none"/>
        </w:rPr>
        <w:t>投标文件的组成</w:t>
      </w:r>
      <w:bookmarkEnd w:id="151"/>
      <w:bookmarkEnd w:id="152"/>
      <w:bookmarkEnd w:id="153"/>
      <w:bookmarkEnd w:id="154"/>
    </w:p>
    <w:p w14:paraId="30BEA73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投标文件包括下列部分：详见第七章投标文件格式</w:t>
      </w:r>
    </w:p>
    <w:p w14:paraId="398DABD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投标文件应按招标文件中投标文件格式编写。</w:t>
      </w:r>
    </w:p>
    <w:p w14:paraId="2CF99EF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招标文件中的每个分包，是项目招标不可拆分的最小投标单元，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必须按此分包编制投标文件，提交相应的文件资料，拆包投标将视为漏项或非实质性响应予以</w:t>
      </w:r>
      <w:r>
        <w:rPr>
          <w:rFonts w:hint="eastAsia" w:ascii="宋体" w:hAnsi="宋体" w:eastAsia="宋体" w:cs="宋体"/>
          <w:b/>
          <w:bCs/>
          <w:color w:val="auto"/>
          <w:sz w:val="24"/>
          <w:szCs w:val="24"/>
          <w:highlight w:val="none"/>
        </w:rPr>
        <w:t>认定为投标无效</w:t>
      </w:r>
      <w:r>
        <w:rPr>
          <w:rFonts w:hint="eastAsia" w:ascii="宋体" w:hAnsi="宋体" w:eastAsia="宋体" w:cs="宋体"/>
          <w:color w:val="auto"/>
          <w:sz w:val="24"/>
          <w:szCs w:val="24"/>
          <w:highlight w:val="none"/>
        </w:rPr>
        <w:t>。</w:t>
      </w:r>
    </w:p>
    <w:p w14:paraId="74DC750D">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5" w:name="_Toc2826"/>
      <w:bookmarkStart w:id="156" w:name="_Toc4941"/>
      <w:bookmarkStart w:id="157" w:name="_Toc1833"/>
      <w:bookmarkStart w:id="158" w:name="_Toc32754"/>
      <w:r>
        <w:rPr>
          <w:rFonts w:hint="eastAsia" w:ascii="宋体" w:hAnsi="宋体" w:eastAsia="宋体" w:cs="宋体"/>
          <w:b/>
          <w:bCs/>
          <w:color w:val="auto"/>
          <w:sz w:val="24"/>
          <w:szCs w:val="24"/>
          <w:highlight w:val="none"/>
        </w:rPr>
        <w:t>投标报价</w:t>
      </w:r>
      <w:bookmarkEnd w:id="155"/>
      <w:bookmarkEnd w:id="156"/>
      <w:bookmarkEnd w:id="157"/>
      <w:bookmarkEnd w:id="158"/>
    </w:p>
    <w:p w14:paraId="4AFCA43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应按照招标文件提供的报价明细表格式填写提供各项货物及服务的单价、分项总价和总投标价。</w:t>
      </w:r>
    </w:p>
    <w:p w14:paraId="400F781A">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eastAsia="宋体" w:cs="宋体"/>
          <w:color w:val="auto"/>
          <w:sz w:val="24"/>
          <w:szCs w:val="24"/>
          <w:highlight w:val="none"/>
        </w:rPr>
        <w:t>。</w:t>
      </w:r>
    </w:p>
    <w:p w14:paraId="233AA02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根据上述规定所作分项报价的目的只是为了评标时对投标文件进行比较的方便，但并不限制采购人订立合同的权力。</w:t>
      </w:r>
    </w:p>
    <w:p w14:paraId="02D10AB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投标报价应完全包括招标文件规定的全部货物及其伴随的服务范围，不得任意分割或合并所规定的货物及其伴随的服务分项。</w:t>
      </w:r>
    </w:p>
    <w:p w14:paraId="15FD23B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对每种货物只允许有一个报价，采购人和采购代理机构不接受有任何选择报价的投标。</w:t>
      </w:r>
    </w:p>
    <w:p w14:paraId="4EDDB1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不得以任何理由在</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14:paraId="5F59A5CC">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9" w:name="_Toc25999"/>
      <w:bookmarkStart w:id="160" w:name="_Toc31023"/>
      <w:bookmarkStart w:id="161" w:name="_Toc28543"/>
      <w:bookmarkStart w:id="162" w:name="_Toc2691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资格的证明文件</w:t>
      </w:r>
      <w:bookmarkEnd w:id="159"/>
      <w:bookmarkEnd w:id="160"/>
      <w:bookmarkEnd w:id="161"/>
      <w:bookmarkEnd w:id="162"/>
    </w:p>
    <w:p w14:paraId="6BC03C86">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3" w:name="_Toc28461"/>
      <w:bookmarkStart w:id="164" w:name="_Toc30002"/>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前附表中的要求提交相应的资格证明文件，作为投标文件资格审查的一部分，以证明其有资格进行投标和有能力履行合同。</w:t>
      </w:r>
    </w:p>
    <w:p w14:paraId="21A5E3C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5" w:name="_Toc7564"/>
      <w:bookmarkStart w:id="166" w:name="_Toc1386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技术证明文件</w:t>
      </w:r>
      <w:bookmarkEnd w:id="163"/>
      <w:bookmarkEnd w:id="164"/>
      <w:bookmarkEnd w:id="165"/>
      <w:bookmarkEnd w:id="166"/>
    </w:p>
    <w:p w14:paraId="50C2090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7" w:name="_Toc26009"/>
      <w:bookmarkStart w:id="168" w:name="_Toc26473"/>
      <w:bookmarkStart w:id="169" w:name="_Toc14418"/>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应提交证明其拟供货物及伴随服务符合招标文件规定的技术响应文件，作为投标文件的一部分。</w:t>
      </w:r>
    </w:p>
    <w:p w14:paraId="25664D2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在投标文件中应说明各项货物名称、数量、单价、规格型号等。</w:t>
      </w:r>
    </w:p>
    <w:p w14:paraId="0021BB6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证明文件可以是文字资料、图纸和数据。</w:t>
      </w:r>
    </w:p>
    <w:p w14:paraId="3E21C64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0" w:name="_Toc20716"/>
      <w:r>
        <w:rPr>
          <w:rFonts w:hint="eastAsia" w:ascii="宋体" w:hAnsi="宋体" w:eastAsia="宋体" w:cs="宋体"/>
          <w:b/>
          <w:bCs/>
          <w:color w:val="auto"/>
          <w:sz w:val="24"/>
          <w:szCs w:val="24"/>
          <w:highlight w:val="none"/>
        </w:rPr>
        <w:t>投标保证金</w:t>
      </w:r>
      <w:bookmarkEnd w:id="167"/>
      <w:bookmarkEnd w:id="168"/>
      <w:bookmarkEnd w:id="169"/>
      <w:bookmarkEnd w:id="170"/>
    </w:p>
    <w:p w14:paraId="6EF9E1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根据豫财购【2019】4号文要求，不再收取投标保证金。</w:t>
      </w:r>
    </w:p>
    <w:p w14:paraId="2FF23EC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1" w:name="_Toc11749"/>
      <w:bookmarkStart w:id="172" w:name="_Toc11525"/>
      <w:bookmarkStart w:id="173" w:name="_Toc29010"/>
      <w:bookmarkStart w:id="174" w:name="_Toc878"/>
      <w:r>
        <w:rPr>
          <w:rFonts w:hint="eastAsia" w:ascii="宋体" w:hAnsi="宋体" w:eastAsia="宋体" w:cs="宋体"/>
          <w:b/>
          <w:bCs/>
          <w:color w:val="auto"/>
          <w:sz w:val="24"/>
          <w:szCs w:val="24"/>
          <w:highlight w:val="none"/>
        </w:rPr>
        <w:t>投标有效期</w:t>
      </w:r>
      <w:bookmarkEnd w:id="171"/>
      <w:bookmarkEnd w:id="172"/>
      <w:bookmarkEnd w:id="173"/>
      <w:bookmarkEnd w:id="174"/>
    </w:p>
    <w:p w14:paraId="77A8D2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前附表，从递交投标文件的截止之日起算。投标有效期内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不得要求撤销投标文件。</w:t>
      </w:r>
    </w:p>
    <w:p w14:paraId="599FCEF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投标文件应自递交投标文件的截止之日起，在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前附表规定的时间内保持有效。投标有效期不足的将被视为非响应投标而予以拒绝。</w:t>
      </w:r>
    </w:p>
    <w:p w14:paraId="5E67B8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在特殊情况下，在原投标有效期截止之前，采购人和采购代理机构可征求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同意延长投标有效期。这种要求与答复均应以书面形式提交。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可以拒绝这种要求。同意延期的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将不会被要求也不允许修改其投标。</w:t>
      </w:r>
    </w:p>
    <w:p w14:paraId="12C8F270">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5" w:name="_Toc25251"/>
      <w:bookmarkStart w:id="176" w:name="_Toc10777"/>
      <w:bookmarkStart w:id="177" w:name="_Toc5773"/>
      <w:bookmarkStart w:id="178" w:name="_Toc9753"/>
      <w:r>
        <w:rPr>
          <w:rFonts w:hint="eastAsia" w:ascii="宋体" w:hAnsi="宋体" w:eastAsia="宋体" w:cs="宋体"/>
          <w:b/>
          <w:bCs/>
          <w:color w:val="auto"/>
          <w:sz w:val="24"/>
          <w:szCs w:val="24"/>
          <w:highlight w:val="none"/>
        </w:rPr>
        <w:t>投标文件编制</w:t>
      </w:r>
      <w:bookmarkEnd w:id="175"/>
      <w:bookmarkEnd w:id="176"/>
      <w:bookmarkEnd w:id="177"/>
      <w:bookmarkEnd w:id="178"/>
    </w:p>
    <w:p w14:paraId="5E819B8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79" w:name="_Toc312133546"/>
      <w:r>
        <w:rPr>
          <w:rFonts w:hint="eastAsia" w:ascii="宋体" w:hAnsi="宋体" w:eastAsia="宋体" w:cs="宋体"/>
          <w:color w:val="auto"/>
          <w:sz w:val="24"/>
          <w:szCs w:val="24"/>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14:paraId="0C7B598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投标文件应当对招标文件有关投标有效期、招标范围等实质性内容作出响应。</w:t>
      </w:r>
    </w:p>
    <w:p w14:paraId="2515DAC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投标文件须是已上传加密的的电子投标文件，并按招标文件中要求签字盖章，如授权代表签字或盖章，授权代表必须将书面形式出具的法定代表人授权委托书附在投标文件中。</w:t>
      </w:r>
    </w:p>
    <w:p w14:paraId="21881773">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任何行间插字、涂改和增删，必须由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法定代表人或其委托代理人在旁边签字或加盖公章后有效。</w:t>
      </w:r>
    </w:p>
    <w:p w14:paraId="31248268">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电报、电传和传真投标文件一律不接受。</w:t>
      </w:r>
    </w:p>
    <w:p w14:paraId="231D8588">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180" w:name="_Toc30262"/>
      <w:bookmarkStart w:id="181" w:name="_Toc40112133"/>
      <w:bookmarkStart w:id="182" w:name="_Toc18954"/>
      <w:bookmarkStart w:id="183" w:name="_Toc5919"/>
      <w:bookmarkStart w:id="184" w:name="_Toc25147"/>
      <w:r>
        <w:rPr>
          <w:rStyle w:val="29"/>
          <w:rFonts w:hint="eastAsia" w:ascii="宋体" w:hAnsi="宋体" w:eastAsia="宋体" w:cs="宋体"/>
          <w:color w:val="auto"/>
          <w:sz w:val="24"/>
          <w:szCs w:val="24"/>
          <w:highlight w:val="none"/>
        </w:rPr>
        <w:t>投标</w:t>
      </w:r>
      <w:bookmarkEnd w:id="179"/>
      <w:bookmarkEnd w:id="180"/>
      <w:bookmarkEnd w:id="181"/>
      <w:bookmarkEnd w:id="182"/>
      <w:bookmarkEnd w:id="183"/>
      <w:bookmarkEnd w:id="184"/>
    </w:p>
    <w:p w14:paraId="37C172EC">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85" w:name="_Toc7201"/>
      <w:bookmarkStart w:id="186" w:name="_Toc24770"/>
      <w:bookmarkStart w:id="187" w:name="_Toc9486"/>
      <w:bookmarkStart w:id="188" w:name="_Toc22690"/>
      <w:bookmarkStart w:id="189" w:name="_Toc24089"/>
      <w:bookmarkStart w:id="190" w:name="_Toc17190"/>
      <w:bookmarkStart w:id="191" w:name="_Toc15515"/>
      <w:bookmarkStart w:id="192" w:name="_Toc7004"/>
      <w:bookmarkStart w:id="193" w:name="_Toc25740"/>
      <w:bookmarkStart w:id="194" w:name="_Toc23777"/>
      <w:bookmarkStart w:id="195" w:name="_Toc2541"/>
      <w:bookmarkStart w:id="196" w:name="_Toc312133547"/>
      <w:r>
        <w:rPr>
          <w:rFonts w:hint="eastAsia" w:ascii="宋体" w:hAnsi="宋体" w:eastAsia="宋体" w:cs="宋体"/>
          <w:b/>
          <w:bCs/>
          <w:color w:val="auto"/>
          <w:sz w:val="24"/>
          <w:szCs w:val="24"/>
          <w:highlight w:val="none"/>
        </w:rPr>
        <w:t>投标文件签署和盖章</w:t>
      </w:r>
      <w:bookmarkEnd w:id="185"/>
      <w:bookmarkEnd w:id="186"/>
      <w:bookmarkEnd w:id="187"/>
      <w:bookmarkEnd w:id="188"/>
      <w:bookmarkEnd w:id="189"/>
      <w:bookmarkEnd w:id="190"/>
      <w:bookmarkEnd w:id="191"/>
      <w:bookmarkEnd w:id="192"/>
      <w:bookmarkEnd w:id="193"/>
      <w:bookmarkEnd w:id="194"/>
      <w:bookmarkEnd w:id="195"/>
    </w:p>
    <w:p w14:paraId="1608277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按照招标文件中格式的要求签字或盖章。</w:t>
      </w:r>
    </w:p>
    <w:p w14:paraId="0D7FBEC6">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97" w:name="_Toc17234"/>
      <w:bookmarkStart w:id="198" w:name="_Toc2882"/>
      <w:bookmarkStart w:id="199" w:name="_Toc8642"/>
      <w:bookmarkStart w:id="200" w:name="_Toc20161"/>
      <w:bookmarkStart w:id="201" w:name="_Toc14647"/>
      <w:bookmarkStart w:id="202" w:name="_Toc27859"/>
      <w:bookmarkStart w:id="203" w:name="_Toc17164"/>
      <w:bookmarkStart w:id="204" w:name="_Toc10849"/>
      <w:bookmarkStart w:id="205" w:name="_Toc28937"/>
      <w:bookmarkStart w:id="206" w:name="_Toc27621"/>
      <w:bookmarkStart w:id="207" w:name="_Toc25206"/>
      <w:r>
        <w:rPr>
          <w:rFonts w:hint="eastAsia" w:ascii="宋体" w:hAnsi="宋体" w:eastAsia="宋体" w:cs="宋体"/>
          <w:b/>
          <w:bCs/>
          <w:color w:val="auto"/>
          <w:sz w:val="24"/>
          <w:szCs w:val="24"/>
          <w:highlight w:val="none"/>
        </w:rPr>
        <w:t>投标文件的递交</w:t>
      </w:r>
      <w:bookmarkEnd w:id="197"/>
      <w:bookmarkEnd w:id="198"/>
      <w:bookmarkEnd w:id="199"/>
      <w:bookmarkEnd w:id="200"/>
      <w:bookmarkEnd w:id="201"/>
      <w:bookmarkEnd w:id="202"/>
      <w:bookmarkEnd w:id="203"/>
      <w:bookmarkEnd w:id="204"/>
      <w:bookmarkEnd w:id="205"/>
      <w:bookmarkEnd w:id="206"/>
      <w:bookmarkEnd w:id="207"/>
    </w:p>
    <w:p w14:paraId="420C1E6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在</w:t>
      </w:r>
      <w:r>
        <w:rPr>
          <w:rFonts w:hint="eastAsia" w:ascii="宋体" w:hAnsi="宋体" w:eastAsia="宋体" w:cs="宋体"/>
          <w:color w:val="auto"/>
          <w:spacing w:val="-2"/>
          <w:kern w:val="0"/>
          <w:sz w:val="24"/>
          <w:szCs w:val="24"/>
          <w:highlight w:val="none"/>
          <w:lang w:eastAsia="zh-CN"/>
        </w:rPr>
        <w:t>投标人须知</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截</w:t>
      </w:r>
      <w:r>
        <w:rPr>
          <w:rFonts w:hint="eastAsia" w:ascii="宋体" w:hAnsi="宋体" w:eastAsia="宋体" w:cs="宋体"/>
          <w:color w:val="auto"/>
          <w:spacing w:val="-2"/>
          <w:kern w:val="0"/>
          <w:sz w:val="24"/>
          <w:szCs w:val="24"/>
          <w:highlight w:val="none"/>
        </w:rPr>
        <w:t>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递</w:t>
      </w:r>
      <w:r>
        <w:rPr>
          <w:rFonts w:hint="eastAsia" w:ascii="宋体" w:hAnsi="宋体" w:eastAsia="宋体" w:cs="宋体"/>
          <w:color w:val="auto"/>
          <w:spacing w:val="-2"/>
          <w:kern w:val="0"/>
          <w:sz w:val="24"/>
          <w:szCs w:val="24"/>
          <w:highlight w:val="none"/>
        </w:rPr>
        <w:t>交</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w:t>
      </w:r>
    </w:p>
    <w:p w14:paraId="78B0F72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电子投标文件的递交： </w:t>
      </w:r>
    </w:p>
    <w:p w14:paraId="7B132A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应在投标截止时间前上传加密的电子投标文件到电子交易平台系统的指定位置。上传时必须得到电脑“上传成功”的确认。请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在上传时认真检查上传投标文件是否完整、正确。 </w:t>
      </w:r>
    </w:p>
    <w:p w14:paraId="68E1FC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因交易中心投标系统问题无法上传电子投标文件时，请在工作时间与</w:t>
      </w:r>
      <w:r>
        <w:rPr>
          <w:rFonts w:hint="eastAsia" w:ascii="宋体" w:hAnsi="宋体" w:eastAsia="宋体" w:cs="宋体"/>
          <w:color w:val="auto"/>
          <w:sz w:val="24"/>
          <w:szCs w:val="24"/>
          <w:highlight w:val="none"/>
          <w:lang w:eastAsia="zh-CN"/>
        </w:rPr>
        <w:t>《全国公共资源交易平台（河南省·平顶山市）》</w:t>
      </w:r>
      <w:r>
        <w:rPr>
          <w:rFonts w:hint="eastAsia" w:ascii="宋体" w:hAnsi="宋体" w:eastAsia="宋体" w:cs="宋体"/>
          <w:color w:val="auto"/>
          <w:sz w:val="24"/>
          <w:szCs w:val="24"/>
          <w:highlight w:val="none"/>
        </w:rPr>
        <w:t xml:space="preserve">联系。 </w:t>
      </w:r>
    </w:p>
    <w:p w14:paraId="52D6CABD">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08" w:name="_Toc27900"/>
      <w:bookmarkStart w:id="209" w:name="_Toc8025"/>
      <w:bookmarkStart w:id="210" w:name="_Toc19554"/>
      <w:bookmarkStart w:id="211" w:name="_Toc3471"/>
      <w:bookmarkStart w:id="212" w:name="_Toc27084"/>
      <w:bookmarkStart w:id="213" w:name="_Toc22212"/>
      <w:bookmarkStart w:id="214" w:name="_Toc32365"/>
      <w:bookmarkStart w:id="215" w:name="_Toc7423"/>
      <w:bookmarkStart w:id="216" w:name="_Toc31018"/>
      <w:bookmarkStart w:id="217" w:name="_Toc23125"/>
      <w:bookmarkStart w:id="218" w:name="_Toc13886"/>
      <w:r>
        <w:rPr>
          <w:rFonts w:hint="eastAsia" w:ascii="宋体" w:hAnsi="宋体" w:eastAsia="宋体" w:cs="宋体"/>
          <w:b/>
          <w:bCs/>
          <w:color w:val="auto"/>
          <w:sz w:val="24"/>
          <w:szCs w:val="24"/>
          <w:highlight w:val="none"/>
        </w:rPr>
        <w:t>投标文件的修改和撤回</w:t>
      </w:r>
      <w:bookmarkEnd w:id="208"/>
      <w:bookmarkEnd w:id="209"/>
      <w:bookmarkEnd w:id="210"/>
      <w:bookmarkEnd w:id="211"/>
      <w:bookmarkEnd w:id="212"/>
      <w:bookmarkEnd w:id="213"/>
      <w:bookmarkEnd w:id="214"/>
      <w:bookmarkEnd w:id="215"/>
      <w:bookmarkEnd w:id="216"/>
      <w:bookmarkEnd w:id="217"/>
      <w:bookmarkEnd w:id="218"/>
    </w:p>
    <w:p w14:paraId="382A2EB0">
      <w:pPr>
        <w:numPr>
          <w:ilvl w:val="2"/>
          <w:numId w:val="5"/>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在本章第4.2.1项规定的投标截止时间前，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可以修改或撤回已上传的投标文件。</w:t>
      </w:r>
    </w:p>
    <w:p w14:paraId="659464D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不得对其投标文件做任何修改。</w:t>
      </w:r>
    </w:p>
    <w:p w14:paraId="5798C12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从投标截止时间至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在投标文件中载明的投标有效期满期间，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不得撤回其投标文件。</w:t>
      </w:r>
    </w:p>
    <w:p w14:paraId="349F59D5">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219" w:name="_Toc27025"/>
      <w:bookmarkStart w:id="220" w:name="_Toc9645"/>
      <w:bookmarkStart w:id="221" w:name="_Toc40112134"/>
      <w:bookmarkStart w:id="222" w:name="_Toc20910"/>
      <w:bookmarkStart w:id="223" w:name="_Toc17439"/>
      <w:r>
        <w:rPr>
          <w:rStyle w:val="29"/>
          <w:rFonts w:hint="eastAsia" w:ascii="宋体" w:hAnsi="宋体" w:eastAsia="宋体" w:cs="宋体"/>
          <w:color w:val="auto"/>
          <w:sz w:val="24"/>
          <w:szCs w:val="24"/>
          <w:highlight w:val="none"/>
        </w:rPr>
        <w:t>开标、资格审查与评标</w:t>
      </w:r>
      <w:bookmarkEnd w:id="196"/>
      <w:bookmarkEnd w:id="219"/>
      <w:bookmarkEnd w:id="220"/>
      <w:bookmarkEnd w:id="221"/>
      <w:bookmarkEnd w:id="222"/>
      <w:bookmarkEnd w:id="223"/>
    </w:p>
    <w:p w14:paraId="7D22B0A1">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24" w:name="_Toc30917"/>
      <w:bookmarkStart w:id="225" w:name="_Toc28821"/>
      <w:bookmarkStart w:id="226" w:name="_Toc21689"/>
      <w:bookmarkStart w:id="227" w:name="_Toc3484"/>
      <w:bookmarkStart w:id="228" w:name="_Toc3802"/>
      <w:bookmarkStart w:id="229" w:name="_Toc10066"/>
      <w:bookmarkStart w:id="230" w:name="_Toc24837"/>
      <w:bookmarkStart w:id="231" w:name="_Toc10372"/>
      <w:bookmarkStart w:id="232" w:name="_Toc22058"/>
      <w:bookmarkStart w:id="233" w:name="_Toc1051"/>
      <w:bookmarkStart w:id="234" w:name="_Toc18834"/>
      <w:bookmarkStart w:id="235" w:name="_Toc312133548"/>
      <w:r>
        <w:rPr>
          <w:rFonts w:hint="eastAsia" w:ascii="宋体" w:hAnsi="宋体" w:eastAsia="宋体" w:cs="宋体"/>
          <w:b/>
          <w:bCs/>
          <w:color w:val="auto"/>
          <w:sz w:val="24"/>
          <w:szCs w:val="24"/>
          <w:highlight w:val="none"/>
        </w:rPr>
        <w:t>开标</w:t>
      </w:r>
      <w:bookmarkEnd w:id="224"/>
      <w:bookmarkEnd w:id="225"/>
      <w:bookmarkEnd w:id="226"/>
      <w:bookmarkEnd w:id="227"/>
      <w:bookmarkEnd w:id="228"/>
      <w:bookmarkEnd w:id="229"/>
      <w:bookmarkEnd w:id="230"/>
      <w:bookmarkEnd w:id="231"/>
      <w:bookmarkEnd w:id="232"/>
      <w:bookmarkEnd w:id="233"/>
      <w:bookmarkEnd w:id="234"/>
    </w:p>
    <w:p w14:paraId="63274D9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前附表中规定的时间和地点组织公开开标。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不足3家的，不得开标。开标由采购代理机构主持，邀请所有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的法定代表人或委托代理人参加远程不见面开标会议。</w:t>
      </w:r>
    </w:p>
    <w:p w14:paraId="60F9484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p w14:paraId="01A1BFA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6" w:name="_Toc14761"/>
      <w:r>
        <w:rPr>
          <w:rFonts w:hint="eastAsia" w:ascii="宋体" w:hAnsi="宋体" w:eastAsia="宋体" w:cs="宋体"/>
          <w:color w:val="auto"/>
          <w:sz w:val="24"/>
          <w:szCs w:val="24"/>
          <w:highlight w:val="none"/>
        </w:rPr>
        <w:t>公布投标人</w:t>
      </w:r>
      <w:bookmarkEnd w:id="236"/>
      <w:r>
        <w:rPr>
          <w:rFonts w:hint="eastAsia" w:ascii="宋体" w:hAnsi="宋体" w:eastAsia="宋体" w:cs="宋体"/>
          <w:color w:val="auto"/>
          <w:sz w:val="24"/>
          <w:szCs w:val="24"/>
          <w:highlight w:val="none"/>
        </w:rPr>
        <w:t>（供应商）；</w:t>
      </w:r>
    </w:p>
    <w:p w14:paraId="246307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37" w:name="_Toc2651"/>
      <w:r>
        <w:rPr>
          <w:rFonts w:hint="eastAsia" w:ascii="宋体" w:hAnsi="宋体" w:eastAsia="宋体" w:cs="宋体"/>
          <w:color w:val="auto"/>
          <w:sz w:val="24"/>
          <w:szCs w:val="24"/>
          <w:highlight w:val="none"/>
        </w:rPr>
        <w:t>投标人（供应商）解密</w:t>
      </w:r>
      <w:bookmarkEnd w:id="237"/>
      <w:r>
        <w:rPr>
          <w:rFonts w:hint="eastAsia" w:ascii="宋体" w:hAnsi="宋体" w:eastAsia="宋体" w:cs="宋体"/>
          <w:color w:val="auto"/>
          <w:sz w:val="24"/>
          <w:szCs w:val="24"/>
          <w:highlight w:val="none"/>
        </w:rPr>
        <w:t>；</w:t>
      </w:r>
    </w:p>
    <w:p w14:paraId="1B7210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（3）批量导入完成后，公布开标结果；</w:t>
      </w:r>
    </w:p>
    <w:p w14:paraId="2FCBAB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8" w:name="_Toc17366"/>
      <w:r>
        <w:rPr>
          <w:rFonts w:hint="eastAsia" w:ascii="宋体" w:hAnsi="宋体" w:eastAsia="宋体" w:cs="宋体"/>
          <w:color w:val="auto"/>
          <w:sz w:val="24"/>
          <w:szCs w:val="24"/>
          <w:highlight w:val="none"/>
        </w:rPr>
        <w:t>异议答复</w:t>
      </w:r>
      <w:bookmarkEnd w:id="238"/>
      <w:r>
        <w:rPr>
          <w:rFonts w:hint="eastAsia" w:ascii="宋体" w:hAnsi="宋体" w:eastAsia="宋体" w:cs="宋体"/>
          <w:color w:val="auto"/>
          <w:sz w:val="24"/>
          <w:szCs w:val="24"/>
          <w:highlight w:val="none"/>
        </w:rPr>
        <w:t>；</w:t>
      </w:r>
    </w:p>
    <w:p w14:paraId="17A9223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14:paraId="062C800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代表提出的询问或者回避申请应当及时处理，并制作记录。</w:t>
      </w:r>
    </w:p>
    <w:p w14:paraId="6A6F008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2180F0E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39" w:name="_Toc13168"/>
      <w:bookmarkStart w:id="240" w:name="_Toc29588"/>
      <w:bookmarkStart w:id="241" w:name="_Toc22131"/>
      <w:bookmarkStart w:id="242" w:name="_Toc29315"/>
      <w:bookmarkStart w:id="243" w:name="_Toc24277"/>
      <w:bookmarkStart w:id="244" w:name="_Toc11192"/>
      <w:bookmarkStart w:id="245" w:name="_Toc18862"/>
      <w:bookmarkStart w:id="246" w:name="_Toc29955"/>
      <w:bookmarkStart w:id="247" w:name="_Toc29637"/>
      <w:bookmarkStart w:id="248" w:name="_Toc22209"/>
      <w:bookmarkStart w:id="249" w:name="_Toc3031"/>
      <w:r>
        <w:rPr>
          <w:rFonts w:hint="eastAsia" w:ascii="宋体" w:hAnsi="宋体" w:eastAsia="宋体" w:cs="宋体"/>
          <w:b/>
          <w:bCs/>
          <w:color w:val="auto"/>
          <w:sz w:val="24"/>
          <w:szCs w:val="24"/>
          <w:highlight w:val="none"/>
        </w:rPr>
        <w:t>资格审查工作</w:t>
      </w:r>
      <w:bookmarkEnd w:id="239"/>
      <w:bookmarkEnd w:id="240"/>
      <w:bookmarkEnd w:id="241"/>
      <w:bookmarkEnd w:id="242"/>
      <w:bookmarkEnd w:id="243"/>
      <w:bookmarkEnd w:id="244"/>
      <w:bookmarkEnd w:id="245"/>
      <w:bookmarkEnd w:id="246"/>
      <w:bookmarkEnd w:id="247"/>
      <w:bookmarkEnd w:id="248"/>
      <w:bookmarkEnd w:id="249"/>
    </w:p>
    <w:p w14:paraId="68BA9C0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开标结束后，采购代理机构应当依法对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的资格进行审查。合格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14:paraId="0CD92637">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50" w:name="_Toc31129"/>
      <w:bookmarkStart w:id="251" w:name="_Toc19513"/>
      <w:bookmarkStart w:id="252" w:name="_Toc12598"/>
      <w:bookmarkStart w:id="253" w:name="_Toc2042"/>
      <w:bookmarkStart w:id="254" w:name="_Toc16180"/>
      <w:bookmarkStart w:id="255" w:name="_Toc22105"/>
      <w:bookmarkStart w:id="256" w:name="_Toc32305"/>
      <w:bookmarkStart w:id="257" w:name="_Toc26746"/>
      <w:bookmarkStart w:id="258" w:name="_Toc8092"/>
      <w:bookmarkStart w:id="259" w:name="_Toc31474"/>
      <w:bookmarkStart w:id="260" w:name="_Toc24379"/>
      <w:r>
        <w:rPr>
          <w:rFonts w:hint="eastAsia" w:ascii="宋体" w:hAnsi="宋体" w:eastAsia="宋体" w:cs="宋体"/>
          <w:b/>
          <w:bCs/>
          <w:color w:val="auto"/>
          <w:sz w:val="24"/>
          <w:szCs w:val="24"/>
          <w:highlight w:val="none"/>
        </w:rPr>
        <w:t>评标工作</w:t>
      </w:r>
      <w:bookmarkEnd w:id="250"/>
      <w:bookmarkEnd w:id="251"/>
      <w:bookmarkEnd w:id="252"/>
      <w:bookmarkEnd w:id="253"/>
      <w:bookmarkEnd w:id="254"/>
      <w:bookmarkEnd w:id="255"/>
      <w:bookmarkEnd w:id="256"/>
      <w:bookmarkEnd w:id="257"/>
      <w:bookmarkEnd w:id="258"/>
      <w:bookmarkEnd w:id="259"/>
      <w:bookmarkEnd w:id="260"/>
    </w:p>
    <w:p w14:paraId="3B309B8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14:paraId="1F769EA7">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（1）评标工作由采购人依法组建的评标委员会负责，对符合资格的投标人的投标文件进行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，并按评标办法规定的方式推荐出</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前附表中载明数量的中标候选人。</w:t>
      </w:r>
    </w:p>
    <w:p w14:paraId="10D02621">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（2）评标委员会由采购人代表和评标专家组成，见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26EC577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评标专家对本单位的采购项目只能作为采购人代表参与评标，</w:t>
      </w:r>
      <w:r>
        <w:rPr>
          <w:rFonts w:hint="eastAsia" w:ascii="宋体" w:hAnsi="宋体" w:eastAsia="宋体" w:cs="宋体"/>
          <w:color w:val="auto"/>
          <w:kern w:val="0"/>
          <w:sz w:val="24"/>
          <w:szCs w:val="24"/>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eastAsia="宋体" w:cs="宋体"/>
          <w:color w:val="auto"/>
          <w:kern w:val="0"/>
          <w:sz w:val="24"/>
          <w:szCs w:val="24"/>
          <w:highlight w:val="none"/>
        </w:rPr>
        <w:t>。</w:t>
      </w:r>
    </w:p>
    <w:p w14:paraId="634C6F0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（4）采购代理机构工作人员不得参加由本机构代理的政府采购项目的评标。</w:t>
      </w:r>
    </w:p>
    <w:p w14:paraId="16C0DB66">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（5）评标委员会成员名单在评标结果公告前应当保密。</w:t>
      </w:r>
    </w:p>
    <w:p w14:paraId="0D76760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76A27412">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14:paraId="744C231B">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作出必要的澄清、说明或者补正的除外）；</w:t>
      </w:r>
    </w:p>
    <w:p w14:paraId="10755415">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14:paraId="6D8DAC04">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（4）在评标过程中擅离职守，影响评标程序正常进行的；</w:t>
      </w:r>
    </w:p>
    <w:p w14:paraId="66CDA21E">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（5）记录、复制或者带走任何评标资料；</w:t>
      </w:r>
    </w:p>
    <w:p w14:paraId="5041AC3A">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（6）其他不遵守评标纪律的行为。</w:t>
      </w:r>
    </w:p>
    <w:p w14:paraId="0FAF0CED">
      <w:pPr>
        <w:tabs>
          <w:tab w:val="left" w:pos="72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评标委员会成员有本章第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.3.2项第（1）至（6）目行为之一的，其评标意见无效，并不得获取评标劳务报酬和报销异地评标差旅费。</w:t>
      </w:r>
    </w:p>
    <w:p w14:paraId="5948C26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49EEAA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7DDB9732">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（1）评标委员会按照第四章评标办法规定的方法、评标因素、标准和程序对投标文件进行评标。第四章评标办法没有规定的方法、评标因素和标准，不作为评标依据。</w:t>
      </w:r>
    </w:p>
    <w:p w14:paraId="6C9C3753">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（2）评标委员会完成评标后，评标委员会应当向</w:t>
      </w:r>
      <w:r>
        <w:rPr>
          <w:rFonts w:hint="eastAsia" w:ascii="宋体" w:hAnsi="宋体" w:eastAsia="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评标系统上提交书面评标报告和中标候选人名单。评标委员会推荐中标候选人的人数见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3DEEAB4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评标委员会成员有下列情形之一的，应当回避：</w:t>
      </w:r>
    </w:p>
    <w:p w14:paraId="2B402EF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(一)参加采购活动前三年内，与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存在劳动关系，或者担任过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的董事、监事，或者是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的控股股东或实际控制人；</w:t>
      </w:r>
    </w:p>
    <w:p w14:paraId="5BD00CD7">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的法定代表人或者负责人有夫妻、直系血亲、三代以内旁系血亲或者近姻亲关系；</w:t>
      </w:r>
    </w:p>
    <w:p w14:paraId="4BE6020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有其他可能影响政府采购活动公平、公正进行的关系。</w:t>
      </w:r>
    </w:p>
    <w:p w14:paraId="618FE5CB">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评标专家发现本人与参加采购活动的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有利害关系的，应当主动提出回避。采购代理机构发现评标专家与参加采购活动的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有利害关系的，应当要求其回避。</w:t>
      </w:r>
    </w:p>
    <w:p w14:paraId="6E50DE85">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61" w:name="_Toc25509"/>
      <w:bookmarkStart w:id="262" w:name="_Toc22420"/>
      <w:bookmarkStart w:id="263" w:name="_Toc12609"/>
      <w:bookmarkStart w:id="264" w:name="_Toc10927"/>
      <w:bookmarkStart w:id="265" w:name="_Toc25755"/>
      <w:bookmarkStart w:id="266" w:name="_Toc8996"/>
      <w:bookmarkStart w:id="267" w:name="_Toc25530"/>
      <w:bookmarkStart w:id="268" w:name="_Toc12131"/>
      <w:bookmarkStart w:id="269" w:name="_Toc5830"/>
      <w:bookmarkStart w:id="270" w:name="_Toc7396"/>
      <w:bookmarkStart w:id="271" w:name="_Toc608"/>
      <w:r>
        <w:rPr>
          <w:rFonts w:hint="eastAsia" w:ascii="宋体" w:hAnsi="宋体" w:eastAsia="宋体" w:cs="宋体"/>
          <w:b/>
          <w:bCs/>
          <w:color w:val="auto"/>
          <w:sz w:val="24"/>
          <w:szCs w:val="24"/>
          <w:highlight w:val="none"/>
        </w:rPr>
        <w:t>保密及其它注意事项</w:t>
      </w:r>
      <w:bookmarkEnd w:id="261"/>
      <w:bookmarkEnd w:id="262"/>
      <w:bookmarkEnd w:id="263"/>
      <w:bookmarkEnd w:id="264"/>
      <w:bookmarkEnd w:id="265"/>
      <w:bookmarkEnd w:id="266"/>
      <w:bookmarkEnd w:id="267"/>
      <w:bookmarkEnd w:id="268"/>
      <w:bookmarkEnd w:id="269"/>
      <w:bookmarkEnd w:id="270"/>
      <w:bookmarkEnd w:id="271"/>
    </w:p>
    <w:p w14:paraId="6BAF0A5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评标是招标工作的重要环节，评标工作在评标委员会内独立进行。</w:t>
      </w:r>
    </w:p>
    <w:p w14:paraId="63B3EA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评标委员会将遵照规定的评标方法，公正、平等地对待所有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C4E278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在开标、评标期间，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不得向评委询问评标情况，不得进行旨在影响评标结果的活动。否则其投标可能被拒绝。</w:t>
      </w:r>
    </w:p>
    <w:p w14:paraId="137988E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为保证评标的公正性，开标后直至授予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合同，评委不得与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私下交换意见。</w:t>
      </w:r>
    </w:p>
    <w:p w14:paraId="45DE543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在评标工作结束后，凡与评标情况有接触的任何人不得擅自将评标情况扩散出评标人员之外。</w:t>
      </w:r>
    </w:p>
    <w:p w14:paraId="4B692CEE">
      <w:pPr>
        <w:numPr>
          <w:ilvl w:val="2"/>
          <w:numId w:val="5"/>
        </w:num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评标结束后，投标文件概不退还。</w:t>
      </w:r>
      <w:bookmarkStart w:id="272" w:name="_Toc40112135"/>
      <w:bookmarkStart w:id="273" w:name="_Toc30376"/>
    </w:p>
    <w:p w14:paraId="3B9574A5">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274" w:name="_Toc11279"/>
      <w:bookmarkStart w:id="275" w:name="_Toc20311"/>
      <w:bookmarkStart w:id="276" w:name="_Toc11701"/>
      <w:r>
        <w:rPr>
          <w:rStyle w:val="29"/>
          <w:rFonts w:hint="eastAsia" w:ascii="宋体" w:hAnsi="宋体" w:eastAsia="宋体" w:cs="宋体"/>
          <w:color w:val="auto"/>
          <w:sz w:val="24"/>
          <w:szCs w:val="24"/>
          <w:highlight w:val="none"/>
        </w:rPr>
        <w:t>授予合同</w:t>
      </w:r>
      <w:bookmarkEnd w:id="235"/>
      <w:bookmarkEnd w:id="272"/>
      <w:bookmarkEnd w:id="273"/>
      <w:bookmarkEnd w:id="274"/>
      <w:bookmarkEnd w:id="275"/>
      <w:bookmarkEnd w:id="276"/>
    </w:p>
    <w:p w14:paraId="7D1259BE">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77" w:name="_Toc13599"/>
      <w:bookmarkStart w:id="278" w:name="_Toc22971"/>
      <w:bookmarkStart w:id="279" w:name="_Toc22245"/>
      <w:bookmarkStart w:id="280" w:name="_Toc16230"/>
      <w:bookmarkStart w:id="281" w:name="_Toc32241"/>
      <w:bookmarkStart w:id="282" w:name="_Toc27126"/>
      <w:bookmarkStart w:id="283" w:name="_Toc6320"/>
      <w:bookmarkStart w:id="284" w:name="_Toc15637"/>
      <w:bookmarkStart w:id="285" w:name="_Toc7898"/>
      <w:bookmarkStart w:id="286" w:name="_Toc3574"/>
      <w:bookmarkStart w:id="287" w:name="_Toc21756"/>
      <w:bookmarkStart w:id="288" w:name="_Toc23900"/>
      <w:bookmarkStart w:id="289" w:name="_Toc22457"/>
      <w:bookmarkStart w:id="290" w:name="_Toc30644"/>
      <w:bookmarkStart w:id="291" w:name="_Toc17818"/>
      <w:bookmarkStart w:id="292" w:name="_Toc26604"/>
      <w:bookmarkStart w:id="293" w:name="_Toc22088"/>
      <w:r>
        <w:rPr>
          <w:rFonts w:hint="eastAsia" w:ascii="宋体" w:hAnsi="宋体" w:eastAsia="宋体" w:cs="宋体"/>
          <w:b/>
          <w:bCs/>
          <w:color w:val="auto"/>
          <w:sz w:val="24"/>
          <w:szCs w:val="24"/>
          <w:highlight w:val="none"/>
        </w:rPr>
        <w:t>中标公告</w:t>
      </w:r>
      <w:bookmarkEnd w:id="277"/>
      <w:bookmarkEnd w:id="278"/>
      <w:bookmarkEnd w:id="279"/>
      <w:bookmarkEnd w:id="280"/>
      <w:bookmarkEnd w:id="281"/>
      <w:bookmarkEnd w:id="282"/>
      <w:bookmarkEnd w:id="283"/>
      <w:bookmarkEnd w:id="284"/>
      <w:bookmarkEnd w:id="285"/>
      <w:bookmarkEnd w:id="286"/>
      <w:bookmarkEnd w:id="287"/>
    </w:p>
    <w:p w14:paraId="4D21C12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采购代理机构应当在评标结束后2个工作日内将评标报告送采购人。采购人应自收到评标报告之日起5个工作日内，依法确定中标人。中标候选人并列的，由采购人确定中标人。</w:t>
      </w:r>
    </w:p>
    <w:p w14:paraId="4123BA6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采购代理机构应当自中标人确定之日起2个工作日内，在省级以上财政部门指定的媒体上公告中标结果，招标文件应当随中标结果同时公告。</w:t>
      </w:r>
    </w:p>
    <w:p w14:paraId="198E51E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14:paraId="0ED8E30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在公告中标结果的同时，采购代理机构应当向中标人发出中标通知书；对未通过资格审查的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，应当告知其未通过的原因；采用综合评分法评标的，还应当告知未中标人单位的评审得分与排序。</w:t>
      </w:r>
    </w:p>
    <w:p w14:paraId="734CC92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中标通知书发出后，采购人无正当理由不得改变中标结果，中标人无正当理由不得放弃中标。</w:t>
      </w:r>
    </w:p>
    <w:p w14:paraId="14E628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14:paraId="1D5BCE1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各有关当事人对中标结果有异议的，可以在</w:t>
      </w:r>
      <w:r>
        <w:rPr>
          <w:rFonts w:hint="eastAsia" w:ascii="宋体" w:hAnsi="宋体" w:eastAsia="宋体" w:cs="宋体"/>
          <w:color w:val="auto"/>
          <w:sz w:val="24"/>
          <w:szCs w:val="24"/>
          <w:highlight w:val="none"/>
          <w:lang w:eastAsia="zh-CN"/>
        </w:rPr>
        <w:t>中标结果公告</w:t>
      </w:r>
      <w:r>
        <w:rPr>
          <w:rFonts w:hint="eastAsia" w:ascii="宋体" w:hAnsi="宋体" w:eastAsia="宋体" w:cs="宋体"/>
          <w:color w:val="auto"/>
          <w:sz w:val="24"/>
          <w:szCs w:val="24"/>
          <w:highlight w:val="none"/>
        </w:rPr>
        <w:t>期限届满之日起七个工作日内，按《政府采购质疑和投诉办法》（财政部令第94号）要求以书面形式同时向采购人和采购代理机构提出质疑，逾期提交或未按照要求提交的质疑函将不予受理。</w:t>
      </w:r>
    </w:p>
    <w:bookmarkEnd w:id="288"/>
    <w:bookmarkEnd w:id="289"/>
    <w:bookmarkEnd w:id="290"/>
    <w:bookmarkEnd w:id="291"/>
    <w:bookmarkEnd w:id="292"/>
    <w:bookmarkEnd w:id="293"/>
    <w:p w14:paraId="06D81AD1">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4" w:name="_Toc7497"/>
      <w:r>
        <w:rPr>
          <w:rFonts w:hint="eastAsia" w:ascii="宋体" w:hAnsi="宋体" w:eastAsia="宋体" w:cs="宋体"/>
          <w:b/>
          <w:bCs/>
          <w:color w:val="auto"/>
          <w:sz w:val="24"/>
          <w:szCs w:val="24"/>
          <w:highlight w:val="none"/>
        </w:rPr>
        <w:t>采购任务取消</w:t>
      </w:r>
      <w:bookmarkEnd w:id="294"/>
    </w:p>
    <w:p w14:paraId="3A00AC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采购人有权拒绝任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不承担任何责任。</w:t>
      </w:r>
    </w:p>
    <w:p w14:paraId="6C166F6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5" w:name="_Toc29785"/>
      <w:bookmarkStart w:id="296" w:name="_Toc21282"/>
      <w:bookmarkStart w:id="297" w:name="_Toc1468"/>
      <w:bookmarkStart w:id="298" w:name="_Toc25326"/>
      <w:bookmarkStart w:id="299" w:name="_Toc3846"/>
      <w:bookmarkStart w:id="300" w:name="_Toc5799"/>
      <w:bookmarkStart w:id="301" w:name="_Toc12174"/>
      <w:bookmarkStart w:id="302" w:name="_Toc14610"/>
      <w:bookmarkStart w:id="303" w:name="_Toc24223"/>
      <w:bookmarkStart w:id="304" w:name="_Toc12305"/>
      <w:bookmarkStart w:id="305" w:name="_Toc23214"/>
      <w:r>
        <w:rPr>
          <w:rFonts w:hint="eastAsia" w:ascii="宋体" w:hAnsi="宋体" w:eastAsia="宋体" w:cs="宋体"/>
          <w:b/>
          <w:bCs/>
          <w:color w:val="auto"/>
          <w:sz w:val="24"/>
          <w:szCs w:val="24"/>
          <w:highlight w:val="none"/>
        </w:rPr>
        <w:t>中标通知书</w:t>
      </w:r>
      <w:bookmarkEnd w:id="295"/>
      <w:bookmarkEnd w:id="296"/>
      <w:bookmarkEnd w:id="297"/>
      <w:bookmarkEnd w:id="298"/>
      <w:bookmarkEnd w:id="299"/>
      <w:bookmarkEnd w:id="300"/>
      <w:bookmarkEnd w:id="301"/>
      <w:bookmarkEnd w:id="302"/>
      <w:bookmarkEnd w:id="303"/>
      <w:bookmarkEnd w:id="304"/>
      <w:bookmarkEnd w:id="305"/>
    </w:p>
    <w:p w14:paraId="7E248A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在公告中标结果的同时，采购人或采购代理机构应当向中标人发出中标通知书，中标通知书将作为进行签订合同的依据。</w:t>
      </w:r>
    </w:p>
    <w:p w14:paraId="5261A655">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06" w:name="_Toc14397"/>
      <w:bookmarkStart w:id="307" w:name="_Toc21924"/>
      <w:bookmarkStart w:id="308" w:name="_Toc15209"/>
      <w:bookmarkStart w:id="309" w:name="_Toc9865"/>
      <w:bookmarkStart w:id="310" w:name="_Toc9428"/>
      <w:bookmarkStart w:id="311" w:name="_Toc25686"/>
      <w:bookmarkStart w:id="312" w:name="_Toc25990"/>
      <w:bookmarkStart w:id="313" w:name="_Toc26111"/>
      <w:bookmarkStart w:id="314" w:name="_Toc3979"/>
      <w:bookmarkStart w:id="315" w:name="_Toc11448"/>
      <w:bookmarkStart w:id="316" w:name="_Toc20517"/>
      <w:bookmarkStart w:id="317" w:name="_Toc15061"/>
      <w:bookmarkStart w:id="318" w:name="_Toc11221"/>
      <w:bookmarkStart w:id="319" w:name="_Toc26471"/>
      <w:bookmarkStart w:id="320" w:name="_Toc3376"/>
      <w:bookmarkStart w:id="321" w:name="_Toc1226"/>
      <w:bookmarkStart w:id="322" w:name="_Toc12530"/>
      <w:r>
        <w:rPr>
          <w:rFonts w:hint="eastAsia" w:ascii="宋体" w:hAnsi="宋体" w:eastAsia="宋体" w:cs="宋体"/>
          <w:b/>
          <w:bCs/>
          <w:color w:val="auto"/>
          <w:sz w:val="24"/>
          <w:szCs w:val="24"/>
          <w:highlight w:val="none"/>
        </w:rPr>
        <w:t>履约保证金</w:t>
      </w:r>
      <w:bookmarkEnd w:id="306"/>
      <w:bookmarkEnd w:id="307"/>
      <w:bookmarkEnd w:id="308"/>
      <w:bookmarkEnd w:id="309"/>
      <w:bookmarkEnd w:id="310"/>
      <w:bookmarkEnd w:id="311"/>
      <w:bookmarkEnd w:id="312"/>
      <w:bookmarkEnd w:id="313"/>
      <w:bookmarkEnd w:id="314"/>
      <w:bookmarkEnd w:id="315"/>
      <w:bookmarkEnd w:id="316"/>
    </w:p>
    <w:p w14:paraId="5DFDD15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3" w:name="_Toc1508"/>
      <w:bookmarkStart w:id="324" w:name="_Toc13295"/>
      <w:bookmarkStart w:id="325" w:name="_Toc22384"/>
      <w:bookmarkStart w:id="326" w:name="_Toc24299"/>
      <w:r>
        <w:rPr>
          <w:rFonts w:hint="eastAsia" w:ascii="宋体" w:hAnsi="宋体" w:eastAsia="宋体" w:cs="宋体"/>
          <w:color w:val="auto"/>
          <w:sz w:val="24"/>
          <w:szCs w:val="24"/>
          <w:highlight w:val="none"/>
          <w:lang w:val="en-US" w:eastAsia="zh-CN"/>
        </w:rPr>
        <w:t>中标人应按投标人须知前附表规定的形式、金额和招标文件第五章“合同条款及格式”的规定向招标人提交履约保证金</w:t>
      </w:r>
      <w:r>
        <w:rPr>
          <w:rFonts w:hint="eastAsia" w:ascii="宋体" w:hAnsi="宋体" w:eastAsia="宋体" w:cs="宋体"/>
          <w:color w:val="auto"/>
          <w:sz w:val="24"/>
          <w:szCs w:val="24"/>
          <w:highlight w:val="none"/>
        </w:rPr>
        <w:t>。</w:t>
      </w:r>
    </w:p>
    <w:p w14:paraId="7717013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中标人不能按</w:t>
      </w:r>
      <w:r>
        <w:rPr>
          <w:rFonts w:hint="eastAsia" w:ascii="宋体" w:hAnsi="宋体" w:cs="宋体"/>
          <w:color w:val="auto"/>
          <w:sz w:val="24"/>
          <w:szCs w:val="24"/>
          <w:highlight w:val="none"/>
          <w:lang w:val="en-US" w:eastAsia="zh-CN"/>
        </w:rPr>
        <w:t>投标须知前附表</w:t>
      </w:r>
      <w:r>
        <w:rPr>
          <w:rFonts w:hint="eastAsia" w:ascii="宋体" w:hAnsi="宋体" w:eastAsia="宋体" w:cs="宋体"/>
          <w:color w:val="auto"/>
          <w:sz w:val="24"/>
          <w:szCs w:val="24"/>
          <w:highlight w:val="none"/>
        </w:rPr>
        <w:t>第6.4.1项要求提交履约保证金的，视为放弃中标。</w:t>
      </w:r>
    </w:p>
    <w:p w14:paraId="30D7195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27" w:name="_Toc20184"/>
      <w:r>
        <w:rPr>
          <w:rFonts w:hint="eastAsia" w:ascii="宋体" w:hAnsi="宋体" w:eastAsia="宋体" w:cs="宋体"/>
          <w:b/>
          <w:bCs/>
          <w:color w:val="auto"/>
          <w:sz w:val="24"/>
          <w:szCs w:val="24"/>
          <w:highlight w:val="none"/>
        </w:rPr>
        <w:t>签订合同</w:t>
      </w:r>
      <w:bookmarkEnd w:id="317"/>
      <w:bookmarkEnd w:id="318"/>
      <w:bookmarkEnd w:id="319"/>
      <w:bookmarkEnd w:id="320"/>
      <w:bookmarkEnd w:id="321"/>
      <w:bookmarkEnd w:id="322"/>
      <w:bookmarkEnd w:id="323"/>
      <w:bookmarkEnd w:id="324"/>
      <w:bookmarkEnd w:id="325"/>
      <w:bookmarkEnd w:id="326"/>
      <w:bookmarkEnd w:id="327"/>
    </w:p>
    <w:p w14:paraId="7A0503D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采购人应当自中标通知书发出之日起</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日内，按照招标文件和中标人投标文件的规定，与中标人签订书面合同。所签订的合同不得对招标文件确定的事项和中标人投标文件作实质性修改。</w:t>
      </w:r>
    </w:p>
    <w:p w14:paraId="015D023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招标文件、中标人的投标文件和澄清文件等，均应作为签约合同文本的基础。</w:t>
      </w:r>
    </w:p>
    <w:p w14:paraId="023771C3">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如中标人拒签合同，则按违约处理。对违约方收取中标金额2%的违约金。</w:t>
      </w:r>
    </w:p>
    <w:p w14:paraId="7C70457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政府采购合同应当包括采购人与中标人的名称和住所、标的、数量、质量、价款或者报酬、履行期限及地点和方式、验收要求、违约责任、解决争议的方法等内容。</w:t>
      </w:r>
    </w:p>
    <w:p w14:paraId="6D4F3CF5">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如中标人不按约定签订合同，采购人将报请取消其中标决定。采购人可重新招标。</w:t>
      </w:r>
    </w:p>
    <w:p w14:paraId="1363DD1B">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328" w:name="_Toc3577"/>
      <w:bookmarkStart w:id="329" w:name="_Toc40112136"/>
      <w:bookmarkStart w:id="330" w:name="_Toc11100"/>
      <w:bookmarkStart w:id="331" w:name="_Toc23358"/>
      <w:bookmarkStart w:id="332" w:name="_Toc11106"/>
      <w:r>
        <w:rPr>
          <w:rStyle w:val="29"/>
          <w:rFonts w:hint="eastAsia" w:ascii="宋体" w:hAnsi="宋体" w:eastAsia="宋体" w:cs="宋体"/>
          <w:color w:val="auto"/>
          <w:sz w:val="24"/>
          <w:szCs w:val="24"/>
          <w:highlight w:val="none"/>
        </w:rPr>
        <w:t>信用记录</w:t>
      </w:r>
      <w:bookmarkEnd w:id="328"/>
      <w:bookmarkEnd w:id="329"/>
      <w:bookmarkEnd w:id="330"/>
      <w:bookmarkEnd w:id="331"/>
      <w:bookmarkEnd w:id="332"/>
    </w:p>
    <w:p w14:paraId="1E31E6D7">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33" w:name="_Toc18298"/>
      <w:bookmarkStart w:id="334" w:name="_Toc40112137"/>
      <w:bookmarkStart w:id="335" w:name="_Toc16339"/>
      <w:r>
        <w:rPr>
          <w:rFonts w:hint="eastAsia" w:ascii="宋体" w:hAnsi="宋体" w:eastAsia="宋体" w:cs="宋体"/>
          <w:color w:val="auto"/>
          <w:sz w:val="24"/>
          <w:szCs w:val="24"/>
          <w:highlight w:val="none"/>
        </w:rPr>
        <w:t>根据《关于在政府采购活动中查询及使用信用记录有关问题的通知》(财库[2016]125号)的规定，</w:t>
      </w:r>
      <w:r>
        <w:rPr>
          <w:rFonts w:hint="eastAsia" w:ascii="宋体" w:hAnsi="宋体" w:eastAsia="宋体" w:cs="宋体"/>
          <w:color w:val="auto"/>
          <w:sz w:val="24"/>
          <w:szCs w:val="24"/>
          <w:highlight w:val="none"/>
          <w:lang w:eastAsia="zh-CN"/>
        </w:rPr>
        <w:t>开标结束后至符合性审查前</w:t>
      </w:r>
      <w:r>
        <w:rPr>
          <w:rFonts w:hint="eastAsia" w:ascii="宋体" w:hAnsi="宋体" w:eastAsia="宋体" w:cs="宋体"/>
          <w:color w:val="auto"/>
          <w:sz w:val="24"/>
          <w:szCs w:val="24"/>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，将拒绝参与本次政府采购活动。</w:t>
      </w:r>
    </w:p>
    <w:p w14:paraId="2D27CC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在本招标文件规定的查询时间之后，网站信息发生的任何变更均不再作为评标依据。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自行提供的与网站信息不一致的其他证明材料亦不作为资格审查的依据。信用信息查询记录及相关证据与其他采购文件一并保存。</w:t>
      </w:r>
    </w:p>
    <w:p w14:paraId="2ADF45AA">
      <w:pPr>
        <w:numPr>
          <w:ilvl w:val="0"/>
          <w:numId w:val="5"/>
        </w:numPr>
        <w:spacing w:line="360" w:lineRule="auto"/>
        <w:ind w:firstLine="482" w:firstLineChars="200"/>
        <w:outlineLvl w:val="1"/>
        <w:rPr>
          <w:rStyle w:val="29"/>
          <w:rFonts w:hint="eastAsia" w:ascii="宋体" w:hAnsi="宋体" w:eastAsia="宋体" w:cs="宋体"/>
          <w:color w:val="auto"/>
          <w:sz w:val="24"/>
          <w:szCs w:val="24"/>
          <w:highlight w:val="none"/>
        </w:rPr>
      </w:pPr>
      <w:bookmarkStart w:id="336" w:name="_Toc7802"/>
      <w:bookmarkStart w:id="337" w:name="_Toc18607"/>
      <w:bookmarkStart w:id="338" w:name="_Toc10534"/>
      <w:r>
        <w:rPr>
          <w:rStyle w:val="29"/>
          <w:rFonts w:hint="eastAsia" w:ascii="宋体" w:hAnsi="宋体" w:eastAsia="宋体" w:cs="宋体"/>
          <w:color w:val="auto"/>
          <w:sz w:val="24"/>
          <w:szCs w:val="24"/>
          <w:highlight w:val="none"/>
        </w:rPr>
        <w:t>需要补充的其他内容</w:t>
      </w:r>
      <w:bookmarkEnd w:id="333"/>
      <w:bookmarkEnd w:id="334"/>
      <w:bookmarkEnd w:id="336"/>
      <w:bookmarkEnd w:id="337"/>
      <w:bookmarkEnd w:id="338"/>
    </w:p>
    <w:p w14:paraId="470DB3B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bookmarkEnd w:id="335"/>
    </w:p>
    <w:p w14:paraId="3508717B">
      <w:pPr>
        <w:rPr>
          <w:color w:val="auto"/>
          <w:highlight w:val="none"/>
        </w:rPr>
      </w:pPr>
      <w:r>
        <w:rPr>
          <w:color w:val="auto"/>
          <w:highlight w:val="none"/>
        </w:rPr>
        <w:br w:type="page"/>
      </w:r>
    </w:p>
    <w:p w14:paraId="38F215DB">
      <w:pPr>
        <w:pStyle w:val="2"/>
        <w:adjustRightInd w:val="0"/>
        <w:snapToGrid w:val="0"/>
        <w:rPr>
          <w:rFonts w:ascii="宋体" w:cs="宋体"/>
          <w:color w:val="auto"/>
          <w:szCs w:val="32"/>
          <w:highlight w:val="none"/>
        </w:rPr>
      </w:pPr>
      <w:bookmarkStart w:id="339" w:name="_Toc19667"/>
      <w:bookmarkStart w:id="340" w:name="_Toc40112138"/>
      <w:bookmarkStart w:id="341" w:name="_Toc28292"/>
      <w:bookmarkStart w:id="342" w:name="_Toc11970"/>
      <w:bookmarkStart w:id="343" w:name="_Toc26429"/>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39"/>
      <w:bookmarkEnd w:id="340"/>
      <w:bookmarkEnd w:id="341"/>
      <w:bookmarkEnd w:id="342"/>
      <w:bookmarkEnd w:id="343"/>
    </w:p>
    <w:p w14:paraId="707C1C68">
      <w:pPr>
        <w:pStyle w:val="4"/>
        <w:adjustRightInd w:val="0"/>
        <w:snapToGrid w:val="0"/>
        <w:ind w:left="482"/>
        <w:jc w:val="center"/>
        <w:rPr>
          <w:rFonts w:hint="eastAsia" w:ascii="宋体" w:eastAsia="宋体" w:cs="宋体"/>
          <w:color w:val="auto"/>
          <w:sz w:val="24"/>
          <w:szCs w:val="24"/>
          <w:highlight w:val="none"/>
          <w:lang w:eastAsia="zh-CN"/>
        </w:rPr>
      </w:pPr>
      <w:bookmarkStart w:id="344" w:name="_Toc27033"/>
      <w:bookmarkStart w:id="345" w:name="_Toc28519"/>
      <w:bookmarkStart w:id="346" w:name="_Toc6735"/>
      <w:bookmarkStart w:id="347" w:name="_Toc21173"/>
      <w:bookmarkStart w:id="348" w:name="_Toc27205"/>
      <w:bookmarkStart w:id="349" w:name="_Toc30398"/>
      <w:bookmarkStart w:id="350" w:name="_Toc16729"/>
      <w:bookmarkStart w:id="351" w:name="_Toc13197"/>
      <w:bookmarkStart w:id="352" w:name="_Toc11714"/>
      <w:r>
        <w:rPr>
          <w:rFonts w:hint="eastAsia" w:ascii="宋体" w:hAnsi="宋体" w:cs="宋体"/>
          <w:color w:val="auto"/>
          <w:sz w:val="24"/>
          <w:szCs w:val="24"/>
          <w:highlight w:val="none"/>
        </w:rPr>
        <w:t>资格审查前附表</w:t>
      </w:r>
      <w:bookmarkEnd w:id="344"/>
      <w:bookmarkEnd w:id="345"/>
      <w:bookmarkEnd w:id="346"/>
      <w:bookmarkEnd w:id="347"/>
      <w:bookmarkEnd w:id="348"/>
      <w:bookmarkEnd w:id="349"/>
      <w:bookmarkEnd w:id="350"/>
      <w:bookmarkEnd w:id="351"/>
      <w:bookmarkEnd w:id="352"/>
    </w:p>
    <w:tbl>
      <w:tblPr>
        <w:tblStyle w:val="23"/>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14:paraId="6EA2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14:paraId="07B13C7D">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14:paraId="13AE4C37">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14:paraId="11B667AB">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14:paraId="7F81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14:paraId="4006CBBE">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14:paraId="66C271DC">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14:paraId="1E610A37">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14:paraId="3226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14:paraId="6CC208A6">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B003731">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14:paraId="327FD532">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rFonts w:hint="eastAsia"/>
                <w:color w:val="auto"/>
                <w:sz w:val="24"/>
                <w:szCs w:val="24"/>
                <w:highlight w:val="none"/>
                <w:lang w:val="en-US" w:eastAsia="zh-CN"/>
              </w:rPr>
              <w:t>2023年度或2024年度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14:paraId="108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14:paraId="616FD744">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6290824">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14:paraId="03014EEE">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2B2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14:paraId="233E9D57">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868EBB8">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14:paraId="65075463">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rFonts w:hint="eastAsia"/>
                <w:color w:val="auto"/>
                <w:sz w:val="24"/>
                <w:szCs w:val="24"/>
                <w:highlight w:val="none"/>
                <w:lang w:val="en-US" w:eastAsia="zh-CN"/>
              </w:rPr>
              <w:t>6</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w:t>
            </w:r>
            <w:r>
              <w:rPr>
                <w:rFonts w:hint="eastAsia"/>
                <w:color w:val="auto"/>
                <w:sz w:val="24"/>
                <w:szCs w:val="24"/>
                <w:highlight w:val="none"/>
                <w:lang w:val="en-US" w:eastAsia="zh-CN"/>
              </w:rPr>
              <w:t>和社保</w:t>
            </w:r>
            <w:r>
              <w:rPr>
                <w:rFonts w:hint="eastAsia"/>
                <w:color w:val="auto"/>
                <w:sz w:val="24"/>
                <w:szCs w:val="24"/>
                <w:highlight w:val="none"/>
                <w:lang w:eastAsia="zh-CN"/>
              </w:rPr>
              <w:t>的相关证明，依法免税的，应提供相应证明文件</w:t>
            </w:r>
          </w:p>
        </w:tc>
      </w:tr>
      <w:tr w14:paraId="172C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14:paraId="4D917084">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63C91FF9">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14:paraId="36FB0F79">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381E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14:paraId="118F63AC">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D0C85BC">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14:paraId="5F6B93E4">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5B5C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14:paraId="3441FFE8">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727F907">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信用记录</w:t>
            </w:r>
          </w:p>
        </w:tc>
        <w:tc>
          <w:tcPr>
            <w:tcW w:w="5153" w:type="dxa"/>
            <w:vAlign w:val="center"/>
          </w:tcPr>
          <w:p w14:paraId="09E7018A">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r w14:paraId="65EA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14:paraId="7811C83A">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FB2DE10">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专门面向小微企业采购</w:t>
            </w:r>
          </w:p>
          <w:p w14:paraId="42007CF5">
            <w:pPr>
              <w:widowControl/>
              <w:adjustRightInd w:val="0"/>
              <w:snapToGrid w:val="0"/>
              <w:spacing w:line="360" w:lineRule="auto"/>
              <w:jc w:val="center"/>
              <w:rPr>
                <w:rFonts w:hint="eastAsia" w:asci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包5</w:t>
            </w:r>
            <w:r>
              <w:rPr>
                <w:rFonts w:hint="eastAsia" w:ascii="宋体" w:hAnsi="宋体" w:cs="宋体"/>
                <w:b/>
                <w:bCs/>
                <w:color w:val="auto"/>
                <w:kern w:val="0"/>
                <w:sz w:val="24"/>
                <w:highlight w:val="none"/>
                <w:lang w:eastAsia="zh-CN"/>
              </w:rPr>
              <w:t>）</w:t>
            </w:r>
          </w:p>
        </w:tc>
        <w:tc>
          <w:tcPr>
            <w:tcW w:w="5153" w:type="dxa"/>
            <w:vAlign w:val="center"/>
          </w:tcPr>
          <w:p w14:paraId="0BC2AAE4">
            <w:pPr>
              <w:widowControl/>
              <w:adjustRightInd w:val="0"/>
              <w:snapToGrid w:val="0"/>
              <w:spacing w:line="360" w:lineRule="auto"/>
              <w:jc w:val="left"/>
              <w:rPr>
                <w:rFonts w:ascii="宋体" w:cs="宋体"/>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bl>
    <w:p w14:paraId="0DD84AB1">
      <w:pPr>
        <w:pStyle w:val="4"/>
        <w:numPr>
          <w:ilvl w:val="0"/>
          <w:numId w:val="6"/>
        </w:numPr>
        <w:adjustRightInd w:val="0"/>
        <w:snapToGrid w:val="0"/>
        <w:rPr>
          <w:rFonts w:ascii="宋体" w:cs="宋体"/>
          <w:color w:val="auto"/>
          <w:sz w:val="24"/>
          <w:szCs w:val="24"/>
          <w:highlight w:val="none"/>
        </w:rPr>
      </w:pPr>
      <w:bookmarkStart w:id="353" w:name="_Toc19241"/>
      <w:bookmarkStart w:id="354" w:name="_Toc465"/>
      <w:bookmarkStart w:id="355" w:name="_Toc16607"/>
      <w:bookmarkStart w:id="356" w:name="_Toc16293"/>
      <w:bookmarkStart w:id="357" w:name="_Toc1301"/>
      <w:bookmarkStart w:id="358" w:name="_Toc21337"/>
      <w:bookmarkStart w:id="359" w:name="_Toc25514"/>
      <w:bookmarkStart w:id="360" w:name="_Toc2378"/>
      <w:bookmarkStart w:id="361" w:name="_Toc23399"/>
      <w:bookmarkStart w:id="362" w:name="_Toc16266"/>
      <w:r>
        <w:rPr>
          <w:rFonts w:hint="eastAsia" w:ascii="宋体" w:hAnsi="宋体" w:cs="宋体"/>
          <w:color w:val="auto"/>
          <w:sz w:val="24"/>
          <w:szCs w:val="24"/>
          <w:highlight w:val="none"/>
        </w:rPr>
        <w:t>资格审查</w:t>
      </w:r>
      <w:bookmarkEnd w:id="353"/>
      <w:bookmarkEnd w:id="354"/>
      <w:bookmarkEnd w:id="355"/>
      <w:bookmarkEnd w:id="356"/>
      <w:bookmarkEnd w:id="357"/>
      <w:bookmarkEnd w:id="358"/>
      <w:bookmarkEnd w:id="359"/>
      <w:bookmarkEnd w:id="360"/>
      <w:bookmarkEnd w:id="361"/>
      <w:bookmarkEnd w:id="362"/>
    </w:p>
    <w:p w14:paraId="43B4BB2D">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14:paraId="3A25DD00">
      <w:pPr>
        <w:pStyle w:val="4"/>
        <w:numPr>
          <w:ilvl w:val="0"/>
          <w:numId w:val="6"/>
        </w:numPr>
        <w:adjustRightInd w:val="0"/>
        <w:snapToGrid w:val="0"/>
        <w:rPr>
          <w:rFonts w:ascii="宋体" w:cs="宋体"/>
          <w:color w:val="auto"/>
          <w:sz w:val="24"/>
          <w:szCs w:val="24"/>
          <w:highlight w:val="none"/>
        </w:rPr>
      </w:pPr>
      <w:bookmarkStart w:id="363" w:name="_Toc29893"/>
      <w:bookmarkStart w:id="364" w:name="_Toc21593"/>
      <w:bookmarkStart w:id="365" w:name="_Toc18033"/>
      <w:bookmarkStart w:id="366" w:name="_Toc2610"/>
      <w:bookmarkStart w:id="367" w:name="_Toc12137"/>
      <w:bookmarkStart w:id="368" w:name="_Toc8631"/>
      <w:bookmarkStart w:id="369" w:name="_Toc23230"/>
      <w:bookmarkStart w:id="370" w:name="_Toc11542"/>
      <w:bookmarkStart w:id="371" w:name="_Toc3310"/>
      <w:bookmarkStart w:id="372" w:name="_Toc8280"/>
      <w:r>
        <w:rPr>
          <w:rFonts w:hint="eastAsia" w:ascii="宋体" w:hAnsi="宋体" w:cs="宋体"/>
          <w:color w:val="auto"/>
          <w:sz w:val="24"/>
          <w:szCs w:val="24"/>
          <w:highlight w:val="none"/>
        </w:rPr>
        <w:t>资格审查标准</w:t>
      </w:r>
      <w:bookmarkEnd w:id="363"/>
      <w:bookmarkEnd w:id="364"/>
      <w:bookmarkEnd w:id="365"/>
      <w:bookmarkEnd w:id="366"/>
      <w:bookmarkEnd w:id="367"/>
      <w:bookmarkEnd w:id="368"/>
      <w:bookmarkEnd w:id="369"/>
      <w:bookmarkEnd w:id="370"/>
      <w:bookmarkEnd w:id="371"/>
      <w:bookmarkEnd w:id="372"/>
    </w:p>
    <w:p w14:paraId="79DB35F0">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14:paraId="2D2BD8D1">
      <w:pPr>
        <w:pStyle w:val="4"/>
        <w:numPr>
          <w:ilvl w:val="0"/>
          <w:numId w:val="6"/>
        </w:numPr>
        <w:adjustRightInd w:val="0"/>
        <w:snapToGrid w:val="0"/>
        <w:rPr>
          <w:rFonts w:ascii="宋体" w:cs="宋体"/>
          <w:color w:val="auto"/>
          <w:sz w:val="24"/>
          <w:szCs w:val="24"/>
          <w:highlight w:val="none"/>
        </w:rPr>
      </w:pPr>
      <w:bookmarkStart w:id="373" w:name="_Toc14072"/>
      <w:bookmarkStart w:id="374" w:name="_Toc19383"/>
      <w:bookmarkStart w:id="375" w:name="_Toc32375"/>
      <w:bookmarkStart w:id="376" w:name="_Toc13549"/>
      <w:bookmarkStart w:id="377" w:name="_Toc5940"/>
      <w:bookmarkStart w:id="378" w:name="_Toc10180"/>
      <w:bookmarkStart w:id="379" w:name="_Toc2259"/>
      <w:bookmarkStart w:id="380" w:name="_Toc920"/>
      <w:bookmarkStart w:id="381" w:name="_Toc2029"/>
      <w:bookmarkStart w:id="382" w:name="_Toc16031"/>
      <w:r>
        <w:rPr>
          <w:rFonts w:hint="eastAsia" w:ascii="宋体" w:hAnsi="宋体" w:cs="宋体"/>
          <w:color w:val="auto"/>
          <w:sz w:val="24"/>
          <w:szCs w:val="24"/>
          <w:highlight w:val="none"/>
        </w:rPr>
        <w:t>资格审查程序</w:t>
      </w:r>
      <w:bookmarkEnd w:id="373"/>
      <w:bookmarkEnd w:id="374"/>
      <w:bookmarkEnd w:id="375"/>
      <w:bookmarkEnd w:id="376"/>
      <w:bookmarkEnd w:id="377"/>
      <w:bookmarkEnd w:id="378"/>
      <w:bookmarkEnd w:id="379"/>
      <w:bookmarkEnd w:id="380"/>
      <w:bookmarkEnd w:id="381"/>
      <w:bookmarkEnd w:id="382"/>
    </w:p>
    <w:p w14:paraId="6C37F6EA">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14:paraId="3016740E">
      <w:pPr>
        <w:pStyle w:val="2"/>
        <w:rPr>
          <w:rFonts w:ascii="宋体" w:cs="宋体"/>
          <w:color w:val="auto"/>
          <w:szCs w:val="32"/>
          <w:highlight w:val="none"/>
        </w:rPr>
      </w:pPr>
      <w:r>
        <w:rPr>
          <w:rFonts w:ascii="宋体" w:cs="宋体"/>
          <w:color w:val="auto"/>
          <w:highlight w:val="none"/>
        </w:rPr>
        <w:br w:type="page"/>
      </w:r>
      <w:bookmarkStart w:id="383" w:name="_Toc18414"/>
      <w:bookmarkStart w:id="384" w:name="_Toc2792"/>
      <w:bookmarkStart w:id="385" w:name="_Toc31076"/>
      <w:bookmarkStart w:id="386" w:name="_Toc40112139"/>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3"/>
      <w:bookmarkEnd w:id="384"/>
      <w:bookmarkEnd w:id="385"/>
      <w:bookmarkEnd w:id="386"/>
    </w:p>
    <w:p w14:paraId="0111C018">
      <w:pPr>
        <w:keepNext/>
        <w:keepLines/>
        <w:spacing w:line="360" w:lineRule="auto"/>
        <w:ind w:left="482"/>
        <w:jc w:val="center"/>
        <w:rPr>
          <w:color w:val="auto"/>
          <w:highlight w:val="none"/>
        </w:rPr>
      </w:pPr>
      <w:bookmarkStart w:id="387" w:name="_Toc16950"/>
      <w:bookmarkStart w:id="388" w:name="_Toc14114"/>
      <w:bookmarkStart w:id="389" w:name="_Toc22753"/>
      <w:bookmarkStart w:id="390" w:name="_Toc16535"/>
      <w:bookmarkStart w:id="391" w:name="_Toc12415"/>
      <w:bookmarkStart w:id="392" w:name="_Toc1534"/>
      <w:bookmarkStart w:id="393" w:name="_Toc22649"/>
      <w:bookmarkStart w:id="394" w:name="_Toc23659"/>
      <w:bookmarkStart w:id="395" w:name="_Toc6633"/>
      <w:bookmarkStart w:id="396" w:name="_Toc4734"/>
      <w:r>
        <w:rPr>
          <w:rFonts w:hint="eastAsia" w:ascii="宋体" w:hAnsi="宋体" w:cs="宋体"/>
          <w:b/>
          <w:bCs/>
          <w:color w:val="auto"/>
          <w:sz w:val="30"/>
          <w:szCs w:val="30"/>
          <w:highlight w:val="none"/>
        </w:rPr>
        <w:t>评标办法前附表</w:t>
      </w:r>
      <w:bookmarkEnd w:id="387"/>
      <w:bookmarkEnd w:id="388"/>
      <w:bookmarkEnd w:id="389"/>
      <w:bookmarkEnd w:id="390"/>
      <w:bookmarkEnd w:id="391"/>
      <w:bookmarkEnd w:id="392"/>
      <w:bookmarkEnd w:id="393"/>
      <w:bookmarkEnd w:id="394"/>
      <w:bookmarkEnd w:id="395"/>
      <w:bookmarkEnd w:id="396"/>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7"/>
      </w:tblGrid>
      <w:tr w14:paraId="468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14:paraId="28C176D5">
            <w:pPr>
              <w:widowControl/>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52" w:type="pct"/>
            <w:gridSpan w:val="2"/>
            <w:vAlign w:val="center"/>
          </w:tcPr>
          <w:p w14:paraId="53172444">
            <w:pPr>
              <w:autoSpaceDE w:val="0"/>
              <w:autoSpaceDN w:val="0"/>
              <w:adjustRightInd w:val="0"/>
              <w:snapToGrid w:val="0"/>
              <w:spacing w:line="360" w:lineRule="auto"/>
              <w:ind w:left="38" w:leftChars="18"/>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042" w:type="pct"/>
            <w:gridSpan w:val="2"/>
            <w:vAlign w:val="center"/>
          </w:tcPr>
          <w:p w14:paraId="13398D65">
            <w:pPr>
              <w:autoSpaceDE w:val="0"/>
              <w:autoSpaceDN w:val="0"/>
              <w:adjustRightInd w:val="0"/>
              <w:snapToGrid w:val="0"/>
              <w:spacing w:line="360" w:lineRule="auto"/>
              <w:ind w:left="38" w:leftChars="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评审标准</w:t>
            </w:r>
          </w:p>
        </w:tc>
      </w:tr>
      <w:tr w14:paraId="3D48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14:paraId="67E74623">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47" w:type="pct"/>
            <w:gridSpan w:val="2"/>
            <w:vMerge w:val="restart"/>
            <w:vAlign w:val="center"/>
          </w:tcPr>
          <w:p w14:paraId="27125FC7">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w:t>
            </w:r>
          </w:p>
          <w:p w14:paraId="44E9CD3E">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c>
          <w:tcPr>
            <w:tcW w:w="852" w:type="pct"/>
            <w:gridSpan w:val="2"/>
            <w:vAlign w:val="center"/>
          </w:tcPr>
          <w:p w14:paraId="4661FF1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3042" w:type="pct"/>
            <w:gridSpan w:val="2"/>
            <w:vAlign w:val="center"/>
          </w:tcPr>
          <w:p w14:paraId="30060875">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投标文件按招标文件要求签署、盖章</w:t>
            </w:r>
          </w:p>
        </w:tc>
      </w:tr>
      <w:tr w14:paraId="26A8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14:paraId="04EBBCEE">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511731A2">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53E77E7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投标文件格式</w:t>
            </w:r>
          </w:p>
        </w:tc>
        <w:tc>
          <w:tcPr>
            <w:tcW w:w="3042" w:type="pct"/>
            <w:gridSpan w:val="2"/>
            <w:vAlign w:val="center"/>
          </w:tcPr>
          <w:p w14:paraId="560D5290">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符合招标文件中提供的投标文件格式</w:t>
            </w:r>
          </w:p>
        </w:tc>
      </w:tr>
      <w:tr w14:paraId="459C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14:paraId="08CEA4AB">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401A74E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6D2E3FF4">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总报价唯一</w:t>
            </w:r>
          </w:p>
        </w:tc>
        <w:tc>
          <w:tcPr>
            <w:tcW w:w="3042" w:type="pct"/>
            <w:gridSpan w:val="2"/>
            <w:vAlign w:val="center"/>
          </w:tcPr>
          <w:p w14:paraId="187FF10B">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14:paraId="6EA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14:paraId="47ABCCF5">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2E4A43F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D530574">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042" w:type="pct"/>
            <w:gridSpan w:val="2"/>
            <w:vAlign w:val="center"/>
          </w:tcPr>
          <w:p w14:paraId="36E17AE6">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所投标包投标总报价不可超过所投标包最高限价，且该标包中各单品报价不得超过单品最高限价。</w:t>
            </w:r>
          </w:p>
        </w:tc>
      </w:tr>
      <w:tr w14:paraId="7261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14:paraId="3E2F2AB9">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47" w:type="pct"/>
            <w:gridSpan w:val="2"/>
            <w:vMerge w:val="restart"/>
            <w:vAlign w:val="center"/>
          </w:tcPr>
          <w:p w14:paraId="39F4722E">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符合性审查</w:t>
            </w:r>
            <w:r>
              <w:rPr>
                <w:rFonts w:hint="eastAsia" w:ascii="宋体" w:hAnsi="宋体" w:eastAsia="宋体" w:cs="宋体"/>
                <w:color w:val="auto"/>
                <w:kern w:val="0"/>
                <w:sz w:val="21"/>
                <w:szCs w:val="21"/>
                <w:highlight w:val="none"/>
              </w:rPr>
              <w:t>标准</w:t>
            </w:r>
          </w:p>
        </w:tc>
        <w:tc>
          <w:tcPr>
            <w:tcW w:w="852" w:type="pct"/>
            <w:gridSpan w:val="2"/>
            <w:vAlign w:val="center"/>
          </w:tcPr>
          <w:p w14:paraId="73BD40E1">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交货期</w:t>
            </w:r>
          </w:p>
        </w:tc>
        <w:tc>
          <w:tcPr>
            <w:tcW w:w="3042" w:type="pct"/>
            <w:gridSpan w:val="2"/>
            <w:vAlign w:val="center"/>
          </w:tcPr>
          <w:p w14:paraId="4407370C">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前附表”第1.2.6项规定</w:t>
            </w:r>
          </w:p>
        </w:tc>
      </w:tr>
      <w:tr w14:paraId="4735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14:paraId="28F6E4A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1776BF0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2D3BCA8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p>
        </w:tc>
        <w:tc>
          <w:tcPr>
            <w:tcW w:w="3042" w:type="pct"/>
            <w:gridSpan w:val="2"/>
            <w:vAlign w:val="center"/>
          </w:tcPr>
          <w:p w14:paraId="702AEC01">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前附表”第1.2.7项规定</w:t>
            </w:r>
          </w:p>
        </w:tc>
      </w:tr>
      <w:tr w14:paraId="47D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14:paraId="27175584">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5D298B4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90EB26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3042" w:type="pct"/>
            <w:gridSpan w:val="2"/>
            <w:vAlign w:val="center"/>
          </w:tcPr>
          <w:p w14:paraId="40A823E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前附表”第1.2.8项规定</w:t>
            </w:r>
          </w:p>
        </w:tc>
      </w:tr>
      <w:tr w14:paraId="28C8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14:paraId="2D78B0B5">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78BBC6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667CC8D4">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042" w:type="pct"/>
            <w:gridSpan w:val="2"/>
            <w:vAlign w:val="center"/>
          </w:tcPr>
          <w:p w14:paraId="1738ABE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前附表”第1.2.9项规定</w:t>
            </w:r>
          </w:p>
        </w:tc>
      </w:tr>
      <w:tr w14:paraId="5BA1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212D97E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183D71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53A71F09">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042" w:type="pct"/>
            <w:gridSpan w:val="2"/>
            <w:vAlign w:val="center"/>
          </w:tcPr>
          <w:p w14:paraId="4D30A045">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前附表”第3.6.1项规定</w:t>
            </w:r>
          </w:p>
        </w:tc>
      </w:tr>
      <w:tr w14:paraId="28F2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2565930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0452632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E911C31">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w:t>
            </w:r>
          </w:p>
        </w:tc>
        <w:tc>
          <w:tcPr>
            <w:tcW w:w="3042" w:type="pct"/>
            <w:gridSpan w:val="2"/>
            <w:vAlign w:val="center"/>
          </w:tcPr>
          <w:p w14:paraId="05C531FC">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投标文件制作机器码一致的视为无效投标</w:t>
            </w:r>
          </w:p>
        </w:tc>
      </w:tr>
      <w:tr w14:paraId="2C66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7B7D9D3E">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EE6ABA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70074BA1">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具有合法资质的</w:t>
            </w:r>
            <w:r>
              <w:rPr>
                <w:rFonts w:hint="eastAsia" w:ascii="宋体" w:hAnsi="宋体" w:eastAsia="宋体" w:cs="宋体"/>
                <w:color w:val="auto"/>
                <w:sz w:val="21"/>
                <w:szCs w:val="21"/>
                <w:highlight w:val="none"/>
              </w:rPr>
              <w:t>检测机构出具的检测报告或</w:t>
            </w:r>
            <w:r>
              <w:rPr>
                <w:rFonts w:hint="eastAsia" w:ascii="宋体" w:hAnsi="宋体" w:eastAsia="宋体" w:cs="宋体"/>
                <w:color w:val="auto"/>
                <w:sz w:val="21"/>
                <w:szCs w:val="21"/>
                <w:highlight w:val="none"/>
                <w:lang w:val="en-US" w:eastAsia="zh-CN"/>
              </w:rPr>
              <w:t>检验报告或</w:t>
            </w:r>
            <w:r>
              <w:rPr>
                <w:rFonts w:hint="eastAsia" w:ascii="宋体" w:hAnsi="宋体" w:eastAsia="宋体" w:cs="宋体"/>
                <w:color w:val="auto"/>
                <w:sz w:val="21"/>
                <w:szCs w:val="21"/>
                <w:highlight w:val="none"/>
              </w:rPr>
              <w:t>产品合格证书</w:t>
            </w:r>
          </w:p>
        </w:tc>
        <w:tc>
          <w:tcPr>
            <w:tcW w:w="3042" w:type="pct"/>
            <w:gridSpan w:val="2"/>
            <w:vAlign w:val="center"/>
          </w:tcPr>
          <w:p w14:paraId="137F4192">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前附表”第1.7项第5条规定</w:t>
            </w:r>
          </w:p>
        </w:tc>
      </w:tr>
      <w:tr w14:paraId="299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7D5ECC13">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7071A5E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311025B7">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042" w:type="pct"/>
            <w:gridSpan w:val="2"/>
            <w:vAlign w:val="center"/>
          </w:tcPr>
          <w:p w14:paraId="492256AC">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响应招标文件规定的其他实质性内容</w:t>
            </w:r>
          </w:p>
        </w:tc>
      </w:tr>
      <w:tr w14:paraId="0CD3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14:paraId="72D67777">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14:paraId="5C323DC0">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14:paraId="727DD8D7">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评审内容</w:t>
            </w:r>
          </w:p>
        </w:tc>
      </w:tr>
      <w:tr w14:paraId="72ED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14:paraId="23B3B563">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852" w:type="pct"/>
            <w:gridSpan w:val="2"/>
            <w:vAlign w:val="center"/>
          </w:tcPr>
          <w:p w14:paraId="2D1D8680">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14:paraId="4F881F78">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042" w:type="pct"/>
            <w:gridSpan w:val="2"/>
            <w:vAlign w:val="center"/>
          </w:tcPr>
          <w:p w14:paraId="64483F1D">
            <w:pPr>
              <w:autoSpaceDE w:val="0"/>
              <w:autoSpaceDN w:val="0"/>
              <w:adjustRightInd w:val="0"/>
              <w:snapToGrid w:val="0"/>
              <w:spacing w:line="360" w:lineRule="auto"/>
              <w:ind w:left="38" w:leftChars="18"/>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投标报价</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xml:space="preserve">分  </w:t>
            </w:r>
          </w:p>
          <w:p w14:paraId="2DEB6246">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 xml:space="preserve">分   </w:t>
            </w:r>
          </w:p>
          <w:p w14:paraId="323197C9">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14:paraId="531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14:paraId="76431728">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14:paraId="6C5718FB">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14:paraId="3AA4085C">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14:paraId="0DBE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42" w:hRule="atLeast"/>
          <w:jc w:val="center"/>
        </w:trPr>
        <w:tc>
          <w:tcPr>
            <w:tcW w:w="488" w:type="pct"/>
            <w:vAlign w:val="center"/>
          </w:tcPr>
          <w:p w14:paraId="30400FFC">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14:paraId="3891333C">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14:paraId="30CF9915">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14:paraId="2CF29B9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14:paraId="769F0FE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14:paraId="3EA26E86">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14:paraId="64D3434F">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eastAsia="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14:paraId="4C01C7AE">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14:paraId="5709CA32">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（3）专门面向</w:t>
            </w:r>
            <w:r>
              <w:rPr>
                <w:rFonts w:hint="eastAsia" w:ascii="宋体" w:hAnsi="宋体" w:cs="宋体"/>
                <w:b/>
                <w:bCs/>
                <w:color w:val="auto"/>
                <w:kern w:val="0"/>
                <w:sz w:val="21"/>
                <w:szCs w:val="21"/>
                <w:highlight w:val="none"/>
                <w:lang w:val="en-US" w:eastAsia="zh-CN"/>
              </w:rPr>
              <w:t>小微企业</w:t>
            </w:r>
            <w:r>
              <w:rPr>
                <w:rFonts w:hint="eastAsia" w:ascii="宋体" w:hAnsi="宋体" w:eastAsia="宋体" w:cs="宋体"/>
                <w:b/>
                <w:bCs/>
                <w:color w:val="auto"/>
                <w:kern w:val="0"/>
                <w:sz w:val="21"/>
                <w:szCs w:val="21"/>
                <w:highlight w:val="none"/>
              </w:rPr>
              <w:t>采购的标包不再进行价格扣除。</w:t>
            </w:r>
          </w:p>
          <w:p w14:paraId="671E95B0">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6038EDB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14:paraId="245E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43" w:hRule="atLeast"/>
          <w:jc w:val="center"/>
        </w:trPr>
        <w:tc>
          <w:tcPr>
            <w:tcW w:w="488" w:type="pct"/>
            <w:vMerge w:val="restart"/>
            <w:vAlign w:val="center"/>
          </w:tcPr>
          <w:p w14:paraId="2D5F81A5">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6A2A764E">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3866FDC2">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740F4FCF">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6AF2E8E3">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414662BB">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4EE1A2E9">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14:paraId="7718FC59">
            <w:pPr>
              <w:widowControl/>
              <w:adjustRightInd w:val="0"/>
              <w:snapToGrid w:val="0"/>
              <w:spacing w:line="360" w:lineRule="auto"/>
              <w:jc w:val="center"/>
              <w:rPr>
                <w:rFonts w:hint="eastAsia" w:ascii="宋体" w:hAnsi="宋体" w:eastAsia="宋体" w:cs="宋体"/>
                <w:color w:val="auto"/>
                <w:sz w:val="21"/>
                <w:szCs w:val="21"/>
                <w:highlight w:val="none"/>
              </w:rPr>
            </w:pPr>
          </w:p>
          <w:p w14:paraId="330F81DE">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14:paraId="723AC7C9">
            <w:pPr>
              <w:widowControl/>
              <w:adjustRightInd w:val="0"/>
              <w:snapToGrid w:val="0"/>
              <w:spacing w:line="360" w:lineRule="auto"/>
              <w:jc w:val="center"/>
              <w:rPr>
                <w:rFonts w:hint="eastAsia" w:ascii="宋体" w:hAnsi="宋体" w:eastAsia="宋体" w:cs="宋体"/>
                <w:b/>
                <w:color w:val="auto"/>
                <w:sz w:val="21"/>
                <w:szCs w:val="21"/>
                <w:highlight w:val="none"/>
              </w:rPr>
            </w:pPr>
          </w:p>
          <w:p w14:paraId="39668E1C">
            <w:pPr>
              <w:widowControl/>
              <w:adjustRightInd w:val="0"/>
              <w:snapToGrid w:val="0"/>
              <w:spacing w:line="360" w:lineRule="auto"/>
              <w:jc w:val="center"/>
              <w:rPr>
                <w:rFonts w:hint="eastAsia" w:ascii="宋体" w:hAnsi="宋体" w:eastAsia="宋体" w:cs="宋体"/>
                <w:b/>
                <w:color w:val="auto"/>
                <w:sz w:val="21"/>
                <w:szCs w:val="21"/>
                <w:highlight w:val="none"/>
              </w:rPr>
            </w:pPr>
          </w:p>
          <w:p w14:paraId="7AA287ED">
            <w:pPr>
              <w:widowControl/>
              <w:adjustRightInd w:val="0"/>
              <w:snapToGrid w:val="0"/>
              <w:spacing w:line="360" w:lineRule="auto"/>
              <w:jc w:val="center"/>
              <w:rPr>
                <w:rFonts w:hint="eastAsia" w:ascii="宋体" w:hAnsi="宋体" w:eastAsia="宋体" w:cs="宋体"/>
                <w:b/>
                <w:color w:val="auto"/>
                <w:sz w:val="21"/>
                <w:szCs w:val="21"/>
                <w:highlight w:val="none"/>
              </w:rPr>
            </w:pPr>
          </w:p>
          <w:p w14:paraId="536DC538">
            <w:pPr>
              <w:widowControl/>
              <w:adjustRightInd w:val="0"/>
              <w:snapToGrid w:val="0"/>
              <w:spacing w:line="360" w:lineRule="auto"/>
              <w:jc w:val="center"/>
              <w:rPr>
                <w:rFonts w:hint="eastAsia" w:ascii="宋体" w:hAnsi="宋体" w:eastAsia="宋体" w:cs="宋体"/>
                <w:b/>
                <w:color w:val="auto"/>
                <w:sz w:val="21"/>
                <w:szCs w:val="21"/>
                <w:highlight w:val="none"/>
              </w:rPr>
            </w:pPr>
          </w:p>
          <w:p w14:paraId="188FBA51">
            <w:pPr>
              <w:widowControl/>
              <w:adjustRightInd w:val="0"/>
              <w:snapToGrid w:val="0"/>
              <w:spacing w:line="360" w:lineRule="auto"/>
              <w:jc w:val="center"/>
              <w:rPr>
                <w:rFonts w:hint="eastAsia" w:ascii="宋体" w:hAnsi="宋体" w:eastAsia="宋体" w:cs="宋体"/>
                <w:b/>
                <w:color w:val="auto"/>
                <w:sz w:val="21"/>
                <w:szCs w:val="21"/>
                <w:highlight w:val="none"/>
              </w:rPr>
            </w:pPr>
          </w:p>
          <w:p w14:paraId="1E88D4C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14:paraId="192D911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467D1B5D">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14:paraId="7F216EFD">
            <w:pPr>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货物响应招标文件参数情况</w:t>
            </w:r>
          </w:p>
          <w:p w14:paraId="40CEA12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（0-</w:t>
            </w: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分）</w:t>
            </w:r>
          </w:p>
        </w:tc>
        <w:tc>
          <w:tcPr>
            <w:tcW w:w="3040" w:type="pct"/>
            <w:gridSpan w:val="2"/>
            <w:vAlign w:val="center"/>
          </w:tcPr>
          <w:p w14:paraId="13B24776">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投标货物完全满足招标文件参数要求的；得满分35分；投标技术参数与招标文件参数要求有负偏离的在35分的基础上，非“★”项每项扣2分，带“★”项每项扣6分，扣完为止。</w:t>
            </w:r>
          </w:p>
          <w:p w14:paraId="019A1B91">
            <w:pPr>
              <w:adjustRightInd w:val="0"/>
              <w:snapToGrid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注：投标人所投产品需附具有合法资质的检测机构出具的检测报告或检验报告或产品合格证书。带“★”项以检测报告或检验报告中的相应指标为准，检测报告或检验报告中应体现技术参数中要求的带“★”参数相应内容。</w:t>
            </w:r>
          </w:p>
        </w:tc>
      </w:tr>
      <w:tr w14:paraId="1C3B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14:paraId="100AD0F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DB01BA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5077D2EA">
            <w:pPr>
              <w:adjustRightInd w:val="0"/>
              <w:snapToGrid w:val="0"/>
              <w:spacing w:line="360" w:lineRule="auto"/>
              <w:jc w:val="left"/>
              <w:rPr>
                <w:rFonts w:hint="eastAsia" w:ascii="宋体" w:hAnsi="宋体" w:eastAsia="宋体" w:cs="宋体"/>
                <w:color w:val="auto"/>
                <w:kern w:val="0"/>
                <w:sz w:val="21"/>
                <w:szCs w:val="21"/>
                <w:highlight w:val="none"/>
              </w:rPr>
            </w:pPr>
          </w:p>
          <w:p w14:paraId="142CE68B">
            <w:pPr>
              <w:adjustRightInd w:val="0"/>
              <w:snapToGrid w:val="0"/>
              <w:spacing w:line="360" w:lineRule="auto"/>
              <w:jc w:val="left"/>
              <w:rPr>
                <w:rFonts w:hint="eastAsia" w:ascii="宋体" w:hAnsi="宋体" w:eastAsia="宋体" w:cs="宋体"/>
                <w:color w:val="auto"/>
                <w:kern w:val="0"/>
                <w:sz w:val="21"/>
                <w:szCs w:val="21"/>
                <w:highlight w:val="none"/>
              </w:rPr>
            </w:pPr>
          </w:p>
          <w:p w14:paraId="147A15F7">
            <w:pPr>
              <w:adjustRightInd w:val="0"/>
              <w:snapToGrid w:val="0"/>
              <w:spacing w:line="360" w:lineRule="auto"/>
              <w:jc w:val="left"/>
              <w:rPr>
                <w:rFonts w:hint="eastAsia" w:ascii="宋体" w:hAnsi="宋体" w:eastAsia="宋体" w:cs="宋体"/>
                <w:color w:val="auto"/>
                <w:kern w:val="0"/>
                <w:sz w:val="21"/>
                <w:szCs w:val="21"/>
                <w:highlight w:val="none"/>
              </w:rPr>
            </w:pPr>
          </w:p>
          <w:p w14:paraId="75CBD79C">
            <w:pPr>
              <w:adjustRightInd w:val="0"/>
              <w:snapToGrid w:val="0"/>
              <w:spacing w:line="360" w:lineRule="auto"/>
              <w:ind w:firstLine="207" w:firstLineChars="98"/>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产品选型</w:t>
            </w:r>
          </w:p>
          <w:p w14:paraId="2463A25D">
            <w:pPr>
              <w:adjustRightInd w:val="0"/>
              <w:snapToGrid w:val="0"/>
              <w:spacing w:line="360" w:lineRule="auto"/>
              <w:ind w:left="31680" w:hanging="310" w:hangingChars="147"/>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（整体设计）</w:t>
            </w:r>
          </w:p>
          <w:p w14:paraId="7F1F104F">
            <w:pPr>
              <w:adjustRightInd w:val="0"/>
              <w:snapToGrid w:val="0"/>
              <w:spacing w:line="360" w:lineRule="auto"/>
              <w:ind w:left="31680" w:hanging="310" w:hangingChars="147"/>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5分）</w:t>
            </w:r>
          </w:p>
        </w:tc>
        <w:tc>
          <w:tcPr>
            <w:tcW w:w="3040" w:type="pct"/>
            <w:gridSpan w:val="2"/>
            <w:vAlign w:val="center"/>
          </w:tcPr>
          <w:p w14:paraId="226515F2">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本项目采购需求及实际应用场景环境等要求提出产品整体选型、各部件的结构设计、产品功能设计，各部件间适配性、系统配置、产品工艺等内容（须提供设计说明、整体设计图、结构设计图、功能设计图等）。</w:t>
            </w:r>
          </w:p>
          <w:p w14:paraId="0274C7EB">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选型先进、设计完善合理、功能全面、适配性强、操作简单易用、耐用实用、对本项目具有针对性、可行性强的得5分，</w:t>
            </w:r>
          </w:p>
          <w:p w14:paraId="72337E0C">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选型先进、设计合理、功能全面、具有适配性、操作简单易用、耐用实用、对本项目具有针对性、可行性得3分。</w:t>
            </w:r>
          </w:p>
          <w:p w14:paraId="5C672246">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选型基本合理、功能基本完善、具有适配性及针对性的得1分，</w:t>
            </w:r>
          </w:p>
          <w:p w14:paraId="4C67369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各部件设计不合理、功能不足，无法满足本项目需求的得0 分。</w:t>
            </w:r>
          </w:p>
        </w:tc>
      </w:tr>
      <w:tr w14:paraId="5BCE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14:paraId="25E554E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79A419FD">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041BA34B">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专业技术生产能力（0-</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tc>
        <w:tc>
          <w:tcPr>
            <w:tcW w:w="3040" w:type="pct"/>
            <w:gridSpan w:val="2"/>
            <w:vAlign w:val="center"/>
          </w:tcPr>
          <w:p w14:paraId="602F994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根据所投产品制造商专业技术生产能力（包括但不限于自主研发能力、生产工艺、生产步骤、产品检验等）进行评审：</w:t>
            </w:r>
          </w:p>
          <w:p w14:paraId="3B1D863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14:paraId="760D10E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14:paraId="04CA6150">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所投产品制造商生产工艺简单粗糙，生产步骤说明不完整，未能提供生产车间环境及实际生产照片，产品检验流程及具体检验步骤前后不连贯，各检验步骤未明确检验设备配置，得1分；</w:t>
            </w:r>
          </w:p>
          <w:p w14:paraId="51FE3137">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未提供得0分。</w:t>
            </w:r>
          </w:p>
        </w:tc>
      </w:tr>
      <w:tr w14:paraId="4F06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1" w:hRule="atLeast"/>
          <w:jc w:val="center"/>
        </w:trPr>
        <w:tc>
          <w:tcPr>
            <w:tcW w:w="488" w:type="pct"/>
            <w:vMerge w:val="restart"/>
            <w:vAlign w:val="center"/>
          </w:tcPr>
          <w:p w14:paraId="2BD04845">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14:paraId="1EDDD474">
            <w:pPr>
              <w:widowControl/>
              <w:adjustRightInd w:val="0"/>
              <w:snapToGrid w:val="0"/>
              <w:spacing w:line="360" w:lineRule="auto"/>
              <w:jc w:val="center"/>
              <w:rPr>
                <w:rFonts w:hint="eastAsia" w:ascii="宋体" w:hAnsi="宋体" w:eastAsia="宋体" w:cs="宋体"/>
                <w:b/>
                <w:color w:val="auto"/>
                <w:sz w:val="21"/>
                <w:szCs w:val="21"/>
                <w:highlight w:val="none"/>
              </w:rPr>
            </w:pPr>
          </w:p>
          <w:p w14:paraId="626E7B7A">
            <w:pPr>
              <w:widowControl/>
              <w:adjustRightInd w:val="0"/>
              <w:snapToGrid w:val="0"/>
              <w:spacing w:line="360" w:lineRule="auto"/>
              <w:jc w:val="center"/>
              <w:rPr>
                <w:rFonts w:hint="eastAsia" w:ascii="宋体" w:hAnsi="宋体" w:eastAsia="宋体" w:cs="宋体"/>
                <w:b/>
                <w:color w:val="auto"/>
                <w:sz w:val="21"/>
                <w:szCs w:val="21"/>
                <w:highlight w:val="none"/>
              </w:rPr>
            </w:pPr>
          </w:p>
          <w:p w14:paraId="1D481EEF">
            <w:pPr>
              <w:widowControl/>
              <w:adjustRightInd w:val="0"/>
              <w:snapToGrid w:val="0"/>
              <w:spacing w:line="360" w:lineRule="auto"/>
              <w:jc w:val="center"/>
              <w:rPr>
                <w:rFonts w:hint="eastAsia" w:ascii="宋体" w:hAnsi="宋体" w:eastAsia="宋体" w:cs="宋体"/>
                <w:b/>
                <w:color w:val="auto"/>
                <w:sz w:val="21"/>
                <w:szCs w:val="21"/>
                <w:highlight w:val="none"/>
              </w:rPr>
            </w:pPr>
          </w:p>
          <w:p w14:paraId="307D1354">
            <w:pPr>
              <w:widowControl/>
              <w:adjustRightInd w:val="0"/>
              <w:snapToGrid w:val="0"/>
              <w:spacing w:line="360" w:lineRule="auto"/>
              <w:jc w:val="center"/>
              <w:rPr>
                <w:rFonts w:hint="eastAsia" w:ascii="宋体" w:hAnsi="宋体" w:eastAsia="宋体" w:cs="宋体"/>
                <w:b/>
                <w:color w:val="auto"/>
                <w:sz w:val="21"/>
                <w:szCs w:val="21"/>
                <w:highlight w:val="none"/>
              </w:rPr>
            </w:pPr>
          </w:p>
          <w:p w14:paraId="322A9AA6">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14:paraId="757DEDAB">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30607BDF">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14:paraId="252346AB">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98F51C1">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w:t>
            </w:r>
          </w:p>
          <w:p w14:paraId="58901616">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067A750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具备质量管理体系认证、职业健康安全管理体系认证、环境管理体系认证，提供证书扫描件。每提供1种证书得1分，最多3分。</w:t>
            </w:r>
          </w:p>
          <w:p w14:paraId="15FDCF11">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注：投标文件中须附证书扫描件，清晰可辨。</w:t>
            </w:r>
          </w:p>
        </w:tc>
      </w:tr>
      <w:tr w14:paraId="668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07" w:hRule="atLeast"/>
          <w:jc w:val="center"/>
        </w:trPr>
        <w:tc>
          <w:tcPr>
            <w:tcW w:w="488" w:type="pct"/>
            <w:vMerge w:val="continue"/>
            <w:vAlign w:val="center"/>
          </w:tcPr>
          <w:p w14:paraId="74B1EDB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764AAA6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7474F4F8">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产品业绩</w:t>
            </w:r>
          </w:p>
          <w:p w14:paraId="700AFE5F">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6DA465C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产品业绩：指投标人所投标包项目同产品的业绩，产品业绩项目时间要求：2021年1月1日至今（以合同签订时间为准）：</w:t>
            </w:r>
          </w:p>
          <w:p w14:paraId="47AD316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产品业绩项目证明材料：须提供中标（成交）通知书、合同协议书（含首页、关键页、签章页），应清晰可辨，合同签订主体为投标人，以上内容缺一不得分。</w:t>
            </w:r>
          </w:p>
          <w:p w14:paraId="65E876F5">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一个标包含有多种产品的，须提供核心产品的业绩方可认定加分。代理商投标的，不得将其他代理商或厂家自身的业绩作为投标人业绩加分。</w:t>
            </w:r>
          </w:p>
          <w:p w14:paraId="27EFD294">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每提供一份业绩加1分，最多加3分。</w:t>
            </w:r>
          </w:p>
        </w:tc>
      </w:tr>
      <w:tr w14:paraId="2BB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1" w:hRule="atLeast"/>
          <w:jc w:val="center"/>
        </w:trPr>
        <w:tc>
          <w:tcPr>
            <w:tcW w:w="488" w:type="pct"/>
            <w:vMerge w:val="continue"/>
            <w:vAlign w:val="center"/>
          </w:tcPr>
          <w:p w14:paraId="6B946F7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515C05E">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restart"/>
            <w:vAlign w:val="center"/>
          </w:tcPr>
          <w:p w14:paraId="786DDFE3">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w:t>
            </w:r>
          </w:p>
          <w:p w14:paraId="240CEE24">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（0-1分）</w:t>
            </w:r>
          </w:p>
        </w:tc>
        <w:tc>
          <w:tcPr>
            <w:tcW w:w="3040" w:type="pct"/>
            <w:gridSpan w:val="2"/>
            <w:vAlign w:val="center"/>
          </w:tcPr>
          <w:p w14:paraId="70962E70">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所投产品如为节能产品政府采购品目清单内非强制节能产品的，加0.5分</w:t>
            </w:r>
          </w:p>
          <w:p w14:paraId="36BCB3FA">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 xml:space="preserve">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14:paraId="40BE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66" w:hRule="atLeast"/>
          <w:jc w:val="center"/>
        </w:trPr>
        <w:tc>
          <w:tcPr>
            <w:tcW w:w="488" w:type="pct"/>
            <w:vMerge w:val="continue"/>
            <w:vAlign w:val="center"/>
          </w:tcPr>
          <w:p w14:paraId="54A8010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612A01C8">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continue"/>
            <w:vAlign w:val="center"/>
          </w:tcPr>
          <w:p w14:paraId="26A2949A">
            <w:pPr>
              <w:widowControl/>
              <w:adjustRightInd w:val="0"/>
              <w:snapToGrid w:val="0"/>
              <w:spacing w:line="360" w:lineRule="auto"/>
              <w:jc w:val="left"/>
              <w:rPr>
                <w:rFonts w:hint="eastAsia" w:ascii="宋体" w:hAnsi="宋体" w:eastAsia="宋体" w:cs="宋体"/>
                <w:b/>
                <w:color w:val="auto"/>
                <w:kern w:val="0"/>
                <w:sz w:val="21"/>
                <w:szCs w:val="21"/>
                <w:highlight w:val="none"/>
              </w:rPr>
            </w:pPr>
          </w:p>
        </w:tc>
        <w:tc>
          <w:tcPr>
            <w:tcW w:w="3040" w:type="pct"/>
            <w:gridSpan w:val="2"/>
            <w:vAlign w:val="center"/>
          </w:tcPr>
          <w:p w14:paraId="084C8F65">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所投产品如为环境标志产品政府采购品目清单内的产品，加0.5分。</w:t>
            </w:r>
          </w:p>
          <w:p w14:paraId="36F15149">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14:paraId="665F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97" w:hRule="atLeast"/>
          <w:jc w:val="center"/>
        </w:trPr>
        <w:tc>
          <w:tcPr>
            <w:tcW w:w="488" w:type="pct"/>
            <w:vMerge w:val="continue"/>
            <w:vAlign w:val="center"/>
          </w:tcPr>
          <w:p w14:paraId="3F388A8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B69A9E5">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088C6818">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质保期</w:t>
            </w:r>
          </w:p>
          <w:p w14:paraId="5973C111">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4702FAF8">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在招标文件要求的质保期基础上，每承诺延长一年质保期得1.5分，最多得3分，未承诺的不得分。</w:t>
            </w:r>
          </w:p>
          <w:p w14:paraId="42AB3D4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（注：如标包内有多个产品的，所有产品的质保期均需延长，否则不得分）</w:t>
            </w:r>
          </w:p>
        </w:tc>
      </w:tr>
      <w:tr w14:paraId="1593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14:paraId="5B3FCCF3">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7FB8D7B">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7AF7FEB">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实施方案（0-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tc>
        <w:tc>
          <w:tcPr>
            <w:tcW w:w="3040" w:type="pct"/>
            <w:gridSpan w:val="2"/>
            <w:vAlign w:val="center"/>
          </w:tcPr>
          <w:p w14:paraId="6DDB0E3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1、项目具体实施进度方案：</w:t>
            </w:r>
          </w:p>
          <w:p w14:paraId="7A57505D">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实施进度方案详实、全面可行，生产进度规划科学、原材料采购及生产计划响应迅速，供货周期优于项目要求，进度保障措施规划详细、响应周全、切实可行，项目组人员配备科学、分工明确、团队力量强得2分；</w:t>
            </w:r>
          </w:p>
          <w:p w14:paraId="39FB14E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（2）整体实施进度方案详细，生产进度规划合理、原材料采购及生产计划响应较快，供货周期优于项目要求，进度保障措施规划详细，项目组人员分工明确、团队力量较强得1分；</w:t>
            </w:r>
          </w:p>
          <w:p w14:paraId="332E60BB">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（3）整体实施进度方案简单，原材料采购及生产计划响应缓慢，进度保障措施规划简单，项目组人员配置较少、分工不够明确得0.5分；</w:t>
            </w:r>
          </w:p>
          <w:p w14:paraId="7249C49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14:paraId="4AC0755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2、质量保障措施：</w:t>
            </w:r>
          </w:p>
          <w:p w14:paraId="6418DBA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（1）质量保障方案制定详实、周全，质量保障制度制定完善、科学合理、可操作性强，质量保障人员配备科学、分工明确、团队力量强，有专门的的质量保障经费规划，质量保障设施设备配备齐全得 2分；</w:t>
            </w:r>
          </w:p>
          <w:p w14:paraId="4106713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（2）质量保障方案制定详细，质量保障制度制定完善，质量保障人员配备充足、分工明确，有专门的的质量保障经费规划，质量保障设施设备配备较全得 1分；</w:t>
            </w:r>
          </w:p>
          <w:p w14:paraId="32AD9F79">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（3）质量保障方案、质量保障制度制定简单，质量保障人员配备较少，分工不够明确，质量保障设施设备配备较少得 0.5分；</w:t>
            </w:r>
          </w:p>
          <w:p w14:paraId="018EF99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14:paraId="58077DAD">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w:t>
            </w:r>
          </w:p>
          <w:p w14:paraId="64FD037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（1）方案提供的测试、验收依据和相关的技术标准准确完整，方案制定的测试、验收的组织形式、程序、注意事项周全详实，测试、验收环节和内容设置合理、全面得 2分；</w:t>
            </w:r>
          </w:p>
          <w:p w14:paraId="1745E7E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（2）方案提供的测试、验收依据和相关的技术标准准确，方案制定的测试、验收的组织形式、程序、注意事项较完整，测试、验收环节和内容设置简单得 1分；</w:t>
            </w:r>
          </w:p>
          <w:p w14:paraId="00C9F99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（3）方案提供的测试、验收依据和相关的技术标准未提供，方案制定的测试、验收的组织形式、程序、注意事项简单，测试、验收环节和内容设置简单得0.5分；</w:t>
            </w:r>
          </w:p>
          <w:p w14:paraId="1F95D1F1">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（4）未提供或其他得0分。</w:t>
            </w:r>
          </w:p>
        </w:tc>
      </w:tr>
      <w:tr w14:paraId="461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14:paraId="10F52270">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879DC32">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4AEF09B9">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履约能力（0-</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分）</w:t>
            </w:r>
          </w:p>
          <w:p w14:paraId="446DED61">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p>
        </w:tc>
        <w:tc>
          <w:tcPr>
            <w:tcW w:w="3040" w:type="pct"/>
            <w:gridSpan w:val="2"/>
            <w:vAlign w:val="center"/>
          </w:tcPr>
          <w:p w14:paraId="608107B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1.各阶段资金使用计划规划科学、各环节资金投入明确且保障有力得1分，不科学、不明确、没有保障或未提供该项内容得 0 分。 </w:t>
            </w:r>
          </w:p>
          <w:p w14:paraId="3C9A2468">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2.生产过程有落实节能环保相关措施且科学可行得1分，措施不可行或未提供该项内容得 0 分。 </w:t>
            </w:r>
          </w:p>
          <w:p w14:paraId="7793C31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3.与各用户单位沟通和协调管理制度完善可行得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分，不完善、不可行或未提供该项内容得0分。</w:t>
            </w:r>
          </w:p>
        </w:tc>
      </w:tr>
      <w:tr w14:paraId="5581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14:paraId="78FEC96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747EB3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restart"/>
            <w:vAlign w:val="center"/>
          </w:tcPr>
          <w:p w14:paraId="7BC0B3E1">
            <w:pPr>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售后服务及培训方案（0-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p w14:paraId="39C19C91">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14:paraId="582CFF3B">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B0ECEBB">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服务计划（内容包括但不限于</w:t>
            </w:r>
            <w:r>
              <w:rPr>
                <w:rFonts w:hint="eastAsia" w:ascii="宋体" w:hAnsi="宋体" w:eastAsia="宋体" w:cs="宋体"/>
                <w:color w:val="auto"/>
                <w:sz w:val="21"/>
                <w:szCs w:val="21"/>
                <w:highlight w:val="none"/>
                <w:lang w:val="en-US" w:eastAsia="zh-CN"/>
              </w:rPr>
              <w:t>质保期内及质保期外</w:t>
            </w:r>
            <w:r>
              <w:rPr>
                <w:rFonts w:hint="eastAsia" w:ascii="宋体" w:hAnsi="宋体" w:eastAsia="宋体" w:cs="宋体"/>
                <w:color w:val="auto"/>
                <w:sz w:val="21"/>
                <w:szCs w:val="21"/>
                <w:highlight w:val="none"/>
              </w:rPr>
              <w:t>服务内容、售后服务体系、故障响应、备品备件保障供应、巡检服务等）</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应急维修保障措施（内容包括但不限应急维修程序、应急维修预案、应急维修人员配备等）进行综合评分：</w:t>
            </w:r>
          </w:p>
          <w:p w14:paraId="3789D2A7">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维修保障措施完整（涵盖上述全部内容，根据项目实际情况有新增加）、详尽，完全满足项目要求的，得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3105748">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维修保障措施（涵盖上述全部内容，但是内容不够详尽或者其中某项描述欠缺的），基本满足项目要求的，得1分；</w:t>
            </w:r>
          </w:p>
          <w:p w14:paraId="62A88865">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维修保障措施（内容缺少一项或多项的）的，或者服务计划无法满足采购需求的得0.5分；</w:t>
            </w:r>
          </w:p>
          <w:p w14:paraId="0FAF7713">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无服务计划的不得分。</w:t>
            </w:r>
          </w:p>
          <w:p w14:paraId="66B98AC9">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投标人提供本地化服务承诺（</w:t>
            </w:r>
            <w:r>
              <w:rPr>
                <w:rFonts w:hint="eastAsia" w:ascii="宋体" w:hAnsi="宋体" w:eastAsia="宋体" w:cs="宋体"/>
                <w:color w:val="auto"/>
                <w:sz w:val="21"/>
                <w:szCs w:val="21"/>
                <w:highlight w:val="none"/>
                <w:lang w:val="en-US" w:eastAsia="zh-CN"/>
              </w:rPr>
              <w:t>承诺书中需明确</w:t>
            </w:r>
            <w:r>
              <w:rPr>
                <w:rFonts w:hint="eastAsia" w:ascii="宋体" w:hAnsi="宋体" w:eastAsia="宋体" w:cs="宋体"/>
                <w:color w:val="auto"/>
                <w:sz w:val="21"/>
                <w:szCs w:val="21"/>
                <w:highlight w:val="none"/>
                <w:lang w:eastAsia="zh-CN"/>
              </w:rPr>
              <w:t>具体实施方式在合同中约定）的得</w:t>
            </w:r>
            <w:r>
              <w:rPr>
                <w:rFonts w:hint="eastAsia" w:ascii="宋体" w:hAnsi="宋体" w:eastAsia="宋体" w:cs="宋体"/>
                <w:color w:val="auto"/>
                <w:sz w:val="21"/>
                <w:szCs w:val="21"/>
                <w:highlight w:val="none"/>
                <w:lang w:val="en-US" w:eastAsia="zh-CN"/>
              </w:rPr>
              <w:t>1分，未提供的得0份</w:t>
            </w:r>
            <w:r>
              <w:rPr>
                <w:rFonts w:hint="eastAsia" w:ascii="宋体" w:hAnsi="宋体" w:eastAsia="宋体" w:cs="宋体"/>
                <w:color w:val="auto"/>
                <w:sz w:val="21"/>
                <w:szCs w:val="21"/>
                <w:highlight w:val="none"/>
              </w:rPr>
              <w:t>。</w:t>
            </w:r>
          </w:p>
        </w:tc>
      </w:tr>
      <w:tr w14:paraId="7FD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14:paraId="2E8FA8F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5E19617">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continue"/>
            <w:vAlign w:val="center"/>
          </w:tcPr>
          <w:p w14:paraId="5230D4CB">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14:paraId="1BE5913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2.培训方案（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173300D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分；培训方案（内容缺少其中至少一项）、针对性不强，得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分；培训方案无法满足项目实际需求的得0.5分；方案未提供不得分。</w:t>
            </w:r>
          </w:p>
        </w:tc>
      </w:tr>
    </w:tbl>
    <w:p w14:paraId="1642D32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14:paraId="412A137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7" w:name="_Toc6135"/>
      <w:bookmarkStart w:id="398" w:name="_Toc26533"/>
      <w:bookmarkStart w:id="399" w:name="_Toc13454"/>
      <w:bookmarkStart w:id="400" w:name="_Toc30234"/>
      <w:bookmarkStart w:id="401" w:name="_Toc4003"/>
      <w:bookmarkStart w:id="402" w:name="_Toc3406"/>
      <w:bookmarkStart w:id="403" w:name="_Toc17219"/>
      <w:bookmarkStart w:id="404" w:name="_Toc5920"/>
      <w:bookmarkStart w:id="405" w:name="_Toc30895"/>
    </w:p>
    <w:p w14:paraId="34BED97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7"/>
      <w:bookmarkEnd w:id="398"/>
      <w:bookmarkEnd w:id="399"/>
      <w:bookmarkEnd w:id="400"/>
      <w:bookmarkEnd w:id="401"/>
      <w:bookmarkEnd w:id="402"/>
      <w:bookmarkEnd w:id="403"/>
      <w:bookmarkEnd w:id="404"/>
      <w:bookmarkEnd w:id="405"/>
    </w:p>
    <w:p w14:paraId="353DA31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14:paraId="4988CF6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47E0927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14:paraId="42628FBA">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6" w:name="_Toc5467"/>
      <w:bookmarkStart w:id="407" w:name="_Toc10856"/>
      <w:bookmarkStart w:id="408" w:name="_Toc28336"/>
      <w:bookmarkStart w:id="409" w:name="_Toc6724"/>
      <w:bookmarkStart w:id="410" w:name="_Toc27094"/>
      <w:bookmarkStart w:id="411" w:name="_Toc31651"/>
      <w:bookmarkStart w:id="412" w:name="_Toc17735"/>
      <w:bookmarkStart w:id="413" w:name="_Toc7259"/>
      <w:bookmarkStart w:id="414" w:name="_Toc29139"/>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6"/>
      <w:bookmarkEnd w:id="407"/>
      <w:bookmarkEnd w:id="408"/>
      <w:bookmarkEnd w:id="409"/>
      <w:bookmarkEnd w:id="410"/>
      <w:bookmarkEnd w:id="411"/>
      <w:bookmarkEnd w:id="412"/>
      <w:bookmarkEnd w:id="413"/>
      <w:bookmarkEnd w:id="414"/>
    </w:p>
    <w:p w14:paraId="6FD0843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14:paraId="2B30F7F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14:paraId="0BFED63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14:paraId="32A4E33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14:paraId="3A8B196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14:paraId="7975B662">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14:paraId="13C7FBD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14:paraId="20CAA06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14:paraId="329A3C81">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5" w:name="_Toc1740"/>
      <w:bookmarkStart w:id="416" w:name="_Toc4338"/>
      <w:bookmarkStart w:id="417" w:name="_Toc21732"/>
      <w:bookmarkStart w:id="418" w:name="_Toc5605"/>
      <w:bookmarkStart w:id="419" w:name="_Toc22175"/>
      <w:bookmarkStart w:id="420" w:name="_Toc5149"/>
      <w:bookmarkStart w:id="421" w:name="_Toc26726"/>
      <w:bookmarkStart w:id="422" w:name="_Toc16356"/>
      <w:bookmarkStart w:id="423" w:name="_Toc28724"/>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5"/>
      <w:bookmarkEnd w:id="416"/>
      <w:bookmarkEnd w:id="417"/>
      <w:bookmarkEnd w:id="418"/>
      <w:bookmarkEnd w:id="419"/>
      <w:bookmarkEnd w:id="420"/>
      <w:bookmarkEnd w:id="421"/>
      <w:bookmarkEnd w:id="422"/>
      <w:bookmarkEnd w:id="423"/>
    </w:p>
    <w:p w14:paraId="5C13CFE3">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4" w:name="_Toc32083"/>
      <w:bookmarkStart w:id="425" w:name="_Toc9443"/>
      <w:bookmarkStart w:id="426" w:name="_Toc9613"/>
      <w:bookmarkStart w:id="427" w:name="_Toc10682"/>
      <w:bookmarkStart w:id="428" w:name="_Toc17957"/>
      <w:bookmarkStart w:id="429" w:name="_Toc5708"/>
      <w:bookmarkStart w:id="430" w:name="_Toc18983"/>
      <w:bookmarkStart w:id="431" w:name="_Toc1654"/>
      <w:bookmarkStart w:id="432" w:name="_Toc7036"/>
      <w:r>
        <w:rPr>
          <w:rFonts w:ascii="宋体" w:hAnsi="宋体" w:cs="宋体"/>
          <w:color w:val="auto"/>
          <w:kern w:val="0"/>
          <w:sz w:val="24"/>
          <w:highlight w:val="none"/>
        </w:rPr>
        <w:t xml:space="preserve">3.1 </w:t>
      </w:r>
      <w:bookmarkEnd w:id="424"/>
      <w:bookmarkEnd w:id="425"/>
      <w:bookmarkEnd w:id="426"/>
      <w:bookmarkEnd w:id="427"/>
      <w:bookmarkEnd w:id="428"/>
      <w:bookmarkEnd w:id="429"/>
      <w:bookmarkEnd w:id="430"/>
      <w:bookmarkEnd w:id="431"/>
      <w:bookmarkEnd w:id="432"/>
      <w:r>
        <w:rPr>
          <w:rFonts w:hint="eastAsia" w:ascii="宋体" w:hAnsi="宋体" w:cs="宋体"/>
          <w:color w:val="auto"/>
          <w:kern w:val="0"/>
          <w:sz w:val="24"/>
          <w:highlight w:val="none"/>
        </w:rPr>
        <w:t>初步评审</w:t>
      </w:r>
    </w:p>
    <w:p w14:paraId="3BB8035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w:t>
      </w:r>
    </w:p>
    <w:p w14:paraId="1FD8BDC4">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14:paraId="7EB2F663">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3" w:name="_Toc30428"/>
      <w:bookmarkStart w:id="434" w:name="_Toc24391"/>
      <w:bookmarkStart w:id="435" w:name="_Toc18705"/>
      <w:bookmarkStart w:id="436" w:name="_Toc1221"/>
      <w:bookmarkStart w:id="437" w:name="_Toc10132"/>
      <w:bookmarkStart w:id="438" w:name="_Toc26213"/>
      <w:bookmarkStart w:id="439" w:name="_Toc22449"/>
      <w:bookmarkStart w:id="440" w:name="_Toc13336"/>
      <w:bookmarkStart w:id="441" w:name="_Toc12089"/>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14:paraId="4F4A4578">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14:paraId="5CB576B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14:paraId="45A2C548">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14:paraId="4CCC2EA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14:paraId="76D2861C">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3"/>
      <w:bookmarkEnd w:id="434"/>
      <w:bookmarkEnd w:id="435"/>
      <w:bookmarkEnd w:id="436"/>
      <w:bookmarkEnd w:id="437"/>
      <w:bookmarkEnd w:id="438"/>
      <w:bookmarkEnd w:id="439"/>
      <w:bookmarkEnd w:id="440"/>
      <w:bookmarkEnd w:id="441"/>
      <w:r>
        <w:rPr>
          <w:rFonts w:hint="eastAsia" w:ascii="宋体" w:hAnsi="宋体" w:cs="宋体"/>
          <w:color w:val="auto"/>
          <w:kern w:val="0"/>
          <w:sz w:val="24"/>
          <w:highlight w:val="none"/>
        </w:rPr>
        <w:t>评标</w:t>
      </w:r>
    </w:p>
    <w:p w14:paraId="5BE037A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14:paraId="4DD19CD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14:paraId="6D95884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14:paraId="4A945E09">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14:paraId="2366A2FD">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2" w:name="_Toc18083"/>
      <w:bookmarkStart w:id="443" w:name="_Toc18381"/>
      <w:bookmarkStart w:id="444" w:name="_Toc11785"/>
      <w:bookmarkStart w:id="445" w:name="_Toc11722"/>
      <w:bookmarkStart w:id="446" w:name="_Toc7845"/>
      <w:bookmarkStart w:id="447" w:name="_Toc2162"/>
      <w:bookmarkStart w:id="448" w:name="_Toc5640"/>
      <w:bookmarkStart w:id="449" w:name="_Toc6048"/>
      <w:bookmarkStart w:id="450" w:name="_Toc9150"/>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2"/>
      <w:bookmarkEnd w:id="443"/>
      <w:bookmarkEnd w:id="444"/>
      <w:bookmarkEnd w:id="445"/>
      <w:bookmarkEnd w:id="446"/>
      <w:bookmarkEnd w:id="447"/>
      <w:bookmarkEnd w:id="448"/>
      <w:bookmarkEnd w:id="449"/>
      <w:bookmarkEnd w:id="450"/>
    </w:p>
    <w:p w14:paraId="7CCDEAFF">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14:paraId="09DCDB8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14:paraId="5C808FA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14:paraId="008FE80D">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1" w:name="_Toc12108"/>
      <w:bookmarkStart w:id="452" w:name="_Toc12060"/>
      <w:bookmarkStart w:id="453" w:name="_Toc7956"/>
      <w:bookmarkStart w:id="454" w:name="_Toc19756"/>
      <w:bookmarkStart w:id="455" w:name="_Toc28041"/>
      <w:bookmarkStart w:id="456" w:name="_Toc27845"/>
      <w:bookmarkStart w:id="457" w:name="_Toc10336"/>
      <w:bookmarkStart w:id="458" w:name="_Toc19426"/>
      <w:bookmarkStart w:id="459" w:name="_Toc25857"/>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1"/>
      <w:bookmarkEnd w:id="452"/>
      <w:bookmarkEnd w:id="453"/>
      <w:bookmarkEnd w:id="454"/>
      <w:bookmarkEnd w:id="455"/>
      <w:bookmarkEnd w:id="456"/>
      <w:bookmarkEnd w:id="457"/>
      <w:bookmarkEnd w:id="458"/>
      <w:bookmarkEnd w:id="459"/>
    </w:p>
    <w:p w14:paraId="5A23D815">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14:paraId="3E9DF3BA">
      <w:pPr>
        <w:pStyle w:val="2"/>
        <w:rPr>
          <w:rFonts w:ascii="宋体" w:cs="宋体"/>
          <w:color w:val="auto"/>
          <w:szCs w:val="32"/>
          <w:highlight w:val="none"/>
        </w:rPr>
      </w:pPr>
      <w:bookmarkStart w:id="460" w:name="_Toc40112140"/>
      <w:bookmarkStart w:id="461" w:name="_Toc312133549"/>
      <w:r>
        <w:rPr>
          <w:rFonts w:ascii="宋体" w:cs="宋体"/>
          <w:color w:val="auto"/>
          <w:szCs w:val="32"/>
          <w:highlight w:val="none"/>
        </w:rPr>
        <w:br w:type="page"/>
      </w:r>
      <w:bookmarkStart w:id="462" w:name="_Toc17148"/>
      <w:bookmarkStart w:id="463" w:name="_Toc20733"/>
      <w:bookmarkStart w:id="464" w:name="_Toc16056"/>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0"/>
      <w:bookmarkEnd w:id="462"/>
      <w:bookmarkEnd w:id="463"/>
      <w:bookmarkEnd w:id="464"/>
    </w:p>
    <w:bookmarkEnd w:id="461"/>
    <w:p w14:paraId="457C397E">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14:paraId="1BE30174">
      <w:pPr>
        <w:widowControl/>
        <w:spacing w:line="360" w:lineRule="auto"/>
        <w:jc w:val="center"/>
        <w:rPr>
          <w:rFonts w:ascii="宋体" w:hAnsi="宋体" w:cs="宋体"/>
          <w:b/>
          <w:bCs/>
          <w:color w:val="auto"/>
          <w:sz w:val="52"/>
          <w:szCs w:val="52"/>
          <w:highlight w:val="none"/>
        </w:rPr>
      </w:pPr>
      <w:bookmarkStart w:id="465" w:name="_Toc29143"/>
      <w:r>
        <w:rPr>
          <w:rFonts w:hint="eastAsia" w:ascii="宋体" w:hAnsi="宋体" w:cs="宋体"/>
          <w:b/>
          <w:bCs/>
          <w:color w:val="auto"/>
          <w:sz w:val="52"/>
          <w:szCs w:val="52"/>
          <w:highlight w:val="none"/>
        </w:rPr>
        <w:t>合  同  书</w:t>
      </w:r>
    </w:p>
    <w:p w14:paraId="1495A3AC">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14:paraId="2E080AB3">
      <w:pPr>
        <w:widowControl/>
        <w:spacing w:line="360" w:lineRule="auto"/>
        <w:jc w:val="center"/>
        <w:rPr>
          <w:rFonts w:hint="default" w:ascii="宋体" w:eastAsia="宋体" w:cs="宋体"/>
          <w:color w:val="auto"/>
          <w:sz w:val="28"/>
          <w:szCs w:val="28"/>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合同编号：</w:t>
      </w:r>
      <w:r>
        <w:rPr>
          <w:rFonts w:hint="eastAsia" w:ascii="宋体" w:hAnsi="宋体" w:cs="宋体"/>
          <w:color w:val="auto"/>
          <w:sz w:val="28"/>
          <w:szCs w:val="28"/>
          <w:highlight w:val="none"/>
          <w:u w:val="single"/>
          <w:lang w:val="en-US" w:eastAsia="zh-CN"/>
        </w:rPr>
        <w:t xml:space="preserve">          </w:t>
      </w:r>
    </w:p>
    <w:p w14:paraId="238AB966">
      <w:pPr>
        <w:widowControl/>
        <w:spacing w:line="360" w:lineRule="auto"/>
        <w:jc w:val="center"/>
        <w:rPr>
          <w:rFonts w:ascii="宋体" w:cs="宋体"/>
          <w:color w:val="auto"/>
          <w:sz w:val="28"/>
          <w:szCs w:val="28"/>
          <w:highlight w:val="none"/>
        </w:rPr>
      </w:pPr>
    </w:p>
    <w:p w14:paraId="7737AA71">
      <w:pPr>
        <w:bidi w:val="0"/>
        <w:rPr>
          <w:color w:val="auto"/>
          <w:sz w:val="28"/>
          <w:szCs w:val="28"/>
          <w:highlight w:val="none"/>
        </w:rPr>
      </w:pPr>
      <w:r>
        <w:rPr>
          <w:rFonts w:hint="eastAsia"/>
          <w:color w:val="auto"/>
          <w:sz w:val="28"/>
          <w:szCs w:val="28"/>
          <w:highlight w:val="none"/>
        </w:rPr>
        <w:t>项目名称：</w:t>
      </w:r>
      <w:r>
        <w:rPr>
          <w:rFonts w:hint="eastAsia"/>
          <w:color w:val="auto"/>
          <w:sz w:val="28"/>
          <w:szCs w:val="28"/>
          <w:highlight w:val="none"/>
          <w:lang w:eastAsia="zh-CN"/>
        </w:rPr>
        <w:t>平顶山市消防救援支队河南省消防救援总队“自然灾害应急能力提升工程”平顶山支队装备建设（第二批）项目</w:t>
      </w:r>
    </w:p>
    <w:p w14:paraId="66A7969E">
      <w:pPr>
        <w:pStyle w:val="10"/>
        <w:spacing w:line="360" w:lineRule="auto"/>
        <w:ind w:left="0" w:leftChars="0" w:right="1470"/>
        <w:rPr>
          <w:rFonts w:ascii="宋体" w:cs="宋体"/>
          <w:color w:val="auto"/>
          <w:sz w:val="28"/>
          <w:szCs w:val="28"/>
          <w:highlight w:val="none"/>
        </w:rPr>
      </w:pPr>
    </w:p>
    <w:p w14:paraId="486E587C">
      <w:pPr>
        <w:pStyle w:val="10"/>
        <w:spacing w:line="360" w:lineRule="auto"/>
        <w:ind w:left="0" w:leftChars="0" w:right="1470"/>
        <w:rPr>
          <w:rFonts w:ascii="宋体" w:cs="宋体"/>
          <w:color w:val="auto"/>
          <w:sz w:val="28"/>
          <w:szCs w:val="28"/>
          <w:highlight w:val="none"/>
        </w:rPr>
      </w:pPr>
    </w:p>
    <w:p w14:paraId="69364EF0">
      <w:pPr>
        <w:pStyle w:val="10"/>
        <w:spacing w:line="360" w:lineRule="auto"/>
        <w:ind w:left="0" w:leftChars="0" w:right="1470"/>
        <w:rPr>
          <w:rFonts w:ascii="宋体" w:cs="宋体"/>
          <w:color w:val="auto"/>
          <w:sz w:val="28"/>
          <w:szCs w:val="28"/>
          <w:highlight w:val="none"/>
        </w:rPr>
      </w:pPr>
    </w:p>
    <w:p w14:paraId="2E7BBC80">
      <w:pPr>
        <w:pStyle w:val="10"/>
        <w:spacing w:line="360" w:lineRule="auto"/>
        <w:ind w:left="0" w:leftChars="0" w:right="1470"/>
        <w:rPr>
          <w:rFonts w:ascii="宋体" w:cs="宋体"/>
          <w:color w:val="auto"/>
          <w:sz w:val="28"/>
          <w:szCs w:val="28"/>
          <w:highlight w:val="none"/>
        </w:rPr>
      </w:pPr>
    </w:p>
    <w:p w14:paraId="3853B325">
      <w:pPr>
        <w:pStyle w:val="10"/>
        <w:spacing w:line="360" w:lineRule="auto"/>
        <w:ind w:left="0" w:leftChars="0" w:right="1470"/>
        <w:rPr>
          <w:rFonts w:ascii="宋体" w:cs="宋体"/>
          <w:color w:val="auto"/>
          <w:sz w:val="28"/>
          <w:szCs w:val="28"/>
          <w:highlight w:val="none"/>
        </w:rPr>
      </w:pPr>
    </w:p>
    <w:p w14:paraId="55CB6B4D">
      <w:pPr>
        <w:pStyle w:val="10"/>
        <w:spacing w:line="360" w:lineRule="auto"/>
        <w:ind w:left="0" w:leftChars="0" w:right="1470"/>
        <w:rPr>
          <w:rFonts w:ascii="宋体" w:cs="宋体"/>
          <w:color w:val="auto"/>
          <w:sz w:val="28"/>
          <w:szCs w:val="28"/>
          <w:highlight w:val="none"/>
        </w:rPr>
      </w:pPr>
    </w:p>
    <w:p w14:paraId="288643F9">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甲方（需方）：</w:t>
      </w:r>
    </w:p>
    <w:p w14:paraId="4D6C306D">
      <w:pPr>
        <w:widowControl/>
        <w:spacing w:line="360" w:lineRule="auto"/>
        <w:rPr>
          <w:rFonts w:ascii="宋体" w:cs="宋体"/>
          <w:color w:val="auto"/>
          <w:sz w:val="28"/>
          <w:szCs w:val="28"/>
          <w:highlight w:val="none"/>
        </w:rPr>
      </w:pPr>
    </w:p>
    <w:p w14:paraId="3C81103B">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乙方（供方）： </w:t>
      </w:r>
    </w:p>
    <w:p w14:paraId="18CCC49C">
      <w:pPr>
        <w:widowControl/>
        <w:spacing w:line="360" w:lineRule="auto"/>
        <w:jc w:val="right"/>
        <w:rPr>
          <w:rFonts w:ascii="宋体" w:cs="宋体"/>
          <w:color w:val="auto"/>
          <w:sz w:val="28"/>
          <w:szCs w:val="28"/>
          <w:highlight w:val="none"/>
        </w:rPr>
      </w:pPr>
    </w:p>
    <w:p w14:paraId="66E3916C">
      <w:pPr>
        <w:widowControl/>
        <w:spacing w:line="360" w:lineRule="auto"/>
        <w:rPr>
          <w:rFonts w:asci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合同签订日期：二〇二</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ascii="宋体" w:hAnsi="宋体" w:cs="宋体"/>
          <w:color w:val="auto"/>
          <w:sz w:val="32"/>
          <w:szCs w:val="32"/>
          <w:highlight w:val="none"/>
        </w:rPr>
        <w:t xml:space="preserve"> </w:t>
      </w:r>
    </w:p>
    <w:p w14:paraId="73327A55">
      <w:pPr>
        <w:snapToGrid w:val="0"/>
        <w:spacing w:before="119" w:line="360" w:lineRule="auto"/>
        <w:textAlignment w:val="baseline"/>
        <w:rPr>
          <w:rFonts w:hint="eastAsia" w:ascii="宋体" w:cs="宋体"/>
          <w:color w:val="auto"/>
          <w:kern w:val="0"/>
          <w:szCs w:val="21"/>
          <w:highlight w:val="none"/>
        </w:rPr>
      </w:pPr>
    </w:p>
    <w:p w14:paraId="53E3FCDA">
      <w:pPr>
        <w:pStyle w:val="22"/>
        <w:rPr>
          <w:rFonts w:hint="eastAsia"/>
          <w:color w:val="auto"/>
          <w:highlight w:val="none"/>
        </w:rPr>
      </w:pPr>
    </w:p>
    <w:p w14:paraId="1AF111D4">
      <w:pPr>
        <w:pStyle w:val="6"/>
        <w:rPr>
          <w:rFonts w:hint="eastAsia"/>
          <w:color w:val="auto"/>
          <w:highlight w:val="none"/>
        </w:rPr>
      </w:pPr>
    </w:p>
    <w:p w14:paraId="36BEF852">
      <w:pPr>
        <w:widowControl/>
        <w:snapToGrid w:val="0"/>
        <w:spacing w:line="360" w:lineRule="auto"/>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u w:val="single"/>
        </w:rPr>
        <w:t xml:space="preserve">                            </w:t>
      </w:r>
    </w:p>
    <w:p w14:paraId="480972AF">
      <w:pPr>
        <w:widowControl/>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608B17CC">
      <w:pPr>
        <w:widowControl/>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为了保护供需各方的合法权益，甲乙双方依照《中华人民共和国民法典》有关条款，就</w:t>
      </w:r>
      <w:r>
        <w:rPr>
          <w:rFonts w:hint="eastAsia" w:ascii="宋体" w:hAnsi="宋体" w:cs="宋体"/>
          <w:b w:val="0"/>
          <w:bCs w:val="0"/>
          <w:color w:val="auto"/>
          <w:sz w:val="24"/>
          <w:highlight w:val="none"/>
          <w:u w:val="single"/>
          <w:lang w:eastAsia="zh-CN"/>
        </w:rPr>
        <w:t>平顶山市消防救援支队河南省消防救援总队“自然灾害应急能力提升工程”平顶山支队装备建设（第二批）项目</w:t>
      </w: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）第</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包中，乙方向甲方提供的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的供货及相关服务，经甲乙双方协商一致，签订本合同，共同遵守执行。</w:t>
      </w:r>
    </w:p>
    <w:p w14:paraId="182D2645">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1、合同文件</w:t>
      </w:r>
    </w:p>
    <w:p w14:paraId="3D3583F6">
      <w:pPr>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下列文件构成本合同的组成部分，应该认为是一个整体，彼此相互解释，相互补充。组成合同的多个文件的优先支配地位的次序如下：</w:t>
      </w:r>
    </w:p>
    <w:p w14:paraId="4F20B38F">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a.本合同书</w:t>
      </w:r>
    </w:p>
    <w:p w14:paraId="0A56862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b.中标通知书</w:t>
      </w:r>
      <w:r>
        <w:rPr>
          <w:rFonts w:hint="eastAsia" w:ascii="宋体" w:hAnsi="宋体" w:eastAsia="宋体" w:cs="宋体"/>
          <w:color w:val="auto"/>
          <w:kern w:val="0"/>
          <w:sz w:val="24"/>
          <w:szCs w:val="24"/>
          <w:highlight w:val="none"/>
        </w:rPr>
        <w:tab/>
      </w:r>
    </w:p>
    <w:p w14:paraId="4107C29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c.协议</w:t>
      </w:r>
    </w:p>
    <w:p w14:paraId="5FFCCE1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d.投标文件</w:t>
      </w:r>
    </w:p>
    <w:p w14:paraId="5CD2570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e.招标文件(含招标文件补充通知)</w:t>
      </w:r>
    </w:p>
    <w:p w14:paraId="11B04E5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f.会议纪要、协议等</w:t>
      </w:r>
    </w:p>
    <w:p w14:paraId="1FCB7278">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6" w:name="_Toc19189"/>
      <w:r>
        <w:rPr>
          <w:rFonts w:hint="eastAsia" w:ascii="宋体" w:hAnsi="宋体" w:eastAsia="宋体" w:cs="宋体"/>
          <w:b/>
          <w:color w:val="auto"/>
          <w:kern w:val="0"/>
          <w:sz w:val="24"/>
          <w:szCs w:val="24"/>
          <w:highlight w:val="none"/>
        </w:rPr>
        <w:t>2、货物和数量</w:t>
      </w:r>
      <w:bookmarkEnd w:id="466"/>
    </w:p>
    <w:p w14:paraId="0A9A064E">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币种单位：人民币(元)</w:t>
      </w:r>
    </w:p>
    <w:tbl>
      <w:tblPr>
        <w:tblStyle w:val="23"/>
        <w:tblW w:w="4997"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10"/>
        <w:gridCol w:w="1378"/>
        <w:gridCol w:w="855"/>
        <w:gridCol w:w="1428"/>
        <w:gridCol w:w="1240"/>
        <w:gridCol w:w="730"/>
        <w:gridCol w:w="1057"/>
        <w:gridCol w:w="1133"/>
      </w:tblGrid>
      <w:tr w14:paraId="6EFA57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restart"/>
            <w:tcBorders>
              <w:top w:val="outset" w:color="000000" w:sz="6" w:space="0"/>
              <w:bottom w:val="outset" w:color="000000" w:sz="6" w:space="0"/>
              <w:right w:val="outset" w:color="000000" w:sz="6" w:space="0"/>
            </w:tcBorders>
            <w:noWrap w:val="0"/>
            <w:vAlign w:val="center"/>
          </w:tcPr>
          <w:p w14:paraId="49DB5B9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08F21B4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605EDB7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3ECFAF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7A6EF892">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43423C5A">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5DB5F32D">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79" w:type="pct"/>
            <w:tcBorders>
              <w:top w:val="outset" w:color="000000" w:sz="6" w:space="0"/>
              <w:left w:val="outset" w:color="000000" w:sz="6" w:space="0"/>
              <w:bottom w:val="outset" w:color="000000" w:sz="6" w:space="0"/>
            </w:tcBorders>
            <w:noWrap w:val="0"/>
            <w:vAlign w:val="center"/>
          </w:tcPr>
          <w:p w14:paraId="5DE686F4">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r>
      <w:tr w14:paraId="37EAEC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continue"/>
            <w:tcBorders>
              <w:top w:val="outset" w:color="000000" w:sz="6" w:space="0"/>
              <w:bottom w:val="outset" w:color="000000" w:sz="6" w:space="0"/>
              <w:right w:val="outset" w:color="000000" w:sz="6" w:space="0"/>
            </w:tcBorders>
            <w:noWrap w:val="0"/>
            <w:vAlign w:val="center"/>
          </w:tcPr>
          <w:p w14:paraId="0396EFC6">
            <w:pPr>
              <w:widowControl/>
              <w:spacing w:line="360" w:lineRule="auto"/>
              <w:jc w:val="left"/>
              <w:rPr>
                <w:rFonts w:hint="eastAsia" w:ascii="宋体" w:hAnsi="宋体" w:eastAsia="宋体" w:cs="宋体"/>
                <w:color w:val="auto"/>
                <w:kern w:val="0"/>
                <w:sz w:val="24"/>
                <w:szCs w:val="24"/>
                <w:highlight w:val="none"/>
              </w:rPr>
            </w:pP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6716BA6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0CE6D29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4D66D0C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31632CA4">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生产厂家</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625398D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4831FD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数量/单位</w:t>
            </w:r>
          </w:p>
        </w:tc>
        <w:tc>
          <w:tcPr>
            <w:tcW w:w="679" w:type="pct"/>
            <w:tcBorders>
              <w:top w:val="outset" w:color="000000" w:sz="6" w:space="0"/>
              <w:left w:val="outset" w:color="000000" w:sz="6" w:space="0"/>
              <w:bottom w:val="outset" w:color="000000" w:sz="6" w:space="0"/>
            </w:tcBorders>
            <w:noWrap w:val="0"/>
            <w:vAlign w:val="center"/>
          </w:tcPr>
          <w:p w14:paraId="05FF07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r>
      <w:tr w14:paraId="45AFCC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tcBorders>
              <w:top w:val="outset" w:color="000000" w:sz="6" w:space="0"/>
              <w:bottom w:val="outset" w:color="000000" w:sz="6" w:space="0"/>
              <w:right w:val="outset" w:color="000000" w:sz="6" w:space="0"/>
            </w:tcBorders>
            <w:noWrap w:val="0"/>
            <w:vAlign w:val="center"/>
          </w:tcPr>
          <w:p w14:paraId="7F9CE9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7476B11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316F3A9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24A13AA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5ACE70AB">
            <w:pPr>
              <w:widowControl/>
              <w:spacing w:line="360" w:lineRule="auto"/>
              <w:jc w:val="center"/>
              <w:rPr>
                <w:rFonts w:hint="eastAsia" w:ascii="宋体" w:hAnsi="宋体" w:eastAsia="宋体" w:cs="宋体"/>
                <w:color w:val="auto"/>
                <w:kern w:val="0"/>
                <w:sz w:val="24"/>
                <w:szCs w:val="24"/>
                <w:highlight w:val="none"/>
              </w:rPr>
            </w:pP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59AD0E7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1228C7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79" w:type="pct"/>
            <w:tcBorders>
              <w:top w:val="outset" w:color="000000" w:sz="6" w:space="0"/>
              <w:left w:val="outset" w:color="000000" w:sz="6" w:space="0"/>
              <w:bottom w:val="outset" w:color="000000" w:sz="6" w:space="0"/>
            </w:tcBorders>
            <w:noWrap w:val="0"/>
            <w:vAlign w:val="center"/>
          </w:tcPr>
          <w:p w14:paraId="1B7316EC">
            <w:pPr>
              <w:widowControl/>
              <w:spacing w:line="360" w:lineRule="auto"/>
              <w:jc w:val="center"/>
              <w:rPr>
                <w:rFonts w:hint="eastAsia" w:ascii="宋体" w:hAnsi="宋体" w:eastAsia="宋体" w:cs="宋体"/>
                <w:color w:val="auto"/>
                <w:kern w:val="0"/>
                <w:sz w:val="24"/>
                <w:szCs w:val="24"/>
                <w:highlight w:val="none"/>
              </w:rPr>
            </w:pPr>
          </w:p>
        </w:tc>
      </w:tr>
      <w:tr w14:paraId="6BB21C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14:paraId="6F9036B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本合同总金额</w:t>
            </w:r>
          </w:p>
        </w:tc>
        <w:tc>
          <w:tcPr>
            <w:tcW w:w="3186" w:type="pct"/>
            <w:gridSpan w:val="5"/>
            <w:tcBorders>
              <w:top w:val="outset" w:color="000000" w:sz="6" w:space="0"/>
              <w:left w:val="outset" w:color="000000" w:sz="6" w:space="0"/>
              <w:bottom w:val="outset" w:color="000000" w:sz="6" w:space="0"/>
              <w:right w:val="outset" w:color="000000" w:sz="6" w:space="0"/>
            </w:tcBorders>
            <w:noWrap w:val="0"/>
            <w:vAlign w:val="center"/>
          </w:tcPr>
          <w:p w14:paraId="4B7DFCE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679" w:type="pct"/>
            <w:tcBorders>
              <w:top w:val="outset" w:color="000000" w:sz="6" w:space="0"/>
              <w:left w:val="outset" w:color="000000" w:sz="6" w:space="0"/>
              <w:bottom w:val="outset" w:color="000000" w:sz="6" w:space="0"/>
            </w:tcBorders>
            <w:noWrap w:val="0"/>
            <w:vAlign w:val="center"/>
          </w:tcPr>
          <w:p w14:paraId="102E467A">
            <w:pPr>
              <w:widowControl/>
              <w:spacing w:line="360" w:lineRule="auto"/>
              <w:jc w:val="center"/>
              <w:rPr>
                <w:rFonts w:hint="eastAsia" w:ascii="宋体" w:hAnsi="宋体" w:eastAsia="宋体" w:cs="宋体"/>
                <w:color w:val="auto"/>
                <w:kern w:val="0"/>
                <w:sz w:val="24"/>
                <w:szCs w:val="24"/>
                <w:highlight w:val="none"/>
              </w:rPr>
            </w:pPr>
          </w:p>
        </w:tc>
      </w:tr>
      <w:tr w14:paraId="3B78FF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14:paraId="236DD4F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866" w:type="pct"/>
            <w:gridSpan w:val="6"/>
            <w:tcBorders>
              <w:top w:val="outset" w:color="000000" w:sz="6" w:space="0"/>
              <w:left w:val="outset" w:color="000000" w:sz="6" w:space="0"/>
              <w:bottom w:val="outset" w:color="000000" w:sz="6" w:space="0"/>
            </w:tcBorders>
            <w:noWrap w:val="0"/>
            <w:vAlign w:val="center"/>
          </w:tcPr>
          <w:p w14:paraId="257519D9">
            <w:pPr>
              <w:widowControl/>
              <w:spacing w:line="360" w:lineRule="auto"/>
              <w:jc w:val="center"/>
              <w:rPr>
                <w:rFonts w:hint="eastAsia" w:ascii="宋体" w:hAnsi="宋体" w:eastAsia="宋体" w:cs="宋体"/>
                <w:color w:val="auto"/>
                <w:kern w:val="0"/>
                <w:sz w:val="24"/>
                <w:szCs w:val="24"/>
                <w:highlight w:val="none"/>
              </w:rPr>
            </w:pPr>
          </w:p>
        </w:tc>
      </w:tr>
    </w:tbl>
    <w:p w14:paraId="6B0A8376">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rPr>
        <w:t>合同总价：</w:t>
      </w: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p>
    <w:p w14:paraId="711DC9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r>
        <w:rPr>
          <w:rFonts w:hint="eastAsia" w:ascii="宋体" w:hAnsi="宋体" w:eastAsia="宋体" w:cs="宋体"/>
          <w:color w:val="auto"/>
          <w:sz w:val="24"/>
          <w:szCs w:val="24"/>
          <w:highlight w:val="none"/>
        </w:rPr>
        <w:t>。</w:t>
      </w:r>
    </w:p>
    <w:p w14:paraId="66BBED94">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7" w:name="_Toc478555529"/>
      <w:bookmarkStart w:id="468" w:name="_Toc10153"/>
      <w:r>
        <w:rPr>
          <w:rFonts w:hint="eastAsia" w:ascii="宋体" w:hAnsi="宋体" w:eastAsia="宋体" w:cs="宋体"/>
          <w:b/>
          <w:color w:val="auto"/>
          <w:kern w:val="0"/>
          <w:sz w:val="24"/>
          <w:szCs w:val="24"/>
          <w:highlight w:val="none"/>
        </w:rPr>
        <w:t>3</w:t>
      </w:r>
      <w:bookmarkEnd w:id="467"/>
      <w:r>
        <w:rPr>
          <w:rFonts w:hint="eastAsia" w:ascii="宋体" w:hAnsi="宋体" w:eastAsia="宋体" w:cs="宋体"/>
          <w:b/>
          <w:color w:val="auto"/>
          <w:kern w:val="0"/>
          <w:sz w:val="24"/>
          <w:szCs w:val="24"/>
          <w:highlight w:val="none"/>
        </w:rPr>
        <w:t>、货物包装、运输</w:t>
      </w:r>
      <w:bookmarkEnd w:id="468"/>
    </w:p>
    <w:p w14:paraId="6AD7AB03">
      <w:pPr>
        <w:snapToGrid w:val="0"/>
        <w:spacing w:line="360" w:lineRule="auto"/>
        <w:ind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auto"/>
          <w:kern w:val="0"/>
          <w:sz w:val="24"/>
          <w:szCs w:val="24"/>
          <w:highlight w:val="none"/>
        </w:rPr>
        <w:t>，乙方负责办理运输和保险，将货物运抵现场。有关运输和保险的一切费用由乙方承担。</w:t>
      </w:r>
    </w:p>
    <w:p w14:paraId="6860A51B">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3.1.2本合同项下交货时间：自样品验收合格之日起至货物运抵现场并验收合格之日止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日历天内为交货时间。合格样品须于合同签订之日起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日内提供。</w:t>
      </w:r>
    </w:p>
    <w:p w14:paraId="238DEE0C">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3.1.3本合同项下交货地点：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803B6CD">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sz w:val="24"/>
          <w:szCs w:val="24"/>
          <w:highlight w:val="none"/>
        </w:rPr>
        <w:t>联系人：         联系电话：</w:t>
      </w:r>
    </w:p>
    <w:p w14:paraId="4D461C24">
      <w:pPr>
        <w:wordWrap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3.2乙方应在送达甲方指定地点前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日以书面形式通知甲方送货时间、合同号、货物名称、数量，确保甲方做好相关接收准备工作。</w:t>
      </w:r>
    </w:p>
    <w:p w14:paraId="3D59675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乙方联系人：         联系电话： </w:t>
      </w:r>
    </w:p>
    <w:p w14:paraId="26E5DF6E">
      <w:pPr>
        <w:tabs>
          <w:tab w:val="left" w:pos="719"/>
        </w:tabs>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469" w:name="_Toc478555530"/>
      <w:r>
        <w:rPr>
          <w:rFonts w:hint="eastAsia" w:ascii="宋体" w:hAnsi="宋体" w:eastAsia="宋体" w:cs="宋体"/>
          <w:color w:val="auto"/>
          <w:kern w:val="0"/>
          <w:sz w:val="24"/>
          <w:szCs w:val="24"/>
          <w:highlight w:val="none"/>
        </w:rPr>
        <w:t>.3货物的装卸：货物到达甲方指定地点后，由乙方负责货物装卸及发生的一切费用。</w:t>
      </w:r>
    </w:p>
    <w:bookmarkEnd w:id="469"/>
    <w:p w14:paraId="2BE6AE2B">
      <w:pPr>
        <w:snapToGrid w:val="0"/>
        <w:spacing w:line="360" w:lineRule="auto"/>
        <w:ind w:firstLine="241" w:firstLineChars="100"/>
        <w:rPr>
          <w:rFonts w:hint="eastAsia" w:ascii="宋体" w:hAnsi="宋体" w:eastAsia="宋体" w:cs="宋体"/>
          <w:b/>
          <w:bCs/>
          <w:color w:val="auto"/>
          <w:sz w:val="24"/>
          <w:szCs w:val="24"/>
          <w:highlight w:val="none"/>
        </w:rPr>
      </w:pPr>
      <w:bookmarkStart w:id="470" w:name="_Toc22486"/>
      <w:r>
        <w:rPr>
          <w:rFonts w:hint="eastAsia" w:ascii="宋体" w:hAnsi="宋体" w:eastAsia="宋体" w:cs="宋体"/>
          <w:b/>
          <w:bCs/>
          <w:color w:val="auto"/>
          <w:sz w:val="24"/>
          <w:szCs w:val="24"/>
          <w:highlight w:val="none"/>
        </w:rPr>
        <w:t>4、付款方式</w:t>
      </w:r>
      <w:bookmarkEnd w:id="470"/>
    </w:p>
    <w:p w14:paraId="69217D4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4.1合同签订之日起 14 个工作日内，乙方向甲方提供合同总金额</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%的履约保证金（履约保证金期限届满后60日内甲方向乙方退还）。</w:t>
      </w:r>
      <w:r>
        <w:rPr>
          <w:rFonts w:hint="eastAsia" w:ascii="宋体" w:hAnsi="宋体" w:eastAsia="宋体"/>
          <w:color w:val="000000"/>
          <w:sz w:val="24"/>
          <w:szCs w:val="24"/>
          <w:highlight w:val="none"/>
        </w:rPr>
        <w:t>同时乙方先向甲方提供合同金额</w:t>
      </w:r>
      <w:r>
        <w:rPr>
          <w:rFonts w:hint="eastAsia" w:ascii="宋体" w:hAnsi="宋体"/>
          <w:color w:val="auto"/>
          <w:sz w:val="24"/>
          <w:szCs w:val="24"/>
          <w:highlight w:val="none"/>
          <w:lang w:val="en-US" w:eastAsia="zh-CN"/>
        </w:rPr>
        <w:t>5</w:t>
      </w:r>
      <w:r>
        <w:rPr>
          <w:rFonts w:hint="eastAsia" w:ascii="Calibri" w:hAnsi="Calibri" w:eastAsia="Calibri"/>
          <w:color w:val="auto"/>
          <w:sz w:val="24"/>
          <w:szCs w:val="24"/>
          <w:highlight w:val="none"/>
        </w:rPr>
        <w:t>0</w:t>
      </w:r>
      <w:r>
        <w:rPr>
          <w:rFonts w:hint="eastAsia" w:ascii="宋体" w:hAnsi="宋体" w:eastAsia="宋体"/>
          <w:color w:val="auto"/>
          <w:sz w:val="24"/>
          <w:szCs w:val="24"/>
          <w:highlight w:val="none"/>
        </w:rPr>
        <w:t xml:space="preserve">％的预付款银行保函（乙方提供的保函须为具有开保函资格和所属额度的信誉良好的地市级以上的国有或股份制商业银行分行或支行开具的独立保函，预付款银行保函有效期大于供货期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日历天以上，如乙方延期供货的，预付款保函有限期应相应的延长），甲方向乙方支付合同总金额</w:t>
      </w:r>
      <w:r>
        <w:rPr>
          <w:rFonts w:hint="eastAsia" w:ascii="宋体" w:hAnsi="宋体"/>
          <w:color w:val="auto"/>
          <w:sz w:val="24"/>
          <w:szCs w:val="24"/>
          <w:highlight w:val="none"/>
          <w:lang w:val="en-US" w:eastAsia="zh-CN"/>
        </w:rPr>
        <w:t>5</w:t>
      </w:r>
      <w:r>
        <w:rPr>
          <w:rFonts w:hint="eastAsia" w:ascii="Calibri" w:hAnsi="Calibri" w:eastAsia="Calibri"/>
          <w:color w:val="auto"/>
          <w:sz w:val="24"/>
          <w:szCs w:val="24"/>
          <w:highlight w:val="none"/>
        </w:rPr>
        <w:t>0</w:t>
      </w:r>
      <w:r>
        <w:rPr>
          <w:rFonts w:hint="eastAsia" w:ascii="宋体" w:hAnsi="宋体" w:eastAsia="宋体"/>
          <w:color w:val="auto"/>
          <w:sz w:val="24"/>
          <w:szCs w:val="24"/>
          <w:highlight w:val="none"/>
        </w:rPr>
        <w:t>％</w:t>
      </w:r>
      <w:r>
        <w:rPr>
          <w:rFonts w:hint="eastAsia" w:ascii="宋体" w:hAnsi="宋体" w:eastAsia="宋体"/>
          <w:color w:val="000000"/>
          <w:sz w:val="24"/>
          <w:szCs w:val="24"/>
          <w:highlight w:val="none"/>
        </w:rPr>
        <w:t>的预付款。</w:t>
      </w:r>
      <w:r>
        <w:rPr>
          <w:rFonts w:hint="eastAsia" w:ascii="宋体" w:hAnsi="宋体" w:eastAsia="宋体" w:cs="宋体"/>
          <w:color w:val="auto"/>
          <w:sz w:val="24"/>
          <w:szCs w:val="24"/>
          <w:highlight w:val="none"/>
        </w:rPr>
        <w:t>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60日历天内，甲方向乙方支付全部货款。质保期内乙方应到产品使用单位，开展技术巡检和售后服务。</w:t>
      </w:r>
    </w:p>
    <w:p w14:paraId="5897FA6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4.2履约保证金的提交形式：转账及法律法规规定的其他形式。</w:t>
      </w:r>
    </w:p>
    <w:p w14:paraId="1D49684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如乙方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14:paraId="7B24A02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履约保证金（履约保函等）期限：提交之日起至全部货物到货验收合格之日起的第366天止。</w:t>
      </w:r>
    </w:p>
    <w:p w14:paraId="50542DB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无论履约保金、独立保函是否退还，采购人或采购人用户随时都有权对由中标人生产的尚未使用且在质量保证期内的装备发生的质量问题向乙方主张索赔。</w:t>
      </w:r>
    </w:p>
    <w:p w14:paraId="207585CE">
      <w:pPr>
        <w:snapToGrid w:val="0"/>
        <w:spacing w:line="360" w:lineRule="auto"/>
        <w:ind w:firstLine="241" w:firstLineChars="100"/>
        <w:rPr>
          <w:rFonts w:hint="eastAsia" w:ascii="宋体" w:hAnsi="宋体" w:eastAsia="宋体" w:cs="宋体"/>
          <w:b/>
          <w:bCs/>
          <w:color w:val="auto"/>
          <w:sz w:val="24"/>
          <w:szCs w:val="24"/>
          <w:highlight w:val="none"/>
        </w:rPr>
      </w:pPr>
      <w:bookmarkStart w:id="471" w:name="_Toc14628"/>
      <w:r>
        <w:rPr>
          <w:rFonts w:hint="eastAsia" w:ascii="宋体" w:hAnsi="宋体" w:eastAsia="宋体" w:cs="宋体"/>
          <w:b/>
          <w:bCs/>
          <w:color w:val="auto"/>
          <w:sz w:val="24"/>
          <w:szCs w:val="24"/>
          <w:highlight w:val="none"/>
        </w:rPr>
        <w:t>5、质量保证</w:t>
      </w:r>
      <w:bookmarkEnd w:id="471"/>
    </w:p>
    <w:p w14:paraId="370DCDF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14:paraId="55B44A5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14:paraId="2508839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在批量生产前，需提供样品，由验收小组根据招标文件要求和投标文件承诺进行初验，样品验收合格后乙方方可批量生产。中标人提供样品进行验收的次数不得超过2次；若第1次样品验收不通过，中标人须在第1次样品验收之日起10日内提交第2次样品验收；若2次样品验收均不通过的，可视为中标人违约，采购人有权终止合同。</w:t>
      </w:r>
    </w:p>
    <w:p w14:paraId="1F5396F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5.4样品需要抽样送检的相关费用由乙方承担。</w:t>
      </w:r>
    </w:p>
    <w:p w14:paraId="6BF4D98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5.5质保期内乙方应到产品使用单位开展技术巡检和售后服务。</w:t>
      </w:r>
    </w:p>
    <w:p w14:paraId="2122B671">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5.6乙方所投产品需附具有合法资质的检测机构出具的检测报告或产品合格证书。</w:t>
      </w:r>
    </w:p>
    <w:p w14:paraId="19C38863">
      <w:pPr>
        <w:snapToGrid w:val="0"/>
        <w:spacing w:line="360" w:lineRule="auto"/>
        <w:ind w:firstLine="241" w:firstLineChars="100"/>
        <w:rPr>
          <w:rFonts w:hint="eastAsia" w:ascii="宋体" w:hAnsi="宋体" w:eastAsia="宋体" w:cs="宋体"/>
          <w:b/>
          <w:bCs/>
          <w:color w:val="auto"/>
          <w:sz w:val="24"/>
          <w:szCs w:val="24"/>
          <w:highlight w:val="none"/>
        </w:rPr>
      </w:pPr>
      <w:bookmarkStart w:id="472" w:name="_Toc478555533"/>
      <w:bookmarkStart w:id="473" w:name="_Toc12718"/>
      <w:r>
        <w:rPr>
          <w:rFonts w:hint="eastAsia" w:ascii="宋体" w:hAnsi="宋体" w:eastAsia="宋体" w:cs="宋体"/>
          <w:b/>
          <w:bCs/>
          <w:color w:val="auto"/>
          <w:sz w:val="24"/>
          <w:szCs w:val="24"/>
          <w:highlight w:val="none"/>
        </w:rPr>
        <w:t>6</w:t>
      </w:r>
      <w:bookmarkEnd w:id="472"/>
      <w:r>
        <w:rPr>
          <w:rFonts w:hint="eastAsia" w:ascii="宋体" w:hAnsi="宋体" w:eastAsia="宋体" w:cs="宋体"/>
          <w:b/>
          <w:bCs/>
          <w:color w:val="auto"/>
          <w:sz w:val="24"/>
          <w:szCs w:val="24"/>
          <w:highlight w:val="none"/>
        </w:rPr>
        <w:t>、售后服务</w:t>
      </w:r>
      <w:bookmarkEnd w:id="473"/>
    </w:p>
    <w:p w14:paraId="6B4C49B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6.1合同项下货物的质量保证期为：     年的质保服务，自甲乙双方代表在货物交付后的验收合格报告书上签字之日起计算（如果乙方投标承诺或生产制造厂家提供的质保期超过本款要求，按乙方投标承诺或生产制造厂家的质保期执行）。</w:t>
      </w:r>
    </w:p>
    <w:p w14:paraId="3410519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质保期内非甲方的人为原因而出现货物质量及安装问题，由乙方负责包修、包换或包退，并承担因此而产生的一切费用。质保期后，由乙方提供免工时费服务，只收取材料费。</w:t>
      </w:r>
    </w:p>
    <w:p w14:paraId="54871AE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6.2质保期内，乙方负责对其提供货物进行维修，不再向甲方收取费用，但自然因素（如火灾、雷击等）造成的故障除外。</w:t>
      </w:r>
    </w:p>
    <w:p w14:paraId="2E43FAF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6.3乙方开通     小时服务热线，提供     小时技术服务。产品出现问题，故障响应时间为     ，到达现场时间不超过     小时，     小时无法排除故障，乙方应     小时内提供同款设备供用户使用，直至送修设备修好后换回为止。</w:t>
      </w:r>
    </w:p>
    <w:p w14:paraId="7E7F7F76">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6.4乙方应按照招标文件、投标文件及本合同的要求，对出售给甲方的货物进行有效跟踪服务，定期巡检，每年不少于     次。</w:t>
      </w:r>
    </w:p>
    <w:p w14:paraId="07D392E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6.5质保期满后，乙方未提供货物使用所有单位巡检记录的，乙方应向甲方支付合同金额的5%作为违约金。</w:t>
      </w:r>
    </w:p>
    <w:p w14:paraId="6C86052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6.6在发出信息、通知     日内没有收到回复，视为对方收到信息、通知。</w:t>
      </w:r>
    </w:p>
    <w:p w14:paraId="68553268">
      <w:pPr>
        <w:snapToGrid w:val="0"/>
        <w:spacing w:line="360" w:lineRule="auto"/>
        <w:ind w:firstLine="241" w:firstLineChars="100"/>
        <w:rPr>
          <w:rFonts w:hint="eastAsia" w:ascii="宋体" w:hAnsi="宋体" w:eastAsia="宋体" w:cs="宋体"/>
          <w:b/>
          <w:bCs/>
          <w:color w:val="auto"/>
          <w:sz w:val="24"/>
          <w:szCs w:val="24"/>
          <w:highlight w:val="none"/>
        </w:rPr>
      </w:pPr>
      <w:bookmarkStart w:id="474" w:name="_Toc23776"/>
      <w:r>
        <w:rPr>
          <w:rFonts w:hint="eastAsia" w:ascii="宋体" w:hAnsi="宋体" w:eastAsia="宋体" w:cs="宋体"/>
          <w:b/>
          <w:bCs/>
          <w:color w:val="auto"/>
          <w:sz w:val="24"/>
          <w:szCs w:val="24"/>
          <w:highlight w:val="none"/>
        </w:rPr>
        <w:t>7、检验和验收</w:t>
      </w:r>
      <w:bookmarkEnd w:id="474"/>
    </w:p>
    <w:p w14:paraId="0124E1C9">
      <w:pPr>
        <w:snapToGrid w:val="0"/>
        <w:spacing w:line="360" w:lineRule="auto"/>
        <w:ind w:firstLine="240" w:firstLineChars="100"/>
        <w:rPr>
          <w:rFonts w:hint="eastAsia" w:ascii="宋体" w:hAnsi="宋体" w:eastAsia="宋体" w:cs="宋体"/>
          <w:color w:val="auto"/>
          <w:sz w:val="24"/>
          <w:szCs w:val="24"/>
          <w:highlight w:val="none"/>
        </w:rPr>
      </w:pPr>
      <w:bookmarkStart w:id="475" w:name="_Toc478555534"/>
      <w:r>
        <w:rPr>
          <w:rFonts w:hint="eastAsia" w:ascii="宋体" w:hAnsi="宋体" w:eastAsia="宋体" w:cs="宋体"/>
          <w:color w:val="auto"/>
          <w:sz w:val="24"/>
          <w:szCs w:val="24"/>
          <w:highlight w:val="none"/>
        </w:rPr>
        <w:t>7.1在交货前，中标人应对货物的质量、规格、性能、数量和重量等进行详细而全面的检验，并出具证明货物符合合同规定的文件。该文件将作为申请付款单据的一部分。</w:t>
      </w:r>
    </w:p>
    <w:p w14:paraId="54084E5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14:paraId="69C91A06">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7.3甲乙双方应当在货物验收完成后，10个工作日内共同签署验收报告，且此验收报告应当作为乙方申请付款的凭证之一。 </w:t>
      </w:r>
    </w:p>
    <w:p w14:paraId="7A8A5794">
      <w:pPr>
        <w:snapToGrid w:val="0"/>
        <w:spacing w:line="360" w:lineRule="auto"/>
        <w:ind w:firstLine="241" w:firstLineChars="100"/>
        <w:rPr>
          <w:rFonts w:hint="eastAsia" w:ascii="宋体" w:hAnsi="宋体" w:eastAsia="宋体" w:cs="宋体"/>
          <w:b/>
          <w:bCs/>
          <w:color w:val="auto"/>
          <w:sz w:val="24"/>
          <w:szCs w:val="24"/>
          <w:highlight w:val="none"/>
        </w:rPr>
      </w:pPr>
      <w:bookmarkStart w:id="476" w:name="_Toc7749"/>
      <w:r>
        <w:rPr>
          <w:rFonts w:hint="eastAsia" w:ascii="宋体" w:hAnsi="宋体" w:eastAsia="宋体" w:cs="宋体"/>
          <w:b/>
          <w:bCs/>
          <w:color w:val="auto"/>
          <w:sz w:val="24"/>
          <w:szCs w:val="24"/>
          <w:highlight w:val="none"/>
        </w:rPr>
        <w:t>8、索赔</w:t>
      </w:r>
      <w:bookmarkEnd w:id="475"/>
      <w:bookmarkEnd w:id="476"/>
    </w:p>
    <w:p w14:paraId="581DCDA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8.1消防装备器材经两次验收仍不合格的，甲方有权根据验收结果立即解除与乙方签订的合同，并向乙方提出索赔。</w:t>
      </w:r>
    </w:p>
    <w:p w14:paraId="5C9CEEE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8.2在合同执行期间，如果乙方对甲方提出的索赔有异议，乙方需经甲方同意按照下列一种或多种方式解决索赔事宜：</w:t>
      </w:r>
    </w:p>
    <w:p w14:paraId="3EC46E6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（1）乙方同意退货，并按合同规定的同种货币将货款退还给甲方，并承担由此发生的一切损失和费用。</w:t>
      </w:r>
    </w:p>
    <w:p w14:paraId="7B5C4AC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14:paraId="10C34E2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14:paraId="7D638655">
      <w:pPr>
        <w:snapToGrid w:val="0"/>
        <w:spacing w:line="360" w:lineRule="auto"/>
        <w:ind w:firstLine="241" w:firstLineChars="100"/>
        <w:rPr>
          <w:rFonts w:hint="eastAsia" w:ascii="宋体" w:hAnsi="宋体" w:eastAsia="宋体" w:cs="宋体"/>
          <w:b/>
          <w:bCs/>
          <w:color w:val="auto"/>
          <w:sz w:val="24"/>
          <w:szCs w:val="24"/>
          <w:highlight w:val="none"/>
        </w:rPr>
      </w:pPr>
      <w:bookmarkStart w:id="477" w:name="_Toc19670"/>
      <w:bookmarkStart w:id="478" w:name="_Toc478555535"/>
      <w:r>
        <w:rPr>
          <w:rFonts w:hint="eastAsia" w:ascii="宋体" w:hAnsi="宋体" w:eastAsia="宋体" w:cs="宋体"/>
          <w:b/>
          <w:bCs/>
          <w:color w:val="auto"/>
          <w:sz w:val="24"/>
          <w:szCs w:val="24"/>
          <w:highlight w:val="none"/>
        </w:rPr>
        <w:t>9、违约与处罚</w:t>
      </w:r>
      <w:bookmarkEnd w:id="477"/>
    </w:p>
    <w:bookmarkEnd w:id="478"/>
    <w:p w14:paraId="113AC83B">
      <w:pPr>
        <w:snapToGrid w:val="0"/>
        <w:spacing w:line="360" w:lineRule="auto"/>
        <w:ind w:firstLine="240" w:firstLineChars="100"/>
        <w:rPr>
          <w:rFonts w:hint="eastAsia" w:ascii="宋体" w:hAnsi="宋体" w:eastAsia="宋体" w:cs="宋体"/>
          <w:color w:val="auto"/>
          <w:sz w:val="24"/>
          <w:szCs w:val="24"/>
          <w:highlight w:val="none"/>
        </w:rPr>
      </w:pPr>
      <w:bookmarkStart w:id="479" w:name="_Toc478555537"/>
      <w:bookmarkStart w:id="480" w:name="_Toc30166"/>
      <w:r>
        <w:rPr>
          <w:rFonts w:hint="eastAsia" w:ascii="宋体" w:hAnsi="宋体" w:eastAsia="宋体" w:cs="宋体"/>
          <w:color w:val="auto"/>
          <w:sz w:val="24"/>
          <w:szCs w:val="24"/>
          <w:highlight w:val="none"/>
        </w:rPr>
        <w:t>9.1甲方应依合同规定时间内，向乙方支付货款，每拖延一天乙方可向甲方加收合同金额的1‰的违约金，但不超过合同金额的2%。</w:t>
      </w:r>
    </w:p>
    <w:p w14:paraId="72E1AAE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 </w:t>
      </w:r>
    </w:p>
    <w:p w14:paraId="0A9C8C1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14:paraId="4C9150A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9.4因验收不合格需要更换同规格的货物时，货物更换完成时间晚于交货时间的视为逾期交货。</w:t>
      </w:r>
    </w:p>
    <w:p w14:paraId="3888266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9.5甲方无正当理由拒收乙方按照合同约定提供合格货物的，甲方应向乙方支付合同金额的10%作为违约金。</w:t>
      </w:r>
    </w:p>
    <w:p w14:paraId="21BD6D5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9.6乙方未能按照故障响应时间履行售后维修、培训等服务的，甲方根据使用单位书面反馈情况，经核实属实的，每次乙方应支付合同金额的1%作为违约金，但不超过合同金额的5%。</w:t>
      </w:r>
    </w:p>
    <w:p w14:paraId="35B1F7B1">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9.7质保期满后，乙方未提供货物使用所有单位每半年巡检记录的，乙方应向甲方支付合同金额的5%作为违约金。</w:t>
      </w:r>
    </w:p>
    <w:p w14:paraId="7F10053D">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10、不可抗力</w:t>
      </w:r>
      <w:bookmarkEnd w:id="479"/>
      <w:bookmarkEnd w:id="480"/>
    </w:p>
    <w:p w14:paraId="1E40230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10.1如果双方中任何一方遭遇法律规定的不可抗力，致使合同履行受阻时，履行合同的期限应予延长，延长的期限应相当于不可抗力所影响的时间。</w:t>
      </w:r>
    </w:p>
    <w:p w14:paraId="77E4C4C8">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10.2受事故影响的一方应在不可抗力的事故发生后尽快书面形式通知另一方，并在事故发生后     日内，将有关部门出具的证明文件送达另一方。</w:t>
      </w:r>
    </w:p>
    <w:p w14:paraId="1201415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10.3不可抗力使合同的某些内容有变更必要的，双方应通过协商在3日内达成进一步履行合同的协议，因不可抗力致使合同不能履行的，合同终止。</w:t>
      </w:r>
    </w:p>
    <w:p w14:paraId="3E3ADF0F">
      <w:pPr>
        <w:snapToGrid w:val="0"/>
        <w:spacing w:line="360" w:lineRule="auto"/>
        <w:ind w:firstLine="241" w:firstLineChars="100"/>
        <w:rPr>
          <w:rFonts w:hint="eastAsia" w:ascii="宋体" w:hAnsi="宋体" w:eastAsia="宋体" w:cs="宋体"/>
          <w:b/>
          <w:bCs/>
          <w:color w:val="auto"/>
          <w:sz w:val="24"/>
          <w:szCs w:val="24"/>
          <w:highlight w:val="none"/>
        </w:rPr>
      </w:pPr>
      <w:bookmarkStart w:id="481" w:name="_Toc478555539"/>
      <w:bookmarkStart w:id="482" w:name="_Toc30186"/>
      <w:r>
        <w:rPr>
          <w:rFonts w:hint="eastAsia" w:ascii="宋体" w:hAnsi="宋体" w:eastAsia="宋体" w:cs="宋体"/>
          <w:b/>
          <w:bCs/>
          <w:color w:val="auto"/>
          <w:sz w:val="24"/>
          <w:szCs w:val="24"/>
          <w:highlight w:val="none"/>
        </w:rPr>
        <w:t>11、合同争议的解决</w:t>
      </w:r>
      <w:bookmarkEnd w:id="481"/>
      <w:bookmarkEnd w:id="482"/>
    </w:p>
    <w:p w14:paraId="32A094F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11.1因合同履行中发生的争议，可通过合同当事人双方友好协商解决。如自协商开始之起15日内得不到解决，可向甲方所在地人民法院提起诉讼。</w:t>
      </w:r>
    </w:p>
    <w:p w14:paraId="3BB9980C">
      <w:pPr>
        <w:snapToGrid w:val="0"/>
        <w:spacing w:line="360" w:lineRule="auto"/>
        <w:ind w:firstLine="241" w:firstLineChars="100"/>
        <w:rPr>
          <w:rFonts w:hint="eastAsia" w:ascii="宋体" w:hAnsi="宋体" w:eastAsia="宋体" w:cs="宋体"/>
          <w:b/>
          <w:bCs/>
          <w:color w:val="auto"/>
          <w:sz w:val="24"/>
          <w:szCs w:val="24"/>
          <w:highlight w:val="none"/>
        </w:rPr>
      </w:pPr>
      <w:bookmarkStart w:id="483" w:name="_Toc30951"/>
      <w:bookmarkStart w:id="484" w:name="_Toc478555540"/>
      <w:r>
        <w:rPr>
          <w:rFonts w:hint="eastAsia" w:ascii="宋体" w:hAnsi="宋体" w:eastAsia="宋体" w:cs="宋体"/>
          <w:b/>
          <w:bCs/>
          <w:color w:val="auto"/>
          <w:sz w:val="24"/>
          <w:szCs w:val="24"/>
          <w:highlight w:val="none"/>
        </w:rPr>
        <w:t>12、违约解除合同</w:t>
      </w:r>
      <w:bookmarkEnd w:id="483"/>
      <w:bookmarkEnd w:id="484"/>
    </w:p>
    <w:p w14:paraId="6200DEE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12.1在乙方违约的情况下，可向乙方发出书面通知，部分或全部终止合同。同时保留向乙方追诉的权利。</w:t>
      </w:r>
    </w:p>
    <w:p w14:paraId="61A3585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12.1.1乙方未能在合同规定的限期或甲方同意延长的限期内，提供全部或部分货物的； </w:t>
      </w:r>
    </w:p>
    <w:p w14:paraId="0C52224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12.1.2乙方未能履行合同规定的其它主要义务的；</w:t>
      </w:r>
    </w:p>
    <w:p w14:paraId="4E8ED398">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12.1.3甲方认为乙方在本合同履行过程中有腐败和欺诈行为的。</w:t>
      </w:r>
    </w:p>
    <w:p w14:paraId="04AFB58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12.1.3.1“腐败行为”和“欺诈行为”定义如下：</w:t>
      </w:r>
    </w:p>
    <w:p w14:paraId="23CE6557">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12.1.3.1.1“腐败行为”是指提供/给予/接受或索取任何有价值的东西来影响甲方在合同签定、履行过程中的行为。</w:t>
      </w:r>
    </w:p>
    <w:p w14:paraId="14E5BF6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12.1.3.1.2“欺诈行为”是指为了影响合同签定、履行过程，以谎报事实的方法，损害甲方的利益的行为。</w:t>
      </w:r>
    </w:p>
    <w:p w14:paraId="2915B3B8">
      <w:pPr>
        <w:snapToGrid w:val="0"/>
        <w:spacing w:line="360" w:lineRule="auto"/>
        <w:ind w:firstLine="241" w:firstLineChars="100"/>
        <w:rPr>
          <w:rFonts w:hint="eastAsia" w:ascii="宋体" w:hAnsi="宋体" w:eastAsia="宋体" w:cs="宋体"/>
          <w:b/>
          <w:bCs/>
          <w:color w:val="auto"/>
          <w:sz w:val="24"/>
          <w:szCs w:val="24"/>
          <w:highlight w:val="none"/>
        </w:rPr>
      </w:pPr>
      <w:bookmarkStart w:id="485" w:name="_Toc478555548"/>
      <w:bookmarkStart w:id="486" w:name="_Toc18676"/>
      <w:r>
        <w:rPr>
          <w:rFonts w:hint="eastAsia" w:ascii="宋体" w:hAnsi="宋体" w:eastAsia="宋体" w:cs="宋体"/>
          <w:b/>
          <w:bCs/>
          <w:color w:val="auto"/>
          <w:sz w:val="24"/>
          <w:szCs w:val="24"/>
          <w:highlight w:val="none"/>
        </w:rPr>
        <w:t>13、合同生效</w:t>
      </w:r>
      <w:bookmarkEnd w:id="485"/>
      <w:r>
        <w:rPr>
          <w:rFonts w:hint="eastAsia" w:ascii="宋体" w:hAnsi="宋体" w:eastAsia="宋体" w:cs="宋体"/>
          <w:b/>
          <w:bCs/>
          <w:color w:val="auto"/>
          <w:sz w:val="24"/>
          <w:szCs w:val="24"/>
          <w:highlight w:val="none"/>
        </w:rPr>
        <w:t>及其他</w:t>
      </w:r>
      <w:bookmarkEnd w:id="486"/>
    </w:p>
    <w:p w14:paraId="4200A2C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14:paraId="1576F8A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13.2签约双方在履约中发生争执和分歧，双方应通过友好协商解决。若经协商不能达成协议时，可依法提起诉讼。受理期间，双方应继续执行合同中没有争议的有关约定。</w:t>
      </w:r>
    </w:p>
    <w:p w14:paraId="187AD5B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13.3甲乙双方共同确认，本合同中所列明的联系地址及电话，视为双方在履行本合同中及发生争议时，各类文书（包括法律文书）的送达地址。</w:t>
      </w:r>
    </w:p>
    <w:p w14:paraId="49F8FE0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13.4本合同一式  肆 份，具同等法律效力。甲方叁份，乙方壹份。</w:t>
      </w:r>
    </w:p>
    <w:p w14:paraId="568D1A3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附件一：投标一览表</w:t>
      </w:r>
    </w:p>
    <w:p w14:paraId="67D37679">
      <w:pPr>
        <w:snapToGrid w:val="0"/>
        <w:spacing w:line="360" w:lineRule="auto"/>
        <w:ind w:firstLine="240" w:firstLineChars="100"/>
        <w:rPr>
          <w:rFonts w:hint="eastAsia" w:ascii="宋体" w:hAnsi="宋体" w:eastAsia="宋体" w:cs="宋体"/>
          <w:color w:val="auto"/>
          <w:sz w:val="24"/>
          <w:szCs w:val="24"/>
          <w:highlight w:val="none"/>
        </w:rPr>
      </w:pPr>
      <w:bookmarkStart w:id="487" w:name="_Toc478555549"/>
      <w:r>
        <w:rPr>
          <w:rFonts w:hint="eastAsia" w:ascii="宋体" w:hAnsi="宋体" w:eastAsia="宋体" w:cs="宋体"/>
          <w:color w:val="auto"/>
          <w:sz w:val="24"/>
          <w:szCs w:val="24"/>
          <w:highlight w:val="none"/>
        </w:rPr>
        <w:t>附件二：投标分项报价</w:t>
      </w:r>
      <w:bookmarkEnd w:id="487"/>
    </w:p>
    <w:p w14:paraId="1CA18188">
      <w:pPr>
        <w:snapToGrid w:val="0"/>
        <w:spacing w:line="360" w:lineRule="auto"/>
        <w:ind w:firstLine="240" w:firstLineChars="100"/>
        <w:rPr>
          <w:rFonts w:hint="eastAsia" w:ascii="宋体" w:hAnsi="宋体" w:eastAsia="宋体" w:cs="宋体"/>
          <w:color w:val="auto"/>
          <w:sz w:val="24"/>
          <w:szCs w:val="24"/>
          <w:highlight w:val="none"/>
        </w:rPr>
      </w:pPr>
      <w:bookmarkStart w:id="488" w:name="_Toc163010072"/>
      <w:bookmarkStart w:id="489" w:name="_Toc478555550"/>
      <w:r>
        <w:rPr>
          <w:rFonts w:hint="eastAsia" w:ascii="宋体" w:hAnsi="宋体" w:eastAsia="宋体" w:cs="宋体"/>
          <w:color w:val="auto"/>
          <w:sz w:val="24"/>
          <w:szCs w:val="24"/>
          <w:highlight w:val="none"/>
        </w:rPr>
        <w:t>附件三</w:t>
      </w:r>
      <w:bookmarkEnd w:id="488"/>
      <w:r>
        <w:rPr>
          <w:rFonts w:hint="eastAsia" w:ascii="宋体" w:hAnsi="宋体" w:eastAsia="宋体" w:cs="宋体"/>
          <w:color w:val="auto"/>
          <w:sz w:val="24"/>
          <w:szCs w:val="24"/>
          <w:highlight w:val="none"/>
        </w:rPr>
        <w:t>：技术规格偏离表</w:t>
      </w:r>
      <w:bookmarkEnd w:id="489"/>
    </w:p>
    <w:p w14:paraId="0D4AF4D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附件四：售后服务条款（同投标文件内容一致）</w:t>
      </w:r>
    </w:p>
    <w:p w14:paraId="6EBF8A1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附件五：合同最后一页请附中标通知书复印件。</w:t>
      </w:r>
    </w:p>
    <w:p w14:paraId="593BABC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BE32FE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（本页为签署页）</w:t>
      </w:r>
    </w:p>
    <w:tbl>
      <w:tblPr>
        <w:tblStyle w:val="23"/>
        <w:tblW w:w="8659" w:type="dxa"/>
        <w:tblInd w:w="0" w:type="dxa"/>
        <w:tblLayout w:type="fixed"/>
        <w:tblCellMar>
          <w:top w:w="0" w:type="dxa"/>
          <w:left w:w="108" w:type="dxa"/>
          <w:bottom w:w="0" w:type="dxa"/>
          <w:right w:w="108" w:type="dxa"/>
        </w:tblCellMar>
      </w:tblPr>
      <w:tblGrid>
        <w:gridCol w:w="4001"/>
        <w:gridCol w:w="4658"/>
      </w:tblGrid>
      <w:tr w14:paraId="6A9390D5">
        <w:tblPrEx>
          <w:tblCellMar>
            <w:top w:w="0" w:type="dxa"/>
            <w:left w:w="108" w:type="dxa"/>
            <w:bottom w:w="0" w:type="dxa"/>
            <w:right w:w="108" w:type="dxa"/>
          </w:tblCellMar>
        </w:tblPrEx>
        <w:trPr>
          <w:trHeight w:val="996" w:hRule="atLeast"/>
        </w:trPr>
        <w:tc>
          <w:tcPr>
            <w:tcW w:w="4001" w:type="dxa"/>
          </w:tcPr>
          <w:p w14:paraId="0B0E78CB">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  方（盖章）：   </w:t>
            </w:r>
          </w:p>
        </w:tc>
        <w:tc>
          <w:tcPr>
            <w:tcW w:w="4658" w:type="dxa"/>
          </w:tcPr>
          <w:p w14:paraId="4EEF249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  方（盖章）： </w:t>
            </w:r>
          </w:p>
        </w:tc>
      </w:tr>
      <w:tr w14:paraId="33444B4A">
        <w:tblPrEx>
          <w:tblCellMar>
            <w:top w:w="0" w:type="dxa"/>
            <w:left w:w="108" w:type="dxa"/>
            <w:bottom w:w="0" w:type="dxa"/>
            <w:right w:w="108" w:type="dxa"/>
          </w:tblCellMar>
        </w:tblPrEx>
        <w:trPr>
          <w:trHeight w:val="996" w:hRule="atLeast"/>
        </w:trPr>
        <w:tc>
          <w:tcPr>
            <w:tcW w:w="4001" w:type="dxa"/>
          </w:tcPr>
          <w:p w14:paraId="57F8FC81">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 </w:t>
            </w:r>
          </w:p>
        </w:tc>
        <w:tc>
          <w:tcPr>
            <w:tcW w:w="4658" w:type="dxa"/>
          </w:tcPr>
          <w:p w14:paraId="13F7EA62">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法定代表人（签字或盖章）： </w:t>
            </w:r>
          </w:p>
        </w:tc>
      </w:tr>
      <w:tr w14:paraId="0D5F7B5B">
        <w:tblPrEx>
          <w:tblCellMar>
            <w:top w:w="0" w:type="dxa"/>
            <w:left w:w="108" w:type="dxa"/>
            <w:bottom w:w="0" w:type="dxa"/>
            <w:right w:w="108" w:type="dxa"/>
          </w:tblCellMar>
        </w:tblPrEx>
        <w:trPr>
          <w:trHeight w:val="996" w:hRule="atLeast"/>
        </w:trPr>
        <w:tc>
          <w:tcPr>
            <w:tcW w:w="4001" w:type="dxa"/>
          </w:tcPr>
          <w:p w14:paraId="0D5A4820">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甲方授权代表（签字）：</w:t>
            </w:r>
          </w:p>
        </w:tc>
        <w:tc>
          <w:tcPr>
            <w:tcW w:w="4658" w:type="dxa"/>
          </w:tcPr>
          <w:p w14:paraId="4CD95C87">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乙方授权代表（签字）：</w:t>
            </w:r>
          </w:p>
        </w:tc>
      </w:tr>
      <w:tr w14:paraId="1267CCC3">
        <w:tblPrEx>
          <w:tblCellMar>
            <w:top w:w="0" w:type="dxa"/>
            <w:left w:w="108" w:type="dxa"/>
            <w:bottom w:w="0" w:type="dxa"/>
            <w:right w:w="108" w:type="dxa"/>
          </w:tblCellMar>
        </w:tblPrEx>
        <w:trPr>
          <w:trHeight w:val="996" w:hRule="atLeast"/>
        </w:trPr>
        <w:tc>
          <w:tcPr>
            <w:tcW w:w="4001" w:type="dxa"/>
          </w:tcPr>
          <w:p w14:paraId="7AF370A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4658" w:type="dxa"/>
          </w:tcPr>
          <w:p w14:paraId="32AC46E6">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14:paraId="49BBC4DB">
        <w:tblPrEx>
          <w:tblCellMar>
            <w:top w:w="0" w:type="dxa"/>
            <w:left w:w="108" w:type="dxa"/>
            <w:bottom w:w="0" w:type="dxa"/>
            <w:right w:w="108" w:type="dxa"/>
          </w:tblCellMar>
        </w:tblPrEx>
        <w:trPr>
          <w:trHeight w:val="996" w:hRule="atLeast"/>
        </w:trPr>
        <w:tc>
          <w:tcPr>
            <w:tcW w:w="4001" w:type="dxa"/>
          </w:tcPr>
          <w:p w14:paraId="0D939C7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tc>
        <w:tc>
          <w:tcPr>
            <w:tcW w:w="4658" w:type="dxa"/>
          </w:tcPr>
          <w:p w14:paraId="0866A3C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r>
      <w:tr w14:paraId="40E5BAF4">
        <w:tblPrEx>
          <w:tblCellMar>
            <w:top w:w="0" w:type="dxa"/>
            <w:left w:w="108" w:type="dxa"/>
            <w:bottom w:w="0" w:type="dxa"/>
            <w:right w:w="108" w:type="dxa"/>
          </w:tblCellMar>
        </w:tblPrEx>
        <w:trPr>
          <w:trHeight w:val="996" w:hRule="atLeast"/>
        </w:trPr>
        <w:tc>
          <w:tcPr>
            <w:tcW w:w="4001" w:type="dxa"/>
          </w:tcPr>
          <w:p w14:paraId="10162CAD">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c>
          <w:tcPr>
            <w:tcW w:w="4658" w:type="dxa"/>
          </w:tcPr>
          <w:p w14:paraId="7B686CD8">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14:paraId="338AF65E">
        <w:tblPrEx>
          <w:tblCellMar>
            <w:top w:w="0" w:type="dxa"/>
            <w:left w:w="108" w:type="dxa"/>
            <w:bottom w:w="0" w:type="dxa"/>
            <w:right w:w="108" w:type="dxa"/>
          </w:tblCellMar>
        </w:tblPrEx>
        <w:trPr>
          <w:trHeight w:val="996" w:hRule="atLeast"/>
        </w:trPr>
        <w:tc>
          <w:tcPr>
            <w:tcW w:w="4001" w:type="dxa"/>
          </w:tcPr>
          <w:p w14:paraId="4A03BD6C">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4658" w:type="dxa"/>
          </w:tcPr>
          <w:p w14:paraId="42B12E22">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r>
      <w:tr w14:paraId="095B88B9">
        <w:tblPrEx>
          <w:tblCellMar>
            <w:top w:w="0" w:type="dxa"/>
            <w:left w:w="108" w:type="dxa"/>
            <w:bottom w:w="0" w:type="dxa"/>
            <w:right w:w="108" w:type="dxa"/>
          </w:tblCellMar>
        </w:tblPrEx>
        <w:trPr>
          <w:trHeight w:val="996" w:hRule="atLeast"/>
        </w:trPr>
        <w:tc>
          <w:tcPr>
            <w:tcW w:w="4001" w:type="dxa"/>
          </w:tcPr>
          <w:p w14:paraId="460FC30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4658" w:type="dxa"/>
          </w:tcPr>
          <w:p w14:paraId="47F5D23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14:paraId="331FDB65">
        <w:tblPrEx>
          <w:tblCellMar>
            <w:top w:w="0" w:type="dxa"/>
            <w:left w:w="108" w:type="dxa"/>
            <w:bottom w:w="0" w:type="dxa"/>
            <w:right w:w="108" w:type="dxa"/>
          </w:tblCellMar>
        </w:tblPrEx>
        <w:trPr>
          <w:trHeight w:val="996" w:hRule="atLeast"/>
        </w:trPr>
        <w:tc>
          <w:tcPr>
            <w:tcW w:w="4001" w:type="dxa"/>
          </w:tcPr>
          <w:p w14:paraId="4EAC92D3">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开户账号： </w:t>
            </w:r>
          </w:p>
        </w:tc>
        <w:tc>
          <w:tcPr>
            <w:tcW w:w="4658" w:type="dxa"/>
          </w:tcPr>
          <w:p w14:paraId="14C993DA">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w:t>
            </w:r>
          </w:p>
        </w:tc>
      </w:tr>
      <w:tr w14:paraId="11CD3059">
        <w:tblPrEx>
          <w:tblCellMar>
            <w:top w:w="0" w:type="dxa"/>
            <w:left w:w="108" w:type="dxa"/>
            <w:bottom w:w="0" w:type="dxa"/>
            <w:right w:w="108" w:type="dxa"/>
          </w:tblCellMar>
        </w:tblPrEx>
        <w:trPr>
          <w:trHeight w:val="996" w:hRule="atLeast"/>
        </w:trPr>
        <w:tc>
          <w:tcPr>
            <w:tcW w:w="4001" w:type="dxa"/>
            <w:vAlign w:val="center"/>
          </w:tcPr>
          <w:p w14:paraId="660686C7">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c>
          <w:tcPr>
            <w:tcW w:w="4658" w:type="dxa"/>
            <w:vAlign w:val="center"/>
          </w:tcPr>
          <w:p w14:paraId="2EE7FE7A">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14:paraId="5CD8E3F7">
      <w:pPr>
        <w:widowControl/>
        <w:spacing w:line="360" w:lineRule="auto"/>
        <w:jc w:val="center"/>
        <w:rPr>
          <w:rFonts w:hint="eastAsia" w:ascii="宋体" w:hAnsi="宋体" w:eastAsia="宋体" w:cs="宋体"/>
          <w:color w:val="auto"/>
          <w:sz w:val="24"/>
          <w:szCs w:val="24"/>
          <w:highlight w:val="none"/>
        </w:rPr>
      </w:pPr>
    </w:p>
    <w:bookmarkEnd w:id="465"/>
    <w:p w14:paraId="56E61CE4">
      <w:pPr>
        <w:spacing w:line="360" w:lineRule="auto"/>
        <w:rPr>
          <w:rFonts w:hint="eastAsia" w:ascii="宋体" w:hAnsi="宋体" w:eastAsia="宋体" w:cs="宋体"/>
          <w:color w:val="auto"/>
          <w:sz w:val="24"/>
          <w:szCs w:val="24"/>
          <w:highlight w:val="none"/>
        </w:rPr>
      </w:pPr>
    </w:p>
    <w:p w14:paraId="6B714AE9">
      <w:pPr>
        <w:spacing w:line="360" w:lineRule="auto"/>
        <w:rPr>
          <w:rFonts w:hint="eastAsia" w:ascii="宋体" w:hAnsi="宋体" w:eastAsia="宋体" w:cs="宋体"/>
          <w:color w:val="auto"/>
          <w:sz w:val="24"/>
          <w:szCs w:val="24"/>
          <w:highlight w:val="none"/>
        </w:rPr>
      </w:pPr>
    </w:p>
    <w:p w14:paraId="46D8E8C8">
      <w:pPr>
        <w:spacing w:line="360" w:lineRule="auto"/>
        <w:rPr>
          <w:rFonts w:hint="eastAsia" w:ascii="宋体" w:hAnsi="宋体" w:eastAsia="宋体" w:cs="宋体"/>
          <w:color w:val="auto"/>
          <w:sz w:val="24"/>
          <w:szCs w:val="24"/>
          <w:highlight w:val="none"/>
        </w:rPr>
      </w:pPr>
    </w:p>
    <w:p w14:paraId="368B8A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D82300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政府采购廉政合同</w:t>
      </w:r>
    </w:p>
    <w:p w14:paraId="428047B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甲方（供货方）：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p>
    <w:p w14:paraId="7A75959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乙方（购货方）： </w:t>
      </w:r>
      <w:r>
        <w:rPr>
          <w:rFonts w:hint="eastAsia" w:ascii="宋体" w:hAnsi="宋体" w:eastAsia="宋体" w:cs="宋体"/>
          <w:color w:val="auto"/>
          <w:kern w:val="0"/>
          <w:sz w:val="24"/>
          <w:szCs w:val="24"/>
          <w:highlight w:val="none"/>
        </w:rPr>
        <w:tab/>
      </w:r>
    </w:p>
    <w:p w14:paraId="4B3782D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为促进甲乙双方廉洁高效合作，促使甲乙双方工作人员廉洁从业，不断推动党风廉政建设工作，按照《中华人民共和国民法典》和国家其他有关法律法规、廉政规定，经甲乙双方协商一致， 自愿签订以下廉政合同。</w:t>
      </w:r>
    </w:p>
    <w:p w14:paraId="7B365CF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第一条：甲乙双方的权利和义务</w:t>
      </w:r>
    </w:p>
    <w:p w14:paraId="56836ED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（一）严格遵守党和国家有关法律法规及党风廉政建设各项规定。</w:t>
      </w:r>
    </w:p>
    <w:p w14:paraId="0A1F58C9">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（二）严格履行《中华人民共和国反不正当竞争法》、《关于禁止商业贿赂行为的暂行规定》各项约定，杜绝违约行为的发生。</w:t>
      </w:r>
    </w:p>
    <w:p w14:paraId="705D9CBA">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（三）双方的业务活动坚持公开、公平、公正、诚信的原则（除法律认定的商业秘密和合同文件另有规定之外），严禁损害国家和集体利益，违反法律法规及规章制度。</w:t>
      </w:r>
    </w:p>
    <w:p w14:paraId="247F3BA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（四）建立健全党风廉政建设各项制度，开展党风廉政建设宣传教育，加强对本方工作人员的监督检查。</w:t>
      </w:r>
    </w:p>
    <w:p w14:paraId="6FB7706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（五）发现对方在业务活动中有违反廉政规定和本合同约定的行为时，有及时提醒和督促对方纠正的权利和义务。</w:t>
      </w:r>
    </w:p>
    <w:p w14:paraId="6553C31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（六）发现对方在业务活动中有违反廉政规定和本合同约定的行为时，有权向对方主管部门或有关机构检举、揭发。</w:t>
      </w:r>
    </w:p>
    <w:p w14:paraId="59A0CC65">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（七）经济合同变更时廉政合同内容也应做相应调整，并履行有关手续。第二条：甲方在廉政建设方面义务</w:t>
      </w:r>
    </w:p>
    <w:p w14:paraId="3E51A1C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（一）甲方不准以任何形式向乙方及其工作人员馈赠礼金、礼品、有价证券、支付凭证、贵重物品等财物。</w:t>
      </w:r>
    </w:p>
    <w:p w14:paraId="6968BAB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（二）甲方不准以任何名义为乙方及其工作人员报销应由乙方或个人支付的任何费用。</w:t>
      </w:r>
    </w:p>
    <w:p w14:paraId="5FC33AE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（三）甲方不准以任何理由邀请乙方工作人员参加有影响合作业务的宴请及娱乐活动；不准为其提供通讯工具、交通工具、高档办公用品等。</w:t>
      </w:r>
    </w:p>
    <w:p w14:paraId="404684D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（四）甲方不准为乙方工作人员在住房装修、婚丧嫁娶、配偶、子女、亲友出国（境）</w:t>
      </w:r>
    </w:p>
    <w:p w14:paraId="37B924F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旅游提供方便；不准为乙方工作人员的配偶、子女及有利害关系的人员安排工作或劳务。</w:t>
      </w:r>
    </w:p>
    <w:p w14:paraId="307BF86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（五）甲方及其工作人员不准与监管单位串通，违反有关规定和程序，损害乙方利益。</w:t>
      </w:r>
    </w:p>
    <w:p w14:paraId="71EC010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（六）不得有其他违反法律法规、党纪政纪行为。第三条：乙方在廉政建设方面的义务</w:t>
      </w:r>
    </w:p>
    <w:p w14:paraId="5CDB40F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（一）乙方及其工作人员不得干扰协作企业正常的生产经营活动，不得以任何理由要挟甲方从事不属于甲方义务的工作。</w:t>
      </w:r>
    </w:p>
    <w:p w14:paraId="0E8A5CB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（二）乙方及其工作人员不得索要或接受甲方的礼金，有价证券、支付凭证、贵重物品等财物。</w:t>
      </w:r>
    </w:p>
    <w:p w14:paraId="74ECF66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（三）乙方及其工作人员不得在甲方报销应由乙方或个人支付的任何费用。</w:t>
      </w:r>
    </w:p>
    <w:p w14:paraId="7769D39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（四）乙方工作人员不得参加甲方提供的宴请、娱乐活动、高档消费；不得要求甲方提供交通工具、通讯工具、高档办公用品等。</w:t>
      </w:r>
    </w:p>
    <w:p w14:paraId="7436B28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（五）乙方及其工作人员不得要求或者接受甲方为其住房装修、婚丧嫁娶、配偶、子女、亲友出国（境）旅游等违反规定的相关活动提供方便。</w:t>
      </w:r>
    </w:p>
    <w:p w14:paraId="279DAB8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（六）乙方及其工作人员不得要求甲方为其配偶、子女及有利害关系的人员安排工作或劳务；不得违反规定从事与甲方施工项目有关的材料设备供应、工程分包等经济活动。</w:t>
      </w:r>
    </w:p>
    <w:p w14:paraId="5C8286A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（七）乙方应根据经济合同约定进度付款，不得以不正当理由拖欠款项，不得超进度拨付款。</w:t>
      </w:r>
    </w:p>
    <w:p w14:paraId="2A26319F">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第四条：违约责任</w:t>
      </w:r>
    </w:p>
    <w:p w14:paraId="6971B0B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（一）甲方违反本《廉政合同》规定义务的，须向乙方承担经济合同总额 3%的经济违约责任。</w:t>
      </w:r>
    </w:p>
    <w:p w14:paraId="018BBC9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（二）甲方发生多次违反廉政合同约定内容，乙方有权将甲方列入黑名单，禁止 3-5 年内进入乙方作业市场；给乙方造成经济损失、社会影响较大的，乙方有权终止履行合同。</w:t>
      </w:r>
    </w:p>
    <w:p w14:paraId="2455AC4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（三）乙方若违反本《廉政合同》有关规定的，对违法违纪人员，由乙方主管部门依据有关规定查处，给甲方造成的损失，按有关规定予以赔偿。</w:t>
      </w:r>
    </w:p>
    <w:p w14:paraId="0D524B4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第五条：检查方式</w:t>
      </w:r>
    </w:p>
    <w:p w14:paraId="0C2FB9A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本合同的履约情况由甲乙双方共同派员监督，检查方式为座谈、问卷调查、查看资料或由双方约定的其他方式等。检查时间、次数、方式、检查结论等由双方协商确定。</w:t>
      </w:r>
    </w:p>
    <w:p w14:paraId="2CAC811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第六条：本合同有效期同经济合同期限。</w:t>
      </w:r>
    </w:p>
    <w:p w14:paraId="2683D5F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第七条：本合同为经济合同附件，与主合同具有同等法律效力，甲乙双方签署后生效。</w:t>
      </w:r>
    </w:p>
    <w:p w14:paraId="55DD029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第八条：本合同一式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份，甲、乙双方</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份、采购办</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w:t>
      </w:r>
    </w:p>
    <w:p w14:paraId="7F8491F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p>
    <w:p w14:paraId="742DDFA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甲方单位：（盖章）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乙方单位：（盖章）</w:t>
      </w:r>
    </w:p>
    <w:p w14:paraId="0972CF8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法定代表人：</w:t>
      </w:r>
    </w:p>
    <w:p w14:paraId="4AC9BF0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（或委托代理人）签字：</w:t>
      </w:r>
    </w:p>
    <w:p w14:paraId="4280158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14:paraId="024FD31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联系电话：</w:t>
      </w:r>
    </w:p>
    <w:p w14:paraId="386C2E8A">
      <w:pPr>
        <w:spacing w:line="360" w:lineRule="auto"/>
        <w:rPr>
          <w:color w:val="auto"/>
          <w:highlight w:val="none"/>
        </w:rPr>
      </w:pPr>
    </w:p>
    <w:p w14:paraId="50928F9A">
      <w:pPr>
        <w:spacing w:line="360" w:lineRule="auto"/>
        <w:rPr>
          <w:rFonts w:ascii="宋体" w:cs="宋体"/>
          <w:b/>
          <w:bCs/>
          <w:color w:val="auto"/>
          <w:sz w:val="32"/>
          <w:szCs w:val="40"/>
          <w:highlight w:val="none"/>
        </w:rPr>
      </w:pPr>
      <w:r>
        <w:rPr>
          <w:color w:val="auto"/>
          <w:highlight w:val="none"/>
        </w:rPr>
        <w:br w:type="page"/>
      </w:r>
    </w:p>
    <w:p w14:paraId="5E3C905B">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生产厂家售后服务承诺函</w:t>
      </w:r>
    </w:p>
    <w:p w14:paraId="2FCBFED5">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14:paraId="3116E6FD">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14:paraId="1A471D31">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14:paraId="01FAD377">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14:paraId="067402E5">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14:paraId="1C3CA3A1">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14:paraId="12A8F2EF">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14:paraId="5F00DD8D">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14:paraId="16AEB989">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14:paraId="651020A9">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14:paraId="6B61243D">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14:paraId="0C7DC95E">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14:paraId="768A4A5D">
      <w:pPr>
        <w:snapToGrid w:val="0"/>
        <w:spacing w:line="360" w:lineRule="auto"/>
        <w:textAlignment w:val="baseline"/>
        <w:rPr>
          <w:rFonts w:hint="eastAsia" w:ascii="宋体" w:hAnsi="宋体" w:cs="宋体"/>
          <w:color w:val="auto"/>
          <w:kern w:val="0"/>
          <w:sz w:val="24"/>
          <w:highlight w:val="none"/>
        </w:rPr>
      </w:pPr>
    </w:p>
    <w:p w14:paraId="6BF69D12">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14:paraId="5CFB4597">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14:paraId="7E0379A8">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14:paraId="066F08E4">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14:paraId="4B316F87">
      <w:pPr>
        <w:spacing w:line="360" w:lineRule="auto"/>
        <w:rPr>
          <w:color w:val="auto"/>
          <w:highlight w:val="none"/>
        </w:rPr>
      </w:pPr>
    </w:p>
    <w:p w14:paraId="192D637A">
      <w:pPr>
        <w:spacing w:line="360" w:lineRule="auto"/>
        <w:rPr>
          <w:color w:val="auto"/>
          <w:highlight w:val="none"/>
        </w:rPr>
      </w:pPr>
    </w:p>
    <w:p w14:paraId="1C88725C">
      <w:pPr>
        <w:spacing w:line="360" w:lineRule="auto"/>
        <w:rPr>
          <w:color w:val="auto"/>
          <w:highlight w:val="none"/>
        </w:rPr>
      </w:pPr>
    </w:p>
    <w:p w14:paraId="21CC92C3">
      <w:pPr>
        <w:spacing w:line="360" w:lineRule="auto"/>
        <w:rPr>
          <w:color w:val="auto"/>
          <w:highlight w:val="none"/>
        </w:rPr>
      </w:pPr>
    </w:p>
    <w:p w14:paraId="5E036764">
      <w:pPr>
        <w:spacing w:line="360" w:lineRule="auto"/>
        <w:rPr>
          <w:color w:val="auto"/>
          <w:highlight w:val="none"/>
        </w:rPr>
      </w:pPr>
    </w:p>
    <w:p w14:paraId="6B2468BD">
      <w:pPr>
        <w:spacing w:line="360" w:lineRule="auto"/>
        <w:rPr>
          <w:color w:val="auto"/>
          <w:highlight w:val="none"/>
        </w:rPr>
      </w:pPr>
    </w:p>
    <w:p w14:paraId="68AD5607">
      <w:pPr>
        <w:spacing w:line="360" w:lineRule="auto"/>
        <w:rPr>
          <w:color w:val="auto"/>
          <w:highlight w:val="none"/>
        </w:rPr>
      </w:pPr>
    </w:p>
    <w:p w14:paraId="6F276A7B">
      <w:pPr>
        <w:spacing w:line="360" w:lineRule="auto"/>
        <w:rPr>
          <w:color w:val="auto"/>
          <w:highlight w:val="none"/>
        </w:rPr>
      </w:pPr>
    </w:p>
    <w:p w14:paraId="42319607">
      <w:pPr>
        <w:widowControl/>
        <w:spacing w:line="360" w:lineRule="auto"/>
        <w:rPr>
          <w:rFonts w:ascii="宋体" w:cs="宋体"/>
          <w:color w:val="auto"/>
          <w:szCs w:val="21"/>
          <w:highlight w:val="none"/>
        </w:rPr>
      </w:pPr>
    </w:p>
    <w:p w14:paraId="68684C2B">
      <w:pPr>
        <w:autoSpaceDE w:val="0"/>
        <w:autoSpaceDN w:val="0"/>
        <w:spacing w:line="360" w:lineRule="auto"/>
        <w:jc w:val="center"/>
        <w:rPr>
          <w:rFonts w:ascii="宋体" w:cs="宋体"/>
          <w:b/>
          <w:bCs/>
          <w:color w:val="auto"/>
          <w:sz w:val="36"/>
          <w:szCs w:val="36"/>
          <w:highlight w:val="none"/>
        </w:rPr>
      </w:pPr>
      <w:bookmarkStart w:id="490" w:name="bookmark24"/>
      <w:bookmarkStart w:id="491" w:name="bookmark22"/>
      <w:bookmarkStart w:id="492" w:name="bookmark23"/>
    </w:p>
    <w:p w14:paraId="0A6DE3A3">
      <w:pPr>
        <w:pStyle w:val="7"/>
        <w:rPr>
          <w:color w:val="auto"/>
          <w:highlight w:val="none"/>
        </w:rPr>
      </w:pPr>
    </w:p>
    <w:p w14:paraId="1944A6B9">
      <w:pPr>
        <w:pStyle w:val="21"/>
        <w:rPr>
          <w:rFonts w:ascii="宋体" w:cs="宋体"/>
          <w:b/>
          <w:bCs/>
          <w:color w:val="auto"/>
          <w:sz w:val="36"/>
          <w:szCs w:val="36"/>
          <w:highlight w:val="none"/>
        </w:rPr>
      </w:pPr>
    </w:p>
    <w:p w14:paraId="6EF784C5">
      <w:pPr>
        <w:rPr>
          <w:color w:val="auto"/>
          <w:highlight w:val="none"/>
        </w:rPr>
      </w:pPr>
    </w:p>
    <w:p w14:paraId="3C5E7738">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14:paraId="4CC915D4">
      <w:pPr>
        <w:snapToGrid w:val="0"/>
        <w:spacing w:line="500" w:lineRule="exact"/>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14:paraId="78752785">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14:paraId="036849C4">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14:paraId="4C80F417">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14:paraId="67A37A49">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14:paraId="571A233A">
      <w:pPr>
        <w:snapToGrid w:val="0"/>
        <w:spacing w:line="500" w:lineRule="exact"/>
        <w:ind w:firstLine="480" w:firstLineChars="200"/>
        <w:textAlignment w:val="baseline"/>
        <w:rPr>
          <w:rFonts w:ascii="宋体" w:cs="宋体"/>
          <w:color w:val="auto"/>
          <w:kern w:val="0"/>
          <w:sz w:val="24"/>
          <w:szCs w:val="24"/>
          <w:highlight w:val="none"/>
        </w:rPr>
      </w:pPr>
    </w:p>
    <w:p w14:paraId="0D140033">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14:paraId="1939E6B6">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14:paraId="6A62DB63">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14:paraId="6C06936B">
      <w:pPr>
        <w:widowControl/>
        <w:jc w:val="center"/>
        <w:rPr>
          <w:rFonts w:ascii="宋体" w:cs="宋体"/>
          <w:b/>
          <w:bCs/>
          <w:color w:val="auto"/>
          <w:sz w:val="28"/>
          <w:szCs w:val="28"/>
          <w:highlight w:val="none"/>
        </w:rPr>
      </w:pPr>
      <w:r>
        <w:rPr>
          <w:rFonts w:ascii="宋体" w:cs="宋体"/>
          <w:b/>
          <w:bCs/>
          <w:color w:val="auto"/>
          <w:sz w:val="36"/>
          <w:szCs w:val="36"/>
          <w:highlight w:val="none"/>
        </w:rPr>
        <w:br w:type="page"/>
      </w:r>
      <w:r>
        <w:rPr>
          <w:rFonts w:hint="eastAsia" w:ascii="宋体" w:hAnsi="宋体" w:cs="宋体"/>
          <w:b/>
          <w:bCs/>
          <w:color w:val="auto"/>
          <w:sz w:val="28"/>
          <w:szCs w:val="28"/>
          <w:highlight w:val="none"/>
        </w:rPr>
        <w:t>河南省政府采购合同融资政策告知函</w:t>
      </w:r>
      <w:bookmarkEnd w:id="490"/>
      <w:bookmarkEnd w:id="491"/>
      <w:bookmarkEnd w:id="492"/>
    </w:p>
    <w:p w14:paraId="0867C0F7">
      <w:pPr>
        <w:autoSpaceDE w:val="0"/>
        <w:autoSpaceDN w:val="0"/>
        <w:spacing w:line="360" w:lineRule="auto"/>
        <w:ind w:firstLine="480" w:firstLineChars="200"/>
        <w:rPr>
          <w:rFonts w:ascii="宋体" w:cs="宋体"/>
          <w:color w:val="auto"/>
          <w:sz w:val="24"/>
          <w:highlight w:val="none"/>
        </w:rPr>
      </w:pPr>
    </w:p>
    <w:p w14:paraId="1F71B4F2">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14:paraId="75ECC1C7">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14:paraId="090FA9E2">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14:paraId="27FA0DAE">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14:paraId="7F791EB4">
      <w:pPr>
        <w:pStyle w:val="10"/>
        <w:spacing w:line="360" w:lineRule="auto"/>
        <w:ind w:left="31680" w:right="31680"/>
        <w:rPr>
          <w:rFonts w:ascii="宋体" w:cs="宋体"/>
          <w:bCs/>
          <w:color w:val="auto"/>
          <w:kern w:val="0"/>
          <w:sz w:val="32"/>
          <w:szCs w:val="32"/>
          <w:highlight w:val="none"/>
        </w:rPr>
      </w:pPr>
    </w:p>
    <w:p w14:paraId="346E3A96">
      <w:pPr>
        <w:pStyle w:val="10"/>
        <w:spacing w:line="360" w:lineRule="auto"/>
        <w:ind w:left="31680" w:right="31680"/>
        <w:rPr>
          <w:rFonts w:ascii="宋体" w:cs="宋体"/>
          <w:bCs/>
          <w:color w:val="auto"/>
          <w:kern w:val="0"/>
          <w:sz w:val="32"/>
          <w:szCs w:val="32"/>
          <w:highlight w:val="none"/>
        </w:rPr>
      </w:pPr>
    </w:p>
    <w:p w14:paraId="1395E48E">
      <w:pPr>
        <w:pStyle w:val="10"/>
        <w:spacing w:line="360" w:lineRule="auto"/>
        <w:ind w:left="31680" w:right="31680"/>
        <w:rPr>
          <w:rFonts w:ascii="宋体" w:cs="宋体"/>
          <w:bCs/>
          <w:color w:val="auto"/>
          <w:kern w:val="0"/>
          <w:sz w:val="32"/>
          <w:szCs w:val="32"/>
          <w:highlight w:val="none"/>
        </w:rPr>
        <w:sectPr>
          <w:footerReference r:id="rId8"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14:paraId="72E8809A">
      <w:pPr>
        <w:pStyle w:val="2"/>
        <w:rPr>
          <w:rFonts w:hint="eastAsia" w:ascii="宋体" w:hAnsi="宋体" w:cs="宋体"/>
          <w:color w:val="auto"/>
          <w:szCs w:val="32"/>
          <w:highlight w:val="none"/>
        </w:rPr>
      </w:pPr>
      <w:bookmarkStart w:id="493" w:name="_Toc40112141"/>
      <w:bookmarkStart w:id="494" w:name="_Toc21469"/>
      <w:bookmarkStart w:id="495" w:name="_Toc22008"/>
      <w:bookmarkStart w:id="496" w:name="_Toc23795"/>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93"/>
      <w:bookmarkEnd w:id="494"/>
      <w:bookmarkEnd w:id="495"/>
      <w:bookmarkEnd w:id="496"/>
    </w:p>
    <w:p w14:paraId="73DACFCB">
      <w:pPr>
        <w:spacing w:line="360" w:lineRule="auto"/>
        <w:jc w:val="center"/>
        <w:outlineLvl w:val="1"/>
        <w:rPr>
          <w:rFonts w:ascii="宋体" w:cs="宋体"/>
          <w:b/>
          <w:color w:val="auto"/>
          <w:sz w:val="32"/>
          <w:szCs w:val="32"/>
          <w:highlight w:val="none"/>
        </w:rPr>
      </w:pPr>
      <w:bookmarkStart w:id="497" w:name="_Toc2376"/>
      <w:bookmarkStart w:id="498" w:name="_Toc21191"/>
      <w:bookmarkStart w:id="499" w:name="_Toc24050"/>
      <w:bookmarkStart w:id="500" w:name="_Toc612"/>
      <w:r>
        <w:rPr>
          <w:rFonts w:hint="eastAsia" w:ascii="宋体" w:hAnsi="宋体" w:cs="宋体"/>
          <w:b/>
          <w:color w:val="auto"/>
          <w:sz w:val="32"/>
          <w:szCs w:val="32"/>
          <w:highlight w:val="none"/>
        </w:rPr>
        <w:t>一、项目需求</w:t>
      </w:r>
      <w:bookmarkEnd w:id="497"/>
      <w:bookmarkEnd w:id="498"/>
      <w:bookmarkEnd w:id="499"/>
      <w:bookmarkEnd w:id="500"/>
    </w:p>
    <w:p w14:paraId="368CB7ED">
      <w:pPr>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 xml:space="preserve">1.1 </w:t>
      </w:r>
      <w:r>
        <w:rPr>
          <w:rFonts w:hint="eastAsia" w:hAnsi="宋体"/>
          <w:bCs/>
          <w:color w:val="auto"/>
          <w:sz w:val="21"/>
          <w:szCs w:val="21"/>
          <w:highlight w:val="none"/>
        </w:rPr>
        <w:t>项目名称：</w:t>
      </w:r>
      <w:r>
        <w:rPr>
          <w:rFonts w:hint="eastAsia" w:hAnsi="宋体"/>
          <w:bCs/>
          <w:color w:val="auto"/>
          <w:sz w:val="21"/>
          <w:szCs w:val="21"/>
          <w:highlight w:val="none"/>
          <w:lang w:eastAsia="zh-CN"/>
        </w:rPr>
        <w:t>平顶山市消防救援支队河南省消防救援总队“自然灾害应急能力提升工程”平顶山支队装备建设（第二批）项目</w:t>
      </w:r>
    </w:p>
    <w:p w14:paraId="4B92290A">
      <w:pPr>
        <w:adjustRightInd w:val="0"/>
        <w:snapToGrid w:val="0"/>
        <w:spacing w:line="360" w:lineRule="auto"/>
        <w:ind w:firstLine="420" w:firstLineChars="200"/>
        <w:jc w:val="left"/>
        <w:rPr>
          <w:rFonts w:hint="eastAsia" w:ascii="宋体" w:hAnsi="宋体" w:cs="宋体"/>
          <w:bCs/>
          <w:color w:val="auto"/>
          <w:kern w:val="0"/>
          <w:sz w:val="21"/>
          <w:szCs w:val="21"/>
          <w:highlight w:val="none"/>
        </w:rPr>
      </w:pPr>
      <w:r>
        <w:rPr>
          <w:rFonts w:ascii="宋体" w:hAnsi="宋体" w:cs="宋体"/>
          <w:bCs/>
          <w:color w:val="auto"/>
          <w:kern w:val="0"/>
          <w:sz w:val="21"/>
          <w:szCs w:val="21"/>
          <w:highlight w:val="none"/>
        </w:rPr>
        <w:t xml:space="preserve">1.2 </w:t>
      </w:r>
      <w:r>
        <w:rPr>
          <w:rFonts w:hint="eastAsia" w:ascii="宋体" w:hAnsi="宋体" w:cs="宋体"/>
          <w:bCs/>
          <w:color w:val="auto"/>
          <w:kern w:val="0"/>
          <w:sz w:val="21"/>
          <w:szCs w:val="21"/>
          <w:highlight w:val="none"/>
        </w:rPr>
        <w:t>采购内容：</w:t>
      </w:r>
    </w:p>
    <w:p w14:paraId="2F12329C">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号：平公资采2025276号-1</w:t>
      </w:r>
      <w:r>
        <w:rPr>
          <w:rFonts w:hint="eastAsia" w:ascii="宋体" w:hAnsi="宋体" w:cs="宋体"/>
          <w:bCs/>
          <w:color w:val="0000FF"/>
          <w:kern w:val="0"/>
          <w:sz w:val="21"/>
          <w:szCs w:val="21"/>
          <w:highlight w:val="none"/>
          <w:lang w:eastAsia="zh-CN"/>
        </w:rPr>
        <w:t>，</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单人洗消帐篷10、公众洗消站2、简易洗消喷淋器10、锚固装备套件5、充气救援艇（橡皮艇）1、支撑保护套具1、浮艇泵3、空气呼吸器瓶30、手抬机动泵5、绳索救援套装2、重型防化服20、轻型防化服20、空气呼吸器85。</w:t>
      </w:r>
    </w:p>
    <w:p w14:paraId="45F85DF9">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 xml:space="preserve">1.3 </w:t>
      </w:r>
      <w:r>
        <w:rPr>
          <w:rFonts w:hint="eastAsia" w:ascii="宋体" w:hAnsi="宋体" w:cs="宋体"/>
          <w:bCs/>
          <w:color w:val="auto"/>
          <w:kern w:val="0"/>
          <w:sz w:val="21"/>
          <w:szCs w:val="21"/>
          <w:highlight w:val="none"/>
        </w:rPr>
        <w:t>质量要求：合格（符合现行国家、行业、地方相关规范要求）。</w:t>
      </w:r>
      <w:bookmarkStart w:id="588" w:name="_GoBack"/>
      <w:bookmarkEnd w:id="588"/>
    </w:p>
    <w:p w14:paraId="073B691E">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交货地点：采购人指定地点。</w:t>
      </w:r>
    </w:p>
    <w:p w14:paraId="67C86D8A">
      <w:pPr>
        <w:pStyle w:val="26"/>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1.</w:t>
      </w:r>
      <w:r>
        <w:rPr>
          <w:rFonts w:hint="eastAsia" w:hAnsi="宋体"/>
          <w:bCs/>
          <w:color w:val="auto"/>
          <w:sz w:val="21"/>
          <w:szCs w:val="21"/>
          <w:highlight w:val="none"/>
          <w:lang w:val="en-US" w:eastAsia="zh-CN"/>
        </w:rPr>
        <w:t>5</w:t>
      </w:r>
      <w:r>
        <w:rPr>
          <w:rFonts w:hAnsi="宋体"/>
          <w:bCs/>
          <w:color w:val="auto"/>
          <w:sz w:val="21"/>
          <w:szCs w:val="21"/>
          <w:highlight w:val="none"/>
        </w:rPr>
        <w:t xml:space="preserve"> </w:t>
      </w:r>
      <w:r>
        <w:rPr>
          <w:rFonts w:hint="eastAsia" w:hAnsi="宋体"/>
          <w:bCs/>
          <w:color w:val="auto"/>
          <w:sz w:val="21"/>
          <w:szCs w:val="21"/>
          <w:highlight w:val="none"/>
        </w:rPr>
        <w:t>项目分包情况</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包5</w:t>
      </w:r>
      <w:r>
        <w:rPr>
          <w:rFonts w:hint="eastAsia" w:hAnsi="宋体"/>
          <w:bCs/>
          <w:color w:val="auto"/>
          <w:sz w:val="21"/>
          <w:szCs w:val="21"/>
          <w:highlight w:val="none"/>
          <w:lang w:eastAsia="zh-CN"/>
        </w:rPr>
        <w:t>）：</w:t>
      </w:r>
    </w:p>
    <w:tbl>
      <w:tblPr>
        <w:tblStyle w:val="23"/>
        <w:tblW w:w="94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537"/>
        <w:gridCol w:w="1325"/>
        <w:gridCol w:w="436"/>
        <w:gridCol w:w="688"/>
        <w:gridCol w:w="899"/>
        <w:gridCol w:w="969"/>
        <w:gridCol w:w="912"/>
        <w:gridCol w:w="811"/>
        <w:gridCol w:w="756"/>
        <w:gridCol w:w="1656"/>
      </w:tblGrid>
      <w:tr w14:paraId="76D6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CD0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2E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w:t>
            </w:r>
            <w:r>
              <w:rPr>
                <w:rFonts w:hint="eastAsia" w:ascii="宋体" w:hAnsi="宋体" w:cs="宋体"/>
                <w:b/>
                <w:bCs/>
                <w:i w:val="0"/>
                <w:iCs w:val="0"/>
                <w:color w:val="auto"/>
                <w:kern w:val="0"/>
                <w:sz w:val="18"/>
                <w:szCs w:val="18"/>
                <w:highlight w:val="none"/>
                <w:u w:val="none"/>
                <w:lang w:val="en-US" w:eastAsia="zh-CN" w:bidi="ar"/>
              </w:rPr>
              <w:t>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410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47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核心产品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2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F26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预算单价（单品最高限价）（万元）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9C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单品合计金额（万元）</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3BD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包最高限价（万元）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67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质保期（年，自验收合格之日算起）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33F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交货期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A5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提供证明材料</w:t>
            </w:r>
          </w:p>
        </w:tc>
      </w:tr>
      <w:tr w14:paraId="517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C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5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r>
              <w:rPr>
                <w:rFonts w:hint="eastAsia" w:ascii="宋体" w:hAnsi="宋体" w:cs="宋体"/>
                <w:i w:val="0"/>
                <w:iCs w:val="0"/>
                <w:color w:val="auto"/>
                <w:kern w:val="0"/>
                <w:sz w:val="18"/>
                <w:szCs w:val="18"/>
                <w:highlight w:val="none"/>
                <w:u w:val="none"/>
                <w:lang w:val="en-US" w:eastAsia="zh-CN" w:bidi="ar"/>
              </w:rPr>
              <w:t>5</w:t>
            </w: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131AC2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单人洗消帐篷</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7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0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46F11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A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365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210.748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6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restart"/>
            <w:tcBorders>
              <w:top w:val="single" w:color="000000" w:sz="4" w:space="0"/>
              <w:left w:val="single" w:color="000000" w:sz="4" w:space="0"/>
              <w:right w:val="single" w:color="000000" w:sz="4" w:space="0"/>
            </w:tcBorders>
            <w:shd w:val="clear" w:color="auto" w:fill="auto"/>
            <w:vAlign w:val="center"/>
          </w:tcPr>
          <w:p w14:paraId="06FDEEAF">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自样品验收合格之日起30日历天，合格样品须于合同签订之日起10日内提供，交货的货物必须是发布中标公告后生产日期（验收时，提供证明或原材料进货证明）；</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2F7">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73B5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4BB">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5E847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公众洗消站</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CF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C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27438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EB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17</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8C7">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C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065C">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0235">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598B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84F2">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345A1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简易洗消喷淋器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3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295DB8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0.38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D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3.8</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C728">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AE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A290">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2B6A">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5EC7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2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E53">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7A1AB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000000"/>
                <w:kern w:val="0"/>
                <w:sz w:val="18"/>
                <w:szCs w:val="18"/>
                <w:u w:val="none"/>
                <w:lang w:val="en-US" w:eastAsia="zh-CN" w:bidi="ar"/>
              </w:rPr>
              <w:t>锚固装备套件</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5D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D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4C7C7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1.43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7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7.15</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4B2">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EFDB8">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A18">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5EF9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3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E94F">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42538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充气救援艇（橡皮艇）</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8B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6F45D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5.164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1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5.164</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A3E7">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7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1F92">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907F">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3707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E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760F">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5A159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支撑保护套具</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2392B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4.553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2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4.553</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733">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7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2C13">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010">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1488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E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ED62">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30EE4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浮艇泵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7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3984D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3.897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11.691</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AC8">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B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2E7F">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9D1">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197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D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05D5">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09BE3D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000000"/>
                <w:kern w:val="0"/>
                <w:sz w:val="18"/>
                <w:szCs w:val="18"/>
                <w:u w:val="none"/>
                <w:lang w:val="en-US" w:eastAsia="zh-CN" w:bidi="ar"/>
              </w:rPr>
              <w:t>空气呼吸器瓶</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9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3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5F23F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0.177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7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5.31</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7186">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0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21DE">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8F7">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2044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4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8C87">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1A091F3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手抬机动泵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65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1940A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5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35</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51A">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4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603B">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F32">
            <w:pPr>
              <w:jc w:val="both"/>
              <w:rPr>
                <w:rFonts w:hint="eastAsia" w:ascii="宋体" w:hAnsi="宋体" w:eastAsia="宋体" w:cs="宋体"/>
                <w:i w:val="0"/>
                <w:iCs w:val="0"/>
                <w:color w:val="auto"/>
                <w:sz w:val="18"/>
                <w:szCs w:val="18"/>
                <w:highlight w:val="none"/>
                <w:u w:val="none"/>
              </w:rPr>
            </w:pPr>
          </w:p>
        </w:tc>
      </w:tr>
      <w:tr w14:paraId="6487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9D37">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2B12A9F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绳索救援套装</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5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D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136C6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A8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86BA">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9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B73C">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4ED">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1546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3798">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36419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重型防化服</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2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71EFD8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8C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E968">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4BF1">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C87F">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3E5F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C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4A7">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07F2E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轻型防化服</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D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2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4D800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0.404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0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8.08</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871">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5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5553">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23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1D9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C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07D">
            <w:pPr>
              <w:jc w:val="center"/>
              <w:rPr>
                <w:rFonts w:hint="eastAsia" w:ascii="宋体" w:hAnsi="宋体" w:eastAsia="宋体" w:cs="宋体"/>
                <w:i w:val="0"/>
                <w:iCs w:val="0"/>
                <w:color w:val="auto"/>
                <w:sz w:val="18"/>
                <w:szCs w:val="18"/>
                <w:highlight w:val="none"/>
                <w:u w:val="none"/>
              </w:rPr>
            </w:pPr>
          </w:p>
        </w:tc>
        <w:tc>
          <w:tcPr>
            <w:tcW w:w="1325" w:type="dxa"/>
            <w:tcBorders>
              <w:top w:val="single" w:color="000000" w:sz="4" w:space="0"/>
              <w:left w:val="single" w:color="000000" w:sz="4" w:space="0"/>
              <w:bottom w:val="single" w:color="000000" w:sz="4" w:space="0"/>
              <w:right w:val="nil"/>
            </w:tcBorders>
            <w:shd w:val="clear" w:color="auto" w:fill="auto"/>
            <w:vAlign w:val="center"/>
          </w:tcPr>
          <w:p w14:paraId="21DF2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空气呼吸器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6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eastAsia="zh-CN"/>
              </w:rPr>
              <w: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85</w:t>
            </w:r>
          </w:p>
        </w:tc>
        <w:tc>
          <w:tcPr>
            <w:tcW w:w="899" w:type="dxa"/>
            <w:tcBorders>
              <w:top w:val="single" w:color="000000" w:sz="4" w:space="0"/>
              <w:left w:val="nil"/>
              <w:bottom w:val="single" w:color="000000" w:sz="4" w:space="0"/>
              <w:right w:val="single" w:color="000000" w:sz="4" w:space="0"/>
            </w:tcBorders>
            <w:shd w:val="clear" w:color="auto" w:fill="auto"/>
            <w:vAlign w:val="center"/>
          </w:tcPr>
          <w:p w14:paraId="22227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F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68</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2EB">
            <w:pPr>
              <w:jc w:val="center"/>
              <w:rPr>
                <w:rFonts w:hint="eastAsia" w:ascii="宋体" w:hAnsi="宋体" w:eastAsia="宋体" w:cs="宋体"/>
                <w:i w:val="0"/>
                <w:iCs w:val="0"/>
                <w:color w:val="auto"/>
                <w:sz w:val="18"/>
                <w:szCs w:val="18"/>
                <w:highlight w:val="none"/>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A412">
            <w:pPr>
              <w:jc w:val="center"/>
              <w:rPr>
                <w:rFonts w:hint="eastAsia" w:ascii="宋体" w:hAnsi="宋体" w:eastAsia="宋体" w:cs="宋体"/>
                <w:i w:val="0"/>
                <w:iCs w:val="0"/>
                <w:color w:val="auto"/>
                <w:sz w:val="18"/>
                <w:szCs w:val="18"/>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DD89">
            <w:pPr>
              <w:jc w:val="both"/>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bl>
    <w:p w14:paraId="671DBC4F">
      <w:pPr>
        <w:rPr>
          <w:rFonts w:hint="eastAsia"/>
          <w:color w:val="auto"/>
          <w:highlight w:val="none"/>
          <w:lang w:eastAsia="zh-CN"/>
        </w:rPr>
      </w:pPr>
    </w:p>
    <w:p w14:paraId="546FB1FC">
      <w:pPr>
        <w:jc w:val="center"/>
        <w:rPr>
          <w:rFonts w:hint="eastAsia" w:ascii="宋体" w:hAnsi="宋体" w:eastAsia="宋体" w:cs="宋体"/>
          <w:b/>
          <w:bCs/>
          <w:i w:val="0"/>
          <w:iCs w:val="0"/>
          <w:color w:val="auto"/>
          <w:kern w:val="0"/>
          <w:sz w:val="20"/>
          <w:szCs w:val="20"/>
          <w:highlight w:val="none"/>
          <w:u w:val="none"/>
          <w:lang w:val="en-US" w:eastAsia="zh-CN" w:bidi="ar"/>
        </w:rPr>
      </w:pPr>
    </w:p>
    <w:p w14:paraId="36B6173D">
      <w:pPr>
        <w:jc w:val="center"/>
        <w:rPr>
          <w:rFonts w:hint="eastAsia" w:ascii="宋体" w:hAnsi="宋体" w:eastAsia="宋体" w:cs="宋体"/>
          <w:b/>
          <w:bCs/>
          <w:i w:val="0"/>
          <w:iCs w:val="0"/>
          <w:color w:val="auto"/>
          <w:kern w:val="0"/>
          <w:sz w:val="20"/>
          <w:szCs w:val="20"/>
          <w:highlight w:val="none"/>
          <w:u w:val="none"/>
          <w:lang w:val="en-US" w:eastAsia="zh-CN" w:bidi="ar"/>
        </w:rPr>
      </w:pPr>
    </w:p>
    <w:p w14:paraId="1B4ACEDD">
      <w:pPr>
        <w:jc w:val="center"/>
        <w:rPr>
          <w:rFonts w:hint="eastAsia" w:ascii="宋体" w:hAnsi="宋体" w:eastAsia="宋体" w:cs="宋体"/>
          <w:b/>
          <w:bCs/>
          <w:i w:val="0"/>
          <w:iCs w:val="0"/>
          <w:color w:val="auto"/>
          <w:kern w:val="0"/>
          <w:sz w:val="20"/>
          <w:szCs w:val="20"/>
          <w:highlight w:val="none"/>
          <w:u w:val="none"/>
          <w:lang w:val="en-US" w:eastAsia="zh-CN" w:bidi="ar"/>
        </w:rPr>
      </w:pPr>
    </w:p>
    <w:p w14:paraId="74B6F0B8">
      <w:pPr>
        <w:jc w:val="center"/>
        <w:rPr>
          <w:rFonts w:hint="eastAsia" w:ascii="宋体" w:hAnsi="宋体" w:eastAsia="宋体" w:cs="宋体"/>
          <w:b/>
          <w:bCs/>
          <w:i w:val="0"/>
          <w:iCs w:val="0"/>
          <w:color w:val="auto"/>
          <w:kern w:val="0"/>
          <w:sz w:val="20"/>
          <w:szCs w:val="20"/>
          <w:highlight w:val="none"/>
          <w:u w:val="none"/>
          <w:lang w:val="en-US" w:eastAsia="zh-CN" w:bidi="ar"/>
        </w:rPr>
      </w:pPr>
    </w:p>
    <w:p w14:paraId="553DBA2C">
      <w:pPr>
        <w:jc w:val="center"/>
        <w:rPr>
          <w:rFonts w:hint="eastAsia" w:ascii="宋体" w:hAnsi="宋体" w:eastAsia="宋体" w:cs="宋体"/>
          <w:b/>
          <w:bCs/>
          <w:i w:val="0"/>
          <w:iCs w:val="0"/>
          <w:color w:val="auto"/>
          <w:kern w:val="0"/>
          <w:sz w:val="20"/>
          <w:szCs w:val="20"/>
          <w:highlight w:val="none"/>
          <w:u w:val="none"/>
          <w:lang w:val="en-US" w:eastAsia="zh-CN" w:bidi="ar"/>
        </w:rPr>
      </w:pPr>
    </w:p>
    <w:p w14:paraId="2D051A91">
      <w:pPr>
        <w:jc w:val="center"/>
        <w:rPr>
          <w:rFonts w:hint="eastAsia" w:ascii="宋体" w:hAnsi="宋体" w:eastAsia="宋体" w:cs="宋体"/>
          <w:b/>
          <w:bCs/>
          <w:i w:val="0"/>
          <w:iCs w:val="0"/>
          <w:color w:val="auto"/>
          <w:kern w:val="0"/>
          <w:sz w:val="20"/>
          <w:szCs w:val="20"/>
          <w:highlight w:val="none"/>
          <w:u w:val="none"/>
          <w:lang w:val="en-US" w:eastAsia="zh-CN" w:bidi="ar"/>
        </w:rPr>
      </w:pPr>
    </w:p>
    <w:p w14:paraId="1EBF5A14">
      <w:pPr>
        <w:jc w:val="center"/>
        <w:rPr>
          <w:rFonts w:hint="eastAsia" w:ascii="宋体" w:hAnsi="宋体" w:eastAsia="宋体" w:cs="宋体"/>
          <w:b/>
          <w:bCs/>
          <w:i w:val="0"/>
          <w:iCs w:val="0"/>
          <w:color w:val="auto"/>
          <w:kern w:val="0"/>
          <w:sz w:val="20"/>
          <w:szCs w:val="20"/>
          <w:highlight w:val="none"/>
          <w:u w:val="none"/>
          <w:lang w:val="en-US" w:eastAsia="zh-CN" w:bidi="ar"/>
        </w:rPr>
      </w:pPr>
    </w:p>
    <w:p w14:paraId="63285296">
      <w:pPr>
        <w:jc w:val="center"/>
        <w:rPr>
          <w:rFonts w:hint="eastAsia" w:ascii="宋体" w:hAnsi="宋体" w:eastAsia="宋体" w:cs="宋体"/>
          <w:b/>
          <w:bCs/>
          <w:i w:val="0"/>
          <w:iCs w:val="0"/>
          <w:color w:val="auto"/>
          <w:kern w:val="0"/>
          <w:sz w:val="20"/>
          <w:szCs w:val="20"/>
          <w:highlight w:val="none"/>
          <w:u w:val="none"/>
          <w:lang w:val="en-US" w:eastAsia="zh-CN" w:bidi="ar"/>
        </w:rPr>
      </w:pPr>
    </w:p>
    <w:p w14:paraId="78CA41C4">
      <w:pPr>
        <w:jc w:val="center"/>
        <w:rPr>
          <w:rFonts w:hint="eastAsia" w:ascii="宋体" w:hAnsi="宋体" w:eastAsia="宋体" w:cs="宋体"/>
          <w:b/>
          <w:bCs/>
          <w:i w:val="0"/>
          <w:iCs w:val="0"/>
          <w:color w:val="auto"/>
          <w:kern w:val="0"/>
          <w:sz w:val="20"/>
          <w:szCs w:val="20"/>
          <w:highlight w:val="none"/>
          <w:u w:val="none"/>
          <w:lang w:val="en-US" w:eastAsia="zh-CN" w:bidi="ar"/>
        </w:rPr>
      </w:pPr>
    </w:p>
    <w:p w14:paraId="1D6A2D03">
      <w:pPr>
        <w:jc w:val="center"/>
        <w:rPr>
          <w:rFonts w:hint="eastAsia" w:ascii="宋体" w:hAnsi="宋体" w:eastAsia="宋体" w:cs="宋体"/>
          <w:b/>
          <w:bCs/>
          <w:i w:val="0"/>
          <w:iCs w:val="0"/>
          <w:color w:val="auto"/>
          <w:kern w:val="0"/>
          <w:sz w:val="20"/>
          <w:szCs w:val="20"/>
          <w:highlight w:val="none"/>
          <w:u w:val="none"/>
          <w:lang w:val="en-US" w:eastAsia="zh-CN" w:bidi="ar"/>
        </w:rPr>
      </w:pPr>
    </w:p>
    <w:p w14:paraId="05AFEAD4">
      <w:pPr>
        <w:jc w:val="center"/>
        <w:rPr>
          <w:rFonts w:hint="eastAsia" w:ascii="宋体" w:hAnsi="宋体" w:eastAsia="宋体" w:cs="宋体"/>
          <w:b/>
          <w:bCs/>
          <w:i w:val="0"/>
          <w:iCs w:val="0"/>
          <w:color w:val="auto"/>
          <w:kern w:val="0"/>
          <w:sz w:val="20"/>
          <w:szCs w:val="20"/>
          <w:highlight w:val="none"/>
          <w:u w:val="none"/>
          <w:lang w:val="en-US" w:eastAsia="zh-CN" w:bidi="ar"/>
        </w:rPr>
      </w:pPr>
    </w:p>
    <w:p w14:paraId="2F34EAFC">
      <w:pPr>
        <w:jc w:val="center"/>
        <w:rPr>
          <w:rFonts w:hint="eastAsia" w:ascii="宋体" w:hAnsi="宋体" w:eastAsia="宋体" w:cs="宋体"/>
          <w:b/>
          <w:bCs/>
          <w:i w:val="0"/>
          <w:iCs w:val="0"/>
          <w:color w:val="auto"/>
          <w:kern w:val="0"/>
          <w:sz w:val="20"/>
          <w:szCs w:val="20"/>
          <w:highlight w:val="none"/>
          <w:u w:val="none"/>
          <w:lang w:val="en-US" w:eastAsia="zh-CN" w:bidi="ar"/>
        </w:rPr>
      </w:pPr>
    </w:p>
    <w:p w14:paraId="1AA73420">
      <w:pPr>
        <w:jc w:val="center"/>
        <w:rPr>
          <w:rFonts w:hint="eastAsia" w:ascii="宋体" w:hAnsi="宋体" w:eastAsia="宋体" w:cs="宋体"/>
          <w:b/>
          <w:bCs/>
          <w:i w:val="0"/>
          <w:iCs w:val="0"/>
          <w:color w:val="auto"/>
          <w:kern w:val="0"/>
          <w:sz w:val="20"/>
          <w:szCs w:val="20"/>
          <w:highlight w:val="none"/>
          <w:u w:val="none"/>
          <w:lang w:val="en-US" w:eastAsia="zh-CN" w:bidi="ar"/>
        </w:rPr>
      </w:pPr>
    </w:p>
    <w:p w14:paraId="55F4BDF6">
      <w:pPr>
        <w:jc w:val="center"/>
        <w:rPr>
          <w:rFonts w:hint="eastAsia" w:ascii="宋体" w:hAnsi="宋体" w:eastAsia="宋体" w:cs="宋体"/>
          <w:b/>
          <w:bCs/>
          <w:i w:val="0"/>
          <w:iCs w:val="0"/>
          <w:color w:val="auto"/>
          <w:kern w:val="0"/>
          <w:sz w:val="20"/>
          <w:szCs w:val="20"/>
          <w:highlight w:val="none"/>
          <w:u w:val="none"/>
          <w:lang w:val="en-US" w:eastAsia="zh-CN" w:bidi="ar"/>
        </w:rPr>
      </w:pPr>
    </w:p>
    <w:p w14:paraId="54CEC9F9">
      <w:pPr>
        <w:jc w:val="center"/>
        <w:rPr>
          <w:rFonts w:hint="eastAsia" w:ascii="宋体" w:hAnsi="宋体" w:eastAsia="宋体" w:cs="宋体"/>
          <w:b/>
          <w:bCs/>
          <w:i w:val="0"/>
          <w:iCs w:val="0"/>
          <w:color w:val="auto"/>
          <w:kern w:val="0"/>
          <w:sz w:val="20"/>
          <w:szCs w:val="20"/>
          <w:highlight w:val="none"/>
          <w:u w:val="none"/>
          <w:lang w:val="en-US" w:eastAsia="zh-CN" w:bidi="ar"/>
        </w:rPr>
      </w:pPr>
    </w:p>
    <w:p w14:paraId="26B4A85D">
      <w:pPr>
        <w:jc w:val="center"/>
        <w:rPr>
          <w:rFonts w:hint="eastAsia" w:ascii="宋体" w:hAnsi="宋体" w:eastAsia="宋体" w:cs="宋体"/>
          <w:b/>
          <w:bCs/>
          <w:i w:val="0"/>
          <w:iCs w:val="0"/>
          <w:color w:val="auto"/>
          <w:kern w:val="0"/>
          <w:sz w:val="20"/>
          <w:szCs w:val="20"/>
          <w:highlight w:val="none"/>
          <w:u w:val="none"/>
          <w:lang w:val="en-US" w:eastAsia="zh-CN" w:bidi="ar"/>
        </w:rPr>
      </w:pPr>
    </w:p>
    <w:p w14:paraId="357DFCAD">
      <w:pPr>
        <w:jc w:val="center"/>
        <w:rPr>
          <w:rFonts w:hint="eastAsia" w:ascii="宋体" w:hAnsi="宋体" w:eastAsia="宋体" w:cs="宋体"/>
          <w:b/>
          <w:bCs/>
          <w:i w:val="0"/>
          <w:iCs w:val="0"/>
          <w:color w:val="auto"/>
          <w:kern w:val="0"/>
          <w:sz w:val="20"/>
          <w:szCs w:val="20"/>
          <w:highlight w:val="none"/>
          <w:u w:val="none"/>
          <w:lang w:val="en-US" w:eastAsia="zh-CN" w:bidi="ar"/>
        </w:rPr>
      </w:pPr>
    </w:p>
    <w:p w14:paraId="3335FCEA">
      <w:pPr>
        <w:jc w:val="center"/>
        <w:rPr>
          <w:rFonts w:hint="eastAsia" w:ascii="宋体" w:hAnsi="宋体" w:eastAsia="宋体" w:cs="宋体"/>
          <w:b/>
          <w:bCs/>
          <w:i w:val="0"/>
          <w:iCs w:val="0"/>
          <w:color w:val="auto"/>
          <w:kern w:val="0"/>
          <w:sz w:val="20"/>
          <w:szCs w:val="20"/>
          <w:highlight w:val="none"/>
          <w:u w:val="none"/>
          <w:lang w:val="en-US" w:eastAsia="zh-CN" w:bidi="ar"/>
        </w:rPr>
      </w:pPr>
    </w:p>
    <w:p w14:paraId="554B8B9D">
      <w:pPr>
        <w:jc w:val="center"/>
        <w:rPr>
          <w:rFonts w:hint="eastAsia" w:ascii="宋体" w:hAnsi="宋体" w:eastAsia="宋体" w:cs="宋体"/>
          <w:b/>
          <w:bCs/>
          <w:i w:val="0"/>
          <w:iCs w:val="0"/>
          <w:color w:val="auto"/>
          <w:kern w:val="0"/>
          <w:sz w:val="20"/>
          <w:szCs w:val="20"/>
          <w:highlight w:val="none"/>
          <w:u w:val="none"/>
          <w:lang w:val="en-US" w:eastAsia="zh-CN" w:bidi="ar"/>
        </w:rPr>
      </w:pPr>
    </w:p>
    <w:p w14:paraId="3E68127D">
      <w:pPr>
        <w:jc w:val="center"/>
        <w:rPr>
          <w:rFonts w:hint="eastAsia" w:ascii="宋体" w:hAnsi="宋体" w:eastAsia="宋体" w:cs="宋体"/>
          <w:b/>
          <w:bCs/>
          <w:i w:val="0"/>
          <w:iCs w:val="0"/>
          <w:color w:val="auto"/>
          <w:kern w:val="0"/>
          <w:sz w:val="20"/>
          <w:szCs w:val="20"/>
          <w:highlight w:val="none"/>
          <w:u w:val="none"/>
          <w:lang w:val="en-US" w:eastAsia="zh-CN" w:bidi="ar"/>
        </w:rPr>
      </w:pPr>
    </w:p>
    <w:p w14:paraId="17EF0640">
      <w:pPr>
        <w:jc w:val="center"/>
        <w:rPr>
          <w:rFonts w:hint="eastAsia" w:ascii="宋体" w:hAnsi="宋体" w:eastAsia="宋体" w:cs="宋体"/>
          <w:b/>
          <w:bCs/>
          <w:i w:val="0"/>
          <w:iCs w:val="0"/>
          <w:color w:val="auto"/>
          <w:kern w:val="0"/>
          <w:sz w:val="20"/>
          <w:szCs w:val="20"/>
          <w:highlight w:val="none"/>
          <w:u w:val="none"/>
          <w:lang w:val="en-US" w:eastAsia="zh-CN" w:bidi="ar"/>
        </w:rPr>
      </w:pPr>
    </w:p>
    <w:p w14:paraId="2E0739CF">
      <w:pPr>
        <w:jc w:val="center"/>
        <w:rPr>
          <w:rFonts w:hint="eastAsia" w:ascii="宋体" w:hAnsi="宋体" w:eastAsia="宋体" w:cs="宋体"/>
          <w:b/>
          <w:bCs/>
          <w:i w:val="0"/>
          <w:iCs w:val="0"/>
          <w:color w:val="auto"/>
          <w:kern w:val="0"/>
          <w:sz w:val="20"/>
          <w:szCs w:val="20"/>
          <w:highlight w:val="none"/>
          <w:u w:val="none"/>
          <w:lang w:val="en-US" w:eastAsia="zh-CN" w:bidi="ar"/>
        </w:rPr>
      </w:pPr>
    </w:p>
    <w:p w14:paraId="39AE569F">
      <w:pPr>
        <w:jc w:val="center"/>
        <w:rPr>
          <w:rFonts w:hint="eastAsia" w:ascii="宋体" w:hAnsi="宋体" w:eastAsia="宋体" w:cs="宋体"/>
          <w:b/>
          <w:bCs/>
          <w:i w:val="0"/>
          <w:iCs w:val="0"/>
          <w:color w:val="auto"/>
          <w:kern w:val="0"/>
          <w:sz w:val="20"/>
          <w:szCs w:val="20"/>
          <w:highlight w:val="none"/>
          <w:u w:val="none"/>
          <w:lang w:val="en-US" w:eastAsia="zh-CN" w:bidi="ar"/>
        </w:rPr>
      </w:pPr>
    </w:p>
    <w:p w14:paraId="6C8697DE">
      <w:pPr>
        <w:jc w:val="center"/>
        <w:rPr>
          <w:rFonts w:hint="eastAsia" w:ascii="宋体" w:hAnsi="宋体" w:eastAsia="宋体" w:cs="宋体"/>
          <w:b/>
          <w:bCs/>
          <w:i w:val="0"/>
          <w:iCs w:val="0"/>
          <w:color w:val="auto"/>
          <w:kern w:val="0"/>
          <w:sz w:val="20"/>
          <w:szCs w:val="20"/>
          <w:highlight w:val="none"/>
          <w:u w:val="none"/>
          <w:lang w:val="en-US" w:eastAsia="zh-CN" w:bidi="ar"/>
        </w:rPr>
      </w:pPr>
    </w:p>
    <w:p w14:paraId="32E5FB94">
      <w:pPr>
        <w:jc w:val="center"/>
        <w:rPr>
          <w:rFonts w:hint="eastAsia" w:ascii="宋体" w:hAnsi="宋体" w:eastAsia="宋体" w:cs="宋体"/>
          <w:b/>
          <w:bCs/>
          <w:i w:val="0"/>
          <w:iCs w:val="0"/>
          <w:color w:val="auto"/>
          <w:kern w:val="0"/>
          <w:sz w:val="20"/>
          <w:szCs w:val="20"/>
          <w:highlight w:val="none"/>
          <w:u w:val="none"/>
          <w:lang w:val="en-US" w:eastAsia="zh-CN" w:bidi="ar"/>
        </w:rPr>
      </w:pPr>
    </w:p>
    <w:p w14:paraId="26C7593B">
      <w:pPr>
        <w:jc w:val="center"/>
        <w:rPr>
          <w:rFonts w:hint="eastAsia" w:ascii="宋体" w:hAnsi="宋体" w:eastAsia="宋体" w:cs="宋体"/>
          <w:b/>
          <w:bCs/>
          <w:i w:val="0"/>
          <w:iCs w:val="0"/>
          <w:color w:val="auto"/>
          <w:kern w:val="0"/>
          <w:sz w:val="20"/>
          <w:szCs w:val="20"/>
          <w:highlight w:val="none"/>
          <w:u w:val="none"/>
          <w:lang w:val="en-US" w:eastAsia="zh-CN" w:bidi="ar"/>
        </w:rPr>
      </w:pPr>
    </w:p>
    <w:p w14:paraId="47CFA0C6">
      <w:pPr>
        <w:jc w:val="center"/>
        <w:rPr>
          <w:rFonts w:hint="eastAsia" w:ascii="宋体" w:hAnsi="宋体" w:eastAsia="宋体" w:cs="宋体"/>
          <w:b/>
          <w:bCs/>
          <w:i w:val="0"/>
          <w:iCs w:val="0"/>
          <w:color w:val="auto"/>
          <w:kern w:val="0"/>
          <w:sz w:val="20"/>
          <w:szCs w:val="20"/>
          <w:highlight w:val="none"/>
          <w:u w:val="none"/>
          <w:lang w:val="en-US" w:eastAsia="zh-CN" w:bidi="ar"/>
        </w:rPr>
      </w:pPr>
    </w:p>
    <w:p w14:paraId="52837D3C">
      <w:pPr>
        <w:jc w:val="center"/>
        <w:rPr>
          <w:rFonts w:hint="eastAsia" w:ascii="宋体" w:hAnsi="宋体" w:eastAsia="宋体" w:cs="宋体"/>
          <w:b/>
          <w:bCs/>
          <w:i w:val="0"/>
          <w:iCs w:val="0"/>
          <w:color w:val="auto"/>
          <w:kern w:val="0"/>
          <w:sz w:val="20"/>
          <w:szCs w:val="20"/>
          <w:highlight w:val="none"/>
          <w:u w:val="none"/>
          <w:lang w:val="en-US" w:eastAsia="zh-CN" w:bidi="ar"/>
        </w:rPr>
      </w:pPr>
    </w:p>
    <w:p w14:paraId="7FCCAA22">
      <w:pPr>
        <w:jc w:val="center"/>
        <w:rPr>
          <w:rFonts w:hint="eastAsia" w:ascii="宋体" w:hAnsi="宋体" w:eastAsia="宋体" w:cs="宋体"/>
          <w:b/>
          <w:bCs/>
          <w:i w:val="0"/>
          <w:iCs w:val="0"/>
          <w:color w:val="auto"/>
          <w:kern w:val="0"/>
          <w:sz w:val="20"/>
          <w:szCs w:val="20"/>
          <w:highlight w:val="none"/>
          <w:u w:val="none"/>
          <w:lang w:val="en-US" w:eastAsia="zh-CN" w:bidi="ar"/>
        </w:rPr>
      </w:pPr>
    </w:p>
    <w:p w14:paraId="17C5E66C">
      <w:pPr>
        <w:jc w:val="center"/>
        <w:rPr>
          <w:rFonts w:hint="eastAsia" w:ascii="宋体" w:hAnsi="宋体" w:eastAsia="宋体" w:cs="宋体"/>
          <w:b/>
          <w:bCs/>
          <w:i w:val="0"/>
          <w:iCs w:val="0"/>
          <w:color w:val="auto"/>
          <w:kern w:val="0"/>
          <w:sz w:val="20"/>
          <w:szCs w:val="20"/>
          <w:highlight w:val="none"/>
          <w:u w:val="none"/>
          <w:lang w:val="en-US" w:eastAsia="zh-CN" w:bidi="ar"/>
        </w:rPr>
      </w:pPr>
    </w:p>
    <w:p w14:paraId="763F7470">
      <w:pPr>
        <w:jc w:val="center"/>
        <w:rPr>
          <w:rFonts w:hint="eastAsia" w:ascii="宋体" w:hAnsi="宋体" w:eastAsia="宋体" w:cs="宋体"/>
          <w:b/>
          <w:bCs/>
          <w:i w:val="0"/>
          <w:iCs w:val="0"/>
          <w:color w:val="auto"/>
          <w:kern w:val="0"/>
          <w:sz w:val="20"/>
          <w:szCs w:val="20"/>
          <w:highlight w:val="none"/>
          <w:u w:val="none"/>
          <w:lang w:val="en-US" w:eastAsia="zh-CN" w:bidi="ar"/>
        </w:rPr>
      </w:pPr>
    </w:p>
    <w:p w14:paraId="2602A874">
      <w:pPr>
        <w:jc w:val="center"/>
        <w:rPr>
          <w:rFonts w:hint="eastAsia" w:ascii="宋体" w:hAnsi="宋体" w:eastAsia="宋体" w:cs="宋体"/>
          <w:b/>
          <w:bCs/>
          <w:i w:val="0"/>
          <w:iCs w:val="0"/>
          <w:color w:val="auto"/>
          <w:kern w:val="0"/>
          <w:sz w:val="20"/>
          <w:szCs w:val="20"/>
          <w:highlight w:val="none"/>
          <w:u w:val="none"/>
          <w:lang w:val="en-US" w:eastAsia="zh-CN" w:bidi="ar"/>
        </w:rPr>
      </w:pPr>
    </w:p>
    <w:p w14:paraId="773B8E5B">
      <w:pPr>
        <w:jc w:val="center"/>
        <w:rPr>
          <w:rFonts w:hint="eastAsia" w:ascii="宋体" w:hAnsi="宋体" w:eastAsia="宋体" w:cs="宋体"/>
          <w:b/>
          <w:bCs/>
          <w:i w:val="0"/>
          <w:iCs w:val="0"/>
          <w:color w:val="auto"/>
          <w:kern w:val="0"/>
          <w:sz w:val="20"/>
          <w:szCs w:val="20"/>
          <w:highlight w:val="none"/>
          <w:u w:val="none"/>
          <w:lang w:val="en-US" w:eastAsia="zh-CN" w:bidi="ar"/>
        </w:rPr>
      </w:pPr>
    </w:p>
    <w:p w14:paraId="7EFCEB88">
      <w:pPr>
        <w:jc w:val="center"/>
        <w:rPr>
          <w:rFonts w:hint="eastAsia" w:ascii="宋体" w:hAnsi="宋体" w:eastAsia="宋体" w:cs="宋体"/>
          <w:b/>
          <w:bCs/>
          <w:i w:val="0"/>
          <w:iCs w:val="0"/>
          <w:color w:val="auto"/>
          <w:kern w:val="0"/>
          <w:sz w:val="20"/>
          <w:szCs w:val="20"/>
          <w:highlight w:val="none"/>
          <w:u w:val="none"/>
          <w:lang w:val="en-US" w:eastAsia="zh-CN" w:bidi="ar"/>
        </w:rPr>
      </w:pPr>
    </w:p>
    <w:p w14:paraId="55E5B05B">
      <w:pPr>
        <w:jc w:val="center"/>
        <w:rPr>
          <w:rFonts w:hint="eastAsia" w:ascii="宋体" w:hAnsi="宋体" w:eastAsia="宋体" w:cs="宋体"/>
          <w:b/>
          <w:bCs/>
          <w:i w:val="0"/>
          <w:iCs w:val="0"/>
          <w:color w:val="auto"/>
          <w:kern w:val="0"/>
          <w:sz w:val="20"/>
          <w:szCs w:val="20"/>
          <w:highlight w:val="none"/>
          <w:u w:val="none"/>
          <w:lang w:val="en-US" w:eastAsia="zh-CN" w:bidi="ar"/>
        </w:rPr>
      </w:pPr>
    </w:p>
    <w:p w14:paraId="02D9FFDD">
      <w:pPr>
        <w:jc w:val="center"/>
        <w:rPr>
          <w:rFonts w:hint="eastAsia" w:ascii="宋体" w:hAnsi="宋体" w:eastAsia="宋体" w:cs="宋体"/>
          <w:b/>
          <w:bCs/>
          <w:i w:val="0"/>
          <w:iCs w:val="0"/>
          <w:color w:val="auto"/>
          <w:kern w:val="0"/>
          <w:sz w:val="20"/>
          <w:szCs w:val="20"/>
          <w:highlight w:val="none"/>
          <w:u w:val="none"/>
          <w:lang w:val="en-US" w:eastAsia="zh-CN" w:bidi="ar"/>
        </w:rPr>
      </w:pPr>
    </w:p>
    <w:p w14:paraId="5DC00EF4">
      <w:pPr>
        <w:jc w:val="center"/>
        <w:rPr>
          <w:rFonts w:hint="eastAsia" w:ascii="宋体" w:hAnsi="宋体" w:eastAsia="宋体" w:cs="宋体"/>
          <w:b/>
          <w:bCs/>
          <w:i w:val="0"/>
          <w:iCs w:val="0"/>
          <w:color w:val="auto"/>
          <w:kern w:val="0"/>
          <w:sz w:val="20"/>
          <w:szCs w:val="20"/>
          <w:highlight w:val="none"/>
          <w:u w:val="none"/>
          <w:lang w:val="en-US" w:eastAsia="zh-CN" w:bidi="ar"/>
        </w:rPr>
      </w:pPr>
    </w:p>
    <w:p w14:paraId="22FC1936">
      <w:pPr>
        <w:jc w:val="center"/>
        <w:rPr>
          <w:rFonts w:hint="eastAsia" w:ascii="宋体" w:hAnsi="宋体" w:eastAsia="宋体" w:cs="宋体"/>
          <w:b/>
          <w:bCs/>
          <w:i w:val="0"/>
          <w:iCs w:val="0"/>
          <w:color w:val="auto"/>
          <w:kern w:val="0"/>
          <w:sz w:val="20"/>
          <w:szCs w:val="20"/>
          <w:highlight w:val="none"/>
          <w:u w:val="none"/>
          <w:lang w:val="en-US" w:eastAsia="zh-CN" w:bidi="ar"/>
        </w:rPr>
      </w:pPr>
    </w:p>
    <w:p w14:paraId="78E36FA1">
      <w:pPr>
        <w:jc w:val="center"/>
        <w:rPr>
          <w:rFonts w:hint="eastAsia" w:ascii="宋体" w:hAnsi="宋体" w:eastAsia="宋体" w:cs="宋体"/>
          <w:b/>
          <w:bCs/>
          <w:i w:val="0"/>
          <w:iCs w:val="0"/>
          <w:color w:val="auto"/>
          <w:kern w:val="0"/>
          <w:sz w:val="20"/>
          <w:szCs w:val="20"/>
          <w:highlight w:val="none"/>
          <w:u w:val="none"/>
          <w:lang w:val="en-US" w:eastAsia="zh-CN" w:bidi="ar"/>
        </w:rPr>
      </w:pPr>
    </w:p>
    <w:p w14:paraId="66866896">
      <w:pPr>
        <w:jc w:val="center"/>
        <w:rPr>
          <w:rFonts w:hint="eastAsia" w:ascii="宋体" w:hAnsi="宋体" w:eastAsia="宋体" w:cs="宋体"/>
          <w:b/>
          <w:bCs/>
          <w:i w:val="0"/>
          <w:iCs w:val="0"/>
          <w:color w:val="auto"/>
          <w:kern w:val="0"/>
          <w:sz w:val="20"/>
          <w:szCs w:val="20"/>
          <w:highlight w:val="none"/>
          <w:u w:val="none"/>
          <w:lang w:val="en-US" w:eastAsia="zh-CN" w:bidi="ar"/>
        </w:rPr>
      </w:pPr>
    </w:p>
    <w:p w14:paraId="687B8BFE">
      <w:pPr>
        <w:jc w:val="center"/>
        <w:rPr>
          <w:rFonts w:hint="eastAsia" w:ascii="宋体" w:hAnsi="宋体" w:eastAsia="宋体" w:cs="宋体"/>
          <w:b/>
          <w:bCs/>
          <w:i w:val="0"/>
          <w:iCs w:val="0"/>
          <w:color w:val="auto"/>
          <w:kern w:val="0"/>
          <w:sz w:val="20"/>
          <w:szCs w:val="20"/>
          <w:highlight w:val="none"/>
          <w:u w:val="none"/>
          <w:lang w:val="en-US" w:eastAsia="zh-CN" w:bidi="ar"/>
        </w:rPr>
      </w:pPr>
    </w:p>
    <w:p w14:paraId="72222ECD">
      <w:pPr>
        <w:jc w:val="center"/>
        <w:rPr>
          <w:rFonts w:hint="eastAsia" w:ascii="宋体" w:hAnsi="宋体" w:eastAsia="宋体" w:cs="宋体"/>
          <w:b/>
          <w:bCs/>
          <w:i w:val="0"/>
          <w:iCs w:val="0"/>
          <w:color w:val="auto"/>
          <w:kern w:val="0"/>
          <w:sz w:val="20"/>
          <w:szCs w:val="20"/>
          <w:highlight w:val="none"/>
          <w:u w:val="none"/>
          <w:lang w:val="en-US" w:eastAsia="zh-CN" w:bidi="ar"/>
        </w:rPr>
      </w:pPr>
    </w:p>
    <w:p w14:paraId="61FA12E5">
      <w:pPr>
        <w:jc w:val="both"/>
        <w:rPr>
          <w:rFonts w:hint="eastAsia" w:ascii="宋体" w:hAnsi="宋体" w:eastAsia="宋体" w:cs="宋体"/>
          <w:b/>
          <w:bCs/>
          <w:i w:val="0"/>
          <w:iCs w:val="0"/>
          <w:color w:val="auto"/>
          <w:kern w:val="0"/>
          <w:sz w:val="20"/>
          <w:szCs w:val="20"/>
          <w:highlight w:val="none"/>
          <w:u w:val="none"/>
          <w:lang w:val="en-US" w:eastAsia="zh-CN" w:bidi="ar"/>
        </w:rPr>
      </w:pPr>
    </w:p>
    <w:p w14:paraId="39E0AA4D">
      <w:pPr>
        <w:jc w:val="center"/>
        <w:rPr>
          <w:rFonts w:hint="eastAsia" w:ascii="宋体" w:hAnsi="宋体" w:eastAsia="宋体" w:cs="宋体"/>
          <w:b/>
          <w:bCs/>
          <w:i w:val="0"/>
          <w:iCs w:val="0"/>
          <w:color w:val="auto"/>
          <w:kern w:val="0"/>
          <w:sz w:val="20"/>
          <w:szCs w:val="20"/>
          <w:highlight w:val="none"/>
          <w:u w:val="none"/>
          <w:lang w:val="en-US" w:eastAsia="zh-CN" w:bidi="ar"/>
        </w:rPr>
      </w:pPr>
    </w:p>
    <w:p w14:paraId="72498CFA">
      <w:pPr>
        <w:spacing w:line="360" w:lineRule="auto"/>
        <w:jc w:val="center"/>
        <w:outlineLvl w:val="1"/>
        <w:rPr>
          <w:rFonts w:hint="eastAsia" w:ascii="宋体" w:hAnsi="宋体" w:eastAsia="宋体" w:cs="宋体"/>
          <w:color w:val="auto"/>
          <w:sz w:val="48"/>
          <w:szCs w:val="48"/>
          <w:highlight w:val="none"/>
        </w:rPr>
      </w:pPr>
      <w:bookmarkStart w:id="501" w:name="_Toc23131"/>
      <w:bookmarkStart w:id="502" w:name="_Toc28115"/>
      <w:bookmarkStart w:id="503" w:name="_Toc16997"/>
      <w:bookmarkStart w:id="504" w:name="_Toc28402"/>
      <w:r>
        <w:rPr>
          <w:rFonts w:hint="eastAsia" w:ascii="宋体" w:hAnsi="宋体" w:eastAsia="宋体" w:cs="宋体"/>
          <w:b/>
          <w:color w:val="auto"/>
          <w:sz w:val="32"/>
          <w:szCs w:val="32"/>
          <w:highlight w:val="none"/>
        </w:rPr>
        <w:t>二、技术要求</w:t>
      </w:r>
      <w:bookmarkEnd w:id="501"/>
      <w:bookmarkEnd w:id="502"/>
      <w:bookmarkEnd w:id="503"/>
      <w:bookmarkEnd w:id="504"/>
    </w:p>
    <w:p w14:paraId="4638F544">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技术通用部分</w:t>
      </w:r>
    </w:p>
    <w:p w14:paraId="71BBF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1、投标产品符合国家、行业标准。</w:t>
      </w:r>
    </w:p>
    <w:p w14:paraId="6FE54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2、交付时须附着由“消防装备物资信息采集系统”统一发行的装备物资二维码（或RFID）。</w:t>
      </w:r>
    </w:p>
    <w:p w14:paraId="2F0CE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3、统型要求：所有装备技术、规格、性能、款式等要素，应等同或优于应急管理部消防救援局最近有关装备统型技术要求（若有）。</w:t>
      </w:r>
    </w:p>
    <w:p w14:paraId="5D04C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4、生产日期：发布中标公告后生产日期（验收时，提供证明或原材料进货证明）；</w:t>
      </w:r>
    </w:p>
    <w:p w14:paraId="2FF3DB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5、配套资料：产品合格证、质量检验报告、中文版使用说明书（1份/件套），视频和PPT电子档（包括技术性能介绍、操作使用规程，注意事项、维护保养规程及方法；</w:t>
      </w:r>
    </w:p>
    <w:p w14:paraId="7929D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6、产品标识：打印或永久性粘贴厂家信息标签，标签耐水、耐磨、不易掉色；标签内容包括售后服务电话、生产日期、厂家名称、产品名称及型号。</w:t>
      </w:r>
    </w:p>
    <w:p w14:paraId="42D4FB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7、所有投标单位均应自愿接受按照采购方装备外观统型要求，免费设计配送标识、包装及外观。</w:t>
      </w:r>
    </w:p>
    <w:p w14:paraId="35E23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8、提供所投产品备品备件清单（若有），内附单价，采购人可按照此价格采购。</w:t>
      </w:r>
    </w:p>
    <w:p w14:paraId="46901D38">
      <w:pPr>
        <w:pStyle w:val="21"/>
        <w:spacing w:line="360" w:lineRule="auto"/>
        <w:rPr>
          <w:rFonts w:hint="eastAsia" w:ascii="宋体" w:hAnsi="宋体" w:eastAsia="宋体" w:cs="宋体"/>
          <w:color w:val="auto"/>
          <w:highlight w:val="none"/>
        </w:rPr>
      </w:pPr>
    </w:p>
    <w:p w14:paraId="64A3CF4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24"/>
          <w:szCs w:val="24"/>
          <w:highlight w:val="none"/>
        </w:rPr>
        <w:t>技术需求专用部分</w:t>
      </w:r>
    </w:p>
    <w:p w14:paraId="34424B71">
      <w:pPr>
        <w:pStyle w:val="7"/>
        <w:keepNext w:val="0"/>
        <w:keepLines w:val="0"/>
        <w:pageBreakBefore w:val="0"/>
        <w:widowControl w:val="0"/>
        <w:numPr>
          <w:ilvl w:val="0"/>
          <w:numId w:val="0"/>
        </w:numPr>
        <w:kinsoku/>
        <w:wordWrap/>
        <w:overflowPunct/>
        <w:topLinePunct w:val="0"/>
        <w:autoSpaceDE/>
        <w:autoSpaceDN/>
        <w:bidi w:val="0"/>
        <w:adjustRightInd/>
        <w:snapToGrid/>
        <w:spacing w:after="120"/>
        <w:jc w:val="center"/>
        <w:textAlignment w:val="auto"/>
        <w:outlineLvl w:val="2"/>
        <w:rPr>
          <w:rFonts w:hint="eastAsia"/>
          <w:b/>
          <w:bCs/>
          <w:sz w:val="28"/>
          <w:szCs w:val="28"/>
          <w:lang w:val="en-US" w:eastAsia="zh-CN"/>
        </w:rPr>
      </w:pPr>
      <w:r>
        <w:rPr>
          <w:rFonts w:hint="eastAsia"/>
          <w:b/>
          <w:bCs/>
          <w:sz w:val="28"/>
          <w:szCs w:val="28"/>
          <w:lang w:val="en-US" w:eastAsia="zh-CN"/>
        </w:rPr>
        <w:t>（包5）</w:t>
      </w:r>
    </w:p>
    <w:p w14:paraId="2E313B38">
      <w:pPr>
        <w:pStyle w:val="7"/>
        <w:keepNext w:val="0"/>
        <w:keepLines w:val="0"/>
        <w:pageBreakBefore w:val="0"/>
        <w:widowControl w:val="0"/>
        <w:numPr>
          <w:ilvl w:val="0"/>
          <w:numId w:val="0"/>
        </w:numPr>
        <w:kinsoku/>
        <w:wordWrap/>
        <w:overflowPunct/>
        <w:topLinePunct w:val="0"/>
        <w:autoSpaceDE/>
        <w:autoSpaceDN/>
        <w:bidi w:val="0"/>
        <w:adjustRightInd/>
        <w:snapToGrid/>
        <w:spacing w:after="120"/>
        <w:jc w:val="center"/>
        <w:textAlignment w:val="auto"/>
        <w:outlineLvl w:val="3"/>
        <w:rPr>
          <w:rFonts w:hint="default"/>
          <w:b/>
          <w:bCs/>
          <w:sz w:val="28"/>
          <w:szCs w:val="28"/>
          <w:lang w:val="en-US" w:eastAsia="zh-CN"/>
        </w:rPr>
      </w:pPr>
      <w:r>
        <w:rPr>
          <w:rFonts w:hint="eastAsia"/>
          <w:b/>
          <w:bCs/>
          <w:sz w:val="28"/>
          <w:szCs w:val="28"/>
          <w:lang w:val="en-US" w:eastAsia="zh-CN"/>
        </w:rPr>
        <w:t>1、单人洗消帐篷</w:t>
      </w:r>
    </w:p>
    <w:p w14:paraId="06B525B2">
      <w:pPr>
        <w:spacing w:line="500" w:lineRule="exact"/>
        <w:rPr>
          <w:rFonts w:hint="eastAsia" w:ascii="宋体" w:hAnsi="宋体" w:eastAsia="宋体" w:cs="宋体"/>
          <w:sz w:val="24"/>
          <w:szCs w:val="24"/>
        </w:rPr>
      </w:pPr>
      <w:r>
        <w:rPr>
          <w:rFonts w:hint="eastAsia" w:ascii="宋体" w:hAnsi="宋体" w:eastAsia="宋体" w:cs="宋体"/>
          <w:sz w:val="24"/>
          <w:szCs w:val="24"/>
        </w:rPr>
        <w:t>技术参数：</w:t>
      </w:r>
    </w:p>
    <w:p w14:paraId="498B51DE">
      <w:pPr>
        <w:spacing w:line="500" w:lineRule="exact"/>
        <w:rPr>
          <w:rFonts w:hint="eastAsia" w:ascii="宋体" w:hAnsi="宋体" w:eastAsia="宋体" w:cs="宋体"/>
          <w:sz w:val="24"/>
          <w:szCs w:val="24"/>
        </w:rPr>
      </w:pPr>
      <w:r>
        <w:rPr>
          <w:rFonts w:hint="eastAsia" w:ascii="宋体" w:hAnsi="宋体" w:eastAsia="宋体" w:cs="宋体"/>
          <w:sz w:val="24"/>
          <w:szCs w:val="24"/>
        </w:rPr>
        <w:t>1、用途：单人洗消帐篷可供消防人员进行完全洗消及快速洗消。</w:t>
      </w:r>
    </w:p>
    <w:p w14:paraId="7DC6E93E">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2、洗消淋浴间及洗消池：整体为充气框架结构（PVC涂层气密布），产品尺寸：≥2.0m*2.0m*2.5m，内挂PVC复合布防水篷帘，设计2扇门。</w:t>
      </w:r>
    </w:p>
    <w:p w14:paraId="21E3249F">
      <w:pPr>
        <w:spacing w:line="500" w:lineRule="exact"/>
        <w:rPr>
          <w:rFonts w:hint="eastAsia" w:ascii="宋体" w:hAnsi="宋体" w:eastAsia="宋体" w:cs="宋体"/>
          <w:sz w:val="24"/>
          <w:szCs w:val="24"/>
        </w:rPr>
      </w:pPr>
      <w:r>
        <w:rPr>
          <w:rFonts w:hint="eastAsia" w:ascii="宋体" w:hAnsi="宋体" w:eastAsia="宋体" w:cs="宋体"/>
          <w:sz w:val="24"/>
          <w:szCs w:val="24"/>
          <w:lang w:eastAsia="zh"/>
        </w:rPr>
        <w:t>3、</w:t>
      </w:r>
      <w:r>
        <w:rPr>
          <w:rFonts w:hint="eastAsia" w:ascii="宋体" w:hAnsi="宋体" w:eastAsia="宋体" w:cs="宋体"/>
          <w:sz w:val="24"/>
          <w:szCs w:val="24"/>
        </w:rPr>
        <w:t>结构及充气方式：帐篷可折叠，配备电动充气泵、喷淋、照明等系统，充气孔在帐篷门的充气框架柱上，充气框架气囊装有过压保护阀门，以确保过量充气不遭损害。</w:t>
      </w:r>
    </w:p>
    <w:p w14:paraId="1C86A288">
      <w:pPr>
        <w:autoSpaceDE w:val="0"/>
        <w:spacing w:line="620" w:lineRule="exact"/>
        <w:jc w:val="left"/>
        <w:rPr>
          <w:rFonts w:hint="eastAsia" w:ascii="宋体" w:hAnsi="宋体" w:eastAsia="宋体" w:cs="宋体"/>
          <w:sz w:val="24"/>
          <w:szCs w:val="24"/>
        </w:rPr>
      </w:pPr>
      <w:r>
        <w:rPr>
          <w:rFonts w:hint="eastAsia" w:ascii="宋体" w:hAnsi="宋体" w:eastAsia="宋体" w:cs="宋体"/>
          <w:sz w:val="24"/>
          <w:szCs w:val="24"/>
          <w:lang w:eastAsia="zh" w:bidi="ar"/>
        </w:rPr>
        <w:t>4、</w:t>
      </w:r>
      <w:r>
        <w:rPr>
          <w:rFonts w:hint="eastAsia" w:ascii="宋体" w:hAnsi="宋体" w:eastAsia="宋体" w:cs="宋体"/>
          <w:sz w:val="24"/>
          <w:szCs w:val="24"/>
          <w:lang w:bidi="ar"/>
        </w:rPr>
        <w:t>喷淋系统可连接消防车使用。</w:t>
      </w:r>
    </w:p>
    <w:p w14:paraId="1F776291">
      <w:pPr>
        <w:spacing w:line="500" w:lineRule="exact"/>
        <w:rPr>
          <w:rFonts w:hint="eastAsia" w:ascii="宋体" w:hAnsi="宋体" w:eastAsia="宋体" w:cs="宋体"/>
          <w:sz w:val="24"/>
          <w:szCs w:val="24"/>
        </w:rPr>
      </w:pPr>
      <w:r>
        <w:rPr>
          <w:rFonts w:hint="eastAsia" w:ascii="宋体" w:hAnsi="宋体" w:eastAsia="宋体" w:cs="宋体"/>
          <w:sz w:val="24"/>
          <w:szCs w:val="24"/>
          <w:lang w:eastAsia="zh"/>
        </w:rPr>
        <w:t>5</w:t>
      </w:r>
      <w:r>
        <w:rPr>
          <w:rFonts w:hint="eastAsia" w:ascii="宋体" w:hAnsi="宋体" w:eastAsia="宋体" w:cs="宋体"/>
          <w:sz w:val="24"/>
          <w:szCs w:val="24"/>
        </w:rPr>
        <w:t>、额定容积：≥500L，需气量≤700L，平均流量：≥30L/min。</w:t>
      </w:r>
    </w:p>
    <w:p w14:paraId="209ECCE0">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eastAsia="zh"/>
        </w:rPr>
        <w:t>6</w:t>
      </w:r>
      <w:r>
        <w:rPr>
          <w:rFonts w:hint="eastAsia" w:ascii="宋体" w:hAnsi="宋体" w:eastAsia="宋体" w:cs="宋体"/>
          <w:sz w:val="24"/>
          <w:szCs w:val="24"/>
        </w:rPr>
        <w:t>、充气时间：≤50s。</w:t>
      </w:r>
    </w:p>
    <w:p w14:paraId="447488B6">
      <w:pPr>
        <w:spacing w:line="500" w:lineRule="exact"/>
        <w:rPr>
          <w:rFonts w:hint="eastAsia" w:ascii="宋体" w:hAnsi="宋体" w:eastAsia="宋体" w:cs="宋体"/>
          <w:sz w:val="24"/>
          <w:szCs w:val="24"/>
        </w:rPr>
      </w:pPr>
      <w:r>
        <w:rPr>
          <w:rFonts w:hint="eastAsia" w:ascii="宋体" w:hAnsi="宋体" w:eastAsia="宋体" w:cs="宋体"/>
          <w:sz w:val="24"/>
          <w:szCs w:val="24"/>
          <w:lang w:eastAsia="zh"/>
        </w:rPr>
        <w:t>7</w:t>
      </w:r>
      <w:r>
        <w:rPr>
          <w:rFonts w:hint="eastAsia" w:ascii="宋体" w:hAnsi="宋体" w:eastAsia="宋体" w:cs="宋体"/>
          <w:sz w:val="24"/>
          <w:szCs w:val="24"/>
        </w:rPr>
        <w:t>、配有电动充吸气机和脚踏泵，配置快速充气装置，用碳纤维气瓶快速充气，提高救援效率。</w:t>
      </w:r>
    </w:p>
    <w:p w14:paraId="1B21C41D">
      <w:pPr>
        <w:spacing w:line="500" w:lineRule="exact"/>
        <w:rPr>
          <w:rFonts w:hint="eastAsia" w:ascii="宋体" w:hAnsi="宋体" w:eastAsia="宋体" w:cs="宋体"/>
          <w:sz w:val="24"/>
          <w:szCs w:val="24"/>
        </w:rPr>
      </w:pPr>
      <w:r>
        <w:rPr>
          <w:rFonts w:hint="eastAsia" w:ascii="宋体" w:hAnsi="宋体" w:eastAsia="宋体" w:cs="宋体"/>
          <w:sz w:val="24"/>
          <w:szCs w:val="24"/>
          <w:lang w:eastAsia="zh"/>
        </w:rPr>
        <w:t>8</w:t>
      </w:r>
      <w:r>
        <w:rPr>
          <w:rFonts w:hint="eastAsia" w:ascii="宋体" w:hAnsi="宋体" w:eastAsia="宋体" w:cs="宋体"/>
          <w:sz w:val="24"/>
          <w:szCs w:val="24"/>
        </w:rPr>
        <w:t xml:space="preserve">、配置含：充气框架、淋浴池、喷淋管含喷淋头（喷淋头为铜质）、淋浴罩工具袋（固定钉和修补材料）、手提包装袋、1个可以替换的衬垫、2个排水口、1扇门、1个热空气进口、1个储水袋、1个修理包、1个携带包。 </w:t>
      </w:r>
    </w:p>
    <w:p w14:paraId="4F086D88">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highlight w:val="none"/>
        </w:rPr>
      </w:pPr>
    </w:p>
    <w:p w14:paraId="260127D2">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w:t>
      </w:r>
      <w:r>
        <w:rPr>
          <w:rFonts w:hint="eastAsia" w:ascii="宋体" w:hAnsi="宋体" w:cs="宋体"/>
          <w:b/>
          <w:bCs/>
          <w:color w:val="auto"/>
          <w:kern w:val="0"/>
          <w:sz w:val="28"/>
          <w:szCs w:val="28"/>
          <w:highlight w:val="none"/>
          <w:lang w:val="en-US" w:eastAsia="zh-CN"/>
        </w:rPr>
        <w:t>公众洗消站</w:t>
      </w:r>
    </w:p>
    <w:p w14:paraId="09329053">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技术参数：消防员在处置化学灾害事故时用于对受到有毒物质污染的人体进行喷淋洗消时使用的装备。</w:t>
      </w:r>
    </w:p>
    <w:p w14:paraId="717BF156">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 w:bidi="ar-SA"/>
        </w:rPr>
      </w:pPr>
      <w:r>
        <w:rPr>
          <w:rFonts w:hint="eastAsia" w:ascii="宋体" w:hAnsi="宋体" w:eastAsia="宋体" w:cs="宋体"/>
          <w:kern w:val="2"/>
          <w:sz w:val="24"/>
          <w:szCs w:val="24"/>
          <w:lang w:val="en-US" w:eastAsia="zh-CN" w:bidi="ar-SA"/>
        </w:rPr>
        <w:t>展开面积 30 ㎡以上，配有电动充、排气泵，洗消供水泵，排污泵，洗消加热器，暖风发生器，温控仪，洗消液均混罐，洗消喷枪，密闭式公众洗消帐篷，洗消废水回收袋等设备</w:t>
      </w:r>
      <w:r>
        <w:rPr>
          <w:rFonts w:hint="eastAsia" w:ascii="宋体" w:hAnsi="宋体" w:eastAsia="宋体" w:cs="宋体"/>
          <w:kern w:val="2"/>
          <w:sz w:val="24"/>
          <w:szCs w:val="24"/>
          <w:lang w:val="en-US" w:eastAsia="zh" w:bidi="ar-SA"/>
        </w:rPr>
        <w:t>，</w:t>
      </w:r>
      <w:r>
        <w:rPr>
          <w:rFonts w:hint="eastAsia" w:ascii="宋体" w:hAnsi="宋体" w:eastAsia="宋体" w:cs="宋体"/>
          <w:kern w:val="2"/>
          <w:sz w:val="24"/>
          <w:szCs w:val="24"/>
          <w:lang w:val="en-US" w:eastAsia="zh-CN" w:bidi="ar-SA"/>
        </w:rPr>
        <w:t>供水接口可以与消防车连接使用</w:t>
      </w:r>
      <w:r>
        <w:rPr>
          <w:rFonts w:hint="eastAsia" w:ascii="宋体" w:hAnsi="宋体" w:eastAsia="宋体" w:cs="宋体"/>
          <w:kern w:val="2"/>
          <w:sz w:val="24"/>
          <w:szCs w:val="24"/>
          <w:lang w:val="en-US" w:eastAsia="zh" w:bidi="ar-SA"/>
        </w:rPr>
        <w:t>。</w:t>
      </w:r>
    </w:p>
    <w:p w14:paraId="119F9CEF">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1、马达功率：≥0.75 Kw, 最大流量:≥ 13500l/h，最大可通过颗粒物：15mm。</w:t>
      </w:r>
    </w:p>
    <w:p w14:paraId="577BB118">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2、电动充、排气泵：用于帐篷的快速充气，方便帐篷的打开和收起；额定输出功率≥1600W，帐篷充气成形时间≤5min；</w:t>
      </w:r>
    </w:p>
    <w:p w14:paraId="0EEB9E84">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3、洗消供水泵，保证水压不因花洒开启数量而变化，额定电压220V，流量≥65L/min；</w:t>
      </w:r>
    </w:p>
    <w:p w14:paraId="18255868">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4、排污泵排水能力应为整车全部花洒同时开到最大时出水量以上；</w:t>
      </w:r>
    </w:p>
    <w:p w14:paraId="514E45B1">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5、洗消加热器：外接温控仪，可自由设定温度；</w:t>
      </w:r>
    </w:p>
    <w:p w14:paraId="42735403">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6、配备 1 台发电机，功率≥3kW；</w:t>
      </w:r>
    </w:p>
    <w:p w14:paraId="661D3FB5">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7、洗消废水回收袋：配备进出水口，进水口能与排污泵快速连接使用；</w:t>
      </w:r>
    </w:p>
    <w:p w14:paraId="1E8A9704">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 w:bidi="ar-SA"/>
        </w:rPr>
        <w:t>8、</w:t>
      </w:r>
      <w:r>
        <w:rPr>
          <w:rFonts w:hint="eastAsia" w:ascii="宋体" w:hAnsi="宋体" w:eastAsia="宋体" w:cs="宋体"/>
          <w:kern w:val="2"/>
          <w:sz w:val="24"/>
          <w:szCs w:val="24"/>
          <w:lang w:val="en-US" w:eastAsia="zh-CN" w:bidi="ar-SA"/>
        </w:rPr>
        <w:t>配备消毒液、消毒剂≥2套。</w:t>
      </w:r>
    </w:p>
    <w:p w14:paraId="072F258C">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4AAE1DAB">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default"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3、</w:t>
      </w:r>
      <w:r>
        <w:rPr>
          <w:rFonts w:hint="eastAsia" w:ascii="宋体" w:hAnsi="宋体" w:cs="宋体"/>
          <w:b/>
          <w:bCs/>
          <w:color w:val="auto"/>
          <w:kern w:val="0"/>
          <w:sz w:val="28"/>
          <w:szCs w:val="28"/>
          <w:highlight w:val="none"/>
          <w:lang w:val="en-US" w:eastAsia="zh-CN"/>
        </w:rPr>
        <w:t>简易洗消喷淋器</w:t>
      </w:r>
    </w:p>
    <w:p w14:paraId="332E7C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1"/>
        </w:rPr>
      </w:pPr>
      <w:r>
        <w:rPr>
          <w:rFonts w:hint="eastAsia" w:ascii="宋体" w:hAnsi="宋体" w:eastAsia="宋体" w:cs="宋体"/>
          <w:sz w:val="24"/>
          <w:szCs w:val="21"/>
        </w:rPr>
        <w:t>技术参数：为污染人员或物体进行全方位洗消，四面喷射，配有救援专用软管支脚，遇压呈刚性，可根据被洗消对象高度调整洗消高度，方便拆卸，携带方便。</w:t>
      </w:r>
      <w:r>
        <w:rPr>
          <w:rFonts w:hint="eastAsia" w:ascii="宋体" w:hAnsi="宋体" w:eastAsia="宋体" w:cs="宋体"/>
          <w:sz w:val="24"/>
          <w:szCs w:val="21"/>
          <w:lang w:bidi="ar"/>
        </w:rPr>
        <w:t>供水接口可以与消防车连接使用；</w:t>
      </w:r>
      <w:r>
        <w:rPr>
          <w:rFonts w:hint="eastAsia" w:ascii="宋体" w:hAnsi="宋体" w:eastAsia="宋体" w:cs="宋体"/>
          <w:sz w:val="24"/>
          <w:szCs w:val="21"/>
        </w:rPr>
        <w:t>脚踏箱与支撑杆全不锈钢结构，</w:t>
      </w:r>
      <w:r>
        <w:rPr>
          <w:rFonts w:hint="eastAsia" w:ascii="宋体" w:hAnsi="宋体" w:eastAsia="宋体" w:cs="宋体"/>
          <w:sz w:val="24"/>
          <w:szCs w:val="21"/>
          <w:lang w:bidi="ar"/>
        </w:rPr>
        <w:t>支撑强度≥100公斤</w:t>
      </w:r>
      <w:r>
        <w:rPr>
          <w:rFonts w:hint="eastAsia" w:ascii="宋体" w:hAnsi="宋体" w:eastAsia="宋体" w:cs="宋体"/>
          <w:sz w:val="24"/>
          <w:szCs w:val="21"/>
          <w:lang w:eastAsia="zh" w:bidi="ar"/>
        </w:rPr>
        <w:t>，</w:t>
      </w:r>
      <w:r>
        <w:rPr>
          <w:rFonts w:hint="eastAsia" w:ascii="宋体" w:hAnsi="宋体" w:eastAsia="宋体" w:cs="宋体"/>
          <w:sz w:val="24"/>
          <w:szCs w:val="21"/>
        </w:rPr>
        <w:t>在脚踏处安有防滑垫。</w:t>
      </w:r>
    </w:p>
    <w:p w14:paraId="565737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1"/>
        </w:rPr>
      </w:pPr>
      <w:r>
        <w:rPr>
          <w:rFonts w:hint="eastAsia" w:ascii="宋体" w:hAnsi="宋体" w:eastAsia="宋体" w:cs="宋体"/>
          <w:sz w:val="24"/>
          <w:szCs w:val="21"/>
        </w:rPr>
        <w:t>产品参数：</w:t>
      </w:r>
    </w:p>
    <w:p w14:paraId="37E8C6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1"/>
        </w:rPr>
      </w:pPr>
      <w:r>
        <w:rPr>
          <w:rFonts w:hint="eastAsia" w:ascii="宋体" w:hAnsi="宋体" w:eastAsia="宋体" w:cs="宋体"/>
          <w:sz w:val="24"/>
          <w:szCs w:val="21"/>
        </w:rPr>
        <w:t>1、喷嘴≥16 个；</w:t>
      </w:r>
    </w:p>
    <w:p w14:paraId="3911F7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rPr>
        <w:t>2、驱动压力：≥2~7 bar ；</w:t>
      </w:r>
    </w:p>
    <w:p w14:paraId="4FFCE0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rPr>
        <w:t>3、水流量：≥20L/min</w:t>
      </w:r>
    </w:p>
    <w:p w14:paraId="2AAB2EB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1"/>
        </w:rPr>
      </w:pPr>
      <w:r>
        <w:rPr>
          <w:rFonts w:hint="eastAsia" w:ascii="宋体" w:hAnsi="宋体" w:eastAsia="宋体" w:cs="宋体"/>
          <w:sz w:val="24"/>
          <w:szCs w:val="21"/>
        </w:rPr>
        <w:t>高度：1.8-2.5 米；</w:t>
      </w:r>
    </w:p>
    <w:p w14:paraId="3565474F">
      <w:pPr>
        <w:pStyle w:val="7"/>
        <w:widowControl w:val="0"/>
        <w:numPr>
          <w:ilvl w:val="0"/>
          <w:numId w:val="0"/>
        </w:numPr>
        <w:spacing w:after="120"/>
        <w:jc w:val="both"/>
        <w:rPr>
          <w:rFonts w:hint="eastAsia"/>
        </w:rPr>
      </w:pPr>
    </w:p>
    <w:p w14:paraId="1CED21CB">
      <w:pPr>
        <w:pStyle w:val="7"/>
        <w:widowControl w:val="0"/>
        <w:numPr>
          <w:ilvl w:val="0"/>
          <w:numId w:val="0"/>
        </w:numPr>
        <w:spacing w:after="120"/>
        <w:jc w:val="both"/>
        <w:rPr>
          <w:rFonts w:hint="eastAsia"/>
        </w:rPr>
      </w:pPr>
    </w:p>
    <w:p w14:paraId="47F3E9D7">
      <w:pPr>
        <w:pStyle w:val="7"/>
        <w:keepNext w:val="0"/>
        <w:keepLines w:val="0"/>
        <w:pageBreakBefore w:val="0"/>
        <w:widowControl w:val="0"/>
        <w:numPr>
          <w:ilvl w:val="0"/>
          <w:numId w:val="0"/>
        </w:numPr>
        <w:kinsoku/>
        <w:wordWrap/>
        <w:overflowPunct/>
        <w:topLinePunct w:val="0"/>
        <w:autoSpaceDE/>
        <w:autoSpaceDN/>
        <w:bidi w:val="0"/>
        <w:adjustRightInd/>
        <w:snapToGrid/>
        <w:spacing w:after="120"/>
        <w:jc w:val="center"/>
        <w:textAlignment w:val="auto"/>
        <w:outlineLvl w:val="3"/>
        <w:rPr>
          <w:rFonts w:hint="eastAsia" w:asciiTheme="minorEastAsia" w:hAnsiTheme="minorEastAsia" w:eastAsiaTheme="minorEastAsia" w:cstheme="minorEastAsia"/>
          <w:color w:val="auto"/>
          <w:sz w:val="24"/>
          <w:szCs w:val="24"/>
          <w:highlight w:val="none"/>
        </w:rPr>
      </w:pPr>
      <w:r>
        <w:rPr>
          <w:rFonts w:hint="eastAsia"/>
          <w:b/>
          <w:bCs/>
          <w:sz w:val="28"/>
          <w:lang w:val="en-US" w:eastAsia="zh-CN"/>
        </w:rPr>
        <w:t>4、</w:t>
      </w:r>
      <w:r>
        <w:rPr>
          <w:rFonts w:hint="eastAsia" w:ascii="宋体" w:hAnsi="宋体" w:cs="宋体"/>
          <w:b/>
          <w:bCs/>
          <w:color w:val="auto"/>
          <w:kern w:val="0"/>
          <w:sz w:val="28"/>
          <w:szCs w:val="24"/>
          <w:highlight w:val="none"/>
          <w:lang w:val="en-US" w:eastAsia="zh-CN"/>
        </w:rPr>
        <w:t>锚固装备套件</w:t>
      </w:r>
    </w:p>
    <w:p w14:paraId="1664DD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w:t>
      </w:r>
    </w:p>
    <w:p w14:paraId="4473C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1、固定锚桩长度≤90cm，直径≥2.5cm单根拉力≥1500k。                                                </w:t>
      </w:r>
      <w:r>
        <w:rPr>
          <w:rFonts w:hint="eastAsia" w:ascii="宋体" w:hAnsi="宋体" w:eastAsia="宋体" w:cs="宋体"/>
          <w:sz w:val="24"/>
          <w:szCs w:val="24"/>
          <w:lang w:eastAsia="zh-CN"/>
        </w:rPr>
        <w:t>☆</w:t>
      </w:r>
      <w:r>
        <w:rPr>
          <w:rFonts w:hint="eastAsia" w:ascii="宋体" w:hAnsi="宋体" w:eastAsia="宋体" w:cs="宋体"/>
          <w:sz w:val="24"/>
          <w:szCs w:val="24"/>
        </w:rPr>
        <w:t xml:space="preserve">2、静力绳：最小断裂负荷≥22kn，坠落系数冲击力：＜6kn。 </w:t>
      </w:r>
    </w:p>
    <w:p w14:paraId="5E9610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3、D型锁：长轴闭口破断强度＜27kn，长轴开门破断强度7kn，短轴闭门破断强度≥7kn。                      </w:t>
      </w:r>
    </w:p>
    <w:p w14:paraId="4DC95A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4、滑轮：承受荷载＞22kn。</w:t>
      </w:r>
    </w:p>
    <w:p w14:paraId="0EA0E8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5、提供国家消防装备质量监督检验中心【或中国国家认证认可监督管理委员会颁发的资质证书范围内的省级及以上（不含副省级）的检验检测机构】出具的投标产品的检验报告并加盖投标单位公章；                         </w:t>
      </w:r>
    </w:p>
    <w:p w14:paraId="63B33E51">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rPr>
        <w:t>6、组件内容包括：便携式金属锚点3根、激流救援滑轮2个、铝合金手动D型锁2个、抓绳器2个、静力绳100m、普鲁士结辅绳2根、可拖拽收纳箱1个。</w:t>
      </w:r>
    </w:p>
    <w:p w14:paraId="161A51EC">
      <w:pPr>
        <w:pStyle w:val="7"/>
        <w:rPr>
          <w:rFonts w:hint="eastAsia" w:asciiTheme="minorEastAsia" w:hAnsiTheme="minorEastAsia" w:eastAsiaTheme="minorEastAsia" w:cstheme="minorEastAsia"/>
          <w:color w:val="auto"/>
          <w:sz w:val="24"/>
          <w:szCs w:val="24"/>
          <w:highlight w:val="none"/>
        </w:rPr>
      </w:pPr>
    </w:p>
    <w:p w14:paraId="6131B597">
      <w:pPr>
        <w:pStyle w:val="7"/>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3"/>
        <w:rPr>
          <w:rFonts w:hint="eastAsia" w:ascii="宋体" w:hAnsi="宋体" w:cs="宋体"/>
          <w:bCs/>
          <w:color w:val="auto"/>
          <w:kern w:val="0"/>
          <w:sz w:val="24"/>
          <w:szCs w:val="24"/>
          <w:highlight w:val="none"/>
          <w:lang w:val="en-US" w:eastAsia="zh-CN"/>
        </w:rPr>
      </w:pPr>
      <w:r>
        <w:rPr>
          <w:rFonts w:hint="eastAsia" w:ascii="宋体" w:hAnsi="宋体" w:cs="宋体"/>
          <w:b/>
          <w:bCs w:val="0"/>
          <w:color w:val="auto"/>
          <w:kern w:val="0"/>
          <w:sz w:val="28"/>
          <w:szCs w:val="28"/>
          <w:highlight w:val="none"/>
          <w:lang w:val="en-US" w:eastAsia="zh-CN"/>
        </w:rPr>
        <w:t>5、充气救援艇（橡皮艇）</w:t>
      </w:r>
    </w:p>
    <w:p w14:paraId="798AED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w:t>
      </w:r>
    </w:p>
    <w:p w14:paraId="4651AD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1.1用于水域救援。舟体为充气式，配马达。采用双尾椎充气船体结构，船底部有充气舷梁，具有排水阀门。</w:t>
      </w:r>
    </w:p>
    <w:p w14:paraId="204613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2、技术要求：</w:t>
      </w:r>
    </w:p>
    <w:p w14:paraId="2DA378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2.1额定乘员：≥8人。</w:t>
      </w:r>
    </w:p>
    <w:p w14:paraId="5533DE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2.2尺寸：长度≥4200mm、外宽≥1900mm、直径≥500 mm </w:t>
      </w:r>
    </w:p>
    <w:p w14:paraId="496125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2.3结构:船底充气拉丝底板，M型艇底，底部加装耐磨条。</w:t>
      </w:r>
    </w:p>
    <w:p w14:paraId="740BB0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2.4独立安全密封气室：≥4个</w:t>
      </w:r>
    </w:p>
    <w:p w14:paraId="694E7A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2.5舟底接触地面位置覆加厚橡胶层。</w:t>
      </w:r>
    </w:p>
    <w:p w14:paraId="0E1AA0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2.6浮筒外侧安装安全绳索，艇身加装安全把手用于固定抓握。</w:t>
      </w:r>
    </w:p>
    <w:p w14:paraId="29CE16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2.7艉板与气囊连接处采用双向金属片夹固处理。</w:t>
      </w:r>
    </w:p>
    <w:p w14:paraId="329A34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2.8尾板处设置安装队旗装置；船头设置可拆卸式充电照明灯灯架</w:t>
      </w:r>
    </w:p>
    <w:p w14:paraId="4C3B4E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2.9材料：采用PVC或优于此材料（厚度≥ 0.9mm）并提供检测报告</w:t>
      </w:r>
    </w:p>
    <w:p w14:paraId="2E4339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2.10耐磨性能：在12KPa压力下，面料经1000次循环摩擦后无变化；</w:t>
      </w:r>
    </w:p>
    <w:p w14:paraId="1C9559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2.11船身抗穿刺性：≥166N；</w:t>
      </w:r>
    </w:p>
    <w:p w14:paraId="70816C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
        </w:rPr>
      </w:pPr>
      <w:r>
        <w:rPr>
          <w:rFonts w:hint="eastAsia" w:ascii="宋体" w:hAnsi="宋体" w:eastAsia="宋体" w:cs="宋体"/>
          <w:sz w:val="24"/>
          <w:szCs w:val="24"/>
          <w:lang w:eastAsia="zh-CN"/>
        </w:rPr>
        <w:t>☆</w:t>
      </w:r>
      <w:r>
        <w:rPr>
          <w:rFonts w:hint="eastAsia" w:ascii="宋体" w:hAnsi="宋体" w:eastAsia="宋体" w:cs="宋体"/>
          <w:sz w:val="24"/>
          <w:szCs w:val="24"/>
        </w:rPr>
        <w:t>2.12舷外机马力：≥30马力</w:t>
      </w:r>
      <w:r>
        <w:rPr>
          <w:rFonts w:hint="eastAsia" w:ascii="宋体" w:hAnsi="宋体" w:eastAsia="宋体" w:cs="宋体"/>
          <w:sz w:val="24"/>
          <w:szCs w:val="24"/>
          <w:lang w:eastAsia="zh"/>
        </w:rPr>
        <w:t>，</w:t>
      </w:r>
      <w:r>
        <w:rPr>
          <w:rFonts w:hint="eastAsia" w:ascii="宋体" w:hAnsi="宋体" w:eastAsia="宋体" w:cs="宋体"/>
          <w:sz w:val="24"/>
          <w:szCs w:val="24"/>
          <w:lang w:bidi="ar"/>
        </w:rPr>
        <w:t>舷外机具备手动和电动两种启动方式</w:t>
      </w:r>
      <w:r>
        <w:rPr>
          <w:rFonts w:hint="eastAsia" w:ascii="宋体" w:hAnsi="宋体" w:eastAsia="宋体" w:cs="宋体"/>
          <w:sz w:val="24"/>
          <w:szCs w:val="24"/>
          <w:lang w:eastAsia="zh" w:bidi="ar"/>
        </w:rPr>
        <w:t>；</w:t>
      </w:r>
    </w:p>
    <w:p w14:paraId="1185B5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2.13油箱≥20L</w:t>
      </w:r>
      <w:r>
        <w:rPr>
          <w:rFonts w:hint="eastAsia" w:ascii="宋体" w:hAnsi="宋体" w:eastAsia="宋体" w:cs="宋体"/>
          <w:sz w:val="24"/>
          <w:szCs w:val="24"/>
          <w:lang w:eastAsia="zh"/>
        </w:rPr>
        <w:t>，</w:t>
      </w:r>
      <w:r>
        <w:rPr>
          <w:rFonts w:hint="eastAsia" w:ascii="宋体" w:hAnsi="宋体" w:eastAsia="宋体" w:cs="宋体"/>
          <w:sz w:val="24"/>
          <w:szCs w:val="24"/>
          <w:lang w:bidi="ar"/>
        </w:rPr>
        <w:t>船上固定油箱位置</w:t>
      </w:r>
      <w:r>
        <w:rPr>
          <w:rFonts w:hint="eastAsia" w:ascii="宋体" w:hAnsi="宋体" w:eastAsia="宋体" w:cs="宋体"/>
          <w:sz w:val="24"/>
          <w:szCs w:val="24"/>
          <w:lang w:eastAsia="zh" w:bidi="ar"/>
        </w:rPr>
        <w:t>；</w:t>
      </w:r>
      <w:r>
        <w:rPr>
          <w:rFonts w:hint="eastAsia" w:ascii="宋体" w:hAnsi="宋体" w:eastAsia="宋体" w:cs="宋体"/>
          <w:sz w:val="24"/>
          <w:szCs w:val="24"/>
        </w:rPr>
        <w:t xml:space="preserve">                       </w:t>
      </w:r>
    </w:p>
    <w:p w14:paraId="2B37DC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3、其他要求</w:t>
      </w:r>
    </w:p>
    <w:p w14:paraId="509DA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3.1随艇配备螺旋桨保护罩、</w:t>
      </w:r>
      <w:r>
        <w:rPr>
          <w:rFonts w:hint="eastAsia" w:ascii="宋体" w:hAnsi="宋体" w:eastAsia="宋体" w:cs="宋体"/>
          <w:sz w:val="24"/>
          <w:szCs w:val="24"/>
          <w:lang w:bidi="ar"/>
        </w:rPr>
        <w:t>带锁止功能的舷外机拖车</w:t>
      </w:r>
      <w:r>
        <w:rPr>
          <w:rFonts w:hint="eastAsia" w:ascii="宋体" w:hAnsi="宋体" w:eastAsia="宋体" w:cs="宋体"/>
          <w:sz w:val="24"/>
          <w:szCs w:val="24"/>
        </w:rPr>
        <w:t>、救援艇围板折叠轮，便于单人搬运。</w:t>
      </w:r>
    </w:p>
    <w:p w14:paraId="6DA06C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rPr>
      </w:pPr>
      <w:r>
        <w:rPr>
          <w:rFonts w:hint="eastAsia" w:ascii="宋体" w:hAnsi="宋体" w:eastAsia="宋体" w:cs="宋体"/>
          <w:sz w:val="24"/>
          <w:szCs w:val="24"/>
        </w:rPr>
        <w:t>3.2每舟配备缆绳和修补工具，修补工具至少包含专用胶水1支，气阀扳手1个，维修材料3张、铝合金划桨</w:t>
      </w:r>
      <w:r>
        <w:rPr>
          <w:rFonts w:hint="eastAsia" w:ascii="宋体" w:hAnsi="宋体" w:eastAsia="宋体" w:cs="宋体"/>
          <w:sz w:val="24"/>
          <w:szCs w:val="24"/>
          <w:lang w:eastAsia="zh"/>
        </w:rPr>
        <w:t>4</w:t>
      </w:r>
      <w:r>
        <w:rPr>
          <w:rFonts w:hint="eastAsia" w:ascii="宋体" w:hAnsi="宋体" w:eastAsia="宋体" w:cs="宋体"/>
          <w:sz w:val="24"/>
          <w:szCs w:val="24"/>
        </w:rPr>
        <w:t>副、电动气泵1个，</w:t>
      </w:r>
      <w:r>
        <w:rPr>
          <w:rFonts w:hint="eastAsia" w:ascii="宋体" w:hAnsi="宋体" w:eastAsia="宋体" w:cs="宋体"/>
          <w:sz w:val="24"/>
          <w:szCs w:val="24"/>
          <w:lang w:bidi="ar"/>
        </w:rPr>
        <w:t>气瓶充气转换接头</w:t>
      </w:r>
      <w:r>
        <w:rPr>
          <w:rFonts w:hint="eastAsia" w:ascii="宋体" w:hAnsi="宋体" w:eastAsia="宋体" w:cs="宋体"/>
          <w:sz w:val="24"/>
          <w:szCs w:val="24"/>
          <w:lang w:eastAsia="zh" w:bidi="ar"/>
        </w:rPr>
        <w:t>1个，</w:t>
      </w:r>
      <w:r>
        <w:rPr>
          <w:rFonts w:hint="eastAsia" w:ascii="宋体" w:hAnsi="宋体" w:eastAsia="宋体" w:cs="宋体"/>
          <w:sz w:val="24"/>
          <w:szCs w:val="24"/>
        </w:rPr>
        <w:t>油桶2个。</w:t>
      </w:r>
      <w:r>
        <w:rPr>
          <w:rFonts w:hint="eastAsia" w:ascii="方正仿宋_GBK" w:hAnsi="方正仿宋_GBK" w:eastAsia="方正仿宋_GBK" w:cs="方正仿宋_GBK"/>
          <w:sz w:val="21"/>
          <w:szCs w:val="21"/>
        </w:rPr>
        <w:t xml:space="preserve">  </w:t>
      </w:r>
    </w:p>
    <w:p w14:paraId="253CFCEA">
      <w:pPr>
        <w:pStyle w:val="7"/>
        <w:rPr>
          <w:rFonts w:hint="eastAsia" w:asciiTheme="minorEastAsia" w:hAnsiTheme="minorEastAsia" w:eastAsiaTheme="minorEastAsia" w:cstheme="minorEastAsia"/>
          <w:color w:val="auto"/>
          <w:sz w:val="24"/>
          <w:szCs w:val="24"/>
          <w:highlight w:val="none"/>
        </w:rPr>
      </w:pPr>
    </w:p>
    <w:p w14:paraId="0F9774BE">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6、</w:t>
      </w:r>
      <w:r>
        <w:rPr>
          <w:rFonts w:hint="eastAsia" w:ascii="宋体" w:hAnsi="宋体" w:cs="宋体"/>
          <w:b/>
          <w:bCs/>
          <w:color w:val="auto"/>
          <w:kern w:val="0"/>
          <w:sz w:val="28"/>
          <w:szCs w:val="28"/>
          <w:highlight w:val="none"/>
          <w:lang w:val="en-US" w:eastAsia="zh-CN"/>
        </w:rPr>
        <w:t>支撑保护套具</w:t>
      </w:r>
    </w:p>
    <w:p w14:paraId="045BDBEA">
      <w:pPr>
        <w:spacing w:line="500" w:lineRule="exact"/>
        <w:rPr>
          <w:rFonts w:hint="eastAsia" w:ascii="宋体" w:hAnsi="宋体" w:eastAsia="宋体" w:cs="宋体"/>
          <w:sz w:val="24"/>
          <w:szCs w:val="24"/>
        </w:rPr>
      </w:pPr>
      <w:r>
        <w:rPr>
          <w:rFonts w:hint="eastAsia" w:ascii="宋体" w:hAnsi="宋体" w:eastAsia="宋体" w:cs="宋体"/>
          <w:sz w:val="24"/>
          <w:szCs w:val="24"/>
        </w:rPr>
        <w:t>技术参数：适用于地震、塌方、各种交通事故处理等现场的支撑 工具。用于建筑物倒塌救援，通常在进入危险建筑物 中实施救援前使用支撑顶杆，对危险建筑物进行支撑 固定，以保护救援者与被救者；也可用于沟渠或隧道 救援，使用支撑顶杆横向或纵向支撑沟渠或隧道壁， 使沟渠或隧道的框架稳固，以保证救援通道。</w:t>
      </w:r>
    </w:p>
    <w:p w14:paraId="296AD967">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1、支撑套具采用材质：航空铝合金或同等质量材质;所有部件经阳极涂层处理，安全系数≥4：1。</w:t>
      </w:r>
    </w:p>
    <w:p w14:paraId="5AA6DF79">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2、支撑柱可手动或气动快速支撑，可手动锁紧，并可使用扳手进行微调，微调精度≤1mm，可垂直、水平和斜支撑操作;</w:t>
      </w:r>
    </w:p>
    <w:p w14:paraId="1017C03F">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3、最大撑顶力120kN</w:t>
      </w:r>
    </w:p>
    <w:p w14:paraId="2C3397F0">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4、最大支撑范围≥2.6m;</w:t>
      </w:r>
    </w:p>
    <w:p w14:paraId="40558E44">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5、支撑杆≥7根，分别为：600-808mm2根、1200-1808mm2根、1800-2608mm3根</w:t>
      </w:r>
    </w:p>
    <w:p w14:paraId="61839E71">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6、延伸杆≥6根，分别为：≥300mm延伸杆3根、≥500mm延伸杆3根；</w:t>
      </w:r>
    </w:p>
    <w:p w14:paraId="0F64CD4C">
      <w:pPr>
        <w:spacing w:line="500" w:lineRule="exact"/>
        <w:rPr>
          <w:rFonts w:hint="eastAsia" w:ascii="方正仿宋_GBK" w:hAnsi="方正仿宋_GBK" w:eastAsia="方正仿宋_GBK" w:cs="方正仿宋_GBK"/>
          <w:sz w:val="32"/>
          <w:szCs w:val="32"/>
        </w:rPr>
      </w:pPr>
      <w:r>
        <w:rPr>
          <w:rFonts w:hint="eastAsia" w:ascii="宋体" w:hAnsi="宋体" w:eastAsia="宋体" w:cs="宋体"/>
          <w:sz w:val="24"/>
          <w:szCs w:val="24"/>
          <w:lang w:eastAsia="zh-CN"/>
        </w:rPr>
        <w:t>☆</w:t>
      </w:r>
      <w:r>
        <w:rPr>
          <w:rFonts w:hint="eastAsia" w:ascii="宋体" w:hAnsi="宋体" w:eastAsia="宋体" w:cs="宋体"/>
          <w:sz w:val="24"/>
          <w:szCs w:val="24"/>
        </w:rPr>
        <w:t>7、其他附件≥53件（L型、U型、V型、十字型、链条支撑头、45度牵引底座、方形底座、双凸联接件、双凹联接件，带钩牵引器、圆形平地支撑头、圆形平地带尖支撑头、三角架头部组件，手动绞盘及底座、链条、复式操控仪、脚踏泵、高压气管、勾形扳手，地钉等</w:t>
      </w:r>
      <w:r>
        <w:rPr>
          <w:rFonts w:hint="eastAsia" w:ascii="方正仿宋_GBK" w:hAnsi="方正仿宋_GBK" w:eastAsia="方正仿宋_GBK" w:cs="方正仿宋_GBK"/>
          <w:sz w:val="32"/>
          <w:szCs w:val="32"/>
        </w:rPr>
        <w:t>）</w:t>
      </w:r>
    </w:p>
    <w:p w14:paraId="3702312E">
      <w:pPr>
        <w:pStyle w:val="7"/>
        <w:rPr>
          <w:rFonts w:hint="eastAsia" w:asciiTheme="minorEastAsia" w:hAnsiTheme="minorEastAsia" w:eastAsiaTheme="minorEastAsia" w:cstheme="minorEastAsia"/>
          <w:color w:val="auto"/>
          <w:sz w:val="24"/>
          <w:szCs w:val="24"/>
          <w:highlight w:val="none"/>
        </w:rPr>
      </w:pPr>
    </w:p>
    <w:p w14:paraId="445F5767">
      <w:pPr>
        <w:pStyle w:val="7"/>
        <w:rPr>
          <w:rFonts w:hint="eastAsia" w:asciiTheme="minorEastAsia" w:hAnsiTheme="minorEastAsia" w:eastAsiaTheme="minorEastAsia" w:cstheme="minorEastAsia"/>
          <w:color w:val="auto"/>
          <w:sz w:val="24"/>
          <w:szCs w:val="24"/>
          <w:highlight w:val="none"/>
        </w:rPr>
      </w:pPr>
    </w:p>
    <w:p w14:paraId="2ACB8907">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宋体" w:hAnsi="宋体" w:cs="宋体"/>
          <w:b/>
          <w:bCs/>
          <w:color w:val="auto"/>
          <w:kern w:val="0"/>
          <w:sz w:val="24"/>
          <w:szCs w:val="24"/>
          <w:highlight w:val="none"/>
          <w:lang w:val="en-US" w:eastAsia="zh-CN"/>
        </w:rPr>
        <w:t>浮艇泵</w:t>
      </w:r>
    </w:p>
    <w:p w14:paraId="41F933A8">
      <w:pPr>
        <w:spacing w:line="500" w:lineRule="exact"/>
        <w:rPr>
          <w:rFonts w:hint="eastAsia" w:ascii="宋体" w:hAnsi="宋体" w:eastAsia="宋体" w:cs="宋体"/>
          <w:sz w:val="24"/>
          <w:szCs w:val="24"/>
        </w:rPr>
      </w:pPr>
      <w:r>
        <w:rPr>
          <w:rFonts w:hint="eastAsia" w:ascii="宋体" w:hAnsi="宋体" w:eastAsia="宋体" w:cs="宋体"/>
          <w:sz w:val="24"/>
          <w:szCs w:val="24"/>
        </w:rPr>
        <w:t>技术参数：消防队可利用室外天然水源补充消防车水箱。它也可以用来从洪水地区和房间抽水。</w:t>
      </w:r>
    </w:p>
    <w:p w14:paraId="24A8811B">
      <w:pPr>
        <w:spacing w:line="500" w:lineRule="exact"/>
        <w:rPr>
          <w:rFonts w:hint="eastAsia" w:ascii="宋体" w:hAnsi="宋体" w:eastAsia="宋体" w:cs="宋体"/>
          <w:sz w:val="24"/>
          <w:szCs w:val="24"/>
        </w:rPr>
      </w:pPr>
      <w:r>
        <w:rPr>
          <w:rFonts w:hint="eastAsia" w:ascii="宋体" w:hAnsi="宋体" w:eastAsia="宋体" w:cs="宋体"/>
          <w:sz w:val="24"/>
          <w:szCs w:val="24"/>
        </w:rPr>
        <w:t>产品符合浮艇泵检验大纲，提供应急管理部上海消防研究所出具的检验报告。</w:t>
      </w:r>
    </w:p>
    <w:p w14:paraId="75C28832">
      <w:pPr>
        <w:spacing w:line="500" w:lineRule="exact"/>
        <w:rPr>
          <w:rFonts w:hint="eastAsia" w:ascii="宋体" w:hAnsi="宋体" w:eastAsia="宋体" w:cs="宋体"/>
          <w:sz w:val="24"/>
          <w:szCs w:val="24"/>
        </w:rPr>
      </w:pPr>
      <w:r>
        <w:rPr>
          <w:rFonts w:hint="eastAsia" w:ascii="宋体" w:hAnsi="宋体" w:eastAsia="宋体" w:cs="宋体"/>
          <w:sz w:val="24"/>
          <w:szCs w:val="24"/>
        </w:rPr>
        <w:t>1.水泵类型：轻型铝合金单级离心泵</w:t>
      </w:r>
    </w:p>
    <w:p w14:paraId="5E2AB79B">
      <w:pPr>
        <w:spacing w:line="500" w:lineRule="exact"/>
        <w:rPr>
          <w:rFonts w:hint="eastAsia" w:ascii="宋体" w:hAnsi="宋体" w:eastAsia="宋体" w:cs="宋体"/>
          <w:sz w:val="24"/>
          <w:szCs w:val="24"/>
        </w:rPr>
      </w:pPr>
      <w:r>
        <w:rPr>
          <w:rFonts w:hint="eastAsia" w:ascii="宋体" w:hAnsi="宋体" w:eastAsia="宋体" w:cs="宋体"/>
          <w:sz w:val="24"/>
          <w:szCs w:val="24"/>
        </w:rPr>
        <w:t>2.吸水口≥80mm  出水口≥65mm（内扣式）</w:t>
      </w:r>
    </w:p>
    <w:p w14:paraId="1136FEF7">
      <w:pPr>
        <w:spacing w:line="500" w:lineRule="exact"/>
        <w:rPr>
          <w:rFonts w:hint="eastAsia" w:ascii="宋体" w:hAnsi="宋体" w:eastAsia="宋体" w:cs="宋体"/>
          <w:sz w:val="24"/>
          <w:szCs w:val="24"/>
        </w:rPr>
      </w:pPr>
      <w:r>
        <w:rPr>
          <w:rFonts w:hint="eastAsia" w:ascii="宋体" w:hAnsi="宋体" w:eastAsia="宋体" w:cs="宋体"/>
          <w:sz w:val="24"/>
          <w:szCs w:val="24"/>
        </w:rPr>
        <w:t>3.额定压力≥0.4Mpa</w:t>
      </w:r>
    </w:p>
    <w:p w14:paraId="3ABFF964">
      <w:pPr>
        <w:spacing w:line="50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4.额定流量≥1000L/min</w:t>
      </w:r>
    </w:p>
    <w:p w14:paraId="0999C9C1">
      <w:pPr>
        <w:spacing w:line="500" w:lineRule="exact"/>
        <w:rPr>
          <w:rFonts w:hint="eastAsia" w:ascii="宋体" w:hAnsi="宋体" w:eastAsia="宋体" w:cs="宋体"/>
          <w:sz w:val="24"/>
          <w:szCs w:val="24"/>
        </w:rPr>
      </w:pPr>
      <w:r>
        <w:rPr>
          <w:rFonts w:hint="eastAsia" w:ascii="宋体" w:hAnsi="宋体" w:eastAsia="宋体" w:cs="宋体"/>
          <w:sz w:val="24"/>
          <w:szCs w:val="24"/>
        </w:rPr>
        <w:t>5.扬程≥65米，</w:t>
      </w:r>
    </w:p>
    <w:p w14:paraId="39374334">
      <w:pPr>
        <w:spacing w:line="500" w:lineRule="exact"/>
        <w:rPr>
          <w:rFonts w:hint="eastAsia" w:ascii="宋体" w:hAnsi="宋体" w:eastAsia="宋体" w:cs="宋体"/>
          <w:sz w:val="24"/>
          <w:szCs w:val="24"/>
        </w:rPr>
      </w:pPr>
      <w:r>
        <w:rPr>
          <w:rFonts w:hint="eastAsia" w:ascii="宋体" w:hAnsi="宋体" w:eastAsia="宋体" w:cs="宋体"/>
          <w:sz w:val="24"/>
          <w:szCs w:val="24"/>
        </w:rPr>
        <w:t>6.最大流量≥1500L/min</w:t>
      </w:r>
    </w:p>
    <w:p w14:paraId="77068AAE">
      <w:pPr>
        <w:spacing w:line="500" w:lineRule="exact"/>
        <w:rPr>
          <w:rFonts w:hint="eastAsia" w:ascii="宋体" w:hAnsi="宋体" w:eastAsia="宋体" w:cs="宋体"/>
          <w:sz w:val="24"/>
          <w:szCs w:val="24"/>
        </w:rPr>
      </w:pPr>
      <w:r>
        <w:rPr>
          <w:rFonts w:hint="eastAsia" w:ascii="宋体" w:hAnsi="宋体" w:eastAsia="宋体" w:cs="宋体"/>
          <w:sz w:val="24"/>
          <w:szCs w:val="24"/>
        </w:rPr>
        <w:t>7.重量≤90kg</w:t>
      </w:r>
    </w:p>
    <w:p w14:paraId="40C22BA7">
      <w:pPr>
        <w:spacing w:line="500" w:lineRule="exact"/>
        <w:rPr>
          <w:rFonts w:hint="eastAsia" w:ascii="宋体" w:hAnsi="宋体" w:eastAsia="宋体" w:cs="宋体"/>
          <w:sz w:val="24"/>
          <w:szCs w:val="24"/>
        </w:rPr>
      </w:pPr>
      <w:r>
        <w:rPr>
          <w:rFonts w:hint="eastAsia" w:ascii="宋体" w:hAnsi="宋体" w:eastAsia="宋体" w:cs="宋体"/>
          <w:sz w:val="24"/>
          <w:szCs w:val="24"/>
        </w:rPr>
        <w:t>8.发动机型式：单缸强制风冷四冲程 ，启动系统：手拉启动、电力启动、遥控启动（遥控距离≥150m）（任意启动模式下都可以单独调节转速高低）；机器设计应急油门机构，在遥控器故障情况下，也能实现机器的启停和加减油门。</w:t>
      </w:r>
    </w:p>
    <w:p w14:paraId="5F4DDA14">
      <w:pPr>
        <w:spacing w:line="500" w:lineRule="exact"/>
        <w:rPr>
          <w:rFonts w:hint="eastAsia" w:ascii="宋体" w:hAnsi="宋体" w:eastAsia="宋体" w:cs="宋体"/>
          <w:sz w:val="24"/>
          <w:szCs w:val="24"/>
        </w:rPr>
      </w:pPr>
      <w:r>
        <w:rPr>
          <w:rFonts w:hint="eastAsia" w:ascii="宋体" w:hAnsi="宋体" w:eastAsia="宋体" w:cs="宋体"/>
          <w:sz w:val="24"/>
          <w:szCs w:val="24"/>
        </w:rPr>
        <w:t>9.泵吸入口处设置抗腐蚀性滤网，滤网的过流面积不影响泵的性能。滤网孔只能通过≤8mm的颗粒。</w:t>
      </w:r>
    </w:p>
    <w:p w14:paraId="2C3D4286">
      <w:pPr>
        <w:pStyle w:val="7"/>
        <w:rPr>
          <w:rFonts w:hint="eastAsia" w:asciiTheme="minorEastAsia" w:hAnsiTheme="minorEastAsia" w:eastAsiaTheme="minorEastAsia" w:cstheme="minorEastAsia"/>
          <w:color w:val="auto"/>
          <w:sz w:val="24"/>
          <w:szCs w:val="24"/>
          <w:highlight w:val="none"/>
        </w:rPr>
      </w:pPr>
    </w:p>
    <w:p w14:paraId="6E074AAA">
      <w:pPr>
        <w:pStyle w:val="7"/>
        <w:rPr>
          <w:rFonts w:hint="eastAsia" w:asciiTheme="minorEastAsia" w:hAnsiTheme="minorEastAsia" w:eastAsiaTheme="minorEastAsia" w:cstheme="minorEastAsia"/>
          <w:color w:val="auto"/>
          <w:sz w:val="24"/>
          <w:szCs w:val="24"/>
          <w:highlight w:val="none"/>
        </w:rPr>
      </w:pPr>
    </w:p>
    <w:p w14:paraId="6ECDA664">
      <w:pPr>
        <w:pStyle w:val="7"/>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3"/>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空气呼吸器瓶</w:t>
      </w:r>
    </w:p>
    <w:p w14:paraId="1CD5EF6F">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技术参数：</w:t>
      </w:r>
    </w:p>
    <w:p w14:paraId="022FE323">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sz w:val="24"/>
          <w:szCs w:val="24"/>
          <w:lang w:eastAsia="zh-CN"/>
        </w:rPr>
        <w:t>★</w:t>
      </w:r>
      <w:r>
        <w:rPr>
          <w:rFonts w:hint="eastAsia" w:ascii="宋体" w:hAnsi="宋体" w:cs="宋体"/>
          <w:bCs/>
          <w:color w:val="auto"/>
          <w:kern w:val="0"/>
          <w:sz w:val="24"/>
          <w:szCs w:val="24"/>
          <w:highlight w:val="none"/>
          <w:lang w:val="en-US" w:eastAsia="zh-CN"/>
        </w:rPr>
        <w:t>1、气瓶容积：6.8L，以无缝铝合金为内胆，在其外表全缠绕浸渍树脂基体的炭纤维加强层，并经加温固化。</w:t>
      </w:r>
    </w:p>
    <w:p w14:paraId="1F76ADD1">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2、气瓶工作压力30Mpa，水压试验压力≥50MPa，气瓶顶端和底部都配有橡胶保护套。</w:t>
      </w:r>
    </w:p>
    <w:p w14:paraId="40EB7755">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sz w:val="24"/>
          <w:szCs w:val="24"/>
          <w:lang w:eastAsia="zh-CN"/>
        </w:rPr>
        <w:t>☆</w:t>
      </w:r>
      <w:r>
        <w:rPr>
          <w:rFonts w:hint="eastAsia" w:ascii="宋体" w:hAnsi="宋体" w:cs="宋体"/>
          <w:bCs/>
          <w:color w:val="auto"/>
          <w:kern w:val="0"/>
          <w:sz w:val="24"/>
          <w:szCs w:val="24"/>
          <w:highlight w:val="none"/>
          <w:lang w:val="en-US" w:eastAsia="zh-CN"/>
        </w:rPr>
        <w:t>3、气瓶瓶阀安全膜片爆破压力≥40～45Mpa。</w:t>
      </w:r>
    </w:p>
    <w:p w14:paraId="50329ABF">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4、气瓶瓶阀带有自锁装置，具有防误操作功能。</w:t>
      </w:r>
    </w:p>
    <w:p w14:paraId="0B2F779B">
      <w:pPr>
        <w:pStyle w:val="7"/>
        <w:widowControl w:val="0"/>
        <w:numPr>
          <w:ilvl w:val="0"/>
          <w:numId w:val="0"/>
        </w:numPr>
        <w:spacing w:after="120"/>
        <w:jc w:val="both"/>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5、气瓶增加保护套（阻燃带标识）。</w:t>
      </w:r>
    </w:p>
    <w:p w14:paraId="5D4F747F">
      <w:pPr>
        <w:pStyle w:val="7"/>
        <w:rPr>
          <w:rFonts w:hint="eastAsia" w:asciiTheme="minorEastAsia" w:hAnsiTheme="minorEastAsia" w:eastAsiaTheme="minorEastAsia" w:cstheme="minorEastAsia"/>
          <w:color w:val="auto"/>
          <w:sz w:val="24"/>
          <w:szCs w:val="24"/>
          <w:highlight w:val="none"/>
        </w:rPr>
      </w:pPr>
    </w:p>
    <w:p w14:paraId="71580AA1">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宋体" w:hAnsi="宋体" w:cs="宋体"/>
          <w:b/>
          <w:bCs/>
          <w:color w:val="auto"/>
          <w:kern w:val="0"/>
          <w:sz w:val="24"/>
          <w:szCs w:val="24"/>
          <w:highlight w:val="none"/>
          <w:lang w:val="en-US" w:eastAsia="zh-CN"/>
        </w:rPr>
        <w:t>手抬机动泵</w:t>
      </w:r>
    </w:p>
    <w:p w14:paraId="3EB47427">
      <w:pPr>
        <w:pStyle w:val="7"/>
        <w:rPr>
          <w:rFonts w:hint="eastAsia" w:asciiTheme="minorEastAsia" w:hAnsiTheme="minorEastAsia" w:eastAsiaTheme="minorEastAsia" w:cstheme="minorEastAsia"/>
          <w:color w:val="auto"/>
          <w:sz w:val="24"/>
          <w:szCs w:val="24"/>
          <w:highlight w:val="none"/>
        </w:rPr>
      </w:pPr>
    </w:p>
    <w:p w14:paraId="4161A84E">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技术参数：用于灾害事故现场排涝、供水、灭火等。</w:t>
      </w:r>
    </w:p>
    <w:p w14:paraId="5B7DD45C">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1、符合：GB 6245-2006、CCCF-CPRZ-26：2019标准；</w:t>
      </w:r>
    </w:p>
    <w:p w14:paraId="26BEDA39">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2、启动方式：电启动和手动启动；</w:t>
      </w:r>
    </w:p>
    <w:p w14:paraId="06041727">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3、发动机功率：四冲程发动机，＞13HP；</w:t>
      </w:r>
    </w:p>
    <w:p w14:paraId="0EA3B5EA">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4、额定压力≥0.5MPa，额定流量≥15L/s（3米吸深）；</w:t>
      </w:r>
    </w:p>
    <w:p w14:paraId="057E0450">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5、最大出口压力：≥0.8MPa；</w:t>
      </w:r>
    </w:p>
    <w:p w14:paraId="3CCB09E8">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6、进水口：≥80mm；</w:t>
      </w:r>
    </w:p>
    <w:p w14:paraId="00376F78">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7、出水口：≥65mm*2；</w:t>
      </w:r>
    </w:p>
    <w:p w14:paraId="78E260B2">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8、引水装置性能：无油润滑真空泵；</w:t>
      </w:r>
    </w:p>
    <w:p w14:paraId="5B2D3B2E">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rPr>
        <w:t>引水时间：≤10秒；</w:t>
      </w:r>
    </w:p>
    <w:p w14:paraId="0FB67C7C">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10、水泵型式：单泵单程离心泵；</w:t>
      </w:r>
    </w:p>
    <w:p w14:paraId="1AB43C9D">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11、重量：≤70 kg；                           </w:t>
      </w:r>
    </w:p>
    <w:p w14:paraId="46917D24">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12、提供国家级质量监督检验中心检测报告</w:t>
      </w:r>
      <w:r>
        <w:rPr>
          <w:rFonts w:hint="eastAsia" w:ascii="宋体" w:hAnsi="宋体" w:eastAsia="宋体" w:cs="宋体"/>
          <w:sz w:val="24"/>
          <w:szCs w:val="24"/>
          <w:lang w:eastAsia="zh"/>
        </w:rPr>
        <w:t>13</w:t>
      </w:r>
      <w:r>
        <w:rPr>
          <w:rFonts w:hint="eastAsia" w:ascii="宋体" w:hAnsi="宋体" w:eastAsia="宋体" w:cs="宋体"/>
          <w:sz w:val="24"/>
          <w:szCs w:val="24"/>
        </w:rPr>
        <w:t xml:space="preserve"> </w:t>
      </w:r>
    </w:p>
    <w:p w14:paraId="076780AA">
      <w:pPr>
        <w:keepNext w:val="0"/>
        <w:keepLines w:val="0"/>
        <w:pageBreakBefore w:val="0"/>
        <w:widowControl w:val="0"/>
        <w:kinsoku/>
        <w:wordWrap/>
        <w:overflowPunct/>
        <w:topLinePunct w:val="0"/>
        <w:autoSpaceDN/>
        <w:bidi w:val="0"/>
        <w:adjustRightInd/>
        <w:snapToGrid/>
        <w:spacing w:line="500" w:lineRule="exact"/>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13、配件：</w:t>
      </w:r>
      <w:r>
        <w:rPr>
          <w:rFonts w:hint="eastAsia" w:ascii="宋体" w:hAnsi="宋体" w:eastAsia="宋体" w:cs="宋体"/>
          <w:sz w:val="24"/>
          <w:szCs w:val="24"/>
          <w:lang w:bidi="ar"/>
        </w:rPr>
        <w:t>配备滤网≥2个、各类转换接口≥1套、火花塞≥2个</w:t>
      </w:r>
      <w:r>
        <w:rPr>
          <w:rFonts w:hint="eastAsia" w:ascii="宋体" w:hAnsi="宋体" w:eastAsia="宋体" w:cs="宋体"/>
          <w:sz w:val="24"/>
          <w:szCs w:val="24"/>
          <w:lang w:eastAsia="zh" w:bidi="ar"/>
        </w:rPr>
        <w:t>；</w:t>
      </w:r>
    </w:p>
    <w:p w14:paraId="536C8ED0">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宋体" w:hAnsi="宋体" w:eastAsia="宋体" w:cs="宋体"/>
          <w:sz w:val="24"/>
          <w:szCs w:val="24"/>
          <w:lang w:eastAsia="zh"/>
        </w:rPr>
      </w:pPr>
      <w:r>
        <w:rPr>
          <w:rFonts w:hint="eastAsia" w:ascii="宋体" w:hAnsi="宋体" w:eastAsia="宋体" w:cs="宋体"/>
          <w:sz w:val="24"/>
          <w:szCs w:val="24"/>
          <w:lang w:eastAsia="zh"/>
        </w:rPr>
        <w:t>14、</w:t>
      </w:r>
      <w:r>
        <w:rPr>
          <w:rFonts w:hint="eastAsia" w:ascii="宋体" w:hAnsi="宋体" w:eastAsia="宋体" w:cs="宋体"/>
          <w:sz w:val="24"/>
          <w:szCs w:val="24"/>
          <w:lang w:bidi="ar"/>
        </w:rPr>
        <w:t>设备底部加装可拆卸移动轮</w:t>
      </w:r>
      <w:r>
        <w:rPr>
          <w:rFonts w:hint="eastAsia" w:ascii="宋体" w:hAnsi="宋体" w:eastAsia="宋体" w:cs="宋体"/>
          <w:sz w:val="24"/>
          <w:szCs w:val="24"/>
          <w:lang w:eastAsia="zh" w:bidi="ar"/>
        </w:rPr>
        <w:t>。</w:t>
      </w:r>
    </w:p>
    <w:p w14:paraId="6EDDF3EF">
      <w:pPr>
        <w:pStyle w:val="7"/>
        <w:rPr>
          <w:rFonts w:hint="eastAsia" w:asciiTheme="minorEastAsia" w:hAnsiTheme="minorEastAsia" w:eastAsiaTheme="minorEastAsia" w:cstheme="minorEastAsia"/>
          <w:color w:val="auto"/>
          <w:sz w:val="24"/>
          <w:szCs w:val="24"/>
          <w:highlight w:val="none"/>
        </w:rPr>
      </w:pPr>
    </w:p>
    <w:p w14:paraId="48F344D3">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10、</w:t>
      </w:r>
      <w:r>
        <w:rPr>
          <w:rFonts w:hint="eastAsia" w:ascii="宋体" w:hAnsi="宋体" w:cs="宋体"/>
          <w:b/>
          <w:bCs/>
          <w:color w:val="auto"/>
          <w:kern w:val="0"/>
          <w:sz w:val="28"/>
          <w:szCs w:val="28"/>
          <w:highlight w:val="none"/>
          <w:lang w:val="en-US" w:eastAsia="zh-CN"/>
        </w:rPr>
        <w:t>绳索救援套装</w:t>
      </w:r>
    </w:p>
    <w:p w14:paraId="744A14CB">
      <w:pPr>
        <w:spacing w:line="500" w:lineRule="exact"/>
        <w:rPr>
          <w:rFonts w:hint="eastAsia" w:ascii="宋体" w:hAnsi="宋体" w:eastAsia="宋体" w:cs="宋体"/>
          <w:sz w:val="24"/>
          <w:szCs w:val="24"/>
        </w:rPr>
      </w:pPr>
      <w:r>
        <w:rPr>
          <w:rFonts w:hint="eastAsia" w:ascii="宋体" w:hAnsi="宋体" w:eastAsia="宋体" w:cs="宋体"/>
          <w:sz w:val="24"/>
          <w:szCs w:val="24"/>
        </w:rPr>
        <w:t>技术参数：快速搭建绳索滑轮组实现拖拽功能。</w:t>
      </w:r>
    </w:p>
    <w:p w14:paraId="349F3E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1、包含：全身安全吊带1个、200米静力绳2根、自制停式单凸轮下降器1个、200米水面漂浮救生绳1根、挂钩套装1套、滑轮套装1套、抛绳包1个、分力板4块、八字环4个、锚点扁带套装1套、桶包1个。</w:t>
      </w:r>
    </w:p>
    <w:p w14:paraId="382AAC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全身安全吊带</w:t>
      </w:r>
    </w:p>
    <w:p w14:paraId="6ABAE9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2.1符合XF494-2023、GB6095-2009认证标准，提供相应的检验报告。</w:t>
      </w:r>
    </w:p>
    <w:p w14:paraId="2C4B81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2.2消防安全吊带由织带、前部拉环、后背拉环、后背衬垫和带扣等零部件构成，为全身式安全吊带，连体结构，内置带CE认证的胸式上升器。</w:t>
      </w:r>
    </w:p>
    <w:p w14:paraId="5A9831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2.3后腰部位配备器材挂环数量≥3个，单个承重≥15kg；配备≥5个吊挂点，分别位于前胸、腰部前方、背部、腰部两侧,背部D环设计。</w:t>
      </w:r>
    </w:p>
    <w:p w14:paraId="3FE7F0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2.4吊带有大、中、小三种尺寸型号可选，并备有1个专用存储袋。</w:t>
      </w:r>
    </w:p>
    <w:p w14:paraId="4F0C00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2.5设计负荷≥2.65kN，正立方向静负荷性能≥22 kN，倒立方向静负荷性能≥10 kN，水平方向静负荷性能≥10 kN，抗冲击性能冲击高度为≥1m，承重织带宽度≥40-70mm,腰环尺寸≥70-120cm,脚环尺寸≥45-75cm。</w:t>
      </w:r>
    </w:p>
    <w:p w14:paraId="06F3D7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2.6安全吊带上的带扣和调节装置滑移距离≤10mm，而且安全吊带不应出现影响其安全性的明显损伤；腿部固定带配有飞机扣设计。</w:t>
      </w:r>
    </w:p>
    <w:p w14:paraId="4E6D2B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2.7耐高温性能，安全吊带的织带和缝线不应出现熔融、焦化现象。</w:t>
      </w:r>
    </w:p>
    <w:p w14:paraId="228F41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2.8安全带的带扣的边角半径≥6mm。</w:t>
      </w:r>
    </w:p>
    <w:p w14:paraId="5C1442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静力绳</w:t>
      </w:r>
    </w:p>
    <w:p w14:paraId="6805AA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3.1符合XF494-2023《消防用防坠落装备》标准要求，具有国家消防装备质量监督检验中心出具的检验报告。</w:t>
      </w:r>
    </w:p>
    <w:p w14:paraId="520922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3.2绳经9.5—11.5mm。</w:t>
      </w:r>
    </w:p>
    <w:p w14:paraId="6D2CC2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3.3断裂强度≥30KN，八字结点断裂强度≥22KN。</w:t>
      </w:r>
    </w:p>
    <w:p w14:paraId="15E7EC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3.4静态延展率≤5%。</w:t>
      </w:r>
    </w:p>
    <w:p w14:paraId="74BD1F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3.5绳皮滑动率0，绳皮比重40%，缩水率≤1.5%。</w:t>
      </w:r>
    </w:p>
    <w:p w14:paraId="377286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3.6长度：≥200m，每米重量≤85g，焦化温度≥250℃。</w:t>
      </w:r>
    </w:p>
    <w:p w14:paraId="4DB28B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3.7颜色：按需求方要求提供。</w:t>
      </w:r>
    </w:p>
    <w:p w14:paraId="214FD1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bidi="ar"/>
        </w:rPr>
      </w:pPr>
      <w:r>
        <w:rPr>
          <w:rFonts w:hint="eastAsia" w:ascii="宋体" w:hAnsi="宋体" w:eastAsia="宋体" w:cs="宋体"/>
          <w:b/>
          <w:bCs/>
          <w:sz w:val="24"/>
          <w:szCs w:val="24"/>
          <w:lang w:bidi="ar"/>
        </w:rPr>
        <w:t>防恐慌下降器</w:t>
      </w:r>
    </w:p>
    <w:p w14:paraId="283CA5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4.1符合XF494-2023《消防用防坠落装备》标准要求，具有国家消防装备质量监督检验中心出具的检验报告；</w:t>
      </w:r>
    </w:p>
    <w:p w14:paraId="730E26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4.2用于紧急降落、逃生疏散、救援中保护操作人员及被困人员的保护器；</w:t>
      </w:r>
    </w:p>
    <w:p w14:paraId="4FC561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4.3具备有自动制停系统（防慌乱摆片）可防止在下降下意识操作而出现危险；</w:t>
      </w:r>
    </w:p>
    <w:p w14:paraId="1A6655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4.4工作负荷：≥13KN，重量：≤400g；</w:t>
      </w:r>
    </w:p>
    <w:p w14:paraId="45A04E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4.5可使用直径9—12.5mm 区间值的绳索。</w:t>
      </w:r>
    </w:p>
    <w:p w14:paraId="49C9CD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水面漂浮救生绳</w:t>
      </w:r>
    </w:p>
    <w:p w14:paraId="5FB3D0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5.1可漂浮于水面，标识明显反光处理，不吸水，拉力强，抗老化，防腐蚀，采用复合高强轻质纤维双层编织；</w:t>
      </w:r>
    </w:p>
    <w:p w14:paraId="0F6ED2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5.2最小破断强度≥35KN，延伸率≤6%；</w:t>
      </w:r>
    </w:p>
    <w:p w14:paraId="5AD332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5.3长度：≥200 米；直径：≥12mm；   </w:t>
      </w:r>
    </w:p>
    <w:p w14:paraId="4924BD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5.4当承重达到最小断裂强度的10%时，延伸率≥1%且＜10%；</w:t>
      </w:r>
    </w:p>
    <w:p w14:paraId="442096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5.5绳上以5米为单位进行标识；</w:t>
      </w:r>
    </w:p>
    <w:p w14:paraId="6BAB6F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5.6经48小时的漂浮性能试验，绳漂浮在水面上；</w:t>
      </w:r>
    </w:p>
    <w:p w14:paraId="0A1F65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5.7.总体性能符合市场准入标准要求，提供国家专业机构检测报告。</w:t>
      </w:r>
    </w:p>
    <w:p w14:paraId="06DB66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挂钩套装</w:t>
      </w:r>
    </w:p>
    <w:p w14:paraId="378120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6.1符合XF494-2023《消防用防坠落装备》的要求，整机提供国家级检验中心出具的产品检测报告。</w:t>
      </w:r>
    </w:p>
    <w:p w14:paraId="2644AE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6.2配置：三段自锁D型安全钩≥4个，三段自锁O型安全钩≥4个，三段自锁梨形挂钩≥4个。</w:t>
      </w:r>
    </w:p>
    <w:p w14:paraId="07E08D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6.3三段自锁D型安全钩：铝合金材质，长轴负重力：≥22kN；短轴负重力：≥8kN；闸门开度：≥15mm；闸门开启负重力：≥7kN；横向受力≥8kN。</w:t>
      </w:r>
    </w:p>
    <w:p w14:paraId="342A31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6.4三段自锁O型安全钩：铝合金材质，负重力：≥22kN；闸门开度：≥15mm；闸门开启负重力：≥7kN；横向受力≥8kN。</w:t>
      </w:r>
    </w:p>
    <w:p w14:paraId="411FCD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6.5三段自锁梨形安全挂钩：铝合金材质，破断负荷≥22KN；重量≤100 克。</w:t>
      </w:r>
    </w:p>
    <w:p w14:paraId="229DDC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6.6具有永久性标志及产品数据标识。</w:t>
      </w:r>
    </w:p>
    <w:p w14:paraId="1F8F51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滑轮套装</w:t>
      </w:r>
    </w:p>
    <w:p w14:paraId="44DE60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7.1.符合XF494-2023《消防用防坠落装备》的要求，提供相应的检验报告；</w:t>
      </w:r>
    </w:p>
    <w:p w14:paraId="3F48A4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7.2配置：1个小滑轮、1个单滑轮、1个双滑轮、1个单向滑轮；</w:t>
      </w:r>
    </w:p>
    <w:p w14:paraId="5DD480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7.3单向滑轮</w:t>
      </w:r>
    </w:p>
    <w:p w14:paraId="2D9050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7.3.1侧板开关结构，具备防掉落、单向制停、固定在锚点上可打开功能，用于设置提拉系统；</w:t>
      </w:r>
    </w:p>
    <w:p w14:paraId="321790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7.3.2适配绳索直径：8-12mm；</w:t>
      </w:r>
    </w:p>
    <w:p w14:paraId="42378A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7.3.3滑轮直径:≤38mm；</w:t>
      </w:r>
    </w:p>
    <w:p w14:paraId="1C6DD8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7.3.4工作负荷≥5kN；</w:t>
      </w:r>
    </w:p>
    <w:p w14:paraId="22DD2D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7.3.5重量≤270g。</w:t>
      </w:r>
    </w:p>
    <w:p w14:paraId="6648D2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7.4.单滑轮</w:t>
      </w:r>
    </w:p>
    <w:p w14:paraId="40594C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7.4.1具备固定在锚点上可打开功能；</w:t>
      </w:r>
    </w:p>
    <w:p w14:paraId="743CA8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7.4.2滑轮最多可连接三个主锁，可配合绳索、挽索使用；</w:t>
      </w:r>
    </w:p>
    <w:p w14:paraId="1E2E10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7.4.3适用绳索直径：8-12mm；</w:t>
      </w:r>
    </w:p>
    <w:p w14:paraId="7AAA02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7.4.4滑轮直径：≤38mm；</w:t>
      </w:r>
    </w:p>
    <w:p w14:paraId="78B606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7.4.5轴承类型：密闭滚珠轴承；</w:t>
      </w:r>
    </w:p>
    <w:p w14:paraId="45157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7.4.6工作效率≥95%；</w:t>
      </w:r>
    </w:p>
    <w:p w14:paraId="073A45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7.4.7最大工作负荷：≥8kN；</w:t>
      </w:r>
    </w:p>
    <w:p w14:paraId="2536DF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7.4.8断裂负荷≥36KN；</w:t>
      </w:r>
    </w:p>
    <w:p w14:paraId="0F58A1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7.4.9重量≤200g。</w:t>
      </w:r>
    </w:p>
    <w:p w14:paraId="67EC3A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7.5.双滑轮</w:t>
      </w:r>
    </w:p>
    <w:p w14:paraId="526FCD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7.5.1具备固定在锚点上打开功能；</w:t>
      </w:r>
    </w:p>
    <w:p w14:paraId="3985A8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7.5.2双滑轮最多可连接三个主锁，并可以使用绳索、挽索以方便操作；</w:t>
      </w:r>
    </w:p>
    <w:p w14:paraId="29C117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7.5.3适用绳索直径：8-12mm；</w:t>
      </w:r>
    </w:p>
    <w:p w14:paraId="64D756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7.5.4滑轮直径：≤38mm；</w:t>
      </w:r>
    </w:p>
    <w:p w14:paraId="0B47E6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7.5.5轴承类型：密闭滚珠轴承；</w:t>
      </w:r>
    </w:p>
    <w:p w14:paraId="69D9D5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7.5.6工作效率≥95%；</w:t>
      </w:r>
    </w:p>
    <w:p w14:paraId="403BD6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7.5.7最大工作负荷：≥8KN；</w:t>
      </w:r>
    </w:p>
    <w:p w14:paraId="2ED803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7.5.8断裂负荷≥36KN；</w:t>
      </w:r>
    </w:p>
    <w:p w14:paraId="6C6A74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7.5.9重量：≤480g。</w:t>
      </w:r>
    </w:p>
    <w:p w14:paraId="768B48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7.6小滑轮</w:t>
      </w:r>
    </w:p>
    <w:p w14:paraId="57FE2D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7.6.1材质：铝合金，适用绳索直径：8-12mm；</w:t>
      </w:r>
    </w:p>
    <w:p w14:paraId="69C132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7.6.2重量：≤120g；</w:t>
      </w:r>
    </w:p>
    <w:p w14:paraId="4A68B3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7.6.3极限负荷：≥22kN；</w:t>
      </w:r>
    </w:p>
    <w:p w14:paraId="6F1AC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7.6.4最大工作负荷：≥5kN；</w:t>
      </w:r>
    </w:p>
    <w:p w14:paraId="2562A7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7.6.5滑轮直径：1.5-3cm；</w:t>
      </w:r>
    </w:p>
    <w:p w14:paraId="593E36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7.6.6具有永久性标志及产品数据标识；</w:t>
      </w:r>
    </w:p>
    <w:p w14:paraId="203505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抛绳包</w:t>
      </w:r>
    </w:p>
    <w:p w14:paraId="66C3D2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8.1绳包为腰包式设计，表面带有网布，显著位置标有内置绳索长度，腰包两侧具备快速释放功能。</w:t>
      </w:r>
    </w:p>
    <w:p w14:paraId="309B02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8.2包内绳索长度≥20m、直径7 mm~9.5 mm。</w:t>
      </w:r>
    </w:p>
    <w:p w14:paraId="604A15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8.3包内绳索破断强度≥13kn，漂浮时间≥48 h。</w:t>
      </w:r>
    </w:p>
    <w:p w14:paraId="6946C8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8.4绳索应为包芯绳结构，主承重部分应由连续纤维制成。</w:t>
      </w:r>
    </w:p>
    <w:p w14:paraId="484D79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8.5绳包应设有反光标志带，增加夜间可视性。</w:t>
      </w:r>
    </w:p>
    <w:p w14:paraId="11FA45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分力板</w:t>
      </w:r>
      <w:r>
        <w:rPr>
          <w:rFonts w:hint="eastAsia" w:ascii="宋体" w:hAnsi="宋体" w:eastAsia="宋体" w:cs="宋体"/>
          <w:sz w:val="24"/>
          <w:szCs w:val="24"/>
        </w:rPr>
        <w:t>：</w:t>
      </w:r>
    </w:p>
    <w:p w14:paraId="1C8070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9.1孔数≥4，孔径：4x20mm</w:t>
      </w:r>
    </w:p>
    <w:p w14:paraId="0D001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9.2拉力≥35KN</w:t>
      </w:r>
    </w:p>
    <w:p w14:paraId="1C24A3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18字环</w:t>
      </w:r>
      <w:r>
        <w:rPr>
          <w:rFonts w:hint="eastAsia" w:ascii="宋体" w:hAnsi="宋体" w:eastAsia="宋体" w:cs="宋体"/>
          <w:sz w:val="24"/>
          <w:szCs w:val="24"/>
        </w:rPr>
        <w:t>：</w:t>
      </w:r>
    </w:p>
    <w:p w14:paraId="6CBB89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10.1适用8-11mm绳径；</w:t>
      </w:r>
    </w:p>
    <w:p w14:paraId="1DB700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10.2断裂强度≥30KN；</w:t>
      </w:r>
    </w:p>
    <w:p w14:paraId="0D9606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锚点扁带套装</w:t>
      </w:r>
    </w:p>
    <w:p w14:paraId="0AE6E3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11.1由60cm、120cm、150cm扁带环各≥4根。</w:t>
      </w:r>
    </w:p>
    <w:p w14:paraId="4570F7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11.2最大工作负荷≥22KN,宽度≤20mm。</w:t>
      </w:r>
    </w:p>
    <w:p w14:paraId="6DDF77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桶包</w:t>
      </w:r>
    </w:p>
    <w:p w14:paraId="52E042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12.1材质为聚氯乙烯（PVC）夹网布+织物；</w:t>
      </w:r>
    </w:p>
    <w:p w14:paraId="75CF97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12.2容量：≥5L；</w:t>
      </w:r>
    </w:p>
    <w:p w14:paraId="7642B8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12.3重量：≤300g；</w:t>
      </w:r>
    </w:p>
    <w:p w14:paraId="10D4B2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12.4可装备于安全吊带腰部两侧使用，可装配于安全带腰部两侧使用，使用特殊的装配组件，安装十分方便，包的外侧有方便放置工具的松紧带环，内测有收纳袋（独立储物袋），可以储存物品。</w:t>
      </w:r>
    </w:p>
    <w:p w14:paraId="1E6A7C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
        </w:rPr>
      </w:pPr>
      <w:r>
        <w:rPr>
          <w:rFonts w:hint="eastAsia" w:ascii="宋体" w:hAnsi="宋体" w:eastAsia="宋体" w:cs="宋体"/>
          <w:b/>
          <w:bCs/>
          <w:sz w:val="24"/>
          <w:szCs w:val="24"/>
          <w:lang w:eastAsia="zh"/>
        </w:rPr>
        <w:t>配件：</w:t>
      </w:r>
    </w:p>
    <w:p w14:paraId="6E3003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
        </w:rPr>
        <w:t>13、</w:t>
      </w:r>
      <w:r>
        <w:rPr>
          <w:rFonts w:hint="eastAsia" w:ascii="宋体" w:hAnsi="宋体" w:eastAsia="宋体" w:cs="宋体"/>
          <w:sz w:val="24"/>
          <w:szCs w:val="24"/>
          <w:lang w:bidi="ar"/>
        </w:rPr>
        <w:t>2段O型锁≥10把，配备绳索保护套≥2根，墙角滑轮≥1个，直径6mm辅绳≥20m。</w:t>
      </w:r>
    </w:p>
    <w:p w14:paraId="1F9C491D">
      <w:pPr>
        <w:pStyle w:val="7"/>
        <w:rPr>
          <w:rFonts w:hint="eastAsia" w:asciiTheme="minorEastAsia" w:hAnsiTheme="minorEastAsia" w:eastAsiaTheme="minorEastAsia" w:cstheme="minorEastAsia"/>
          <w:color w:val="auto"/>
          <w:sz w:val="24"/>
          <w:szCs w:val="24"/>
          <w:highlight w:val="none"/>
        </w:rPr>
      </w:pPr>
    </w:p>
    <w:p w14:paraId="56331276">
      <w:pPr>
        <w:pStyle w:val="7"/>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宋体" w:hAnsi="宋体" w:cs="宋体"/>
          <w:b/>
          <w:bCs/>
          <w:color w:val="auto"/>
          <w:kern w:val="0"/>
          <w:sz w:val="28"/>
          <w:szCs w:val="28"/>
          <w:highlight w:val="none"/>
          <w:lang w:val="en-US" w:eastAsia="zh-CN"/>
        </w:rPr>
        <w:t>重型防化服</w:t>
      </w:r>
    </w:p>
    <w:p w14:paraId="09ECB5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技术参数：化学灾害现场处置高浓度、强渗透性气体时或生化恐怖袭击现场处置生化毒剂时的全身防护。</w:t>
      </w:r>
    </w:p>
    <w:p w14:paraId="2F6F3F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1、符合XF770-2008《消防员化学防护服装》标准，提供国家消防装备质量检验检测中心出具的型式试验报告。</w:t>
      </w:r>
    </w:p>
    <w:p w14:paraId="5755CC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防护服为气密型防化服，整套由大视窗连体头罩、化学防护服、呼吸器背囊、防化靴、防化手套、排气阀、通风分配阀、外接气源接口组成，防化服内部设计通风除湿降温系统，可有效排热湿气，提高作业效率。</w:t>
      </w:r>
    </w:p>
    <w:p w14:paraId="0E7FFB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3、面料高分子复合面料，具有优异的防化性能同时兼具良好的机械防护性能，面料撕破强力≥200N，断裂强力≥9000N，接缝强力≥250N；大视窗选用聚氯乙烯/聚四氟乙烯/聚氯乙烯三层柔性复合材料，用改性纳米技术结合内置通风除湿降温系统实现永久防雾保明；服装采用耐化学渗透气密性拉链，配合用魔术搭扣闭合双层门襟，增强防护。</w:t>
      </w:r>
    </w:p>
    <w:p w14:paraId="564D66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4、整体气密性：≤300Pa；超压排气阀气密性：≥15s，超压排气阀通气阻力：78-118 Pa。通风系统分配阀可实现定量供气量5（±1）L/min，手控四档气量可调，最大可提供不小于100L/min的大流量供气量，满足蹲起过程中的快速补气需求，提高人体舒适性。</w:t>
      </w:r>
    </w:p>
    <w:p w14:paraId="16138B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面料物理性能：耐磨性不低于6级；耐曲绕性能不低于2级；耐穿刺不低于2级，梯形撕破强力不低于6级；断裂强力不低于4级，耐寒性能-25℃、5min后拉直无裂纹。阻燃性能续燃时间≤0s,阴燃时间≤0s，损坏长度≤10cm</w:t>
      </w:r>
    </w:p>
    <w:p w14:paraId="6EB975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6、可以防护多种有机和无机化学品，对XF770-2008《消防员化学防护服装》中规定的二甲基硫酸盐、氨气、氯气、氢氯化物、羰基氯化物、氢氰化物抗化学品渗透时间≥70min。所用面料可阻挡芥子气≥8h、能阻挡丙酮、乙腈、二硫化碳、二氯甲烷、二乙胺、乙酸乙酯、正己烷、甲醇、氢氧化钠、硫酸、四氢呋喃、甲苯、氨气、氯气、氯化氢15大类典型工业化学品8h以上</w:t>
      </w:r>
    </w:p>
    <w:p w14:paraId="0DB1E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7、化学防护手套耐热老化性能（125℃×24h）：不粘、不脆；耐寒性能：无裂纹；耐刺穿力≥25N；手套灵巧性能≥4级</w:t>
      </w:r>
    </w:p>
    <w:p w14:paraId="021433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8、防化靴前端内嵌钢头，耐砸；防化靴靴底有钢底，耐刺穿；具有防滑性能，始滑角≥15°；具有电绝缘性能，击穿电压≥5000V，泄露电流≤3mA</w:t>
      </w:r>
    </w:p>
    <w:p w14:paraId="66D12F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9、防护服质量：≤7kg。</w:t>
      </w:r>
    </w:p>
    <w:p w14:paraId="203CDB18">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lang w:eastAsia="zh" w:bidi="ar"/>
        </w:rPr>
      </w:pPr>
      <w:r>
        <w:rPr>
          <w:rFonts w:hint="eastAsia" w:ascii="宋体" w:hAnsi="宋体" w:cs="宋体"/>
          <w:sz w:val="24"/>
          <w:szCs w:val="24"/>
          <w:lang w:val="en-US" w:eastAsia="zh-CN" w:bidi="ar"/>
        </w:rPr>
        <w:t>10、</w:t>
      </w:r>
      <w:r>
        <w:rPr>
          <w:rFonts w:hint="eastAsia" w:ascii="宋体" w:hAnsi="宋体" w:eastAsia="宋体" w:cs="宋体"/>
          <w:sz w:val="24"/>
          <w:szCs w:val="24"/>
          <w:lang w:bidi="ar"/>
        </w:rPr>
        <w:t>配备专用清洗剂</w:t>
      </w:r>
      <w:r>
        <w:rPr>
          <w:rFonts w:hint="eastAsia" w:ascii="宋体" w:hAnsi="宋体" w:eastAsia="宋体" w:cs="宋体"/>
          <w:sz w:val="24"/>
          <w:szCs w:val="24"/>
          <w:lang w:eastAsia="zh" w:bidi="ar"/>
        </w:rPr>
        <w:t>。</w:t>
      </w:r>
    </w:p>
    <w:p w14:paraId="7AFCC6A0">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方正仿宋_GBK" w:hAnsi="方正仿宋_GBK" w:eastAsia="方正仿宋_GBK" w:cs="方正仿宋_GBK"/>
          <w:b/>
          <w:bCs/>
          <w:sz w:val="32"/>
          <w:szCs w:val="32"/>
        </w:rPr>
      </w:pPr>
    </w:p>
    <w:p w14:paraId="4E096FB1">
      <w:pPr>
        <w:pStyle w:val="7"/>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center"/>
        <w:textAlignment w:val="auto"/>
        <w:outlineLvl w:val="3"/>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轻型防化服</w:t>
      </w:r>
    </w:p>
    <w:p w14:paraId="508C79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技术参数：用于消防员在处置挥发性固体、液体化学事件中的全身防护。</w:t>
      </w:r>
    </w:p>
    <w:p w14:paraId="70776E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
        </w:rPr>
      </w:pPr>
      <w:r>
        <w:rPr>
          <w:rFonts w:hint="eastAsia" w:ascii="宋体" w:hAnsi="宋体" w:cs="宋体"/>
          <w:sz w:val="24"/>
          <w:szCs w:val="24"/>
          <w:lang w:eastAsia="zh-CN"/>
        </w:rPr>
        <w:t>★</w:t>
      </w:r>
      <w:r>
        <w:rPr>
          <w:rFonts w:hint="eastAsia" w:ascii="宋体" w:hAnsi="宋体" w:eastAsia="宋体" w:cs="宋体"/>
          <w:sz w:val="24"/>
          <w:szCs w:val="24"/>
        </w:rPr>
        <w:t>1、功能：用于消防员在处置挥发性固体、液体化学事件中的全身防护，应有防酸碱、电绝缘。脚部为一体防化靴，可拆卸更换；防护靴采用钢包头结构，具有抗砸、防穿刺性能、防滑、防砸性能；</w:t>
      </w:r>
      <w:r>
        <w:rPr>
          <w:rFonts w:hint="eastAsia" w:ascii="宋体" w:hAnsi="宋体" w:eastAsia="宋体" w:cs="宋体"/>
          <w:sz w:val="24"/>
          <w:szCs w:val="24"/>
          <w:lang w:bidi="ar"/>
        </w:rPr>
        <w:t>具备手臂、腰部收紧装置</w:t>
      </w:r>
      <w:r>
        <w:rPr>
          <w:rFonts w:hint="eastAsia" w:ascii="宋体" w:hAnsi="宋体" w:eastAsia="宋体" w:cs="宋体"/>
          <w:sz w:val="24"/>
          <w:szCs w:val="24"/>
          <w:lang w:eastAsia="zh" w:bidi="ar"/>
        </w:rPr>
        <w:t>。</w:t>
      </w:r>
    </w:p>
    <w:p w14:paraId="14F8FA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2、材质：应为高分子膜复合面料，具有阻燃、轻量、耐高温老化、耐低温脆损及广谱防化性；</w:t>
      </w:r>
    </w:p>
    <w:p w14:paraId="07BE4E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3、质量：≤5Kg</w:t>
      </w:r>
    </w:p>
    <w:p w14:paraId="1F9F12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4、抗化学渗透性：≥60min；</w:t>
      </w:r>
    </w:p>
    <w:p w14:paraId="59E242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5、防护靴防穿刺力：≥900N；</w:t>
      </w:r>
    </w:p>
    <w:p w14:paraId="6625B1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6、防护手套耐穿刺力：≥22N；</w:t>
      </w:r>
    </w:p>
    <w:p w14:paraId="7AC8EE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7、拉升强度≥9kN/m；</w:t>
      </w:r>
    </w:p>
    <w:p w14:paraId="0AC277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8、阻燃性能≤10s；</w:t>
      </w:r>
    </w:p>
    <w:p w14:paraId="069B64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bidi="ar"/>
        </w:rPr>
      </w:pPr>
      <w:r>
        <w:rPr>
          <w:rFonts w:hint="eastAsia" w:ascii="宋体" w:hAnsi="宋体" w:eastAsia="宋体" w:cs="宋体"/>
          <w:sz w:val="24"/>
          <w:szCs w:val="24"/>
          <w:lang w:eastAsia="zh" w:bidi="ar"/>
        </w:rPr>
        <w:t>9、</w:t>
      </w:r>
      <w:r>
        <w:rPr>
          <w:rFonts w:hint="eastAsia" w:ascii="宋体" w:hAnsi="宋体" w:eastAsia="宋体" w:cs="宋体"/>
          <w:sz w:val="24"/>
          <w:szCs w:val="24"/>
          <w:lang w:bidi="ar"/>
        </w:rPr>
        <w:t>配备专用清洗剂；</w:t>
      </w:r>
    </w:p>
    <w:p w14:paraId="54B833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 w:bidi="ar"/>
        </w:rPr>
        <w:t>10、</w:t>
      </w:r>
      <w:r>
        <w:rPr>
          <w:rFonts w:hint="eastAsia" w:ascii="宋体" w:hAnsi="宋体" w:eastAsia="宋体" w:cs="宋体"/>
          <w:sz w:val="24"/>
          <w:szCs w:val="24"/>
          <w:lang w:bidi="ar"/>
        </w:rPr>
        <w:t>适当位置增加反光标识；</w:t>
      </w:r>
    </w:p>
    <w:p w14:paraId="72B4E581">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
        </w:rPr>
        <w:t>11</w:t>
      </w:r>
      <w:r>
        <w:rPr>
          <w:rFonts w:hint="eastAsia" w:ascii="宋体" w:hAnsi="宋体" w:eastAsia="宋体" w:cs="宋体"/>
          <w:sz w:val="24"/>
          <w:szCs w:val="24"/>
        </w:rPr>
        <w:t>、其他性能和要求应满足XF770-2008《消防员化学防护服装》标准。</w:t>
      </w:r>
    </w:p>
    <w:p w14:paraId="5D3F598E">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rPr>
      </w:pPr>
    </w:p>
    <w:p w14:paraId="182E5F99">
      <w:pPr>
        <w:pStyle w:val="7"/>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center"/>
        <w:textAlignment w:val="auto"/>
        <w:outlineLvl w:val="3"/>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空气呼吸器</w:t>
      </w:r>
    </w:p>
    <w:p w14:paraId="7F632B9E">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技术参数：性能试验，其压力表的压力指示值在1min内的下降≤1MPa。</w:t>
      </w:r>
    </w:p>
    <w:p w14:paraId="70E6C30A">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2、抗热老化性能：在气密性能试验后，压力指示值在1 min内的下降≤1MPa；中压导气管经压力试验后，应无漏气和异常变形。</w:t>
      </w:r>
    </w:p>
    <w:p w14:paraId="79A3E2B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3、佩戴质量≤12kg。</w:t>
      </w:r>
    </w:p>
    <w:p w14:paraId="635E132C">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4、整机气密性能：在气密性能试验后，整机经气密性能试验，其压力表的压力指示值在1min内的下降≤1MPa。</w:t>
      </w:r>
    </w:p>
    <w:p w14:paraId="664B8C16">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5、动态呼吸阻力：在气瓶压力30MPa～2MPa，呼气量40×2.5 L/min时，吸气阻力≤500Pa，呼气阻力≤1000Pa；在气瓶压力2MPa～1MPa，呼气量25×2 L/min时，吸气阻力≤300Pa，呼气阻力≤600Pa。</w:t>
      </w:r>
    </w:p>
    <w:p w14:paraId="7783E5F3">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6、耐高温性能：在高温试验后，各零部件应无异常变形、粘连、脱胶等现象；以呼吸频率40次/min，呼吸流量100 L/min呼吸，呼吸器的全面罩内应保持正压，且呼气阻力≤1000 Pa。</w:t>
      </w:r>
    </w:p>
    <w:p w14:paraId="5DBD6AB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7、耐低温性能：在低温试验后，各零部件应无开裂、异常收缩、发脆等现象；以呼吸频率25次/min，呼吸流量50 L/min呼吸，呼吸器的全面罩内应保持正压，且呼气阻力≤650 Pa。</w:t>
      </w:r>
    </w:p>
    <w:p w14:paraId="2B02DDC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8、耐辐射热性能：在气密性能试验后，其压力表的压力指示值在1 min内的下降≤1 MPa；气瓶压力30MPa～2MPa呼吸量40×2.5 L/min时，吸气阻力≤350 Pa，呼气阻力≤800Pa。</w:t>
      </w:r>
    </w:p>
    <w:p w14:paraId="09EC8B13">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9、静态压力≤350Pa。</w:t>
      </w:r>
    </w:p>
    <w:p w14:paraId="36736632">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10、警报器性能：报警压力为5.5±0.5MPa，连续声响时间至少应以90 dB(A)的声强持续15s，平均耗气量≤3.5 L/min。</w:t>
      </w:r>
    </w:p>
    <w:p w14:paraId="319A005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11、全面罩性能：</w:t>
      </w:r>
    </w:p>
    <w:p w14:paraId="4F2997EC">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11.1总视野保留率≥80%。</w:t>
      </w:r>
    </w:p>
    <w:p w14:paraId="338CFDB4">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11.2双目视野保留率≥65%。</w:t>
      </w:r>
    </w:p>
    <w:p w14:paraId="2CEF095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11.3镜片透光率≥95%。</w:t>
      </w:r>
    </w:p>
    <w:p w14:paraId="15BCA4A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11.4吸入气体中二氧化碳含量≤0.9%。</w:t>
      </w:r>
    </w:p>
    <w:p w14:paraId="2513D14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11.5全面罩为大视野全景面屏，球型或楔形根据采购人需求提供。</w:t>
      </w:r>
    </w:p>
    <w:p w14:paraId="433DA32C">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11.6全面罩具有中、小号面罩可选。</w:t>
      </w:r>
    </w:p>
    <w:p w14:paraId="72FB198D">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11.7全面罩头网采用强度高、耐高温、阻燃材料。</w:t>
      </w:r>
    </w:p>
    <w:p w14:paraId="1E5E7446">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11.8全面罩胶体采用优质硅胶材质，不出现僵化、硬化现象，对皮肤不造成过敏。</w:t>
      </w:r>
    </w:p>
    <w:p w14:paraId="6EB1F504">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 w:bidi="ar"/>
        </w:rPr>
        <w:t>11.9</w:t>
      </w:r>
      <w:r>
        <w:rPr>
          <w:rFonts w:hint="eastAsia" w:ascii="宋体" w:hAnsi="宋体" w:eastAsia="宋体" w:cs="宋体"/>
          <w:sz w:val="24"/>
          <w:szCs w:val="24"/>
          <w:highlight w:val="none"/>
          <w:lang w:bidi="ar"/>
        </w:rPr>
        <w:t>面罩具备防雾功能</w:t>
      </w:r>
      <w:r>
        <w:rPr>
          <w:rFonts w:hint="eastAsia" w:ascii="宋体" w:hAnsi="宋体" w:eastAsia="宋体" w:cs="宋体"/>
          <w:sz w:val="24"/>
          <w:szCs w:val="24"/>
          <w:highlight w:val="none"/>
          <w:lang w:eastAsia="zh" w:bidi="ar"/>
        </w:rPr>
        <w:t>；</w:t>
      </w:r>
    </w:p>
    <w:p w14:paraId="24076DFD">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 减压器性能：</w:t>
      </w:r>
    </w:p>
    <w:p w14:paraId="76D6894A">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12.1输出压力应在设计值（0.5MPa～0.9MPa）范围内。</w:t>
      </w:r>
    </w:p>
    <w:p w14:paraId="727AC57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12.2减压器输出压力调整部分应设置锁紧装置。</w:t>
      </w:r>
    </w:p>
    <w:p w14:paraId="73A8E2F0">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12.3减压器输出端应设置安全阀。</w:t>
      </w:r>
    </w:p>
    <w:p w14:paraId="474CAD1F">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13、安全阀性能：关闭压力不应小于减压器输出压力最大设计值0.9MPa。</w:t>
      </w:r>
    </w:p>
    <w:p w14:paraId="317F5433">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14、供气阀性能：</w:t>
      </w:r>
    </w:p>
    <w:p w14:paraId="15AC8A6C">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14.1应设置自动正压机构。</w:t>
      </w:r>
    </w:p>
    <w:p w14:paraId="76FF61D0">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14.2供气阀与面罩的接插方式为360°快速接插。</w:t>
      </w:r>
    </w:p>
    <w:p w14:paraId="223DC74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15、压力表：</w:t>
      </w:r>
    </w:p>
    <w:p w14:paraId="2C014EBB">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15.1压力表与警报器为一体化设计，置于使用者前胸部，便于使用者观察和分辨声源。</w:t>
      </w:r>
    </w:p>
    <w:p w14:paraId="7908914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15.2经24h水下1m的浸泡后，压力表内不应有水。</w:t>
      </w:r>
    </w:p>
    <w:p w14:paraId="7F34F7C1">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15.3漏气量≤20L/min。</w:t>
      </w:r>
    </w:p>
    <w:p w14:paraId="53BB6CB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15.4外壳配备橡胶防护套。</w:t>
      </w:r>
    </w:p>
    <w:p w14:paraId="5661E49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15.5压力表的连接为活动式（360°旋转），表盘荧光显示，具有防水、防爆、夜视功能。</w:t>
      </w:r>
    </w:p>
    <w:p w14:paraId="2D4974D4">
      <w:pPr>
        <w:spacing w:line="500" w:lineRule="exact"/>
        <w:rPr>
          <w:rFonts w:hint="eastAsia" w:ascii="宋体" w:hAnsi="宋体" w:eastAsia="宋体" w:cs="宋体"/>
          <w:sz w:val="24"/>
          <w:szCs w:val="24"/>
          <w:highlight w:val="none"/>
          <w:lang w:eastAsia="zh" w:bidi="ar"/>
        </w:rPr>
      </w:pPr>
      <w:r>
        <w:rPr>
          <w:rFonts w:hint="eastAsia" w:ascii="宋体" w:hAnsi="宋体" w:eastAsia="宋体" w:cs="宋体"/>
          <w:sz w:val="24"/>
          <w:szCs w:val="24"/>
          <w:highlight w:val="none"/>
          <w:lang w:eastAsia="zh" w:bidi="ar"/>
        </w:rPr>
        <w:t>15.6</w:t>
      </w:r>
      <w:r>
        <w:rPr>
          <w:rFonts w:hint="eastAsia" w:ascii="宋体" w:hAnsi="宋体" w:eastAsia="宋体" w:cs="宋体"/>
          <w:sz w:val="24"/>
          <w:szCs w:val="24"/>
          <w:highlight w:val="none"/>
          <w:lang w:bidi="ar"/>
        </w:rPr>
        <w:t>压力表采用机械式</w:t>
      </w:r>
      <w:r>
        <w:rPr>
          <w:rFonts w:hint="eastAsia" w:ascii="宋体" w:hAnsi="宋体" w:eastAsia="宋体" w:cs="宋体"/>
          <w:sz w:val="24"/>
          <w:szCs w:val="24"/>
          <w:highlight w:val="none"/>
          <w:lang w:eastAsia="zh" w:bidi="ar"/>
        </w:rPr>
        <w:t>。</w:t>
      </w:r>
    </w:p>
    <w:p w14:paraId="64236836">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highlight w:val="none"/>
          <w:lang w:eastAsia="zh" w:bidi="ar"/>
        </w:rPr>
        <w:t>16、</w:t>
      </w:r>
      <w:r>
        <w:rPr>
          <w:rFonts w:hint="eastAsia" w:ascii="宋体" w:hAnsi="宋体" w:eastAsia="宋体" w:cs="宋体"/>
          <w:sz w:val="24"/>
          <w:szCs w:val="24"/>
          <w:highlight w:val="none"/>
          <w:lang w:bidi="ar"/>
        </w:rPr>
        <w:t>配备轮式携行箱</w:t>
      </w:r>
      <w:r>
        <w:rPr>
          <w:rFonts w:hint="eastAsia" w:ascii="宋体" w:hAnsi="宋体" w:eastAsia="宋体" w:cs="宋体"/>
          <w:sz w:val="24"/>
          <w:szCs w:val="24"/>
          <w:highlight w:val="none"/>
          <w:lang w:eastAsia="zh" w:bidi="ar"/>
        </w:rPr>
        <w:t>、</w:t>
      </w:r>
      <w:r>
        <w:rPr>
          <w:rFonts w:hint="eastAsia" w:ascii="宋体" w:hAnsi="宋体" w:eastAsia="宋体" w:cs="宋体"/>
          <w:sz w:val="24"/>
          <w:szCs w:val="24"/>
          <w:highlight w:val="none"/>
          <w:lang w:bidi="ar"/>
        </w:rPr>
        <w:t>备用密封圈、维修工具。</w:t>
      </w:r>
      <w:r>
        <w:rPr>
          <w:rFonts w:hint="eastAsia" w:ascii="方正仿宋_GBK" w:hAnsi="方正仿宋_GBK" w:eastAsia="方正仿宋_GBK" w:cs="方正仿宋_GBK"/>
          <w:b/>
          <w:bCs/>
          <w:sz w:val="32"/>
          <w:szCs w:val="32"/>
        </w:rPr>
        <w:br w:type="page"/>
      </w:r>
    </w:p>
    <w:p w14:paraId="248EC048">
      <w:pPr>
        <w:pStyle w:val="7"/>
        <w:rPr>
          <w:rFonts w:hint="eastAsia" w:asciiTheme="minorEastAsia" w:hAnsiTheme="minorEastAsia" w:eastAsiaTheme="minorEastAsia" w:cstheme="minorEastAsia"/>
          <w:color w:val="auto"/>
          <w:sz w:val="24"/>
          <w:szCs w:val="24"/>
          <w:highlight w:val="none"/>
        </w:rPr>
      </w:pPr>
    </w:p>
    <w:p w14:paraId="1E339595">
      <w:pPr>
        <w:pStyle w:val="2"/>
        <w:rPr>
          <w:rFonts w:ascii="宋体" w:cs="宋体"/>
          <w:color w:val="auto"/>
          <w:szCs w:val="32"/>
          <w:highlight w:val="none"/>
        </w:rPr>
      </w:pPr>
      <w:bookmarkStart w:id="505" w:name="_Toc9688"/>
      <w:bookmarkStart w:id="506" w:name="_Toc40112142"/>
      <w:bookmarkStart w:id="507" w:name="_Toc11783"/>
      <w:bookmarkStart w:id="508" w:name="_Toc214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505"/>
      <w:bookmarkEnd w:id="506"/>
      <w:bookmarkEnd w:id="507"/>
      <w:bookmarkEnd w:id="508"/>
    </w:p>
    <w:p w14:paraId="03C82AE1">
      <w:pPr>
        <w:spacing w:line="360" w:lineRule="auto"/>
        <w:ind w:left="720"/>
        <w:rPr>
          <w:color w:val="auto"/>
          <w:highlight w:val="none"/>
        </w:rPr>
      </w:pPr>
    </w:p>
    <w:p w14:paraId="59758DE7">
      <w:pPr>
        <w:pStyle w:val="11"/>
        <w:spacing w:beforeLines="100" w:afterLines="100" w:line="360" w:lineRule="auto"/>
        <w:jc w:val="center"/>
        <w:rPr>
          <w:rFonts w:hint="eastAsia" w:ascii="宋体" w:hAnsi="宋体" w:cs="宋体"/>
          <w:b/>
          <w:bCs/>
          <w:color w:val="auto"/>
          <w:sz w:val="32"/>
          <w:szCs w:val="32"/>
          <w:highlight w:val="none"/>
          <w:lang w:eastAsia="zh-CN"/>
        </w:rPr>
      </w:pPr>
    </w:p>
    <w:p w14:paraId="36F80854">
      <w:pPr>
        <w:pStyle w:val="11"/>
        <w:spacing w:beforeLines="100" w:afterLines="100" w:line="360" w:lineRule="auto"/>
        <w:jc w:val="center"/>
        <w:rPr>
          <w:rFonts w:hint="eastAsia" w:ascii="宋体" w:hAnsi="宋体" w:cs="宋体"/>
          <w:b/>
          <w:bCs/>
          <w:color w:val="auto"/>
          <w:sz w:val="32"/>
          <w:szCs w:val="32"/>
          <w:highlight w:val="none"/>
          <w:lang w:val="en-US" w:eastAsia="zh-CN"/>
        </w:rPr>
      </w:pPr>
      <w:r>
        <w:rPr>
          <w:rFonts w:hint="eastAsia" w:hAnsi="宋体" w:cs="宋体"/>
          <w:b/>
          <w:bCs/>
          <w:color w:val="auto"/>
          <w:sz w:val="32"/>
          <w:szCs w:val="32"/>
          <w:highlight w:val="none"/>
          <w:lang w:eastAsia="zh-CN"/>
        </w:rPr>
        <w:t>平顶山市消防救援支队河南省消防救援总队“自然灾害应急能力提升工程”平顶山支队装备建设（第二批）项目（三次）</w:t>
      </w:r>
    </w:p>
    <w:p w14:paraId="33732D59">
      <w:pPr>
        <w:pStyle w:val="11"/>
        <w:spacing w:beforeLines="100" w:afterLines="100" w:line="360" w:lineRule="auto"/>
        <w:jc w:val="center"/>
        <w:rPr>
          <w:rFonts w:hint="eastAsia" w:ascii="宋体" w:hAnsi="宋体" w:cs="宋体"/>
          <w:b/>
          <w:bCs/>
          <w:color w:val="auto"/>
          <w:sz w:val="32"/>
          <w:szCs w:val="32"/>
          <w:highlight w:val="none"/>
          <w:lang w:val="en-US" w:eastAsia="zh-CN"/>
        </w:rPr>
      </w:pPr>
    </w:p>
    <w:p w14:paraId="4A9838D8">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14:paraId="1BD812E8">
      <w:pPr>
        <w:pStyle w:val="11"/>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14:paraId="0536354C">
      <w:pPr>
        <w:pStyle w:val="11"/>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14:paraId="61B140E1">
      <w:pPr>
        <w:pStyle w:val="11"/>
        <w:spacing w:beforeLines="100" w:afterLines="100" w:line="360" w:lineRule="auto"/>
        <w:rPr>
          <w:rFonts w:hAnsi="宋体" w:cs="宋体"/>
          <w:b/>
          <w:bCs/>
          <w:color w:val="auto"/>
          <w:sz w:val="32"/>
          <w:highlight w:val="none"/>
          <w:u w:val="single"/>
        </w:rPr>
      </w:pPr>
    </w:p>
    <w:p w14:paraId="59A4555A">
      <w:pPr>
        <w:pStyle w:val="11"/>
        <w:spacing w:beforeLines="100" w:afterLines="100" w:line="360" w:lineRule="auto"/>
        <w:jc w:val="center"/>
        <w:rPr>
          <w:rFonts w:hAnsi="宋体" w:cs="宋体"/>
          <w:b/>
          <w:bCs/>
          <w:color w:val="auto"/>
          <w:sz w:val="32"/>
          <w:highlight w:val="none"/>
          <w:u w:val="single"/>
        </w:rPr>
      </w:pPr>
    </w:p>
    <w:p w14:paraId="46A3B527">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14:paraId="0B7BF647">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14:paraId="334D4035">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14:paraId="1BF52147">
      <w:pPr>
        <w:pStyle w:val="9"/>
        <w:spacing w:line="360" w:lineRule="auto"/>
        <w:ind w:left="0" w:leftChars="0" w:firstLine="2129" w:firstLineChars="707"/>
        <w:rPr>
          <w:rFonts w:ascii="宋体" w:cs="宋体"/>
          <w:b/>
          <w:bCs/>
          <w:color w:val="auto"/>
          <w:sz w:val="30"/>
          <w:szCs w:val="30"/>
          <w:highlight w:val="none"/>
        </w:rPr>
      </w:pPr>
    </w:p>
    <w:p w14:paraId="23E5C5E5">
      <w:pPr>
        <w:pStyle w:val="10"/>
        <w:spacing w:line="360" w:lineRule="auto"/>
        <w:ind w:left="31680" w:right="31680"/>
        <w:rPr>
          <w:rFonts w:ascii="宋体" w:cs="宋体"/>
          <w:b/>
          <w:color w:val="auto"/>
          <w:sz w:val="24"/>
          <w:highlight w:val="none"/>
        </w:rPr>
      </w:pPr>
    </w:p>
    <w:p w14:paraId="013C280C">
      <w:pPr>
        <w:pStyle w:val="10"/>
        <w:spacing w:line="360" w:lineRule="auto"/>
        <w:ind w:left="31680" w:right="31680"/>
        <w:rPr>
          <w:rFonts w:ascii="宋体" w:cs="宋体"/>
          <w:b/>
          <w:color w:val="auto"/>
          <w:sz w:val="24"/>
          <w:highlight w:val="none"/>
        </w:rPr>
      </w:pPr>
    </w:p>
    <w:p w14:paraId="4C7560DD">
      <w:pPr>
        <w:pStyle w:val="10"/>
        <w:spacing w:line="360" w:lineRule="auto"/>
        <w:ind w:left="31680" w:right="31680"/>
        <w:rPr>
          <w:rFonts w:ascii="宋体" w:cs="宋体"/>
          <w:b/>
          <w:color w:val="auto"/>
          <w:sz w:val="24"/>
          <w:highlight w:val="none"/>
        </w:rPr>
      </w:pPr>
    </w:p>
    <w:p w14:paraId="43EDE809">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14:paraId="56B77399">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14:paraId="2107B7CE">
      <w:pPr>
        <w:pStyle w:val="10"/>
        <w:spacing w:line="360" w:lineRule="auto"/>
        <w:ind w:left="0" w:leftChars="0" w:right="31680"/>
        <w:jc w:val="center"/>
        <w:rPr>
          <w:rFonts w:ascii="宋体" w:cs="宋体"/>
          <w:color w:val="auto"/>
          <w:highlight w:val="none"/>
        </w:rPr>
      </w:pPr>
    </w:p>
    <w:p w14:paraId="660665BF">
      <w:pPr>
        <w:spacing w:line="360" w:lineRule="auto"/>
        <w:rPr>
          <w:rFonts w:ascii="宋体" w:cs="宋体"/>
          <w:bCs/>
          <w:color w:val="auto"/>
          <w:szCs w:val="21"/>
          <w:highlight w:val="none"/>
        </w:rPr>
      </w:pPr>
    </w:p>
    <w:p w14:paraId="7DEC0DAB">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509" w:name="_Toc13982"/>
      <w:bookmarkStart w:id="510" w:name="_Toc5119"/>
      <w:bookmarkStart w:id="511" w:name="_Toc3875"/>
      <w:r>
        <w:rPr>
          <w:rFonts w:hint="eastAsia" w:ascii="宋体" w:hAnsi="宋体" w:cs="宋体"/>
          <w:b/>
          <w:color w:val="auto"/>
          <w:sz w:val="32"/>
          <w:highlight w:val="none"/>
        </w:rPr>
        <w:t>一、投标函及投标函附录</w:t>
      </w:r>
      <w:bookmarkEnd w:id="509"/>
      <w:bookmarkEnd w:id="510"/>
      <w:bookmarkEnd w:id="511"/>
    </w:p>
    <w:p w14:paraId="62CFFDB8">
      <w:pPr>
        <w:spacing w:before="212" w:line="360" w:lineRule="auto"/>
        <w:ind w:left="1"/>
        <w:jc w:val="center"/>
        <w:rPr>
          <w:b/>
          <w:color w:val="auto"/>
          <w:sz w:val="32"/>
          <w:highlight w:val="none"/>
        </w:rPr>
      </w:pPr>
      <w:bookmarkStart w:id="512" w:name="（一）投标函"/>
      <w:bookmarkEnd w:id="512"/>
      <w:r>
        <w:rPr>
          <w:rFonts w:hint="eastAsia"/>
          <w:b/>
          <w:color w:val="auto"/>
          <w:sz w:val="32"/>
          <w:highlight w:val="none"/>
        </w:rPr>
        <w:t>（一）投标函</w:t>
      </w:r>
    </w:p>
    <w:p w14:paraId="1D122A7E">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14:paraId="04DBD0ED">
      <w:pPr>
        <w:autoSpaceDE w:val="0"/>
        <w:autoSpaceDN w:val="0"/>
        <w:spacing w:line="360" w:lineRule="auto"/>
        <w:ind w:firstLine="720" w:firstLineChars="3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w:t>
      </w:r>
      <w:r>
        <w:rPr>
          <w:rFonts w:hint="eastAsia" w:ascii="宋体" w:hAnsi="宋体" w:cs="宋体"/>
          <w:color w:val="auto"/>
          <w:kern w:val="0"/>
          <w:sz w:val="24"/>
          <w:highlight w:val="none"/>
          <w:u w:val="single"/>
          <w:lang w:val="en-US" w:eastAsia="zh-CN"/>
        </w:rPr>
        <w:t xml:space="preserve">包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14:paraId="186500D9">
      <w:pPr>
        <w:numPr>
          <w:ilvl w:val="2"/>
          <w:numId w:val="10"/>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14:paraId="482D3E19">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14:paraId="157EC80E">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14:paraId="45106DE6">
      <w:pPr>
        <w:numPr>
          <w:ilvl w:val="2"/>
          <w:numId w:val="10"/>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14:paraId="1FD957CF">
      <w:pPr>
        <w:numPr>
          <w:ilvl w:val="2"/>
          <w:numId w:val="10"/>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14:paraId="6CC54C16">
      <w:pPr>
        <w:numPr>
          <w:ilvl w:val="2"/>
          <w:numId w:val="10"/>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14:paraId="7CDF5974">
      <w:pPr>
        <w:numPr>
          <w:ilvl w:val="2"/>
          <w:numId w:val="10"/>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14:paraId="1F1FE7BA">
      <w:pPr>
        <w:numPr>
          <w:ilvl w:val="2"/>
          <w:numId w:val="10"/>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14:paraId="498D568A">
      <w:pPr>
        <w:numPr>
          <w:ilvl w:val="2"/>
          <w:numId w:val="10"/>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14:paraId="093B361F">
      <w:pPr>
        <w:numPr>
          <w:ilvl w:val="2"/>
          <w:numId w:val="10"/>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14:paraId="0B3AEAA8">
      <w:pPr>
        <w:spacing w:line="360" w:lineRule="auto"/>
        <w:ind w:firstLine="1200" w:firstLineChars="500"/>
        <w:jc w:val="left"/>
        <w:rPr>
          <w:rFonts w:hint="eastAsia" w:ascii="宋体" w:hAnsi="宋体" w:cs="宋体"/>
          <w:color w:val="auto"/>
          <w:sz w:val="24"/>
          <w:highlight w:val="none"/>
          <w:lang w:eastAsia="zh-CN"/>
        </w:rPr>
      </w:pPr>
    </w:p>
    <w:p w14:paraId="24140E38">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486CDCE">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0C4C8039">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CFCFCB0">
      <w:pPr>
        <w:spacing w:line="360" w:lineRule="auto"/>
        <w:jc w:val="right"/>
        <w:rPr>
          <w:rStyle w:val="30"/>
          <w:color w:val="auto"/>
          <w:szCs w:val="18"/>
          <w:highlight w:val="none"/>
        </w:rPr>
      </w:pPr>
    </w:p>
    <w:p w14:paraId="73F0509D">
      <w:pPr>
        <w:spacing w:line="360" w:lineRule="auto"/>
        <w:jc w:val="right"/>
        <w:rPr>
          <w:rStyle w:val="30"/>
          <w:color w:val="auto"/>
          <w:szCs w:val="18"/>
          <w:highlight w:val="none"/>
        </w:rPr>
      </w:pPr>
    </w:p>
    <w:p w14:paraId="664393C0">
      <w:pPr>
        <w:numPr>
          <w:ilvl w:val="0"/>
          <w:numId w:val="11"/>
        </w:numPr>
        <w:spacing w:before="217" w:line="360" w:lineRule="auto"/>
        <w:ind w:left="3"/>
        <w:jc w:val="center"/>
        <w:rPr>
          <w:b/>
          <w:color w:val="auto"/>
          <w:sz w:val="32"/>
          <w:highlight w:val="none"/>
        </w:rPr>
      </w:pPr>
      <w:bookmarkStart w:id="513" w:name="（二）投标函附录1"/>
      <w:bookmarkEnd w:id="513"/>
      <w:r>
        <w:rPr>
          <w:rFonts w:hint="eastAsia"/>
          <w:b/>
          <w:color w:val="auto"/>
          <w:sz w:val="32"/>
          <w:highlight w:val="none"/>
        </w:rPr>
        <w:t>投标函附录</w:t>
      </w:r>
      <w:r>
        <w:rPr>
          <w:b/>
          <w:color w:val="auto"/>
          <w:sz w:val="32"/>
          <w:highlight w:val="none"/>
        </w:rPr>
        <w:t xml:space="preserve"> </w:t>
      </w:r>
    </w:p>
    <w:p w14:paraId="4C89C70D">
      <w:pPr>
        <w:pStyle w:val="10"/>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14:paraId="25AF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14:paraId="55A3A800">
            <w:pPr>
              <w:pStyle w:val="28"/>
              <w:spacing w:before="35" w:line="360" w:lineRule="auto"/>
              <w:ind w:left="106"/>
              <w:jc w:val="center"/>
              <w:rPr>
                <w:color w:val="auto"/>
                <w:highlight w:val="none"/>
              </w:rPr>
            </w:pPr>
            <w:r>
              <w:rPr>
                <w:rFonts w:hint="eastAsia"/>
                <w:color w:val="auto"/>
                <w:highlight w:val="none"/>
              </w:rPr>
              <w:t>投标人名称</w:t>
            </w:r>
          </w:p>
        </w:tc>
        <w:tc>
          <w:tcPr>
            <w:tcW w:w="6976" w:type="dxa"/>
          </w:tcPr>
          <w:p w14:paraId="60D8085A">
            <w:pPr>
              <w:pStyle w:val="28"/>
              <w:spacing w:line="360" w:lineRule="auto"/>
              <w:rPr>
                <w:color w:val="auto"/>
                <w:sz w:val="22"/>
                <w:highlight w:val="none"/>
              </w:rPr>
            </w:pPr>
          </w:p>
        </w:tc>
      </w:tr>
      <w:tr w14:paraId="287A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14:paraId="202F7B73">
            <w:pPr>
              <w:pStyle w:val="28"/>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14:paraId="21EB0467">
            <w:pPr>
              <w:pStyle w:val="28"/>
              <w:spacing w:before="43" w:line="360" w:lineRule="auto"/>
              <w:jc w:val="center"/>
              <w:rPr>
                <w:rFonts w:hint="default"/>
                <w:color w:val="auto"/>
                <w:highlight w:val="none"/>
                <w:u w:val="single"/>
                <w:lang w:val="en-US" w:eastAsia="zh-CN"/>
              </w:rPr>
            </w:pPr>
          </w:p>
        </w:tc>
      </w:tr>
      <w:tr w14:paraId="4378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14:paraId="1882E5C2">
            <w:pPr>
              <w:pStyle w:val="28"/>
              <w:spacing w:before="43" w:line="360" w:lineRule="auto"/>
              <w:ind w:left="106" w:leftChars="0"/>
              <w:jc w:val="center"/>
              <w:rPr>
                <w:rFonts w:hint="eastAsia"/>
                <w:color w:val="auto"/>
                <w:highlight w:val="none"/>
              </w:rPr>
            </w:pPr>
            <w:r>
              <w:rPr>
                <w:rFonts w:hint="eastAsia"/>
                <w:color w:val="auto"/>
                <w:highlight w:val="none"/>
                <w:lang w:eastAsia="zh-CN"/>
              </w:rPr>
              <w:t>包名称</w:t>
            </w:r>
          </w:p>
        </w:tc>
        <w:tc>
          <w:tcPr>
            <w:tcW w:w="6976" w:type="dxa"/>
            <w:vAlign w:val="center"/>
          </w:tcPr>
          <w:p w14:paraId="36120E46">
            <w:pPr>
              <w:pStyle w:val="28"/>
              <w:spacing w:before="43" w:line="360" w:lineRule="auto"/>
              <w:jc w:val="both"/>
              <w:rPr>
                <w:rFonts w:hint="default"/>
                <w:color w:val="auto"/>
                <w:highlight w:val="none"/>
                <w:u w:val="single"/>
                <w:lang w:val="en-US" w:eastAsia="zh-CN"/>
              </w:rPr>
            </w:pPr>
          </w:p>
        </w:tc>
      </w:tr>
      <w:tr w14:paraId="0BCE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14:paraId="46EEF385">
            <w:pPr>
              <w:pStyle w:val="28"/>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14:paraId="3E801714">
            <w:pPr>
              <w:pStyle w:val="28"/>
              <w:spacing w:before="43" w:line="360" w:lineRule="auto"/>
              <w:jc w:val="both"/>
              <w:rPr>
                <w:rFonts w:hint="eastAsia" w:eastAsia="宋体"/>
                <w:color w:val="auto"/>
                <w:highlight w:val="none"/>
                <w:lang w:val="en-US" w:eastAsia="zh-CN"/>
              </w:rPr>
            </w:pPr>
          </w:p>
        </w:tc>
      </w:tr>
      <w:tr w14:paraId="2E15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734BDBA6">
            <w:pPr>
              <w:pStyle w:val="28"/>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14:paraId="5CD2F818">
            <w:pPr>
              <w:pStyle w:val="28"/>
              <w:spacing w:before="43" w:line="360" w:lineRule="auto"/>
              <w:jc w:val="center"/>
              <w:rPr>
                <w:color w:val="auto"/>
                <w:highlight w:val="none"/>
              </w:rPr>
            </w:pPr>
            <w:r>
              <w:rPr>
                <w:rFonts w:hint="eastAsia"/>
                <w:color w:val="auto"/>
                <w:highlight w:val="none"/>
              </w:rPr>
              <w:t>元</w:t>
            </w:r>
          </w:p>
        </w:tc>
      </w:tr>
      <w:tr w14:paraId="3126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3FA59B53">
            <w:pPr>
              <w:pStyle w:val="28"/>
              <w:spacing w:before="43" w:line="360" w:lineRule="auto"/>
              <w:ind w:left="106"/>
              <w:jc w:val="center"/>
              <w:rPr>
                <w:color w:val="auto"/>
                <w:highlight w:val="none"/>
              </w:rPr>
            </w:pPr>
            <w:r>
              <w:rPr>
                <w:rFonts w:hint="eastAsia"/>
                <w:color w:val="auto"/>
                <w:highlight w:val="none"/>
              </w:rPr>
              <w:t>交货期</w:t>
            </w:r>
          </w:p>
        </w:tc>
        <w:tc>
          <w:tcPr>
            <w:tcW w:w="6976" w:type="dxa"/>
            <w:vAlign w:val="center"/>
          </w:tcPr>
          <w:p w14:paraId="37B6DD80">
            <w:pPr>
              <w:pStyle w:val="28"/>
              <w:spacing w:before="43" w:line="360" w:lineRule="auto"/>
              <w:jc w:val="center"/>
              <w:rPr>
                <w:color w:val="auto"/>
                <w:highlight w:val="none"/>
              </w:rPr>
            </w:pPr>
          </w:p>
        </w:tc>
      </w:tr>
      <w:tr w14:paraId="7378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14:paraId="35D2547A">
            <w:pPr>
              <w:pStyle w:val="28"/>
              <w:spacing w:before="1" w:line="360" w:lineRule="auto"/>
              <w:ind w:left="106"/>
              <w:jc w:val="center"/>
              <w:rPr>
                <w:color w:val="auto"/>
                <w:highlight w:val="none"/>
              </w:rPr>
            </w:pPr>
            <w:r>
              <w:rPr>
                <w:rFonts w:hint="eastAsia"/>
                <w:color w:val="auto"/>
                <w:highlight w:val="none"/>
              </w:rPr>
              <w:t>质量保证期</w:t>
            </w:r>
          </w:p>
        </w:tc>
        <w:tc>
          <w:tcPr>
            <w:tcW w:w="6976" w:type="dxa"/>
          </w:tcPr>
          <w:p w14:paraId="09606898">
            <w:pPr>
              <w:pStyle w:val="28"/>
              <w:spacing w:before="43" w:line="360" w:lineRule="auto"/>
              <w:jc w:val="center"/>
              <w:rPr>
                <w:rFonts w:hint="default" w:eastAsia="宋体"/>
                <w:color w:val="auto"/>
                <w:highlight w:val="none"/>
                <w:lang w:val="en-US" w:eastAsia="zh-CN"/>
              </w:rPr>
            </w:pPr>
          </w:p>
        </w:tc>
      </w:tr>
      <w:tr w14:paraId="0409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32C3F667">
            <w:pPr>
              <w:pStyle w:val="28"/>
              <w:spacing w:before="17" w:line="360" w:lineRule="auto"/>
              <w:ind w:left="106"/>
              <w:jc w:val="center"/>
              <w:rPr>
                <w:color w:val="auto"/>
                <w:highlight w:val="none"/>
              </w:rPr>
            </w:pPr>
            <w:r>
              <w:rPr>
                <w:rFonts w:hint="eastAsia"/>
                <w:color w:val="auto"/>
                <w:highlight w:val="none"/>
              </w:rPr>
              <w:t>投标有效期</w:t>
            </w:r>
          </w:p>
        </w:tc>
        <w:tc>
          <w:tcPr>
            <w:tcW w:w="6976" w:type="dxa"/>
          </w:tcPr>
          <w:p w14:paraId="464CBA59">
            <w:pPr>
              <w:pStyle w:val="28"/>
              <w:spacing w:before="43" w:line="360" w:lineRule="auto"/>
              <w:jc w:val="center"/>
              <w:rPr>
                <w:color w:val="auto"/>
                <w:highlight w:val="none"/>
              </w:rPr>
            </w:pPr>
            <w:r>
              <w:rPr>
                <w:rFonts w:hint="eastAsia" w:ascii="宋体" w:hAnsi="宋体" w:eastAsia="宋体" w:cs="宋体"/>
                <w:color w:val="auto"/>
                <w:sz w:val="24"/>
                <w:szCs w:val="24"/>
                <w:highlight w:val="none"/>
              </w:rPr>
              <w:t>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14:paraId="43A3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064CEEB5">
            <w:pPr>
              <w:pStyle w:val="28"/>
              <w:spacing w:before="18" w:line="360" w:lineRule="auto"/>
              <w:ind w:left="106"/>
              <w:jc w:val="center"/>
              <w:rPr>
                <w:color w:val="auto"/>
                <w:highlight w:val="none"/>
              </w:rPr>
            </w:pPr>
            <w:r>
              <w:rPr>
                <w:rFonts w:hint="eastAsia"/>
                <w:color w:val="auto"/>
                <w:highlight w:val="none"/>
              </w:rPr>
              <w:t>质量要求</w:t>
            </w:r>
          </w:p>
        </w:tc>
        <w:tc>
          <w:tcPr>
            <w:tcW w:w="6976" w:type="dxa"/>
          </w:tcPr>
          <w:p w14:paraId="434CFFE2">
            <w:pPr>
              <w:pStyle w:val="28"/>
              <w:spacing w:before="43" w:line="360" w:lineRule="auto"/>
              <w:jc w:val="center"/>
              <w:rPr>
                <w:rFonts w:hint="eastAsia" w:eastAsia="宋体"/>
                <w:color w:val="auto"/>
                <w:sz w:val="22"/>
                <w:highlight w:val="none"/>
                <w:lang w:eastAsia="zh-CN"/>
              </w:rPr>
            </w:pPr>
          </w:p>
        </w:tc>
      </w:tr>
      <w:tr w14:paraId="7965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397F53B9">
            <w:pPr>
              <w:pStyle w:val="28"/>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交货地点</w:t>
            </w:r>
          </w:p>
        </w:tc>
        <w:tc>
          <w:tcPr>
            <w:tcW w:w="6976" w:type="dxa"/>
          </w:tcPr>
          <w:p w14:paraId="20A82387">
            <w:pPr>
              <w:pStyle w:val="28"/>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采购人指定地点</w:t>
            </w:r>
          </w:p>
        </w:tc>
      </w:tr>
      <w:tr w14:paraId="34AF4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vAlign w:val="center"/>
          </w:tcPr>
          <w:p w14:paraId="1268EC0F">
            <w:pPr>
              <w:pStyle w:val="28"/>
              <w:spacing w:before="12" w:line="360" w:lineRule="auto"/>
              <w:ind w:left="106"/>
              <w:jc w:val="center"/>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14:paraId="08E8D128">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14:paraId="1739FFB0">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14:paraId="0C0A5880">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14:paraId="37DB9128">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14:paraId="38247BC2">
            <w:pPr>
              <w:pStyle w:val="28"/>
              <w:spacing w:before="12" w:line="360" w:lineRule="auto"/>
              <w:ind w:left="107"/>
              <w:jc w:val="both"/>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14:paraId="1C330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14:paraId="0CB03715">
            <w:pPr>
              <w:pStyle w:val="28"/>
              <w:spacing w:before="12" w:line="360" w:lineRule="auto"/>
              <w:ind w:left="106"/>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其他声明</w:t>
            </w:r>
          </w:p>
        </w:tc>
        <w:tc>
          <w:tcPr>
            <w:tcW w:w="6976" w:type="dxa"/>
          </w:tcPr>
          <w:p w14:paraId="3919FF6E">
            <w:pPr>
              <w:pStyle w:val="28"/>
              <w:spacing w:before="12" w:line="360" w:lineRule="auto"/>
              <w:ind w:left="107"/>
              <w:jc w:val="both"/>
              <w:rPr>
                <w:rFonts w:hint="eastAsia" w:ascii="Times New Roman" w:hAnsi="Times New Roman" w:eastAsia="宋体" w:cs="Times New Roman"/>
                <w:color w:val="auto"/>
                <w:kern w:val="2"/>
                <w:sz w:val="24"/>
                <w:szCs w:val="24"/>
                <w:highlight w:val="none"/>
                <w:lang w:val="en-US" w:eastAsia="zh-CN" w:bidi="ar-SA"/>
              </w:rPr>
            </w:pPr>
          </w:p>
        </w:tc>
      </w:tr>
    </w:tbl>
    <w:p w14:paraId="658BDF64">
      <w:pPr>
        <w:pStyle w:val="7"/>
        <w:spacing w:line="360" w:lineRule="auto"/>
        <w:rPr>
          <w:b/>
          <w:color w:val="auto"/>
          <w:sz w:val="20"/>
          <w:highlight w:val="none"/>
        </w:rPr>
      </w:pPr>
    </w:p>
    <w:p w14:paraId="532404E3">
      <w:pPr>
        <w:pStyle w:val="26"/>
        <w:rPr>
          <w:color w:val="auto"/>
          <w:highlight w:val="none"/>
        </w:rPr>
      </w:pPr>
    </w:p>
    <w:p w14:paraId="7079D23C">
      <w:pPr>
        <w:rPr>
          <w:color w:val="auto"/>
          <w:highlight w:val="none"/>
        </w:rPr>
      </w:pPr>
    </w:p>
    <w:p w14:paraId="359AFF0F">
      <w:pPr>
        <w:rPr>
          <w:color w:val="auto"/>
          <w:highlight w:val="none"/>
        </w:rPr>
      </w:pPr>
    </w:p>
    <w:p w14:paraId="0B60D3EA">
      <w:pPr>
        <w:rPr>
          <w:color w:val="auto"/>
          <w:highlight w:val="none"/>
        </w:rPr>
      </w:pPr>
    </w:p>
    <w:p w14:paraId="2DC72A78">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255AE5EF">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7718A8BE">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DFB5F9F">
      <w:pPr>
        <w:pStyle w:val="7"/>
        <w:spacing w:line="360" w:lineRule="auto"/>
        <w:rPr>
          <w:b/>
          <w:color w:val="auto"/>
          <w:sz w:val="32"/>
          <w:highlight w:val="none"/>
        </w:rPr>
      </w:pPr>
    </w:p>
    <w:p w14:paraId="5E48ED2D">
      <w:pPr>
        <w:rPr>
          <w:b/>
          <w:color w:val="auto"/>
          <w:sz w:val="32"/>
          <w:highlight w:val="none"/>
        </w:rPr>
      </w:pPr>
    </w:p>
    <w:p w14:paraId="0BB93FA3">
      <w:pPr>
        <w:spacing w:before="216" w:line="360" w:lineRule="auto"/>
        <w:jc w:val="center"/>
        <w:rPr>
          <w:b/>
          <w:color w:val="auto"/>
          <w:sz w:val="28"/>
          <w:highlight w:val="none"/>
        </w:rPr>
      </w:pPr>
      <w:bookmarkStart w:id="514" w:name="报价明细表"/>
      <w:bookmarkEnd w:id="514"/>
      <w:r>
        <w:rPr>
          <w:b/>
          <w:color w:val="auto"/>
          <w:sz w:val="28"/>
          <w:highlight w:val="none"/>
        </w:rPr>
        <w:t>2.</w:t>
      </w:r>
      <w:r>
        <w:rPr>
          <w:rFonts w:hint="eastAsia"/>
          <w:b/>
          <w:color w:val="auto"/>
          <w:sz w:val="28"/>
          <w:highlight w:val="none"/>
        </w:rPr>
        <w:t>报价明细表</w:t>
      </w:r>
    </w:p>
    <w:p w14:paraId="5FF6684B">
      <w:pPr>
        <w:pStyle w:val="7"/>
        <w:spacing w:before="4" w:line="360" w:lineRule="auto"/>
        <w:rPr>
          <w:b/>
          <w:color w:val="auto"/>
          <w:sz w:val="9"/>
          <w:highlight w:val="none"/>
        </w:rPr>
      </w:pPr>
    </w:p>
    <w:p w14:paraId="14C13BAF">
      <w:pPr>
        <w:pStyle w:val="7"/>
        <w:spacing w:before="66" w:line="360" w:lineRule="auto"/>
        <w:ind w:right="333"/>
        <w:jc w:val="right"/>
        <w:rPr>
          <w:color w:val="auto"/>
          <w:highlight w:val="none"/>
        </w:rPr>
      </w:pPr>
      <w:r>
        <w:rPr>
          <w:rFonts w:hint="eastAsia"/>
          <w:color w:val="auto"/>
          <w:highlight w:val="none"/>
        </w:rPr>
        <w:t>金额单位：元</w:t>
      </w:r>
    </w:p>
    <w:tbl>
      <w:tblPr>
        <w:tblStyle w:val="23"/>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3"/>
        <w:gridCol w:w="750"/>
        <w:gridCol w:w="712"/>
        <w:gridCol w:w="1016"/>
        <w:gridCol w:w="767"/>
      </w:tblGrid>
      <w:tr w14:paraId="18E5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7" w:hRule="atLeast"/>
          <w:jc w:val="center"/>
        </w:trPr>
        <w:tc>
          <w:tcPr>
            <w:tcW w:w="599" w:type="dxa"/>
            <w:vAlign w:val="center"/>
          </w:tcPr>
          <w:p w14:paraId="501362E3">
            <w:pPr>
              <w:pStyle w:val="28"/>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14:paraId="43C489BB">
            <w:pPr>
              <w:pStyle w:val="28"/>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14:paraId="1D356E92">
            <w:pPr>
              <w:pStyle w:val="28"/>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14:paraId="38416621">
            <w:pPr>
              <w:pStyle w:val="28"/>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14:paraId="1C40236F">
            <w:pPr>
              <w:pStyle w:val="28"/>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14:paraId="789F3BFF">
            <w:pPr>
              <w:pStyle w:val="28"/>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14:paraId="0D4D395B">
            <w:pPr>
              <w:pStyle w:val="28"/>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14:paraId="38F69DCD">
            <w:pPr>
              <w:pStyle w:val="28"/>
              <w:spacing w:line="240" w:lineRule="auto"/>
              <w:ind w:left="186"/>
              <w:jc w:val="both"/>
              <w:rPr>
                <w:b w:val="0"/>
                <w:bCs w:val="0"/>
                <w:color w:val="auto"/>
                <w:highlight w:val="none"/>
              </w:rPr>
            </w:pPr>
            <w:r>
              <w:rPr>
                <w:rFonts w:hint="eastAsia"/>
                <w:b w:val="0"/>
                <w:bCs w:val="0"/>
                <w:color w:val="auto"/>
                <w:highlight w:val="none"/>
              </w:rPr>
              <w:t>单位</w:t>
            </w:r>
          </w:p>
        </w:tc>
        <w:tc>
          <w:tcPr>
            <w:tcW w:w="713" w:type="dxa"/>
            <w:vAlign w:val="center"/>
          </w:tcPr>
          <w:p w14:paraId="101CEE7D">
            <w:pPr>
              <w:pStyle w:val="28"/>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14:paraId="66AF5BF2">
            <w:pPr>
              <w:pStyle w:val="28"/>
              <w:spacing w:line="240" w:lineRule="auto"/>
              <w:ind w:left="171"/>
              <w:jc w:val="center"/>
              <w:rPr>
                <w:b w:val="0"/>
                <w:bCs w:val="0"/>
                <w:color w:val="auto"/>
                <w:highlight w:val="none"/>
              </w:rPr>
            </w:pPr>
            <w:r>
              <w:rPr>
                <w:rFonts w:hint="eastAsia"/>
                <w:b w:val="0"/>
                <w:bCs w:val="0"/>
                <w:color w:val="auto"/>
                <w:highlight w:val="none"/>
              </w:rPr>
              <w:t>单价</w:t>
            </w:r>
          </w:p>
        </w:tc>
        <w:tc>
          <w:tcPr>
            <w:tcW w:w="712" w:type="dxa"/>
            <w:vAlign w:val="center"/>
          </w:tcPr>
          <w:p w14:paraId="7B6175DB">
            <w:pPr>
              <w:pStyle w:val="28"/>
              <w:spacing w:line="240" w:lineRule="auto"/>
              <w:ind w:left="171"/>
              <w:jc w:val="center"/>
              <w:rPr>
                <w:b w:val="0"/>
                <w:bCs w:val="0"/>
                <w:color w:val="auto"/>
                <w:highlight w:val="none"/>
              </w:rPr>
            </w:pPr>
            <w:r>
              <w:rPr>
                <w:rFonts w:hint="eastAsia"/>
                <w:b w:val="0"/>
                <w:bCs w:val="0"/>
                <w:color w:val="auto"/>
                <w:highlight w:val="none"/>
              </w:rPr>
              <w:t>总价</w:t>
            </w:r>
          </w:p>
        </w:tc>
        <w:tc>
          <w:tcPr>
            <w:tcW w:w="1016" w:type="dxa"/>
            <w:vAlign w:val="center"/>
          </w:tcPr>
          <w:p w14:paraId="0D39CABF">
            <w:pPr>
              <w:pStyle w:val="28"/>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于小</w:t>
            </w:r>
            <w:r>
              <w:rPr>
                <w:rFonts w:hint="eastAsia"/>
                <w:b w:val="0"/>
                <w:bCs w:val="0"/>
                <w:color w:val="auto"/>
                <w:spacing w:val="-2"/>
                <w:highlight w:val="none"/>
              </w:rPr>
              <w:t>型、微</w:t>
            </w:r>
            <w:r>
              <w:rPr>
                <w:rFonts w:hint="eastAsia"/>
                <w:b w:val="0"/>
                <w:bCs w:val="0"/>
                <w:color w:val="auto"/>
                <w:highlight w:val="none"/>
              </w:rPr>
              <w:t>型（填</w:t>
            </w:r>
          </w:p>
          <w:p w14:paraId="463BF725">
            <w:pPr>
              <w:pStyle w:val="28"/>
              <w:spacing w:line="240" w:lineRule="auto"/>
              <w:ind w:left="107" w:right="60"/>
              <w:jc w:val="center"/>
              <w:rPr>
                <w:b w:val="0"/>
                <w:bCs w:val="0"/>
                <w:color w:val="auto"/>
                <w:highlight w:val="none"/>
              </w:rPr>
            </w:pPr>
            <w:r>
              <w:rPr>
                <w:rFonts w:hint="eastAsia"/>
                <w:b w:val="0"/>
                <w:bCs w:val="0"/>
                <w:color w:val="auto"/>
                <w:highlight w:val="none"/>
              </w:rPr>
              <w:t>小型或微型）</w:t>
            </w:r>
          </w:p>
        </w:tc>
        <w:tc>
          <w:tcPr>
            <w:tcW w:w="767" w:type="dxa"/>
            <w:vAlign w:val="center"/>
          </w:tcPr>
          <w:p w14:paraId="15E9E0AB">
            <w:pPr>
              <w:pStyle w:val="28"/>
              <w:spacing w:line="240" w:lineRule="auto"/>
              <w:ind w:left="246"/>
              <w:jc w:val="center"/>
              <w:rPr>
                <w:b w:val="0"/>
                <w:bCs w:val="0"/>
                <w:color w:val="auto"/>
                <w:highlight w:val="none"/>
              </w:rPr>
            </w:pPr>
            <w:r>
              <w:rPr>
                <w:rFonts w:hint="eastAsia"/>
                <w:b w:val="0"/>
                <w:bCs w:val="0"/>
                <w:color w:val="auto"/>
                <w:highlight w:val="none"/>
              </w:rPr>
              <w:t>备注</w:t>
            </w:r>
          </w:p>
        </w:tc>
      </w:tr>
      <w:tr w14:paraId="65BAE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99" w:type="dxa"/>
          </w:tcPr>
          <w:p w14:paraId="40C493C3">
            <w:pPr>
              <w:pStyle w:val="28"/>
              <w:spacing w:before="6" w:line="360" w:lineRule="auto"/>
              <w:rPr>
                <w:b w:val="0"/>
                <w:bCs w:val="0"/>
                <w:color w:val="auto"/>
                <w:sz w:val="26"/>
                <w:highlight w:val="none"/>
              </w:rPr>
            </w:pPr>
          </w:p>
          <w:p w14:paraId="11808091">
            <w:pPr>
              <w:pStyle w:val="28"/>
              <w:spacing w:line="360" w:lineRule="auto"/>
              <w:ind w:left="9"/>
              <w:jc w:val="center"/>
              <w:rPr>
                <w:b w:val="0"/>
                <w:bCs w:val="0"/>
                <w:color w:val="auto"/>
                <w:highlight w:val="none"/>
              </w:rPr>
            </w:pPr>
            <w:r>
              <w:rPr>
                <w:b w:val="0"/>
                <w:bCs w:val="0"/>
                <w:color w:val="auto"/>
                <w:highlight w:val="none"/>
              </w:rPr>
              <w:t>1</w:t>
            </w:r>
          </w:p>
        </w:tc>
        <w:tc>
          <w:tcPr>
            <w:tcW w:w="661" w:type="dxa"/>
          </w:tcPr>
          <w:p w14:paraId="7845750A">
            <w:pPr>
              <w:pStyle w:val="28"/>
              <w:spacing w:line="360" w:lineRule="auto"/>
              <w:rPr>
                <w:b w:val="0"/>
                <w:bCs w:val="0"/>
                <w:color w:val="auto"/>
                <w:sz w:val="22"/>
                <w:highlight w:val="none"/>
              </w:rPr>
            </w:pPr>
          </w:p>
        </w:tc>
        <w:tc>
          <w:tcPr>
            <w:tcW w:w="1117" w:type="dxa"/>
            <w:gridSpan w:val="2"/>
          </w:tcPr>
          <w:p w14:paraId="0C407F33">
            <w:pPr>
              <w:pStyle w:val="28"/>
              <w:spacing w:line="360" w:lineRule="auto"/>
              <w:rPr>
                <w:b w:val="0"/>
                <w:bCs w:val="0"/>
                <w:color w:val="auto"/>
                <w:sz w:val="22"/>
                <w:highlight w:val="none"/>
              </w:rPr>
            </w:pPr>
          </w:p>
        </w:tc>
        <w:tc>
          <w:tcPr>
            <w:tcW w:w="632" w:type="dxa"/>
          </w:tcPr>
          <w:p w14:paraId="380ACDCE">
            <w:pPr>
              <w:pStyle w:val="28"/>
              <w:spacing w:line="360" w:lineRule="auto"/>
              <w:rPr>
                <w:b w:val="0"/>
                <w:bCs w:val="0"/>
                <w:color w:val="auto"/>
                <w:sz w:val="22"/>
                <w:highlight w:val="none"/>
              </w:rPr>
            </w:pPr>
          </w:p>
        </w:tc>
        <w:tc>
          <w:tcPr>
            <w:tcW w:w="662" w:type="dxa"/>
          </w:tcPr>
          <w:p w14:paraId="14AD01B4">
            <w:pPr>
              <w:pStyle w:val="28"/>
              <w:spacing w:line="360" w:lineRule="auto"/>
              <w:rPr>
                <w:b w:val="0"/>
                <w:bCs w:val="0"/>
                <w:color w:val="auto"/>
                <w:sz w:val="22"/>
                <w:highlight w:val="none"/>
              </w:rPr>
            </w:pPr>
          </w:p>
        </w:tc>
        <w:tc>
          <w:tcPr>
            <w:tcW w:w="662" w:type="dxa"/>
          </w:tcPr>
          <w:p w14:paraId="468035F5">
            <w:pPr>
              <w:pStyle w:val="28"/>
              <w:spacing w:line="360" w:lineRule="auto"/>
              <w:rPr>
                <w:b w:val="0"/>
                <w:bCs w:val="0"/>
                <w:color w:val="auto"/>
                <w:sz w:val="22"/>
                <w:highlight w:val="none"/>
              </w:rPr>
            </w:pPr>
          </w:p>
        </w:tc>
        <w:tc>
          <w:tcPr>
            <w:tcW w:w="950" w:type="dxa"/>
          </w:tcPr>
          <w:p w14:paraId="3C1EFDEE">
            <w:pPr>
              <w:pStyle w:val="28"/>
              <w:spacing w:line="360" w:lineRule="auto"/>
              <w:rPr>
                <w:b w:val="0"/>
                <w:bCs w:val="0"/>
                <w:color w:val="auto"/>
                <w:sz w:val="22"/>
                <w:highlight w:val="none"/>
              </w:rPr>
            </w:pPr>
          </w:p>
        </w:tc>
        <w:tc>
          <w:tcPr>
            <w:tcW w:w="775" w:type="dxa"/>
          </w:tcPr>
          <w:p w14:paraId="55D1262E">
            <w:pPr>
              <w:pStyle w:val="28"/>
              <w:spacing w:line="360" w:lineRule="auto"/>
              <w:rPr>
                <w:b w:val="0"/>
                <w:bCs w:val="0"/>
                <w:color w:val="auto"/>
                <w:sz w:val="22"/>
                <w:highlight w:val="none"/>
              </w:rPr>
            </w:pPr>
          </w:p>
        </w:tc>
        <w:tc>
          <w:tcPr>
            <w:tcW w:w="713" w:type="dxa"/>
          </w:tcPr>
          <w:p w14:paraId="3CD33B09">
            <w:pPr>
              <w:pStyle w:val="28"/>
              <w:spacing w:line="360" w:lineRule="auto"/>
              <w:rPr>
                <w:b w:val="0"/>
                <w:bCs w:val="0"/>
                <w:color w:val="auto"/>
                <w:sz w:val="22"/>
                <w:highlight w:val="none"/>
              </w:rPr>
            </w:pPr>
          </w:p>
        </w:tc>
        <w:tc>
          <w:tcPr>
            <w:tcW w:w="750" w:type="dxa"/>
          </w:tcPr>
          <w:p w14:paraId="3B23CE1C">
            <w:pPr>
              <w:pStyle w:val="28"/>
              <w:spacing w:line="360" w:lineRule="auto"/>
              <w:rPr>
                <w:b w:val="0"/>
                <w:bCs w:val="0"/>
                <w:color w:val="auto"/>
                <w:sz w:val="22"/>
                <w:highlight w:val="none"/>
              </w:rPr>
            </w:pPr>
          </w:p>
        </w:tc>
        <w:tc>
          <w:tcPr>
            <w:tcW w:w="712" w:type="dxa"/>
          </w:tcPr>
          <w:p w14:paraId="05A0BC5D">
            <w:pPr>
              <w:pStyle w:val="28"/>
              <w:spacing w:line="360" w:lineRule="auto"/>
              <w:rPr>
                <w:b w:val="0"/>
                <w:bCs w:val="0"/>
                <w:color w:val="auto"/>
                <w:sz w:val="22"/>
                <w:highlight w:val="none"/>
              </w:rPr>
            </w:pPr>
          </w:p>
        </w:tc>
        <w:tc>
          <w:tcPr>
            <w:tcW w:w="1016" w:type="dxa"/>
          </w:tcPr>
          <w:p w14:paraId="7A89041F">
            <w:pPr>
              <w:pStyle w:val="28"/>
              <w:spacing w:line="360" w:lineRule="auto"/>
              <w:rPr>
                <w:b w:val="0"/>
                <w:bCs w:val="0"/>
                <w:color w:val="auto"/>
                <w:sz w:val="22"/>
                <w:highlight w:val="none"/>
              </w:rPr>
            </w:pPr>
          </w:p>
        </w:tc>
        <w:tc>
          <w:tcPr>
            <w:tcW w:w="767" w:type="dxa"/>
          </w:tcPr>
          <w:p w14:paraId="3F79DAE0">
            <w:pPr>
              <w:pStyle w:val="28"/>
              <w:spacing w:line="360" w:lineRule="auto"/>
              <w:rPr>
                <w:b w:val="0"/>
                <w:bCs w:val="0"/>
                <w:color w:val="auto"/>
                <w:sz w:val="22"/>
                <w:highlight w:val="none"/>
              </w:rPr>
            </w:pPr>
          </w:p>
        </w:tc>
      </w:tr>
      <w:tr w14:paraId="00B8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599" w:type="dxa"/>
          </w:tcPr>
          <w:p w14:paraId="3CF4FAB2">
            <w:pPr>
              <w:pStyle w:val="28"/>
              <w:spacing w:before="3" w:line="360" w:lineRule="auto"/>
              <w:rPr>
                <w:b w:val="0"/>
                <w:bCs w:val="0"/>
                <w:color w:val="auto"/>
                <w:sz w:val="21"/>
                <w:highlight w:val="none"/>
              </w:rPr>
            </w:pPr>
          </w:p>
          <w:p w14:paraId="3FC0D636">
            <w:pPr>
              <w:pStyle w:val="28"/>
              <w:spacing w:before="1" w:line="360" w:lineRule="auto"/>
              <w:ind w:left="99" w:right="90"/>
              <w:jc w:val="center"/>
              <w:rPr>
                <w:b w:val="0"/>
                <w:bCs w:val="0"/>
                <w:color w:val="auto"/>
                <w:highlight w:val="none"/>
              </w:rPr>
            </w:pPr>
            <w:r>
              <w:rPr>
                <w:b w:val="0"/>
                <w:bCs w:val="0"/>
                <w:color w:val="auto"/>
                <w:highlight w:val="none"/>
              </w:rPr>
              <w:t>...</w:t>
            </w:r>
          </w:p>
        </w:tc>
        <w:tc>
          <w:tcPr>
            <w:tcW w:w="661" w:type="dxa"/>
          </w:tcPr>
          <w:p w14:paraId="7E673474">
            <w:pPr>
              <w:pStyle w:val="28"/>
              <w:spacing w:line="360" w:lineRule="auto"/>
              <w:rPr>
                <w:b w:val="0"/>
                <w:bCs w:val="0"/>
                <w:color w:val="auto"/>
                <w:sz w:val="22"/>
                <w:highlight w:val="none"/>
              </w:rPr>
            </w:pPr>
          </w:p>
        </w:tc>
        <w:tc>
          <w:tcPr>
            <w:tcW w:w="1117" w:type="dxa"/>
            <w:gridSpan w:val="2"/>
          </w:tcPr>
          <w:p w14:paraId="4E20FCE4">
            <w:pPr>
              <w:pStyle w:val="28"/>
              <w:spacing w:line="360" w:lineRule="auto"/>
              <w:rPr>
                <w:b w:val="0"/>
                <w:bCs w:val="0"/>
                <w:color w:val="auto"/>
                <w:sz w:val="22"/>
                <w:highlight w:val="none"/>
              </w:rPr>
            </w:pPr>
          </w:p>
        </w:tc>
        <w:tc>
          <w:tcPr>
            <w:tcW w:w="632" w:type="dxa"/>
          </w:tcPr>
          <w:p w14:paraId="7ACCD112">
            <w:pPr>
              <w:pStyle w:val="28"/>
              <w:spacing w:line="360" w:lineRule="auto"/>
              <w:rPr>
                <w:b w:val="0"/>
                <w:bCs w:val="0"/>
                <w:color w:val="auto"/>
                <w:sz w:val="22"/>
                <w:highlight w:val="none"/>
              </w:rPr>
            </w:pPr>
          </w:p>
        </w:tc>
        <w:tc>
          <w:tcPr>
            <w:tcW w:w="662" w:type="dxa"/>
          </w:tcPr>
          <w:p w14:paraId="78F62265">
            <w:pPr>
              <w:pStyle w:val="28"/>
              <w:spacing w:line="360" w:lineRule="auto"/>
              <w:rPr>
                <w:b w:val="0"/>
                <w:bCs w:val="0"/>
                <w:color w:val="auto"/>
                <w:sz w:val="22"/>
                <w:highlight w:val="none"/>
              </w:rPr>
            </w:pPr>
          </w:p>
        </w:tc>
        <w:tc>
          <w:tcPr>
            <w:tcW w:w="662" w:type="dxa"/>
          </w:tcPr>
          <w:p w14:paraId="4D85B64E">
            <w:pPr>
              <w:pStyle w:val="28"/>
              <w:spacing w:line="360" w:lineRule="auto"/>
              <w:rPr>
                <w:b w:val="0"/>
                <w:bCs w:val="0"/>
                <w:color w:val="auto"/>
                <w:sz w:val="22"/>
                <w:highlight w:val="none"/>
              </w:rPr>
            </w:pPr>
          </w:p>
        </w:tc>
        <w:tc>
          <w:tcPr>
            <w:tcW w:w="950" w:type="dxa"/>
          </w:tcPr>
          <w:p w14:paraId="241B5311">
            <w:pPr>
              <w:pStyle w:val="28"/>
              <w:spacing w:line="360" w:lineRule="auto"/>
              <w:rPr>
                <w:b w:val="0"/>
                <w:bCs w:val="0"/>
                <w:color w:val="auto"/>
                <w:sz w:val="22"/>
                <w:highlight w:val="none"/>
              </w:rPr>
            </w:pPr>
          </w:p>
        </w:tc>
        <w:tc>
          <w:tcPr>
            <w:tcW w:w="775" w:type="dxa"/>
          </w:tcPr>
          <w:p w14:paraId="19A4C866">
            <w:pPr>
              <w:pStyle w:val="28"/>
              <w:spacing w:line="360" w:lineRule="auto"/>
              <w:rPr>
                <w:b w:val="0"/>
                <w:bCs w:val="0"/>
                <w:color w:val="auto"/>
                <w:sz w:val="22"/>
                <w:highlight w:val="none"/>
              </w:rPr>
            </w:pPr>
          </w:p>
        </w:tc>
        <w:tc>
          <w:tcPr>
            <w:tcW w:w="713" w:type="dxa"/>
          </w:tcPr>
          <w:p w14:paraId="6453E346">
            <w:pPr>
              <w:pStyle w:val="28"/>
              <w:spacing w:line="360" w:lineRule="auto"/>
              <w:rPr>
                <w:b w:val="0"/>
                <w:bCs w:val="0"/>
                <w:color w:val="auto"/>
                <w:sz w:val="22"/>
                <w:highlight w:val="none"/>
              </w:rPr>
            </w:pPr>
          </w:p>
        </w:tc>
        <w:tc>
          <w:tcPr>
            <w:tcW w:w="750" w:type="dxa"/>
          </w:tcPr>
          <w:p w14:paraId="60CE8DC5">
            <w:pPr>
              <w:pStyle w:val="28"/>
              <w:spacing w:line="360" w:lineRule="auto"/>
              <w:rPr>
                <w:b w:val="0"/>
                <w:bCs w:val="0"/>
                <w:color w:val="auto"/>
                <w:sz w:val="22"/>
                <w:highlight w:val="none"/>
              </w:rPr>
            </w:pPr>
          </w:p>
        </w:tc>
        <w:tc>
          <w:tcPr>
            <w:tcW w:w="712" w:type="dxa"/>
          </w:tcPr>
          <w:p w14:paraId="608C9518">
            <w:pPr>
              <w:pStyle w:val="28"/>
              <w:spacing w:line="360" w:lineRule="auto"/>
              <w:rPr>
                <w:b w:val="0"/>
                <w:bCs w:val="0"/>
                <w:color w:val="auto"/>
                <w:sz w:val="22"/>
                <w:highlight w:val="none"/>
              </w:rPr>
            </w:pPr>
          </w:p>
        </w:tc>
        <w:tc>
          <w:tcPr>
            <w:tcW w:w="1016" w:type="dxa"/>
          </w:tcPr>
          <w:p w14:paraId="7532C565">
            <w:pPr>
              <w:pStyle w:val="28"/>
              <w:spacing w:line="360" w:lineRule="auto"/>
              <w:rPr>
                <w:b w:val="0"/>
                <w:bCs w:val="0"/>
                <w:color w:val="auto"/>
                <w:sz w:val="22"/>
                <w:highlight w:val="none"/>
              </w:rPr>
            </w:pPr>
          </w:p>
        </w:tc>
        <w:tc>
          <w:tcPr>
            <w:tcW w:w="767" w:type="dxa"/>
          </w:tcPr>
          <w:p w14:paraId="7594B81D">
            <w:pPr>
              <w:pStyle w:val="28"/>
              <w:spacing w:line="360" w:lineRule="auto"/>
              <w:rPr>
                <w:b w:val="0"/>
                <w:bCs w:val="0"/>
                <w:color w:val="auto"/>
                <w:sz w:val="22"/>
                <w:highlight w:val="none"/>
              </w:rPr>
            </w:pPr>
          </w:p>
        </w:tc>
      </w:tr>
      <w:tr w14:paraId="7F12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99" w:type="dxa"/>
          </w:tcPr>
          <w:p w14:paraId="3D0AA928">
            <w:pPr>
              <w:pStyle w:val="28"/>
              <w:spacing w:before="1" w:line="360" w:lineRule="auto"/>
              <w:ind w:left="179"/>
              <w:rPr>
                <w:b w:val="0"/>
                <w:bCs w:val="0"/>
                <w:color w:val="auto"/>
                <w:highlight w:val="none"/>
              </w:rPr>
            </w:pPr>
            <w:r>
              <w:rPr>
                <w:rFonts w:hint="eastAsia"/>
                <w:b w:val="0"/>
                <w:bCs w:val="0"/>
                <w:color w:val="auto"/>
                <w:highlight w:val="none"/>
              </w:rPr>
              <w:t>合</w:t>
            </w:r>
          </w:p>
          <w:p w14:paraId="506771E9">
            <w:pPr>
              <w:pStyle w:val="28"/>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14:paraId="55791235">
            <w:pPr>
              <w:pStyle w:val="28"/>
              <w:spacing w:line="360" w:lineRule="auto"/>
              <w:rPr>
                <w:b w:val="0"/>
                <w:bCs w:val="0"/>
                <w:color w:val="auto"/>
                <w:sz w:val="22"/>
                <w:highlight w:val="none"/>
              </w:rPr>
            </w:pPr>
          </w:p>
        </w:tc>
        <w:tc>
          <w:tcPr>
            <w:tcW w:w="8755" w:type="dxa"/>
            <w:gridSpan w:val="11"/>
          </w:tcPr>
          <w:p w14:paraId="3CBC1D21">
            <w:pPr>
              <w:pStyle w:val="28"/>
              <w:spacing w:line="360" w:lineRule="auto"/>
              <w:rPr>
                <w:b w:val="0"/>
                <w:bCs w:val="0"/>
                <w:color w:val="auto"/>
                <w:sz w:val="22"/>
                <w:highlight w:val="none"/>
              </w:rPr>
            </w:pPr>
          </w:p>
        </w:tc>
      </w:tr>
    </w:tbl>
    <w:p w14:paraId="265C9DE0">
      <w:pPr>
        <w:pStyle w:val="7"/>
        <w:spacing w:line="360" w:lineRule="auto"/>
        <w:rPr>
          <w:color w:val="auto"/>
          <w:highlight w:val="none"/>
        </w:rPr>
      </w:pPr>
    </w:p>
    <w:p w14:paraId="2276D254">
      <w:pPr>
        <w:pStyle w:val="7"/>
        <w:spacing w:before="162" w:line="360" w:lineRule="auto"/>
        <w:rPr>
          <w:rFonts w:ascii="宋体"/>
          <w:color w:val="auto"/>
          <w:szCs w:val="22"/>
          <w:highlight w:val="none"/>
        </w:rPr>
      </w:pPr>
      <w:r>
        <w:rPr>
          <w:rFonts w:hint="eastAsia" w:ascii="宋体" w:hAnsi="宋体"/>
          <w:color w:val="auto"/>
          <w:szCs w:val="22"/>
          <w:highlight w:val="none"/>
        </w:rPr>
        <w:t>注：</w:t>
      </w:r>
      <w:r>
        <w:rPr>
          <w:rFonts w:ascii="宋体" w:hAnsi="宋体"/>
          <w:color w:val="auto"/>
          <w:szCs w:val="22"/>
          <w:highlight w:val="none"/>
        </w:rPr>
        <w:t>1</w:t>
      </w:r>
      <w:r>
        <w:rPr>
          <w:rFonts w:hint="eastAsia" w:ascii="宋体" w:hAnsi="宋体"/>
          <w:color w:val="auto"/>
          <w:szCs w:val="22"/>
          <w:highlight w:val="none"/>
        </w:rPr>
        <w:t>、</w:t>
      </w:r>
      <w:r>
        <w:rPr>
          <w:rFonts w:hint="eastAsia" w:ascii="宋体" w:hAnsi="宋体"/>
          <w:color w:val="auto"/>
          <w:szCs w:val="22"/>
          <w:highlight w:val="none"/>
          <w:lang w:eastAsia="zh-CN"/>
        </w:rPr>
        <w:t>投标人</w:t>
      </w:r>
      <w:r>
        <w:rPr>
          <w:rFonts w:hint="eastAsia" w:ascii="宋体" w:hAnsi="宋体"/>
          <w:color w:val="auto"/>
          <w:szCs w:val="22"/>
          <w:highlight w:val="none"/>
        </w:rPr>
        <w:t>根据所投标包的设备或产品填报（表格自行添减）。</w:t>
      </w:r>
    </w:p>
    <w:p w14:paraId="46A5AED6">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2</w:t>
      </w:r>
      <w:r>
        <w:rPr>
          <w:rFonts w:hint="eastAsia" w:ascii="宋体" w:hAnsi="宋体"/>
          <w:color w:val="auto"/>
          <w:szCs w:val="22"/>
          <w:highlight w:val="none"/>
        </w:rPr>
        <w:t>、</w:t>
      </w:r>
      <w:r>
        <w:rPr>
          <w:rFonts w:hint="eastAsia" w:ascii="宋体" w:hAnsi="宋体"/>
          <w:color w:val="auto"/>
          <w:szCs w:val="22"/>
          <w:highlight w:val="none"/>
          <w:lang w:val="en-US" w:eastAsia="zh-CN"/>
        </w:rPr>
        <w:t>所有货物的价格应包含货物及配置产品的设计、采购、制造、检测、试验、包装、运输、保险、装卸、货款、安装调试、培训、保修维护、技术支持、质保期服务、税费和服务内容的检验、验收、技术服务（包括技术资料、图纸的提供）、质保期保障等的全部费用”</w:t>
      </w:r>
    </w:p>
    <w:p w14:paraId="3BE2A07D">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、投标人在编写投标文件时，如果遇到技术参数内的产品名称</w:t>
      </w:r>
      <w:r>
        <w:rPr>
          <w:rFonts w:ascii="宋体" w:hAnsi="宋体"/>
          <w:color w:val="auto"/>
          <w:szCs w:val="22"/>
          <w:highlight w:val="none"/>
        </w:rPr>
        <w:t>/</w:t>
      </w:r>
      <w:r>
        <w:rPr>
          <w:rFonts w:hint="eastAsia" w:ascii="宋体" w:hAnsi="宋体"/>
          <w:color w:val="auto"/>
          <w:szCs w:val="22"/>
          <w:highlight w:val="none"/>
        </w:rPr>
        <w:t>设备名称与投标产品的商品名称不一致的，须在“备注”内写明商品名称。</w:t>
      </w:r>
    </w:p>
    <w:p w14:paraId="713B7895">
      <w:pPr>
        <w:pStyle w:val="7"/>
        <w:spacing w:before="2" w:line="360" w:lineRule="auto"/>
        <w:rPr>
          <w:color w:val="auto"/>
          <w:sz w:val="19"/>
          <w:highlight w:val="none"/>
        </w:rPr>
      </w:pPr>
    </w:p>
    <w:p w14:paraId="1095E552">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F89AB91">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4B160C7D">
      <w:pPr>
        <w:wordWrap w:val="0"/>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9F0B899">
      <w:pPr>
        <w:wordWrap w:val="0"/>
        <w:spacing w:line="360" w:lineRule="auto"/>
        <w:ind w:firstLine="3120" w:firstLineChars="1300"/>
        <w:rPr>
          <w:rFonts w:hint="eastAsia" w:ascii="宋体" w:hAnsi="宋体" w:cs="宋体"/>
          <w:color w:val="auto"/>
          <w:sz w:val="24"/>
          <w:highlight w:val="none"/>
        </w:rPr>
      </w:pPr>
    </w:p>
    <w:p w14:paraId="34044C57">
      <w:pPr>
        <w:rPr>
          <w:rFonts w:hint="eastAsia"/>
          <w:color w:val="auto"/>
          <w:highlight w:val="none"/>
        </w:rPr>
      </w:pPr>
      <w:bookmarkStart w:id="515" w:name="_Toc75"/>
    </w:p>
    <w:p w14:paraId="1FDB3CF1">
      <w:pPr>
        <w:spacing w:before="54" w:line="360" w:lineRule="auto"/>
        <w:ind w:left="6"/>
        <w:jc w:val="center"/>
        <w:outlineLvl w:val="1"/>
        <w:rPr>
          <w:b/>
          <w:color w:val="auto"/>
          <w:w w:val="95"/>
          <w:sz w:val="32"/>
          <w:highlight w:val="none"/>
        </w:rPr>
      </w:pPr>
      <w:bookmarkStart w:id="516" w:name="_Toc22700"/>
      <w:bookmarkStart w:id="517" w:name="_Toc9250"/>
      <w:r>
        <w:rPr>
          <w:rFonts w:hint="eastAsia"/>
          <w:b/>
          <w:color w:val="auto"/>
          <w:w w:val="95"/>
          <w:sz w:val="32"/>
          <w:highlight w:val="none"/>
        </w:rPr>
        <w:t>二、法定代表人身份证明</w:t>
      </w:r>
      <w:bookmarkEnd w:id="515"/>
      <w:bookmarkEnd w:id="516"/>
      <w:bookmarkEnd w:id="517"/>
    </w:p>
    <w:p w14:paraId="10DFE38A">
      <w:pPr>
        <w:pStyle w:val="7"/>
        <w:spacing w:line="360" w:lineRule="auto"/>
        <w:rPr>
          <w:b/>
          <w:color w:val="auto"/>
          <w:sz w:val="32"/>
          <w:highlight w:val="none"/>
        </w:rPr>
      </w:pPr>
    </w:p>
    <w:p w14:paraId="27A0962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14:paraId="3F612813">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14:paraId="31A7874B">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14:paraId="7D6E6DFA">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14:paraId="0AB7E69C">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14:paraId="334CA0B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14:paraId="2C427C47">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14:paraId="0A703658">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14:paraId="7C87AF8C">
      <w:pPr>
        <w:adjustRightInd w:val="0"/>
        <w:snapToGrid w:val="0"/>
        <w:spacing w:line="360" w:lineRule="auto"/>
        <w:ind w:right="-82" w:rightChars="-39"/>
        <w:jc w:val="left"/>
        <w:rPr>
          <w:rFonts w:ascii="宋体" w:cs="宋体"/>
          <w:color w:val="auto"/>
          <w:sz w:val="24"/>
          <w:highlight w:val="none"/>
        </w:rPr>
      </w:pPr>
    </w:p>
    <w:p w14:paraId="430EA376">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14:paraId="78A2F32D">
      <w:pPr>
        <w:pStyle w:val="7"/>
        <w:spacing w:line="360" w:lineRule="auto"/>
        <w:rPr>
          <w:color w:val="auto"/>
          <w:highlight w:val="none"/>
        </w:rPr>
      </w:pPr>
    </w:p>
    <w:p w14:paraId="3E1E0048">
      <w:pPr>
        <w:pStyle w:val="7"/>
        <w:spacing w:line="360" w:lineRule="auto"/>
        <w:rPr>
          <w:color w:val="auto"/>
          <w:highlight w:val="none"/>
        </w:rPr>
      </w:pPr>
    </w:p>
    <w:p w14:paraId="70FF00F6">
      <w:pPr>
        <w:pStyle w:val="7"/>
        <w:spacing w:line="360" w:lineRule="auto"/>
        <w:rPr>
          <w:color w:val="auto"/>
          <w:highlight w:val="none"/>
        </w:rPr>
      </w:pPr>
    </w:p>
    <w:p w14:paraId="56FFE5C5">
      <w:pPr>
        <w:pStyle w:val="7"/>
        <w:spacing w:line="360" w:lineRule="auto"/>
        <w:rPr>
          <w:color w:val="auto"/>
          <w:highlight w:val="none"/>
        </w:rPr>
      </w:pPr>
    </w:p>
    <w:p w14:paraId="0389AC26">
      <w:pPr>
        <w:pStyle w:val="7"/>
        <w:spacing w:line="360" w:lineRule="auto"/>
        <w:rPr>
          <w:color w:val="auto"/>
          <w:highlight w:val="none"/>
        </w:rPr>
      </w:pPr>
    </w:p>
    <w:p w14:paraId="28317A46">
      <w:pPr>
        <w:pStyle w:val="7"/>
        <w:spacing w:line="360" w:lineRule="auto"/>
        <w:rPr>
          <w:color w:val="auto"/>
          <w:highlight w:val="none"/>
        </w:rPr>
      </w:pPr>
    </w:p>
    <w:p w14:paraId="6F906C12">
      <w:pPr>
        <w:pStyle w:val="7"/>
        <w:spacing w:line="360" w:lineRule="auto"/>
        <w:rPr>
          <w:color w:val="auto"/>
          <w:highlight w:val="none"/>
        </w:rPr>
      </w:pPr>
    </w:p>
    <w:p w14:paraId="5C5F196E">
      <w:pPr>
        <w:pStyle w:val="7"/>
        <w:spacing w:line="360" w:lineRule="auto"/>
        <w:rPr>
          <w:color w:val="auto"/>
          <w:highlight w:val="none"/>
        </w:rPr>
      </w:pPr>
    </w:p>
    <w:p w14:paraId="0BCE8F8D">
      <w:pPr>
        <w:pStyle w:val="7"/>
        <w:spacing w:line="360" w:lineRule="auto"/>
        <w:rPr>
          <w:color w:val="auto"/>
          <w:highlight w:val="none"/>
        </w:rPr>
      </w:pPr>
    </w:p>
    <w:p w14:paraId="4C52D3A2">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4524815E">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CC12B1F">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643EBF7">
      <w:pPr>
        <w:pStyle w:val="10"/>
        <w:spacing w:line="360" w:lineRule="auto"/>
        <w:ind w:left="31680" w:right="31680"/>
        <w:rPr>
          <w:color w:val="auto"/>
          <w:highlight w:val="none"/>
        </w:rPr>
      </w:pPr>
    </w:p>
    <w:p w14:paraId="47714C03">
      <w:pPr>
        <w:pStyle w:val="10"/>
        <w:spacing w:line="360" w:lineRule="auto"/>
        <w:ind w:left="31680" w:right="31680"/>
        <w:rPr>
          <w:color w:val="auto"/>
          <w:highlight w:val="none"/>
        </w:rPr>
      </w:pPr>
    </w:p>
    <w:p w14:paraId="228C25A9">
      <w:pPr>
        <w:pStyle w:val="10"/>
        <w:spacing w:line="360" w:lineRule="auto"/>
        <w:ind w:left="31680" w:right="31680"/>
        <w:rPr>
          <w:color w:val="auto"/>
          <w:highlight w:val="none"/>
        </w:rPr>
      </w:pPr>
    </w:p>
    <w:p w14:paraId="36EEA2DB">
      <w:pPr>
        <w:spacing w:before="54" w:line="360" w:lineRule="auto"/>
        <w:ind w:left="6"/>
        <w:jc w:val="center"/>
        <w:outlineLvl w:val="1"/>
        <w:rPr>
          <w:b/>
          <w:color w:val="auto"/>
          <w:w w:val="95"/>
          <w:sz w:val="32"/>
          <w:highlight w:val="none"/>
        </w:rPr>
      </w:pPr>
      <w:bookmarkStart w:id="518" w:name="_Toc30731"/>
      <w:bookmarkStart w:id="519" w:name="_Toc27272"/>
      <w:bookmarkStart w:id="520" w:name="_Toc29126"/>
      <w:r>
        <w:rPr>
          <w:rFonts w:hint="eastAsia"/>
          <w:b/>
          <w:color w:val="auto"/>
          <w:w w:val="95"/>
          <w:sz w:val="32"/>
          <w:highlight w:val="none"/>
        </w:rPr>
        <w:t>三、授权委托书</w:t>
      </w:r>
      <w:bookmarkEnd w:id="518"/>
      <w:bookmarkEnd w:id="519"/>
      <w:bookmarkEnd w:id="520"/>
    </w:p>
    <w:p w14:paraId="2F71F77B">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（项目名称）（项目编号）（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14:paraId="43FDC6E4">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14:paraId="34C6F6F6">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14:paraId="5E5A8796">
      <w:pPr>
        <w:snapToGrid w:val="0"/>
        <w:spacing w:line="360" w:lineRule="auto"/>
        <w:ind w:firstLine="480" w:firstLineChars="200"/>
        <w:jc w:val="left"/>
        <w:rPr>
          <w:rFonts w:ascii="宋体" w:cs="宋体"/>
          <w:color w:val="auto"/>
          <w:sz w:val="24"/>
          <w:highlight w:val="none"/>
        </w:rPr>
      </w:pPr>
    </w:p>
    <w:p w14:paraId="32A57136">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14:paraId="460AF1C0">
      <w:pPr>
        <w:snapToGrid w:val="0"/>
        <w:spacing w:line="360" w:lineRule="auto"/>
        <w:jc w:val="left"/>
        <w:rPr>
          <w:rFonts w:ascii="宋体" w:cs="宋体"/>
          <w:color w:val="auto"/>
          <w:sz w:val="24"/>
          <w:highlight w:val="none"/>
        </w:rPr>
      </w:pPr>
    </w:p>
    <w:p w14:paraId="1CB61B2C">
      <w:pPr>
        <w:snapToGrid w:val="0"/>
        <w:spacing w:line="360" w:lineRule="auto"/>
        <w:jc w:val="left"/>
        <w:rPr>
          <w:rFonts w:ascii="宋体" w:cs="宋体"/>
          <w:color w:val="auto"/>
          <w:sz w:val="24"/>
          <w:highlight w:val="none"/>
        </w:rPr>
      </w:pPr>
    </w:p>
    <w:p w14:paraId="1FEC2289">
      <w:pPr>
        <w:snapToGrid w:val="0"/>
        <w:spacing w:line="360" w:lineRule="auto"/>
        <w:jc w:val="left"/>
        <w:rPr>
          <w:rFonts w:ascii="宋体" w:cs="宋体"/>
          <w:color w:val="auto"/>
          <w:sz w:val="24"/>
          <w:highlight w:val="none"/>
        </w:rPr>
      </w:pPr>
    </w:p>
    <w:p w14:paraId="7D176C37">
      <w:pPr>
        <w:snapToGrid w:val="0"/>
        <w:spacing w:line="360" w:lineRule="auto"/>
        <w:jc w:val="left"/>
        <w:rPr>
          <w:rFonts w:ascii="宋体" w:cs="宋体"/>
          <w:color w:val="auto"/>
          <w:sz w:val="24"/>
          <w:highlight w:val="none"/>
        </w:rPr>
      </w:pPr>
    </w:p>
    <w:p w14:paraId="15A2F944">
      <w:pPr>
        <w:snapToGrid w:val="0"/>
        <w:spacing w:line="360" w:lineRule="auto"/>
        <w:jc w:val="left"/>
        <w:rPr>
          <w:rFonts w:ascii="宋体" w:cs="宋体"/>
          <w:color w:val="auto"/>
          <w:sz w:val="24"/>
          <w:highlight w:val="none"/>
        </w:rPr>
      </w:pPr>
    </w:p>
    <w:p w14:paraId="270DFC36">
      <w:pPr>
        <w:snapToGrid w:val="0"/>
        <w:spacing w:line="360" w:lineRule="auto"/>
        <w:jc w:val="left"/>
        <w:rPr>
          <w:rFonts w:ascii="宋体" w:cs="宋体"/>
          <w:color w:val="auto"/>
          <w:sz w:val="24"/>
          <w:highlight w:val="none"/>
        </w:rPr>
      </w:pPr>
    </w:p>
    <w:p w14:paraId="563A0742">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14:paraId="61687A02">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048EE7C8">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6ADCD98D">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28962AF5">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4C550E8E">
      <w:pPr>
        <w:pStyle w:val="21"/>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14:paraId="6B52E7EE">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5906882">
      <w:pPr>
        <w:spacing w:before="54" w:line="360" w:lineRule="auto"/>
        <w:ind w:left="1"/>
        <w:jc w:val="center"/>
        <w:rPr>
          <w:b/>
          <w:color w:val="auto"/>
          <w:w w:val="95"/>
          <w:sz w:val="32"/>
          <w:highlight w:val="none"/>
        </w:rPr>
      </w:pPr>
    </w:p>
    <w:p w14:paraId="41AD7602">
      <w:pPr>
        <w:spacing w:before="54" w:line="360" w:lineRule="auto"/>
        <w:ind w:left="1"/>
        <w:jc w:val="center"/>
        <w:rPr>
          <w:b/>
          <w:color w:val="auto"/>
          <w:w w:val="95"/>
          <w:sz w:val="32"/>
          <w:highlight w:val="none"/>
        </w:rPr>
      </w:pPr>
    </w:p>
    <w:p w14:paraId="397FAE3E">
      <w:pPr>
        <w:spacing w:before="54" w:line="360" w:lineRule="auto"/>
        <w:ind w:left="1"/>
        <w:jc w:val="center"/>
        <w:rPr>
          <w:b/>
          <w:color w:val="auto"/>
          <w:w w:val="95"/>
          <w:sz w:val="32"/>
          <w:highlight w:val="none"/>
        </w:rPr>
      </w:pPr>
    </w:p>
    <w:p w14:paraId="16477537">
      <w:pPr>
        <w:spacing w:before="54" w:line="360" w:lineRule="auto"/>
        <w:ind w:left="1"/>
        <w:jc w:val="center"/>
        <w:rPr>
          <w:b/>
          <w:color w:val="auto"/>
          <w:w w:val="95"/>
          <w:sz w:val="32"/>
          <w:highlight w:val="none"/>
        </w:rPr>
      </w:pPr>
    </w:p>
    <w:p w14:paraId="296E65EF">
      <w:pPr>
        <w:pStyle w:val="10"/>
        <w:spacing w:line="360" w:lineRule="auto"/>
        <w:ind w:left="31680" w:right="31680"/>
        <w:rPr>
          <w:b/>
          <w:color w:val="auto"/>
          <w:w w:val="95"/>
          <w:sz w:val="32"/>
          <w:highlight w:val="none"/>
        </w:rPr>
      </w:pPr>
    </w:p>
    <w:p w14:paraId="5B6DEF90">
      <w:pPr>
        <w:rPr>
          <w:color w:val="auto"/>
          <w:highlight w:val="none"/>
        </w:rPr>
      </w:pPr>
    </w:p>
    <w:p w14:paraId="17C74DF9">
      <w:pPr>
        <w:spacing w:before="54" w:line="360" w:lineRule="auto"/>
        <w:ind w:left="6"/>
        <w:jc w:val="center"/>
        <w:outlineLvl w:val="1"/>
        <w:rPr>
          <w:b/>
          <w:color w:val="auto"/>
          <w:w w:val="95"/>
          <w:sz w:val="32"/>
          <w:highlight w:val="none"/>
        </w:rPr>
      </w:pPr>
      <w:bookmarkStart w:id="521" w:name="_Toc29576"/>
      <w:bookmarkStart w:id="522" w:name="_Toc15380"/>
      <w:bookmarkStart w:id="523" w:name="_Toc15621"/>
      <w:r>
        <w:rPr>
          <w:rFonts w:hint="eastAsia"/>
          <w:b/>
          <w:color w:val="auto"/>
          <w:w w:val="95"/>
          <w:sz w:val="32"/>
          <w:highlight w:val="none"/>
        </w:rPr>
        <w:t>四、投标承诺书</w:t>
      </w:r>
      <w:bookmarkEnd w:id="521"/>
      <w:bookmarkEnd w:id="522"/>
      <w:bookmarkEnd w:id="523"/>
    </w:p>
    <w:p w14:paraId="42616112">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14:paraId="4D19E129">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14:paraId="14F21ECD">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14:paraId="14DF2593">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14:paraId="14B48CD4">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14:paraId="51F9847C">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14:paraId="6EA9F020">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14:paraId="48B638F0">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14:paraId="673080C8">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14:paraId="40FE0AF3">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14:paraId="731DEED9">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66C38838">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14:paraId="6D087B02">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14:paraId="421CC4CE">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14:paraId="38BFDC0B">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14:paraId="62F16240">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14:paraId="50413E49">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14:paraId="3C444D12">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14:paraId="25EE4320">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14:paraId="16AB4BAB">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14:paraId="3B92404C">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14:paraId="08B7BFE7">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14:paraId="164A1FD4">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14:paraId="250EE68E">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14:paraId="6A30EAE0">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14:paraId="4ECEA094">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14:paraId="392A934C">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14:paraId="596187E5">
      <w:pPr>
        <w:pStyle w:val="7"/>
        <w:spacing w:line="360" w:lineRule="auto"/>
        <w:rPr>
          <w:color w:val="auto"/>
          <w:highlight w:val="none"/>
        </w:rPr>
      </w:pPr>
    </w:p>
    <w:p w14:paraId="4C11B965">
      <w:pPr>
        <w:pStyle w:val="7"/>
        <w:spacing w:line="360" w:lineRule="auto"/>
        <w:rPr>
          <w:color w:val="auto"/>
          <w:highlight w:val="none"/>
        </w:rPr>
      </w:pPr>
    </w:p>
    <w:p w14:paraId="3C5C1A38">
      <w:pPr>
        <w:pStyle w:val="7"/>
        <w:spacing w:line="360" w:lineRule="auto"/>
        <w:rPr>
          <w:color w:val="auto"/>
          <w:highlight w:val="none"/>
        </w:rPr>
      </w:pPr>
    </w:p>
    <w:p w14:paraId="290F279A">
      <w:pPr>
        <w:pStyle w:val="7"/>
        <w:spacing w:line="360" w:lineRule="auto"/>
        <w:rPr>
          <w:color w:val="auto"/>
          <w:highlight w:val="none"/>
        </w:rPr>
      </w:pPr>
    </w:p>
    <w:p w14:paraId="208FAEFE">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F9E66B7">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057140BF">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243C046">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24" w:name="_Toc32164"/>
      <w:bookmarkStart w:id="525" w:name="_Toc4122"/>
      <w:bookmarkStart w:id="526" w:name="_Toc15493"/>
      <w:r>
        <w:rPr>
          <w:rFonts w:hint="eastAsia"/>
          <w:b/>
          <w:color w:val="auto"/>
          <w:w w:val="95"/>
          <w:sz w:val="32"/>
          <w:highlight w:val="none"/>
        </w:rPr>
        <w:t>五、技术部分</w:t>
      </w:r>
      <w:bookmarkEnd w:id="524"/>
      <w:bookmarkEnd w:id="525"/>
      <w:bookmarkEnd w:id="526"/>
    </w:p>
    <w:p w14:paraId="24CF7440">
      <w:pPr>
        <w:keepNext w:val="0"/>
        <w:keepLines w:val="0"/>
        <w:pageBreakBefore w:val="0"/>
        <w:widowControl w:val="0"/>
        <w:kinsoku/>
        <w:wordWrap/>
        <w:overflowPunct/>
        <w:topLinePunct w:val="0"/>
        <w:autoSpaceDE/>
        <w:autoSpaceDN/>
        <w:bidi w:val="0"/>
        <w:adjustRightInd/>
        <w:snapToGrid/>
        <w:spacing w:before="212" w:line="360" w:lineRule="auto"/>
        <w:ind w:left="0"/>
        <w:jc w:val="center"/>
        <w:textAlignment w:val="auto"/>
        <w:outlineLvl w:val="2"/>
        <w:rPr>
          <w:b/>
          <w:color w:val="auto"/>
          <w:sz w:val="32"/>
          <w:highlight w:val="none"/>
        </w:rPr>
      </w:pPr>
      <w:bookmarkStart w:id="527" w:name="（一）技术参数偏差表"/>
      <w:bookmarkEnd w:id="527"/>
      <w:r>
        <w:rPr>
          <w:rFonts w:hint="eastAsia"/>
          <w:b/>
          <w:color w:val="auto"/>
          <w:w w:val="95"/>
          <w:sz w:val="32"/>
          <w:highlight w:val="none"/>
        </w:rPr>
        <w:t>（一）技术参数偏差表</w:t>
      </w:r>
    </w:p>
    <w:p w14:paraId="1B74EC06">
      <w:pPr>
        <w:pStyle w:val="31"/>
        <w:numPr>
          <w:ilvl w:val="0"/>
          <w:numId w:val="0"/>
        </w:numPr>
        <w:tabs>
          <w:tab w:val="left" w:pos="580"/>
        </w:tabs>
        <w:spacing w:line="360" w:lineRule="auto"/>
        <w:ind w:leftChars="200"/>
        <w:jc w:val="center"/>
        <w:rPr>
          <w:b/>
          <w:color w:val="auto"/>
          <w:sz w:val="12"/>
          <w:highlight w:val="none"/>
        </w:rPr>
      </w:pPr>
      <w:r>
        <w:rPr>
          <w:rFonts w:hint="eastAsia"/>
          <w:b/>
          <w:color w:val="auto"/>
          <w:sz w:val="24"/>
          <w:highlight w:val="none"/>
          <w:lang w:val="en-US" w:eastAsia="zh-CN"/>
        </w:rPr>
        <w:t>1.</w:t>
      </w:r>
      <w:r>
        <w:rPr>
          <w:rFonts w:hint="eastAsia"/>
          <w:b/>
          <w:color w:val="auto"/>
          <w:sz w:val="24"/>
          <w:highlight w:val="none"/>
        </w:rPr>
        <w:t>标注</w:t>
      </w:r>
      <w:r>
        <w:rPr>
          <w:b/>
          <w:color w:val="auto"/>
          <w:sz w:val="24"/>
          <w:highlight w:val="none"/>
        </w:rPr>
        <w:t>“</w:t>
      </w:r>
      <w:r>
        <w:rPr>
          <w:rFonts w:hint="eastAsia" w:ascii="宋体" w:hAnsi="宋体" w:cs="宋体"/>
          <w:color w:val="auto"/>
          <w:sz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14:paraId="175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14:paraId="6C0035DA">
            <w:pPr>
              <w:pStyle w:val="28"/>
              <w:spacing w:before="4" w:line="360" w:lineRule="auto"/>
              <w:jc w:val="center"/>
              <w:rPr>
                <w:b/>
                <w:color w:val="auto"/>
                <w:sz w:val="18"/>
                <w:highlight w:val="none"/>
              </w:rPr>
            </w:pPr>
          </w:p>
          <w:p w14:paraId="235A687F">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14:paraId="297A55B2">
            <w:pPr>
              <w:pStyle w:val="28"/>
              <w:spacing w:before="2" w:line="360" w:lineRule="auto"/>
              <w:ind w:left="22"/>
              <w:jc w:val="center"/>
              <w:rPr>
                <w:b/>
                <w:color w:val="auto"/>
                <w:highlight w:val="none"/>
              </w:rPr>
            </w:pPr>
            <w:r>
              <w:rPr>
                <w:rFonts w:hint="eastAsia"/>
                <w:b/>
                <w:color w:val="auto"/>
                <w:w w:val="99"/>
                <w:highlight w:val="none"/>
              </w:rPr>
              <w:t>名</w:t>
            </w:r>
          </w:p>
          <w:p w14:paraId="1CF2DA94">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14:paraId="3B4E51E4">
            <w:pPr>
              <w:pStyle w:val="28"/>
              <w:spacing w:before="2" w:line="360" w:lineRule="auto"/>
              <w:ind w:left="219" w:right="192"/>
              <w:jc w:val="center"/>
              <w:rPr>
                <w:b/>
                <w:color w:val="auto"/>
                <w:highlight w:val="none"/>
              </w:rPr>
            </w:pPr>
            <w:r>
              <w:rPr>
                <w:rFonts w:hint="eastAsia"/>
                <w:b/>
                <w:color w:val="auto"/>
                <w:highlight w:val="none"/>
              </w:rPr>
              <w:t>招标文件要求的</w:t>
            </w:r>
          </w:p>
          <w:p w14:paraId="7687DA9A">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14:paraId="3ABE5127">
            <w:pPr>
              <w:pStyle w:val="28"/>
              <w:spacing w:before="2" w:line="360" w:lineRule="auto"/>
              <w:ind w:left="14"/>
              <w:jc w:val="center"/>
              <w:rPr>
                <w:b/>
                <w:color w:val="auto"/>
                <w:highlight w:val="none"/>
              </w:rPr>
            </w:pPr>
            <w:r>
              <w:rPr>
                <w:rFonts w:hint="eastAsia"/>
                <w:b/>
                <w:color w:val="auto"/>
                <w:highlight w:val="none"/>
              </w:rPr>
              <w:t>投标文件所附</w:t>
            </w:r>
          </w:p>
          <w:p w14:paraId="7DA1A17D">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14:paraId="32D72967">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14:paraId="037D6DF6">
            <w:pPr>
              <w:pStyle w:val="28"/>
              <w:spacing w:before="4" w:line="360" w:lineRule="auto"/>
              <w:jc w:val="center"/>
              <w:rPr>
                <w:b/>
                <w:color w:val="auto"/>
                <w:sz w:val="18"/>
                <w:highlight w:val="none"/>
              </w:rPr>
            </w:pPr>
          </w:p>
          <w:p w14:paraId="19EFF817">
            <w:pPr>
              <w:pStyle w:val="28"/>
              <w:spacing w:line="360" w:lineRule="auto"/>
              <w:ind w:left="30"/>
              <w:jc w:val="center"/>
              <w:rPr>
                <w:b/>
                <w:color w:val="auto"/>
                <w:highlight w:val="none"/>
              </w:rPr>
            </w:pPr>
            <w:r>
              <w:rPr>
                <w:rFonts w:hint="eastAsia"/>
                <w:b/>
                <w:color w:val="auto"/>
                <w:highlight w:val="none"/>
              </w:rPr>
              <w:t>偏离说明</w:t>
            </w:r>
          </w:p>
        </w:tc>
      </w:tr>
      <w:tr w14:paraId="0796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2282554B">
            <w:pPr>
              <w:pStyle w:val="28"/>
              <w:spacing w:before="162" w:line="360" w:lineRule="auto"/>
              <w:ind w:left="15"/>
              <w:jc w:val="center"/>
              <w:rPr>
                <w:color w:val="auto"/>
                <w:highlight w:val="none"/>
              </w:rPr>
            </w:pPr>
            <w:r>
              <w:rPr>
                <w:color w:val="auto"/>
                <w:highlight w:val="none"/>
              </w:rPr>
              <w:t>1</w:t>
            </w:r>
          </w:p>
        </w:tc>
        <w:tc>
          <w:tcPr>
            <w:tcW w:w="852" w:type="dxa"/>
          </w:tcPr>
          <w:p w14:paraId="7088F28B">
            <w:pPr>
              <w:pStyle w:val="28"/>
              <w:spacing w:line="360" w:lineRule="auto"/>
              <w:rPr>
                <w:color w:val="auto"/>
                <w:sz w:val="22"/>
                <w:highlight w:val="none"/>
              </w:rPr>
            </w:pPr>
          </w:p>
        </w:tc>
        <w:tc>
          <w:tcPr>
            <w:tcW w:w="2148" w:type="dxa"/>
          </w:tcPr>
          <w:p w14:paraId="1E38EDB3">
            <w:pPr>
              <w:pStyle w:val="28"/>
              <w:spacing w:line="360" w:lineRule="auto"/>
              <w:rPr>
                <w:color w:val="auto"/>
                <w:sz w:val="22"/>
                <w:highlight w:val="none"/>
              </w:rPr>
            </w:pPr>
          </w:p>
        </w:tc>
        <w:tc>
          <w:tcPr>
            <w:tcW w:w="1635" w:type="dxa"/>
          </w:tcPr>
          <w:p w14:paraId="682CD005">
            <w:pPr>
              <w:pStyle w:val="28"/>
              <w:spacing w:line="360" w:lineRule="auto"/>
              <w:rPr>
                <w:color w:val="auto"/>
                <w:sz w:val="22"/>
                <w:highlight w:val="none"/>
              </w:rPr>
            </w:pPr>
          </w:p>
        </w:tc>
        <w:tc>
          <w:tcPr>
            <w:tcW w:w="2320" w:type="dxa"/>
          </w:tcPr>
          <w:p w14:paraId="01A9274E">
            <w:pPr>
              <w:pStyle w:val="28"/>
              <w:spacing w:line="360" w:lineRule="auto"/>
              <w:rPr>
                <w:color w:val="auto"/>
                <w:sz w:val="22"/>
                <w:highlight w:val="none"/>
              </w:rPr>
            </w:pPr>
          </w:p>
        </w:tc>
        <w:tc>
          <w:tcPr>
            <w:tcW w:w="1500" w:type="dxa"/>
          </w:tcPr>
          <w:p w14:paraId="4A229FF2">
            <w:pPr>
              <w:pStyle w:val="28"/>
              <w:spacing w:line="360" w:lineRule="auto"/>
              <w:rPr>
                <w:color w:val="auto"/>
                <w:sz w:val="22"/>
                <w:highlight w:val="none"/>
              </w:rPr>
            </w:pPr>
          </w:p>
        </w:tc>
      </w:tr>
      <w:tr w14:paraId="29EC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461A6B92">
            <w:pPr>
              <w:pStyle w:val="28"/>
              <w:spacing w:before="160" w:line="360" w:lineRule="auto"/>
              <w:ind w:left="15"/>
              <w:jc w:val="center"/>
              <w:rPr>
                <w:color w:val="auto"/>
                <w:highlight w:val="none"/>
              </w:rPr>
            </w:pPr>
            <w:r>
              <w:rPr>
                <w:color w:val="auto"/>
                <w:highlight w:val="none"/>
              </w:rPr>
              <w:t>2</w:t>
            </w:r>
          </w:p>
        </w:tc>
        <w:tc>
          <w:tcPr>
            <w:tcW w:w="852" w:type="dxa"/>
          </w:tcPr>
          <w:p w14:paraId="18593B1B">
            <w:pPr>
              <w:pStyle w:val="28"/>
              <w:spacing w:line="360" w:lineRule="auto"/>
              <w:rPr>
                <w:color w:val="auto"/>
                <w:sz w:val="22"/>
                <w:highlight w:val="none"/>
              </w:rPr>
            </w:pPr>
          </w:p>
        </w:tc>
        <w:tc>
          <w:tcPr>
            <w:tcW w:w="2148" w:type="dxa"/>
          </w:tcPr>
          <w:p w14:paraId="2C3AB425">
            <w:pPr>
              <w:pStyle w:val="28"/>
              <w:spacing w:line="360" w:lineRule="auto"/>
              <w:rPr>
                <w:color w:val="auto"/>
                <w:sz w:val="22"/>
                <w:highlight w:val="none"/>
              </w:rPr>
            </w:pPr>
          </w:p>
        </w:tc>
        <w:tc>
          <w:tcPr>
            <w:tcW w:w="1635" w:type="dxa"/>
          </w:tcPr>
          <w:p w14:paraId="09241292">
            <w:pPr>
              <w:pStyle w:val="28"/>
              <w:spacing w:line="360" w:lineRule="auto"/>
              <w:rPr>
                <w:color w:val="auto"/>
                <w:sz w:val="22"/>
                <w:highlight w:val="none"/>
              </w:rPr>
            </w:pPr>
          </w:p>
        </w:tc>
        <w:tc>
          <w:tcPr>
            <w:tcW w:w="2320" w:type="dxa"/>
          </w:tcPr>
          <w:p w14:paraId="78D18645">
            <w:pPr>
              <w:pStyle w:val="28"/>
              <w:spacing w:line="360" w:lineRule="auto"/>
              <w:rPr>
                <w:color w:val="auto"/>
                <w:sz w:val="22"/>
                <w:highlight w:val="none"/>
              </w:rPr>
            </w:pPr>
          </w:p>
        </w:tc>
        <w:tc>
          <w:tcPr>
            <w:tcW w:w="1500" w:type="dxa"/>
          </w:tcPr>
          <w:p w14:paraId="7F1358D5">
            <w:pPr>
              <w:pStyle w:val="28"/>
              <w:spacing w:line="360" w:lineRule="auto"/>
              <w:rPr>
                <w:color w:val="auto"/>
                <w:sz w:val="22"/>
                <w:highlight w:val="none"/>
              </w:rPr>
            </w:pPr>
          </w:p>
        </w:tc>
      </w:tr>
      <w:tr w14:paraId="093F3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44BADE78">
            <w:pPr>
              <w:pStyle w:val="28"/>
              <w:spacing w:before="161" w:line="360" w:lineRule="auto"/>
              <w:ind w:left="15"/>
              <w:jc w:val="center"/>
              <w:rPr>
                <w:color w:val="auto"/>
                <w:highlight w:val="none"/>
              </w:rPr>
            </w:pPr>
            <w:r>
              <w:rPr>
                <w:color w:val="auto"/>
                <w:highlight w:val="none"/>
              </w:rPr>
              <w:t>3</w:t>
            </w:r>
          </w:p>
        </w:tc>
        <w:tc>
          <w:tcPr>
            <w:tcW w:w="852" w:type="dxa"/>
          </w:tcPr>
          <w:p w14:paraId="436FD6FE">
            <w:pPr>
              <w:pStyle w:val="28"/>
              <w:spacing w:line="360" w:lineRule="auto"/>
              <w:rPr>
                <w:color w:val="auto"/>
                <w:sz w:val="22"/>
                <w:highlight w:val="none"/>
              </w:rPr>
            </w:pPr>
          </w:p>
        </w:tc>
        <w:tc>
          <w:tcPr>
            <w:tcW w:w="2148" w:type="dxa"/>
          </w:tcPr>
          <w:p w14:paraId="7A78C842">
            <w:pPr>
              <w:pStyle w:val="28"/>
              <w:spacing w:line="360" w:lineRule="auto"/>
              <w:rPr>
                <w:color w:val="auto"/>
                <w:sz w:val="22"/>
                <w:highlight w:val="none"/>
              </w:rPr>
            </w:pPr>
          </w:p>
        </w:tc>
        <w:tc>
          <w:tcPr>
            <w:tcW w:w="1635" w:type="dxa"/>
          </w:tcPr>
          <w:p w14:paraId="6E27E07F">
            <w:pPr>
              <w:pStyle w:val="28"/>
              <w:spacing w:line="360" w:lineRule="auto"/>
              <w:rPr>
                <w:color w:val="auto"/>
                <w:sz w:val="22"/>
                <w:highlight w:val="none"/>
              </w:rPr>
            </w:pPr>
          </w:p>
        </w:tc>
        <w:tc>
          <w:tcPr>
            <w:tcW w:w="2320" w:type="dxa"/>
          </w:tcPr>
          <w:p w14:paraId="4237CAED">
            <w:pPr>
              <w:pStyle w:val="28"/>
              <w:spacing w:line="360" w:lineRule="auto"/>
              <w:rPr>
                <w:color w:val="auto"/>
                <w:sz w:val="22"/>
                <w:highlight w:val="none"/>
              </w:rPr>
            </w:pPr>
          </w:p>
        </w:tc>
        <w:tc>
          <w:tcPr>
            <w:tcW w:w="1500" w:type="dxa"/>
          </w:tcPr>
          <w:p w14:paraId="65F312F2">
            <w:pPr>
              <w:pStyle w:val="28"/>
              <w:spacing w:line="360" w:lineRule="auto"/>
              <w:rPr>
                <w:color w:val="auto"/>
                <w:sz w:val="22"/>
                <w:highlight w:val="none"/>
              </w:rPr>
            </w:pPr>
          </w:p>
        </w:tc>
      </w:tr>
      <w:tr w14:paraId="6A55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14:paraId="0D148E8D">
            <w:pPr>
              <w:pStyle w:val="28"/>
              <w:spacing w:before="161" w:line="360" w:lineRule="auto"/>
              <w:ind w:left="15"/>
              <w:jc w:val="center"/>
              <w:rPr>
                <w:color w:val="auto"/>
                <w:highlight w:val="none"/>
              </w:rPr>
            </w:pPr>
            <w:r>
              <w:rPr>
                <w:color w:val="auto"/>
                <w:highlight w:val="none"/>
              </w:rPr>
              <w:t>4</w:t>
            </w:r>
          </w:p>
        </w:tc>
        <w:tc>
          <w:tcPr>
            <w:tcW w:w="852" w:type="dxa"/>
          </w:tcPr>
          <w:p w14:paraId="72637439">
            <w:pPr>
              <w:pStyle w:val="28"/>
              <w:spacing w:line="360" w:lineRule="auto"/>
              <w:rPr>
                <w:color w:val="auto"/>
                <w:sz w:val="22"/>
                <w:highlight w:val="none"/>
              </w:rPr>
            </w:pPr>
          </w:p>
        </w:tc>
        <w:tc>
          <w:tcPr>
            <w:tcW w:w="2148" w:type="dxa"/>
          </w:tcPr>
          <w:p w14:paraId="02F61837">
            <w:pPr>
              <w:pStyle w:val="28"/>
              <w:spacing w:line="360" w:lineRule="auto"/>
              <w:rPr>
                <w:color w:val="auto"/>
                <w:sz w:val="22"/>
                <w:highlight w:val="none"/>
              </w:rPr>
            </w:pPr>
          </w:p>
        </w:tc>
        <w:tc>
          <w:tcPr>
            <w:tcW w:w="1635" w:type="dxa"/>
          </w:tcPr>
          <w:p w14:paraId="7122494D">
            <w:pPr>
              <w:pStyle w:val="28"/>
              <w:spacing w:line="360" w:lineRule="auto"/>
              <w:rPr>
                <w:color w:val="auto"/>
                <w:sz w:val="22"/>
                <w:highlight w:val="none"/>
              </w:rPr>
            </w:pPr>
          </w:p>
        </w:tc>
        <w:tc>
          <w:tcPr>
            <w:tcW w:w="2320" w:type="dxa"/>
          </w:tcPr>
          <w:p w14:paraId="043DC73E">
            <w:pPr>
              <w:pStyle w:val="28"/>
              <w:spacing w:line="360" w:lineRule="auto"/>
              <w:rPr>
                <w:color w:val="auto"/>
                <w:sz w:val="22"/>
                <w:highlight w:val="none"/>
              </w:rPr>
            </w:pPr>
          </w:p>
        </w:tc>
        <w:tc>
          <w:tcPr>
            <w:tcW w:w="1500" w:type="dxa"/>
          </w:tcPr>
          <w:p w14:paraId="7AA7F180">
            <w:pPr>
              <w:pStyle w:val="28"/>
              <w:spacing w:line="360" w:lineRule="auto"/>
              <w:rPr>
                <w:color w:val="auto"/>
                <w:sz w:val="22"/>
                <w:highlight w:val="none"/>
              </w:rPr>
            </w:pPr>
          </w:p>
        </w:tc>
      </w:tr>
      <w:tr w14:paraId="0C07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14:paraId="72150AE5">
            <w:pPr>
              <w:pStyle w:val="28"/>
              <w:spacing w:before="162" w:line="360" w:lineRule="auto"/>
              <w:ind w:left="15"/>
              <w:jc w:val="center"/>
              <w:rPr>
                <w:color w:val="auto"/>
                <w:highlight w:val="none"/>
              </w:rPr>
            </w:pPr>
            <w:r>
              <w:rPr>
                <w:color w:val="auto"/>
                <w:highlight w:val="none"/>
              </w:rPr>
              <w:t>5</w:t>
            </w:r>
          </w:p>
        </w:tc>
        <w:tc>
          <w:tcPr>
            <w:tcW w:w="852" w:type="dxa"/>
          </w:tcPr>
          <w:p w14:paraId="03A6D46F">
            <w:pPr>
              <w:pStyle w:val="28"/>
              <w:spacing w:line="360" w:lineRule="auto"/>
              <w:rPr>
                <w:color w:val="auto"/>
                <w:sz w:val="22"/>
                <w:highlight w:val="none"/>
              </w:rPr>
            </w:pPr>
          </w:p>
        </w:tc>
        <w:tc>
          <w:tcPr>
            <w:tcW w:w="2148" w:type="dxa"/>
          </w:tcPr>
          <w:p w14:paraId="25290C31">
            <w:pPr>
              <w:pStyle w:val="28"/>
              <w:spacing w:line="360" w:lineRule="auto"/>
              <w:rPr>
                <w:color w:val="auto"/>
                <w:sz w:val="22"/>
                <w:highlight w:val="none"/>
              </w:rPr>
            </w:pPr>
          </w:p>
        </w:tc>
        <w:tc>
          <w:tcPr>
            <w:tcW w:w="1635" w:type="dxa"/>
          </w:tcPr>
          <w:p w14:paraId="6F45EB70">
            <w:pPr>
              <w:pStyle w:val="28"/>
              <w:spacing w:line="360" w:lineRule="auto"/>
              <w:rPr>
                <w:color w:val="auto"/>
                <w:sz w:val="22"/>
                <w:highlight w:val="none"/>
              </w:rPr>
            </w:pPr>
          </w:p>
        </w:tc>
        <w:tc>
          <w:tcPr>
            <w:tcW w:w="2320" w:type="dxa"/>
          </w:tcPr>
          <w:p w14:paraId="352AAEE7">
            <w:pPr>
              <w:pStyle w:val="28"/>
              <w:spacing w:line="360" w:lineRule="auto"/>
              <w:rPr>
                <w:color w:val="auto"/>
                <w:sz w:val="22"/>
                <w:highlight w:val="none"/>
              </w:rPr>
            </w:pPr>
          </w:p>
        </w:tc>
        <w:tc>
          <w:tcPr>
            <w:tcW w:w="1500" w:type="dxa"/>
          </w:tcPr>
          <w:p w14:paraId="0E911E24">
            <w:pPr>
              <w:pStyle w:val="28"/>
              <w:spacing w:line="360" w:lineRule="auto"/>
              <w:rPr>
                <w:color w:val="auto"/>
                <w:sz w:val="22"/>
                <w:highlight w:val="none"/>
              </w:rPr>
            </w:pPr>
          </w:p>
        </w:tc>
      </w:tr>
      <w:tr w14:paraId="76BC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184BC4BE">
            <w:pPr>
              <w:pStyle w:val="28"/>
              <w:spacing w:before="162" w:line="360" w:lineRule="auto"/>
              <w:ind w:left="241" w:right="226"/>
              <w:jc w:val="center"/>
              <w:rPr>
                <w:color w:val="auto"/>
                <w:highlight w:val="none"/>
              </w:rPr>
            </w:pPr>
            <w:r>
              <w:rPr>
                <w:color w:val="auto"/>
                <w:highlight w:val="none"/>
              </w:rPr>
              <w:t>...</w:t>
            </w:r>
          </w:p>
        </w:tc>
        <w:tc>
          <w:tcPr>
            <w:tcW w:w="852" w:type="dxa"/>
          </w:tcPr>
          <w:p w14:paraId="3EB5366A">
            <w:pPr>
              <w:pStyle w:val="28"/>
              <w:spacing w:line="360" w:lineRule="auto"/>
              <w:rPr>
                <w:color w:val="auto"/>
                <w:sz w:val="22"/>
                <w:highlight w:val="none"/>
              </w:rPr>
            </w:pPr>
          </w:p>
        </w:tc>
        <w:tc>
          <w:tcPr>
            <w:tcW w:w="2148" w:type="dxa"/>
          </w:tcPr>
          <w:p w14:paraId="2DDC5572">
            <w:pPr>
              <w:pStyle w:val="28"/>
              <w:spacing w:line="360" w:lineRule="auto"/>
              <w:rPr>
                <w:color w:val="auto"/>
                <w:sz w:val="22"/>
                <w:highlight w:val="none"/>
              </w:rPr>
            </w:pPr>
          </w:p>
        </w:tc>
        <w:tc>
          <w:tcPr>
            <w:tcW w:w="1635" w:type="dxa"/>
          </w:tcPr>
          <w:p w14:paraId="2C28BC9F">
            <w:pPr>
              <w:pStyle w:val="28"/>
              <w:spacing w:line="360" w:lineRule="auto"/>
              <w:rPr>
                <w:color w:val="auto"/>
                <w:sz w:val="22"/>
                <w:highlight w:val="none"/>
              </w:rPr>
            </w:pPr>
          </w:p>
        </w:tc>
        <w:tc>
          <w:tcPr>
            <w:tcW w:w="2320" w:type="dxa"/>
          </w:tcPr>
          <w:p w14:paraId="2F182487">
            <w:pPr>
              <w:pStyle w:val="28"/>
              <w:spacing w:line="360" w:lineRule="auto"/>
              <w:rPr>
                <w:color w:val="auto"/>
                <w:sz w:val="22"/>
                <w:highlight w:val="none"/>
              </w:rPr>
            </w:pPr>
          </w:p>
        </w:tc>
        <w:tc>
          <w:tcPr>
            <w:tcW w:w="1500" w:type="dxa"/>
          </w:tcPr>
          <w:p w14:paraId="6286C4BD">
            <w:pPr>
              <w:pStyle w:val="28"/>
              <w:spacing w:line="360" w:lineRule="auto"/>
              <w:rPr>
                <w:color w:val="auto"/>
                <w:sz w:val="22"/>
                <w:highlight w:val="none"/>
              </w:rPr>
            </w:pPr>
          </w:p>
        </w:tc>
      </w:tr>
    </w:tbl>
    <w:p w14:paraId="2DC9DC58">
      <w:pPr>
        <w:pStyle w:val="7"/>
        <w:spacing w:line="360" w:lineRule="auto"/>
        <w:rPr>
          <w:b/>
          <w:color w:val="auto"/>
          <w:highlight w:val="none"/>
        </w:rPr>
      </w:pPr>
    </w:p>
    <w:p w14:paraId="7E873B45">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5A347ED9">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69E2930A">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7244D9AE">
      <w:pPr>
        <w:pStyle w:val="7"/>
        <w:spacing w:line="360" w:lineRule="auto"/>
        <w:rPr>
          <w:color w:val="auto"/>
          <w:sz w:val="20"/>
          <w:highlight w:val="none"/>
        </w:rPr>
      </w:pPr>
    </w:p>
    <w:p w14:paraId="301BE39A">
      <w:pPr>
        <w:pStyle w:val="26"/>
        <w:spacing w:line="360" w:lineRule="auto"/>
        <w:rPr>
          <w:color w:val="auto"/>
          <w:sz w:val="20"/>
          <w:highlight w:val="none"/>
        </w:rPr>
      </w:pPr>
    </w:p>
    <w:p w14:paraId="174063F2">
      <w:pPr>
        <w:rPr>
          <w:color w:val="auto"/>
          <w:sz w:val="20"/>
          <w:highlight w:val="none"/>
        </w:rPr>
      </w:pPr>
    </w:p>
    <w:p w14:paraId="4D66767D">
      <w:pPr>
        <w:rPr>
          <w:color w:val="auto"/>
          <w:sz w:val="20"/>
          <w:highlight w:val="none"/>
        </w:rPr>
      </w:pPr>
    </w:p>
    <w:p w14:paraId="72B6BBD3">
      <w:pPr>
        <w:rPr>
          <w:color w:val="auto"/>
          <w:sz w:val="20"/>
          <w:highlight w:val="none"/>
        </w:rPr>
      </w:pPr>
    </w:p>
    <w:p w14:paraId="24E89E97">
      <w:pPr>
        <w:rPr>
          <w:color w:val="auto"/>
          <w:sz w:val="20"/>
          <w:highlight w:val="none"/>
        </w:rPr>
      </w:pPr>
    </w:p>
    <w:p w14:paraId="4F726361">
      <w:pPr>
        <w:spacing w:line="360" w:lineRule="auto"/>
        <w:rPr>
          <w:color w:val="auto"/>
          <w:sz w:val="20"/>
          <w:highlight w:val="none"/>
        </w:rPr>
      </w:pPr>
    </w:p>
    <w:p w14:paraId="0464D2A8">
      <w:pPr>
        <w:pStyle w:val="21"/>
        <w:spacing w:line="360" w:lineRule="auto"/>
        <w:ind w:firstLine="0"/>
        <w:rPr>
          <w:color w:val="auto"/>
          <w:sz w:val="20"/>
          <w:highlight w:val="none"/>
        </w:rPr>
      </w:pPr>
    </w:p>
    <w:p w14:paraId="7383C187">
      <w:pPr>
        <w:pStyle w:val="31"/>
        <w:numPr>
          <w:ilvl w:val="0"/>
          <w:numId w:val="0"/>
        </w:numPr>
        <w:tabs>
          <w:tab w:val="left" w:pos="580"/>
        </w:tabs>
        <w:spacing w:before="215" w:line="360" w:lineRule="auto"/>
        <w:ind w:left="335" w:leftChars="0"/>
        <w:jc w:val="center"/>
        <w:rPr>
          <w:b/>
          <w:color w:val="auto"/>
          <w:sz w:val="24"/>
          <w:highlight w:val="none"/>
        </w:rPr>
      </w:pPr>
      <w:r>
        <w:rPr>
          <w:rFonts w:hint="eastAsia"/>
          <w:b/>
          <w:color w:val="auto"/>
          <w:sz w:val="24"/>
          <w:highlight w:val="none"/>
          <w:lang w:val="en-US" w:eastAsia="zh-CN"/>
        </w:rPr>
        <w:t>2.</w:t>
      </w:r>
      <w:r>
        <w:rPr>
          <w:rFonts w:hint="eastAsia"/>
          <w:b/>
          <w:color w:val="auto"/>
          <w:sz w:val="24"/>
          <w:highlight w:val="none"/>
        </w:rPr>
        <w:t>不带标注符号项技术参数偏差表</w:t>
      </w:r>
    </w:p>
    <w:p w14:paraId="16D3E646">
      <w:pPr>
        <w:pStyle w:val="7"/>
        <w:spacing w:before="5" w:line="360" w:lineRule="auto"/>
        <w:rPr>
          <w:b/>
          <w:color w:val="auto"/>
          <w:sz w:val="12"/>
          <w:highlight w:val="none"/>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1029"/>
        <w:gridCol w:w="2572"/>
        <w:gridCol w:w="2315"/>
        <w:gridCol w:w="943"/>
        <w:gridCol w:w="998"/>
      </w:tblGrid>
      <w:tr w14:paraId="0102F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14:paraId="54889A1E">
            <w:pPr>
              <w:pStyle w:val="28"/>
              <w:spacing w:before="4" w:line="360" w:lineRule="auto"/>
              <w:jc w:val="center"/>
              <w:rPr>
                <w:b/>
                <w:color w:val="auto"/>
                <w:sz w:val="18"/>
                <w:highlight w:val="none"/>
              </w:rPr>
            </w:pPr>
          </w:p>
          <w:p w14:paraId="7AB2CFA6">
            <w:pPr>
              <w:pStyle w:val="28"/>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14:paraId="472AF863">
            <w:pPr>
              <w:pStyle w:val="28"/>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14:paraId="1A426F72">
            <w:pPr>
              <w:pStyle w:val="28"/>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14:paraId="24E65F58">
            <w:pPr>
              <w:pStyle w:val="28"/>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14:paraId="1B0F7187">
            <w:pPr>
              <w:pStyle w:val="28"/>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14:paraId="60C9BEAC">
            <w:pPr>
              <w:pStyle w:val="28"/>
              <w:spacing w:before="4" w:line="360" w:lineRule="auto"/>
              <w:jc w:val="center"/>
              <w:rPr>
                <w:b/>
                <w:color w:val="auto"/>
                <w:sz w:val="18"/>
                <w:highlight w:val="none"/>
              </w:rPr>
            </w:pPr>
          </w:p>
          <w:p w14:paraId="03F93183">
            <w:pPr>
              <w:pStyle w:val="28"/>
              <w:spacing w:line="360" w:lineRule="auto"/>
              <w:ind w:left="30"/>
              <w:jc w:val="center"/>
              <w:rPr>
                <w:b/>
                <w:color w:val="auto"/>
                <w:highlight w:val="none"/>
              </w:rPr>
            </w:pPr>
            <w:r>
              <w:rPr>
                <w:rFonts w:hint="eastAsia"/>
                <w:b/>
                <w:color w:val="auto"/>
                <w:highlight w:val="none"/>
              </w:rPr>
              <w:t>偏离说明</w:t>
            </w:r>
          </w:p>
        </w:tc>
      </w:tr>
      <w:tr w14:paraId="65EE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14:paraId="32E5AF3E">
            <w:pPr>
              <w:pStyle w:val="28"/>
              <w:spacing w:before="162" w:line="360" w:lineRule="auto"/>
              <w:ind w:left="15"/>
              <w:jc w:val="center"/>
              <w:rPr>
                <w:color w:val="auto"/>
                <w:highlight w:val="none"/>
              </w:rPr>
            </w:pPr>
            <w:r>
              <w:rPr>
                <w:color w:val="auto"/>
                <w:highlight w:val="none"/>
              </w:rPr>
              <w:t>1</w:t>
            </w:r>
          </w:p>
        </w:tc>
        <w:tc>
          <w:tcPr>
            <w:tcW w:w="596" w:type="pct"/>
          </w:tcPr>
          <w:p w14:paraId="37BA992D">
            <w:pPr>
              <w:pStyle w:val="28"/>
              <w:spacing w:line="360" w:lineRule="auto"/>
              <w:rPr>
                <w:color w:val="auto"/>
                <w:sz w:val="22"/>
                <w:highlight w:val="none"/>
              </w:rPr>
            </w:pPr>
          </w:p>
        </w:tc>
        <w:tc>
          <w:tcPr>
            <w:tcW w:w="1490" w:type="pct"/>
          </w:tcPr>
          <w:p w14:paraId="6FC3F908">
            <w:pPr>
              <w:pStyle w:val="28"/>
              <w:spacing w:line="360" w:lineRule="auto"/>
              <w:rPr>
                <w:color w:val="auto"/>
                <w:sz w:val="22"/>
                <w:highlight w:val="none"/>
              </w:rPr>
            </w:pPr>
          </w:p>
        </w:tc>
        <w:tc>
          <w:tcPr>
            <w:tcW w:w="1341" w:type="pct"/>
          </w:tcPr>
          <w:p w14:paraId="5B215357">
            <w:pPr>
              <w:pStyle w:val="28"/>
              <w:spacing w:line="360" w:lineRule="auto"/>
              <w:rPr>
                <w:color w:val="auto"/>
                <w:sz w:val="22"/>
                <w:highlight w:val="none"/>
              </w:rPr>
            </w:pPr>
          </w:p>
        </w:tc>
        <w:tc>
          <w:tcPr>
            <w:tcW w:w="546" w:type="pct"/>
          </w:tcPr>
          <w:p w14:paraId="1E974143">
            <w:pPr>
              <w:pStyle w:val="28"/>
              <w:spacing w:line="360" w:lineRule="auto"/>
              <w:rPr>
                <w:color w:val="auto"/>
                <w:sz w:val="22"/>
                <w:highlight w:val="none"/>
              </w:rPr>
            </w:pPr>
          </w:p>
        </w:tc>
        <w:tc>
          <w:tcPr>
            <w:tcW w:w="578" w:type="pct"/>
          </w:tcPr>
          <w:p w14:paraId="4328A6E4">
            <w:pPr>
              <w:pStyle w:val="28"/>
              <w:spacing w:line="360" w:lineRule="auto"/>
              <w:rPr>
                <w:color w:val="auto"/>
                <w:sz w:val="22"/>
                <w:highlight w:val="none"/>
              </w:rPr>
            </w:pPr>
          </w:p>
        </w:tc>
      </w:tr>
      <w:tr w14:paraId="49D3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14:paraId="6DBF06C2">
            <w:pPr>
              <w:pStyle w:val="28"/>
              <w:spacing w:before="162" w:line="360" w:lineRule="auto"/>
              <w:ind w:left="15"/>
              <w:jc w:val="center"/>
              <w:rPr>
                <w:color w:val="auto"/>
                <w:highlight w:val="none"/>
              </w:rPr>
            </w:pPr>
            <w:r>
              <w:rPr>
                <w:color w:val="auto"/>
                <w:highlight w:val="none"/>
              </w:rPr>
              <w:t>2</w:t>
            </w:r>
          </w:p>
        </w:tc>
        <w:tc>
          <w:tcPr>
            <w:tcW w:w="596" w:type="pct"/>
          </w:tcPr>
          <w:p w14:paraId="6DAAF8C6">
            <w:pPr>
              <w:pStyle w:val="28"/>
              <w:spacing w:line="360" w:lineRule="auto"/>
              <w:rPr>
                <w:color w:val="auto"/>
                <w:sz w:val="22"/>
                <w:highlight w:val="none"/>
              </w:rPr>
            </w:pPr>
          </w:p>
        </w:tc>
        <w:tc>
          <w:tcPr>
            <w:tcW w:w="1490" w:type="pct"/>
          </w:tcPr>
          <w:p w14:paraId="1A3D37AC">
            <w:pPr>
              <w:pStyle w:val="28"/>
              <w:spacing w:line="360" w:lineRule="auto"/>
              <w:rPr>
                <w:color w:val="auto"/>
                <w:sz w:val="22"/>
                <w:highlight w:val="none"/>
              </w:rPr>
            </w:pPr>
          </w:p>
        </w:tc>
        <w:tc>
          <w:tcPr>
            <w:tcW w:w="1341" w:type="pct"/>
          </w:tcPr>
          <w:p w14:paraId="1ED22C0C">
            <w:pPr>
              <w:pStyle w:val="28"/>
              <w:spacing w:line="360" w:lineRule="auto"/>
              <w:rPr>
                <w:color w:val="auto"/>
                <w:sz w:val="22"/>
                <w:highlight w:val="none"/>
              </w:rPr>
            </w:pPr>
          </w:p>
        </w:tc>
        <w:tc>
          <w:tcPr>
            <w:tcW w:w="546" w:type="pct"/>
          </w:tcPr>
          <w:p w14:paraId="116D2CEF">
            <w:pPr>
              <w:pStyle w:val="28"/>
              <w:spacing w:line="360" w:lineRule="auto"/>
              <w:rPr>
                <w:color w:val="auto"/>
                <w:sz w:val="22"/>
                <w:highlight w:val="none"/>
              </w:rPr>
            </w:pPr>
          </w:p>
        </w:tc>
        <w:tc>
          <w:tcPr>
            <w:tcW w:w="578" w:type="pct"/>
          </w:tcPr>
          <w:p w14:paraId="69B4378C">
            <w:pPr>
              <w:pStyle w:val="28"/>
              <w:spacing w:line="360" w:lineRule="auto"/>
              <w:rPr>
                <w:color w:val="auto"/>
                <w:sz w:val="22"/>
                <w:highlight w:val="none"/>
              </w:rPr>
            </w:pPr>
          </w:p>
        </w:tc>
      </w:tr>
      <w:tr w14:paraId="3798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0A9CBC30">
            <w:pPr>
              <w:pStyle w:val="28"/>
              <w:spacing w:before="161" w:line="360" w:lineRule="auto"/>
              <w:ind w:left="15"/>
              <w:jc w:val="center"/>
              <w:rPr>
                <w:color w:val="auto"/>
                <w:highlight w:val="none"/>
              </w:rPr>
            </w:pPr>
            <w:r>
              <w:rPr>
                <w:color w:val="auto"/>
                <w:highlight w:val="none"/>
              </w:rPr>
              <w:t>3</w:t>
            </w:r>
          </w:p>
        </w:tc>
        <w:tc>
          <w:tcPr>
            <w:tcW w:w="596" w:type="pct"/>
          </w:tcPr>
          <w:p w14:paraId="33BEBE69">
            <w:pPr>
              <w:pStyle w:val="28"/>
              <w:spacing w:line="360" w:lineRule="auto"/>
              <w:rPr>
                <w:color w:val="auto"/>
                <w:sz w:val="22"/>
                <w:highlight w:val="none"/>
              </w:rPr>
            </w:pPr>
          </w:p>
        </w:tc>
        <w:tc>
          <w:tcPr>
            <w:tcW w:w="1490" w:type="pct"/>
          </w:tcPr>
          <w:p w14:paraId="6743F32F">
            <w:pPr>
              <w:pStyle w:val="28"/>
              <w:spacing w:line="360" w:lineRule="auto"/>
              <w:rPr>
                <w:color w:val="auto"/>
                <w:sz w:val="22"/>
                <w:highlight w:val="none"/>
              </w:rPr>
            </w:pPr>
          </w:p>
        </w:tc>
        <w:tc>
          <w:tcPr>
            <w:tcW w:w="1341" w:type="pct"/>
          </w:tcPr>
          <w:p w14:paraId="12B455EC">
            <w:pPr>
              <w:pStyle w:val="28"/>
              <w:spacing w:line="360" w:lineRule="auto"/>
              <w:rPr>
                <w:color w:val="auto"/>
                <w:sz w:val="22"/>
                <w:highlight w:val="none"/>
              </w:rPr>
            </w:pPr>
          </w:p>
        </w:tc>
        <w:tc>
          <w:tcPr>
            <w:tcW w:w="546" w:type="pct"/>
          </w:tcPr>
          <w:p w14:paraId="33874C0B">
            <w:pPr>
              <w:pStyle w:val="28"/>
              <w:spacing w:line="360" w:lineRule="auto"/>
              <w:rPr>
                <w:color w:val="auto"/>
                <w:sz w:val="22"/>
                <w:highlight w:val="none"/>
              </w:rPr>
            </w:pPr>
          </w:p>
        </w:tc>
        <w:tc>
          <w:tcPr>
            <w:tcW w:w="578" w:type="pct"/>
          </w:tcPr>
          <w:p w14:paraId="1B50CD3D">
            <w:pPr>
              <w:pStyle w:val="28"/>
              <w:spacing w:line="360" w:lineRule="auto"/>
              <w:rPr>
                <w:color w:val="auto"/>
                <w:sz w:val="22"/>
                <w:highlight w:val="none"/>
              </w:rPr>
            </w:pPr>
          </w:p>
        </w:tc>
      </w:tr>
      <w:tr w14:paraId="07F0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6CD8304E">
            <w:pPr>
              <w:pStyle w:val="28"/>
              <w:spacing w:before="161" w:line="360" w:lineRule="auto"/>
              <w:ind w:left="15"/>
              <w:jc w:val="center"/>
              <w:rPr>
                <w:color w:val="auto"/>
                <w:highlight w:val="none"/>
              </w:rPr>
            </w:pPr>
            <w:r>
              <w:rPr>
                <w:color w:val="auto"/>
                <w:highlight w:val="none"/>
              </w:rPr>
              <w:t>4</w:t>
            </w:r>
          </w:p>
        </w:tc>
        <w:tc>
          <w:tcPr>
            <w:tcW w:w="596" w:type="pct"/>
          </w:tcPr>
          <w:p w14:paraId="0BB9213D">
            <w:pPr>
              <w:pStyle w:val="28"/>
              <w:spacing w:line="360" w:lineRule="auto"/>
              <w:rPr>
                <w:color w:val="auto"/>
                <w:sz w:val="22"/>
                <w:highlight w:val="none"/>
              </w:rPr>
            </w:pPr>
          </w:p>
        </w:tc>
        <w:tc>
          <w:tcPr>
            <w:tcW w:w="1490" w:type="pct"/>
          </w:tcPr>
          <w:p w14:paraId="68AB476C">
            <w:pPr>
              <w:pStyle w:val="28"/>
              <w:spacing w:line="360" w:lineRule="auto"/>
              <w:rPr>
                <w:color w:val="auto"/>
                <w:sz w:val="22"/>
                <w:highlight w:val="none"/>
              </w:rPr>
            </w:pPr>
          </w:p>
        </w:tc>
        <w:tc>
          <w:tcPr>
            <w:tcW w:w="1341" w:type="pct"/>
          </w:tcPr>
          <w:p w14:paraId="4EA65864">
            <w:pPr>
              <w:pStyle w:val="28"/>
              <w:spacing w:line="360" w:lineRule="auto"/>
              <w:rPr>
                <w:color w:val="auto"/>
                <w:sz w:val="22"/>
                <w:highlight w:val="none"/>
              </w:rPr>
            </w:pPr>
          </w:p>
        </w:tc>
        <w:tc>
          <w:tcPr>
            <w:tcW w:w="546" w:type="pct"/>
          </w:tcPr>
          <w:p w14:paraId="64CFAF49">
            <w:pPr>
              <w:pStyle w:val="28"/>
              <w:spacing w:line="360" w:lineRule="auto"/>
              <w:rPr>
                <w:color w:val="auto"/>
                <w:sz w:val="22"/>
                <w:highlight w:val="none"/>
              </w:rPr>
            </w:pPr>
          </w:p>
        </w:tc>
        <w:tc>
          <w:tcPr>
            <w:tcW w:w="578" w:type="pct"/>
          </w:tcPr>
          <w:p w14:paraId="5DD5BE0D">
            <w:pPr>
              <w:pStyle w:val="28"/>
              <w:spacing w:line="360" w:lineRule="auto"/>
              <w:rPr>
                <w:color w:val="auto"/>
                <w:sz w:val="22"/>
                <w:highlight w:val="none"/>
              </w:rPr>
            </w:pPr>
          </w:p>
        </w:tc>
      </w:tr>
      <w:tr w14:paraId="7765D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7DAAA596">
            <w:pPr>
              <w:pStyle w:val="28"/>
              <w:spacing w:before="162" w:line="360" w:lineRule="auto"/>
              <w:ind w:left="15"/>
              <w:jc w:val="center"/>
              <w:rPr>
                <w:color w:val="auto"/>
                <w:highlight w:val="none"/>
              </w:rPr>
            </w:pPr>
            <w:r>
              <w:rPr>
                <w:color w:val="auto"/>
                <w:highlight w:val="none"/>
              </w:rPr>
              <w:t>5</w:t>
            </w:r>
          </w:p>
        </w:tc>
        <w:tc>
          <w:tcPr>
            <w:tcW w:w="596" w:type="pct"/>
          </w:tcPr>
          <w:p w14:paraId="0CCC6A38">
            <w:pPr>
              <w:pStyle w:val="28"/>
              <w:spacing w:line="360" w:lineRule="auto"/>
              <w:rPr>
                <w:color w:val="auto"/>
                <w:sz w:val="22"/>
                <w:highlight w:val="none"/>
              </w:rPr>
            </w:pPr>
          </w:p>
        </w:tc>
        <w:tc>
          <w:tcPr>
            <w:tcW w:w="1490" w:type="pct"/>
          </w:tcPr>
          <w:p w14:paraId="65B6D7AA">
            <w:pPr>
              <w:pStyle w:val="28"/>
              <w:spacing w:line="360" w:lineRule="auto"/>
              <w:rPr>
                <w:color w:val="auto"/>
                <w:sz w:val="22"/>
                <w:highlight w:val="none"/>
              </w:rPr>
            </w:pPr>
          </w:p>
        </w:tc>
        <w:tc>
          <w:tcPr>
            <w:tcW w:w="1341" w:type="pct"/>
          </w:tcPr>
          <w:p w14:paraId="716C6AB0">
            <w:pPr>
              <w:pStyle w:val="28"/>
              <w:spacing w:line="360" w:lineRule="auto"/>
              <w:rPr>
                <w:color w:val="auto"/>
                <w:sz w:val="22"/>
                <w:highlight w:val="none"/>
              </w:rPr>
            </w:pPr>
          </w:p>
        </w:tc>
        <w:tc>
          <w:tcPr>
            <w:tcW w:w="546" w:type="pct"/>
          </w:tcPr>
          <w:p w14:paraId="431FEB73">
            <w:pPr>
              <w:pStyle w:val="28"/>
              <w:spacing w:line="360" w:lineRule="auto"/>
              <w:rPr>
                <w:color w:val="auto"/>
                <w:sz w:val="22"/>
                <w:highlight w:val="none"/>
              </w:rPr>
            </w:pPr>
          </w:p>
        </w:tc>
        <w:tc>
          <w:tcPr>
            <w:tcW w:w="578" w:type="pct"/>
          </w:tcPr>
          <w:p w14:paraId="20CBC19F">
            <w:pPr>
              <w:pStyle w:val="28"/>
              <w:spacing w:line="360" w:lineRule="auto"/>
              <w:rPr>
                <w:color w:val="auto"/>
                <w:sz w:val="22"/>
                <w:highlight w:val="none"/>
              </w:rPr>
            </w:pPr>
          </w:p>
        </w:tc>
      </w:tr>
      <w:tr w14:paraId="4E91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18A02F9F">
            <w:pPr>
              <w:pStyle w:val="28"/>
              <w:spacing w:before="162" w:line="360" w:lineRule="auto"/>
              <w:ind w:left="241" w:right="226"/>
              <w:jc w:val="center"/>
              <w:rPr>
                <w:color w:val="auto"/>
                <w:highlight w:val="none"/>
              </w:rPr>
            </w:pPr>
            <w:r>
              <w:rPr>
                <w:color w:val="auto"/>
                <w:highlight w:val="none"/>
              </w:rPr>
              <w:t>...</w:t>
            </w:r>
          </w:p>
        </w:tc>
        <w:tc>
          <w:tcPr>
            <w:tcW w:w="596" w:type="pct"/>
          </w:tcPr>
          <w:p w14:paraId="28D1BCB8">
            <w:pPr>
              <w:pStyle w:val="28"/>
              <w:spacing w:line="360" w:lineRule="auto"/>
              <w:rPr>
                <w:color w:val="auto"/>
                <w:sz w:val="22"/>
                <w:highlight w:val="none"/>
              </w:rPr>
            </w:pPr>
          </w:p>
        </w:tc>
        <w:tc>
          <w:tcPr>
            <w:tcW w:w="1490" w:type="pct"/>
          </w:tcPr>
          <w:p w14:paraId="52E7E554">
            <w:pPr>
              <w:pStyle w:val="28"/>
              <w:spacing w:line="360" w:lineRule="auto"/>
              <w:rPr>
                <w:color w:val="auto"/>
                <w:sz w:val="22"/>
                <w:highlight w:val="none"/>
              </w:rPr>
            </w:pPr>
          </w:p>
        </w:tc>
        <w:tc>
          <w:tcPr>
            <w:tcW w:w="1341" w:type="pct"/>
          </w:tcPr>
          <w:p w14:paraId="1A45DB8E">
            <w:pPr>
              <w:pStyle w:val="28"/>
              <w:spacing w:line="360" w:lineRule="auto"/>
              <w:rPr>
                <w:color w:val="auto"/>
                <w:sz w:val="22"/>
                <w:highlight w:val="none"/>
              </w:rPr>
            </w:pPr>
          </w:p>
        </w:tc>
        <w:tc>
          <w:tcPr>
            <w:tcW w:w="546" w:type="pct"/>
          </w:tcPr>
          <w:p w14:paraId="7CC80F39">
            <w:pPr>
              <w:pStyle w:val="28"/>
              <w:spacing w:line="360" w:lineRule="auto"/>
              <w:rPr>
                <w:color w:val="auto"/>
                <w:sz w:val="22"/>
                <w:highlight w:val="none"/>
              </w:rPr>
            </w:pPr>
          </w:p>
        </w:tc>
        <w:tc>
          <w:tcPr>
            <w:tcW w:w="578" w:type="pct"/>
          </w:tcPr>
          <w:p w14:paraId="3EACC391">
            <w:pPr>
              <w:pStyle w:val="28"/>
              <w:spacing w:line="360" w:lineRule="auto"/>
              <w:rPr>
                <w:color w:val="auto"/>
                <w:sz w:val="22"/>
                <w:highlight w:val="none"/>
              </w:rPr>
            </w:pPr>
          </w:p>
        </w:tc>
      </w:tr>
    </w:tbl>
    <w:p w14:paraId="728AAEE7">
      <w:pPr>
        <w:pStyle w:val="7"/>
        <w:spacing w:line="360" w:lineRule="auto"/>
        <w:rPr>
          <w:b/>
          <w:color w:val="auto"/>
          <w:highlight w:val="none"/>
        </w:rPr>
      </w:pPr>
    </w:p>
    <w:p w14:paraId="6A796690">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607603AF">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1E59FB76">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61E03270">
      <w:pPr>
        <w:spacing w:line="360" w:lineRule="auto"/>
        <w:rPr>
          <w:color w:val="auto"/>
          <w:highlight w:val="none"/>
        </w:rPr>
      </w:pPr>
    </w:p>
    <w:p w14:paraId="2C343406">
      <w:pPr>
        <w:pStyle w:val="10"/>
        <w:spacing w:line="360" w:lineRule="auto"/>
        <w:ind w:left="31680" w:right="31680"/>
        <w:rPr>
          <w:color w:val="auto"/>
          <w:highlight w:val="none"/>
        </w:rPr>
      </w:pPr>
    </w:p>
    <w:p w14:paraId="23504304">
      <w:pPr>
        <w:pStyle w:val="10"/>
        <w:spacing w:line="360" w:lineRule="auto"/>
        <w:ind w:left="31680" w:right="31680"/>
        <w:rPr>
          <w:color w:val="auto"/>
          <w:highlight w:val="none"/>
        </w:rPr>
      </w:pPr>
    </w:p>
    <w:p w14:paraId="187E7311">
      <w:pPr>
        <w:pStyle w:val="10"/>
        <w:spacing w:line="360" w:lineRule="auto"/>
        <w:ind w:left="31680" w:right="31680"/>
        <w:rPr>
          <w:color w:val="auto"/>
          <w:highlight w:val="none"/>
        </w:rPr>
      </w:pPr>
    </w:p>
    <w:p w14:paraId="3F6D4F70">
      <w:pPr>
        <w:pStyle w:val="10"/>
        <w:spacing w:line="360" w:lineRule="auto"/>
        <w:ind w:left="31680" w:right="31680"/>
        <w:rPr>
          <w:color w:val="auto"/>
          <w:highlight w:val="none"/>
        </w:rPr>
      </w:pPr>
    </w:p>
    <w:p w14:paraId="550F9825">
      <w:pPr>
        <w:pStyle w:val="10"/>
        <w:spacing w:line="360" w:lineRule="auto"/>
        <w:ind w:left="31680" w:right="31680"/>
        <w:rPr>
          <w:color w:val="auto"/>
          <w:highlight w:val="none"/>
        </w:rPr>
      </w:pPr>
    </w:p>
    <w:p w14:paraId="00249023">
      <w:pPr>
        <w:pStyle w:val="10"/>
        <w:spacing w:line="360" w:lineRule="auto"/>
        <w:ind w:left="31680" w:right="31680"/>
        <w:rPr>
          <w:color w:val="auto"/>
          <w:highlight w:val="none"/>
        </w:rPr>
      </w:pPr>
    </w:p>
    <w:p w14:paraId="168E36BD">
      <w:pPr>
        <w:pStyle w:val="10"/>
        <w:spacing w:line="360" w:lineRule="auto"/>
        <w:ind w:left="31680" w:right="31680"/>
        <w:rPr>
          <w:color w:val="auto"/>
          <w:highlight w:val="none"/>
        </w:rPr>
      </w:pPr>
    </w:p>
    <w:p w14:paraId="5990326E">
      <w:pPr>
        <w:pStyle w:val="4"/>
        <w:jc w:val="center"/>
        <w:rPr>
          <w:color w:val="auto"/>
          <w:sz w:val="24"/>
          <w:szCs w:val="24"/>
          <w:highlight w:val="none"/>
        </w:rPr>
      </w:pPr>
      <w:r>
        <w:rPr>
          <w:rFonts w:hint="eastAsia"/>
          <w:color w:val="auto"/>
          <w:sz w:val="24"/>
          <w:szCs w:val="24"/>
          <w:highlight w:val="none"/>
        </w:rPr>
        <w:t>（二）技术参数证明材料</w:t>
      </w:r>
    </w:p>
    <w:p w14:paraId="12234D70">
      <w:pPr>
        <w:keepNext/>
        <w:keepLines/>
        <w:spacing w:line="360" w:lineRule="auto"/>
        <w:jc w:val="center"/>
        <w:rPr>
          <w:rFonts w:ascii="宋体" w:cs="宋体"/>
          <w:b/>
          <w:bCs/>
          <w:color w:val="auto"/>
          <w:kern w:val="0"/>
          <w:sz w:val="24"/>
          <w:highlight w:val="none"/>
        </w:rPr>
      </w:pPr>
    </w:p>
    <w:p w14:paraId="4E652FFC">
      <w:pPr>
        <w:pStyle w:val="10"/>
        <w:spacing w:line="360" w:lineRule="auto"/>
        <w:ind w:left="31680" w:right="31680"/>
        <w:rPr>
          <w:color w:val="auto"/>
          <w:highlight w:val="none"/>
        </w:rPr>
        <w:sectPr>
          <w:footerReference r:id="rId9" w:type="default"/>
          <w:pgSz w:w="11910" w:h="16840"/>
          <w:pgMar w:top="1440" w:right="1487" w:bottom="1440" w:left="1803" w:header="882" w:footer="964" w:gutter="0"/>
          <w:pgBorders>
            <w:top w:val="none" w:sz="0" w:space="0"/>
            <w:left w:val="none" w:sz="0" w:space="0"/>
            <w:bottom w:val="none" w:sz="0" w:space="0"/>
            <w:right w:val="none" w:sz="0" w:space="0"/>
          </w:pgBorders>
          <w:pgNumType w:fmt="decimal"/>
          <w:cols w:space="720" w:num="1"/>
        </w:sectPr>
      </w:pPr>
    </w:p>
    <w:p w14:paraId="45133E51">
      <w:pPr>
        <w:keepNext/>
        <w:keepLines/>
        <w:spacing w:line="360" w:lineRule="auto"/>
        <w:jc w:val="center"/>
        <w:outlineLvl w:val="2"/>
        <w:rPr>
          <w:rFonts w:ascii="宋体" w:cs="宋体"/>
          <w:b/>
          <w:bCs/>
          <w:color w:val="auto"/>
          <w:kern w:val="0"/>
          <w:sz w:val="32"/>
          <w:szCs w:val="32"/>
          <w:highlight w:val="none"/>
        </w:rPr>
      </w:pPr>
      <w:bookmarkStart w:id="528" w:name="_Toc22480"/>
      <w:bookmarkStart w:id="529" w:name="_Toc22795"/>
      <w:bookmarkStart w:id="530" w:name="_Toc4947"/>
      <w:r>
        <w:rPr>
          <w:rStyle w:val="32"/>
          <w:rFonts w:hint="eastAsia"/>
          <w:color w:val="auto"/>
          <w:highlight w:val="none"/>
        </w:rPr>
        <w:t>（三）备品备件清单报价表</w:t>
      </w:r>
      <w:bookmarkEnd w:id="528"/>
      <w:bookmarkEnd w:id="529"/>
      <w:bookmarkEnd w:id="530"/>
    </w:p>
    <w:p w14:paraId="2004A5D8">
      <w:pPr>
        <w:spacing w:line="360" w:lineRule="auto"/>
        <w:jc w:val="center"/>
        <w:rPr>
          <w:rFonts w:ascii="宋体" w:cs="宋体"/>
          <w:color w:val="auto"/>
          <w:sz w:val="32"/>
          <w:szCs w:val="32"/>
          <w:highlight w:val="none"/>
        </w:rPr>
      </w:pPr>
    </w:p>
    <w:p w14:paraId="4E5D9561">
      <w:pPr>
        <w:adjustRightInd w:val="0"/>
        <w:snapToGrid w:val="0"/>
        <w:spacing w:line="360" w:lineRule="auto"/>
        <w:ind w:right="-82" w:rightChars="-39"/>
        <w:jc w:val="right"/>
        <w:rPr>
          <w:rFonts w:ascii="宋体" w:cs="宋体"/>
          <w:color w:val="auto"/>
          <w:sz w:val="24"/>
          <w:highlight w:val="none"/>
        </w:rPr>
      </w:pPr>
      <w:r>
        <w:rPr>
          <w:rFonts w:hint="eastAsia" w:ascii="宋体" w:hAnsi="宋体" w:cs="宋体"/>
          <w:color w:val="auto"/>
          <w:sz w:val="24"/>
          <w:highlight w:val="none"/>
        </w:rPr>
        <w:t>金额单位：元</w:t>
      </w:r>
    </w:p>
    <w:tbl>
      <w:tblPr>
        <w:tblStyle w:val="23"/>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590"/>
        <w:gridCol w:w="1021"/>
        <w:gridCol w:w="1021"/>
        <w:gridCol w:w="1349"/>
        <w:gridCol w:w="1510"/>
        <w:gridCol w:w="772"/>
      </w:tblGrid>
      <w:tr w14:paraId="47D9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3" w:type="dxa"/>
            <w:vAlign w:val="center"/>
          </w:tcPr>
          <w:p w14:paraId="4D0A26DB">
            <w:pPr>
              <w:spacing w:line="360" w:lineRule="auto"/>
              <w:ind w:left="113" w:right="107"/>
              <w:jc w:val="center"/>
              <w:rPr>
                <w:rFonts w:ascii="宋体" w:cs="宋体"/>
                <w:color w:val="auto"/>
                <w:sz w:val="24"/>
                <w:highlight w:val="none"/>
                <w:lang w:val="zh-CN"/>
              </w:rPr>
            </w:pPr>
            <w:r>
              <w:rPr>
                <w:rFonts w:hint="eastAsia" w:ascii="宋体" w:hAnsi="宋体" w:cs="宋体"/>
                <w:color w:val="auto"/>
                <w:sz w:val="24"/>
                <w:highlight w:val="none"/>
                <w:lang w:val="zh-CN"/>
              </w:rPr>
              <w:t>序号</w:t>
            </w:r>
          </w:p>
        </w:tc>
        <w:tc>
          <w:tcPr>
            <w:tcW w:w="2590" w:type="dxa"/>
            <w:vAlign w:val="center"/>
          </w:tcPr>
          <w:p w14:paraId="23B8EB07">
            <w:pPr>
              <w:tabs>
                <w:tab w:val="left" w:pos="430"/>
              </w:tabs>
              <w:spacing w:line="360" w:lineRule="auto"/>
              <w:ind w:left="10"/>
              <w:jc w:val="center"/>
              <w:rPr>
                <w:rFonts w:ascii="宋体" w:cs="宋体"/>
                <w:color w:val="auto"/>
                <w:sz w:val="24"/>
                <w:highlight w:val="none"/>
                <w:lang w:val="zh-CN"/>
              </w:rPr>
            </w:pPr>
            <w:r>
              <w:rPr>
                <w:rFonts w:hint="eastAsia" w:ascii="宋体" w:hAnsi="宋体" w:cs="宋体"/>
                <w:color w:val="auto"/>
                <w:sz w:val="24"/>
                <w:highlight w:val="none"/>
                <w:lang w:val="zh-CN"/>
              </w:rPr>
              <w:t>名称</w:t>
            </w:r>
          </w:p>
        </w:tc>
        <w:tc>
          <w:tcPr>
            <w:tcW w:w="1021" w:type="dxa"/>
            <w:vAlign w:val="center"/>
          </w:tcPr>
          <w:p w14:paraId="69301B7F">
            <w:pPr>
              <w:spacing w:line="360" w:lineRule="auto"/>
              <w:ind w:left="212"/>
              <w:rPr>
                <w:rFonts w:ascii="宋体" w:cs="宋体"/>
                <w:color w:val="auto"/>
                <w:sz w:val="24"/>
                <w:highlight w:val="none"/>
                <w:lang w:val="zh-CN"/>
              </w:rPr>
            </w:pPr>
            <w:r>
              <w:rPr>
                <w:rFonts w:hint="eastAsia" w:ascii="宋体" w:hAnsi="宋体" w:cs="宋体"/>
                <w:color w:val="auto"/>
                <w:sz w:val="24"/>
                <w:highlight w:val="none"/>
                <w:lang w:val="zh-CN"/>
              </w:rPr>
              <w:t>制造商</w:t>
            </w:r>
          </w:p>
        </w:tc>
        <w:tc>
          <w:tcPr>
            <w:tcW w:w="1021" w:type="dxa"/>
            <w:vAlign w:val="center"/>
          </w:tcPr>
          <w:p w14:paraId="36BE261E">
            <w:pPr>
              <w:spacing w:line="360" w:lineRule="auto"/>
              <w:ind w:left="316"/>
              <w:rPr>
                <w:rFonts w:ascii="宋体" w:cs="宋体"/>
                <w:color w:val="auto"/>
                <w:sz w:val="24"/>
                <w:highlight w:val="none"/>
                <w:lang w:val="zh-CN"/>
              </w:rPr>
            </w:pPr>
            <w:r>
              <w:rPr>
                <w:rFonts w:hint="eastAsia" w:ascii="宋体" w:hAnsi="宋体" w:cs="宋体"/>
                <w:color w:val="auto"/>
                <w:sz w:val="24"/>
                <w:highlight w:val="none"/>
                <w:lang w:val="zh-CN"/>
              </w:rPr>
              <w:t>品牌</w:t>
            </w:r>
          </w:p>
        </w:tc>
        <w:tc>
          <w:tcPr>
            <w:tcW w:w="1349" w:type="dxa"/>
            <w:vAlign w:val="center"/>
          </w:tcPr>
          <w:p w14:paraId="0793B811">
            <w:pPr>
              <w:spacing w:line="360" w:lineRule="auto"/>
              <w:ind w:left="152"/>
              <w:rPr>
                <w:rFonts w:ascii="宋体" w:cs="宋体"/>
                <w:color w:val="auto"/>
                <w:sz w:val="24"/>
                <w:highlight w:val="none"/>
                <w:lang w:val="zh-CN"/>
              </w:rPr>
            </w:pPr>
            <w:r>
              <w:rPr>
                <w:rFonts w:hint="eastAsia" w:ascii="宋体" w:hAnsi="宋体" w:cs="宋体"/>
                <w:color w:val="auto"/>
                <w:sz w:val="24"/>
                <w:highlight w:val="none"/>
                <w:lang w:val="zh-CN"/>
              </w:rPr>
              <w:t>规格型号</w:t>
            </w:r>
          </w:p>
        </w:tc>
        <w:tc>
          <w:tcPr>
            <w:tcW w:w="1510" w:type="dxa"/>
            <w:vAlign w:val="center"/>
          </w:tcPr>
          <w:p w14:paraId="1A0556F4">
            <w:pPr>
              <w:spacing w:line="360" w:lineRule="auto"/>
              <w:ind w:left="106" w:right="-15"/>
              <w:jc w:val="center"/>
              <w:rPr>
                <w:rFonts w:ascii="宋体" w:cs="宋体"/>
                <w:color w:val="auto"/>
                <w:sz w:val="24"/>
                <w:highlight w:val="none"/>
                <w:lang w:val="zh-CN"/>
              </w:rPr>
            </w:pPr>
            <w:r>
              <w:rPr>
                <w:rFonts w:hint="eastAsia" w:ascii="宋体" w:hAnsi="宋体" w:cs="宋体"/>
                <w:color w:val="auto"/>
                <w:spacing w:val="-11"/>
                <w:sz w:val="24"/>
                <w:highlight w:val="none"/>
                <w:lang w:val="zh-CN"/>
              </w:rPr>
              <w:t>单价</w:t>
            </w:r>
          </w:p>
        </w:tc>
        <w:tc>
          <w:tcPr>
            <w:tcW w:w="772" w:type="dxa"/>
            <w:vAlign w:val="center"/>
          </w:tcPr>
          <w:p w14:paraId="71387C4C">
            <w:pPr>
              <w:spacing w:line="360" w:lineRule="auto"/>
              <w:jc w:val="center"/>
              <w:rPr>
                <w:rFonts w:ascii="宋体" w:cs="宋体"/>
                <w:color w:val="auto"/>
                <w:sz w:val="24"/>
                <w:highlight w:val="none"/>
                <w:lang w:val="zh-CN"/>
              </w:rPr>
            </w:pPr>
            <w:r>
              <w:rPr>
                <w:rFonts w:hint="eastAsia" w:ascii="宋体" w:hAnsi="宋体" w:cs="宋体"/>
                <w:color w:val="auto"/>
                <w:sz w:val="24"/>
                <w:highlight w:val="none"/>
                <w:lang w:val="zh-CN"/>
              </w:rPr>
              <w:t>备注</w:t>
            </w:r>
          </w:p>
        </w:tc>
      </w:tr>
      <w:tr w14:paraId="0F5DE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29797B3F">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1</w:t>
            </w:r>
          </w:p>
        </w:tc>
        <w:tc>
          <w:tcPr>
            <w:tcW w:w="2590" w:type="dxa"/>
            <w:vAlign w:val="center"/>
          </w:tcPr>
          <w:p w14:paraId="3397C1A6">
            <w:pPr>
              <w:spacing w:line="360" w:lineRule="auto"/>
              <w:ind w:left="106"/>
              <w:jc w:val="center"/>
              <w:rPr>
                <w:rFonts w:ascii="宋体" w:cs="宋体"/>
                <w:color w:val="auto"/>
                <w:sz w:val="24"/>
                <w:highlight w:val="none"/>
                <w:lang w:val="zh-CN"/>
              </w:rPr>
            </w:pPr>
          </w:p>
        </w:tc>
        <w:tc>
          <w:tcPr>
            <w:tcW w:w="1021" w:type="dxa"/>
            <w:vAlign w:val="center"/>
          </w:tcPr>
          <w:p w14:paraId="031CBEF7">
            <w:pPr>
              <w:spacing w:line="360" w:lineRule="auto"/>
              <w:jc w:val="center"/>
              <w:rPr>
                <w:rFonts w:ascii="宋体" w:cs="宋体"/>
                <w:color w:val="auto"/>
                <w:sz w:val="24"/>
                <w:highlight w:val="none"/>
                <w:lang w:val="zh-CN"/>
              </w:rPr>
            </w:pPr>
          </w:p>
        </w:tc>
        <w:tc>
          <w:tcPr>
            <w:tcW w:w="1021" w:type="dxa"/>
            <w:vAlign w:val="center"/>
          </w:tcPr>
          <w:p w14:paraId="5FB6B415">
            <w:pPr>
              <w:spacing w:line="360" w:lineRule="auto"/>
              <w:jc w:val="center"/>
              <w:rPr>
                <w:rFonts w:ascii="宋体" w:cs="宋体"/>
                <w:color w:val="auto"/>
                <w:sz w:val="24"/>
                <w:highlight w:val="none"/>
                <w:lang w:val="zh-CN"/>
              </w:rPr>
            </w:pPr>
          </w:p>
        </w:tc>
        <w:tc>
          <w:tcPr>
            <w:tcW w:w="1349" w:type="dxa"/>
            <w:vAlign w:val="center"/>
          </w:tcPr>
          <w:p w14:paraId="6523F956">
            <w:pPr>
              <w:spacing w:line="360" w:lineRule="auto"/>
              <w:jc w:val="center"/>
              <w:rPr>
                <w:rFonts w:ascii="宋体" w:cs="宋体"/>
                <w:color w:val="auto"/>
                <w:sz w:val="24"/>
                <w:highlight w:val="none"/>
                <w:lang w:val="zh-CN"/>
              </w:rPr>
            </w:pPr>
          </w:p>
        </w:tc>
        <w:tc>
          <w:tcPr>
            <w:tcW w:w="1510" w:type="dxa"/>
            <w:vAlign w:val="center"/>
          </w:tcPr>
          <w:p w14:paraId="1C525FB2">
            <w:pPr>
              <w:spacing w:line="360" w:lineRule="auto"/>
              <w:jc w:val="center"/>
              <w:rPr>
                <w:rFonts w:ascii="宋体" w:cs="宋体"/>
                <w:color w:val="auto"/>
                <w:sz w:val="24"/>
                <w:highlight w:val="none"/>
                <w:lang w:val="zh-CN"/>
              </w:rPr>
            </w:pPr>
          </w:p>
        </w:tc>
        <w:tc>
          <w:tcPr>
            <w:tcW w:w="772" w:type="dxa"/>
            <w:vAlign w:val="center"/>
          </w:tcPr>
          <w:p w14:paraId="392599B5">
            <w:pPr>
              <w:spacing w:line="360" w:lineRule="auto"/>
              <w:jc w:val="center"/>
              <w:rPr>
                <w:rFonts w:ascii="宋体" w:cs="宋体"/>
                <w:color w:val="auto"/>
                <w:sz w:val="24"/>
                <w:highlight w:val="none"/>
                <w:lang w:val="zh-CN"/>
              </w:rPr>
            </w:pPr>
          </w:p>
        </w:tc>
      </w:tr>
      <w:tr w14:paraId="6512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2A98E8EA">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2</w:t>
            </w:r>
          </w:p>
        </w:tc>
        <w:tc>
          <w:tcPr>
            <w:tcW w:w="2590" w:type="dxa"/>
            <w:vAlign w:val="center"/>
          </w:tcPr>
          <w:p w14:paraId="53330D9E">
            <w:pPr>
              <w:spacing w:line="360" w:lineRule="auto"/>
              <w:ind w:left="106"/>
              <w:jc w:val="center"/>
              <w:rPr>
                <w:rFonts w:ascii="宋体" w:cs="宋体"/>
                <w:color w:val="auto"/>
                <w:sz w:val="24"/>
                <w:highlight w:val="none"/>
                <w:lang w:val="zh-CN"/>
              </w:rPr>
            </w:pPr>
          </w:p>
        </w:tc>
        <w:tc>
          <w:tcPr>
            <w:tcW w:w="1021" w:type="dxa"/>
            <w:vAlign w:val="center"/>
          </w:tcPr>
          <w:p w14:paraId="332C6F82">
            <w:pPr>
              <w:spacing w:line="360" w:lineRule="auto"/>
              <w:jc w:val="center"/>
              <w:rPr>
                <w:rFonts w:ascii="宋体" w:cs="宋体"/>
                <w:color w:val="auto"/>
                <w:sz w:val="24"/>
                <w:highlight w:val="none"/>
                <w:lang w:val="zh-CN"/>
              </w:rPr>
            </w:pPr>
          </w:p>
        </w:tc>
        <w:tc>
          <w:tcPr>
            <w:tcW w:w="1021" w:type="dxa"/>
            <w:vAlign w:val="center"/>
          </w:tcPr>
          <w:p w14:paraId="63C7949E">
            <w:pPr>
              <w:spacing w:line="360" w:lineRule="auto"/>
              <w:jc w:val="center"/>
              <w:rPr>
                <w:rFonts w:ascii="宋体" w:cs="宋体"/>
                <w:color w:val="auto"/>
                <w:sz w:val="24"/>
                <w:highlight w:val="none"/>
                <w:lang w:val="zh-CN"/>
              </w:rPr>
            </w:pPr>
          </w:p>
        </w:tc>
        <w:tc>
          <w:tcPr>
            <w:tcW w:w="1349" w:type="dxa"/>
            <w:vAlign w:val="center"/>
          </w:tcPr>
          <w:p w14:paraId="08EE1142">
            <w:pPr>
              <w:spacing w:line="360" w:lineRule="auto"/>
              <w:jc w:val="center"/>
              <w:rPr>
                <w:rFonts w:ascii="宋体" w:cs="宋体"/>
                <w:color w:val="auto"/>
                <w:sz w:val="24"/>
                <w:highlight w:val="none"/>
                <w:lang w:val="zh-CN"/>
              </w:rPr>
            </w:pPr>
          </w:p>
        </w:tc>
        <w:tc>
          <w:tcPr>
            <w:tcW w:w="1510" w:type="dxa"/>
            <w:vAlign w:val="center"/>
          </w:tcPr>
          <w:p w14:paraId="6E8EC2CA">
            <w:pPr>
              <w:spacing w:line="360" w:lineRule="auto"/>
              <w:jc w:val="center"/>
              <w:rPr>
                <w:rFonts w:ascii="宋体" w:cs="宋体"/>
                <w:color w:val="auto"/>
                <w:sz w:val="24"/>
                <w:highlight w:val="none"/>
                <w:lang w:val="zh-CN"/>
              </w:rPr>
            </w:pPr>
          </w:p>
        </w:tc>
        <w:tc>
          <w:tcPr>
            <w:tcW w:w="772" w:type="dxa"/>
            <w:vAlign w:val="center"/>
          </w:tcPr>
          <w:p w14:paraId="5AD80B21">
            <w:pPr>
              <w:spacing w:line="360" w:lineRule="auto"/>
              <w:jc w:val="center"/>
              <w:rPr>
                <w:rFonts w:ascii="宋体" w:cs="宋体"/>
                <w:color w:val="auto"/>
                <w:sz w:val="24"/>
                <w:highlight w:val="none"/>
                <w:lang w:val="zh-CN"/>
              </w:rPr>
            </w:pPr>
          </w:p>
        </w:tc>
      </w:tr>
      <w:tr w14:paraId="2F6A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757FD2D0">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3</w:t>
            </w:r>
          </w:p>
        </w:tc>
        <w:tc>
          <w:tcPr>
            <w:tcW w:w="2590" w:type="dxa"/>
            <w:vAlign w:val="center"/>
          </w:tcPr>
          <w:p w14:paraId="06B3E315">
            <w:pPr>
              <w:spacing w:line="360" w:lineRule="auto"/>
              <w:ind w:left="106"/>
              <w:jc w:val="center"/>
              <w:rPr>
                <w:rFonts w:ascii="宋体" w:cs="宋体"/>
                <w:color w:val="auto"/>
                <w:sz w:val="24"/>
                <w:highlight w:val="none"/>
                <w:lang w:val="zh-CN"/>
              </w:rPr>
            </w:pPr>
          </w:p>
        </w:tc>
        <w:tc>
          <w:tcPr>
            <w:tcW w:w="1021" w:type="dxa"/>
            <w:vAlign w:val="center"/>
          </w:tcPr>
          <w:p w14:paraId="192D0442">
            <w:pPr>
              <w:spacing w:line="360" w:lineRule="auto"/>
              <w:jc w:val="center"/>
              <w:rPr>
                <w:rFonts w:ascii="宋体" w:cs="宋体"/>
                <w:color w:val="auto"/>
                <w:sz w:val="24"/>
                <w:highlight w:val="none"/>
                <w:lang w:val="zh-CN"/>
              </w:rPr>
            </w:pPr>
          </w:p>
        </w:tc>
        <w:tc>
          <w:tcPr>
            <w:tcW w:w="1021" w:type="dxa"/>
            <w:vAlign w:val="center"/>
          </w:tcPr>
          <w:p w14:paraId="306752FB">
            <w:pPr>
              <w:spacing w:line="360" w:lineRule="auto"/>
              <w:jc w:val="center"/>
              <w:rPr>
                <w:rFonts w:ascii="宋体" w:cs="宋体"/>
                <w:color w:val="auto"/>
                <w:sz w:val="24"/>
                <w:highlight w:val="none"/>
                <w:lang w:val="zh-CN"/>
              </w:rPr>
            </w:pPr>
          </w:p>
        </w:tc>
        <w:tc>
          <w:tcPr>
            <w:tcW w:w="1349" w:type="dxa"/>
            <w:vAlign w:val="center"/>
          </w:tcPr>
          <w:p w14:paraId="587B1539">
            <w:pPr>
              <w:spacing w:line="360" w:lineRule="auto"/>
              <w:jc w:val="center"/>
              <w:rPr>
                <w:rFonts w:ascii="宋体" w:cs="宋体"/>
                <w:color w:val="auto"/>
                <w:sz w:val="24"/>
                <w:highlight w:val="none"/>
                <w:lang w:val="zh-CN"/>
              </w:rPr>
            </w:pPr>
          </w:p>
        </w:tc>
        <w:tc>
          <w:tcPr>
            <w:tcW w:w="1510" w:type="dxa"/>
            <w:vAlign w:val="center"/>
          </w:tcPr>
          <w:p w14:paraId="3F1D74DF">
            <w:pPr>
              <w:spacing w:line="360" w:lineRule="auto"/>
              <w:jc w:val="center"/>
              <w:rPr>
                <w:rFonts w:ascii="宋体" w:cs="宋体"/>
                <w:color w:val="auto"/>
                <w:sz w:val="24"/>
                <w:highlight w:val="none"/>
                <w:lang w:val="zh-CN"/>
              </w:rPr>
            </w:pPr>
          </w:p>
        </w:tc>
        <w:tc>
          <w:tcPr>
            <w:tcW w:w="772" w:type="dxa"/>
            <w:vAlign w:val="center"/>
          </w:tcPr>
          <w:p w14:paraId="70A7F94F">
            <w:pPr>
              <w:spacing w:line="360" w:lineRule="auto"/>
              <w:jc w:val="center"/>
              <w:rPr>
                <w:rFonts w:ascii="宋体" w:cs="宋体"/>
                <w:color w:val="auto"/>
                <w:sz w:val="24"/>
                <w:highlight w:val="none"/>
                <w:lang w:val="zh-CN"/>
              </w:rPr>
            </w:pPr>
          </w:p>
        </w:tc>
      </w:tr>
      <w:tr w14:paraId="3BA95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00B94067">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4</w:t>
            </w:r>
          </w:p>
        </w:tc>
        <w:tc>
          <w:tcPr>
            <w:tcW w:w="2590" w:type="dxa"/>
            <w:vAlign w:val="center"/>
          </w:tcPr>
          <w:p w14:paraId="3C3CEB3B">
            <w:pPr>
              <w:spacing w:line="360" w:lineRule="auto"/>
              <w:ind w:left="106"/>
              <w:jc w:val="center"/>
              <w:rPr>
                <w:rFonts w:ascii="宋体" w:cs="宋体"/>
                <w:color w:val="auto"/>
                <w:sz w:val="24"/>
                <w:highlight w:val="none"/>
                <w:lang w:val="zh-CN"/>
              </w:rPr>
            </w:pPr>
          </w:p>
        </w:tc>
        <w:tc>
          <w:tcPr>
            <w:tcW w:w="1021" w:type="dxa"/>
            <w:vAlign w:val="center"/>
          </w:tcPr>
          <w:p w14:paraId="3051C570">
            <w:pPr>
              <w:spacing w:line="360" w:lineRule="auto"/>
              <w:jc w:val="center"/>
              <w:rPr>
                <w:rFonts w:ascii="宋体" w:cs="宋体"/>
                <w:color w:val="auto"/>
                <w:sz w:val="24"/>
                <w:highlight w:val="none"/>
                <w:lang w:val="zh-CN"/>
              </w:rPr>
            </w:pPr>
          </w:p>
        </w:tc>
        <w:tc>
          <w:tcPr>
            <w:tcW w:w="1021" w:type="dxa"/>
            <w:vAlign w:val="center"/>
          </w:tcPr>
          <w:p w14:paraId="307ADEBD">
            <w:pPr>
              <w:spacing w:line="360" w:lineRule="auto"/>
              <w:jc w:val="center"/>
              <w:rPr>
                <w:rFonts w:ascii="宋体" w:cs="宋体"/>
                <w:color w:val="auto"/>
                <w:sz w:val="24"/>
                <w:highlight w:val="none"/>
                <w:lang w:val="zh-CN"/>
              </w:rPr>
            </w:pPr>
          </w:p>
        </w:tc>
        <w:tc>
          <w:tcPr>
            <w:tcW w:w="1349" w:type="dxa"/>
            <w:vAlign w:val="center"/>
          </w:tcPr>
          <w:p w14:paraId="09845DC8">
            <w:pPr>
              <w:spacing w:line="360" w:lineRule="auto"/>
              <w:jc w:val="center"/>
              <w:rPr>
                <w:rFonts w:ascii="宋体" w:cs="宋体"/>
                <w:color w:val="auto"/>
                <w:sz w:val="24"/>
                <w:highlight w:val="none"/>
                <w:lang w:val="zh-CN"/>
              </w:rPr>
            </w:pPr>
          </w:p>
        </w:tc>
        <w:tc>
          <w:tcPr>
            <w:tcW w:w="1510" w:type="dxa"/>
            <w:vAlign w:val="center"/>
          </w:tcPr>
          <w:p w14:paraId="74BBA7BE">
            <w:pPr>
              <w:spacing w:line="360" w:lineRule="auto"/>
              <w:jc w:val="center"/>
              <w:rPr>
                <w:rFonts w:ascii="宋体" w:cs="宋体"/>
                <w:color w:val="auto"/>
                <w:sz w:val="24"/>
                <w:highlight w:val="none"/>
                <w:lang w:val="zh-CN"/>
              </w:rPr>
            </w:pPr>
          </w:p>
        </w:tc>
        <w:tc>
          <w:tcPr>
            <w:tcW w:w="772" w:type="dxa"/>
            <w:vAlign w:val="center"/>
          </w:tcPr>
          <w:p w14:paraId="1AD971AF">
            <w:pPr>
              <w:spacing w:line="360" w:lineRule="auto"/>
              <w:jc w:val="center"/>
              <w:rPr>
                <w:rFonts w:ascii="宋体" w:cs="宋体"/>
                <w:color w:val="auto"/>
                <w:sz w:val="24"/>
                <w:highlight w:val="none"/>
                <w:lang w:val="zh-CN"/>
              </w:rPr>
            </w:pPr>
          </w:p>
        </w:tc>
      </w:tr>
      <w:tr w14:paraId="1835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04CBDB93">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5</w:t>
            </w:r>
          </w:p>
        </w:tc>
        <w:tc>
          <w:tcPr>
            <w:tcW w:w="2590" w:type="dxa"/>
            <w:vAlign w:val="center"/>
          </w:tcPr>
          <w:p w14:paraId="0716C195">
            <w:pPr>
              <w:spacing w:line="360" w:lineRule="auto"/>
              <w:ind w:left="106"/>
              <w:jc w:val="center"/>
              <w:rPr>
                <w:rFonts w:ascii="宋体" w:cs="宋体"/>
                <w:color w:val="auto"/>
                <w:sz w:val="24"/>
                <w:highlight w:val="none"/>
                <w:lang w:val="zh-CN"/>
              </w:rPr>
            </w:pPr>
          </w:p>
        </w:tc>
        <w:tc>
          <w:tcPr>
            <w:tcW w:w="1021" w:type="dxa"/>
            <w:vAlign w:val="center"/>
          </w:tcPr>
          <w:p w14:paraId="7C4EB95D">
            <w:pPr>
              <w:spacing w:line="360" w:lineRule="auto"/>
              <w:jc w:val="center"/>
              <w:rPr>
                <w:rFonts w:ascii="宋体" w:cs="宋体"/>
                <w:color w:val="auto"/>
                <w:sz w:val="24"/>
                <w:highlight w:val="none"/>
                <w:lang w:val="zh-CN"/>
              </w:rPr>
            </w:pPr>
          </w:p>
        </w:tc>
        <w:tc>
          <w:tcPr>
            <w:tcW w:w="1021" w:type="dxa"/>
            <w:vAlign w:val="center"/>
          </w:tcPr>
          <w:p w14:paraId="07B35F35">
            <w:pPr>
              <w:spacing w:line="360" w:lineRule="auto"/>
              <w:jc w:val="center"/>
              <w:rPr>
                <w:rFonts w:ascii="宋体" w:cs="宋体"/>
                <w:color w:val="auto"/>
                <w:sz w:val="24"/>
                <w:highlight w:val="none"/>
                <w:lang w:val="zh-CN"/>
              </w:rPr>
            </w:pPr>
          </w:p>
        </w:tc>
        <w:tc>
          <w:tcPr>
            <w:tcW w:w="1349" w:type="dxa"/>
            <w:vAlign w:val="center"/>
          </w:tcPr>
          <w:p w14:paraId="512E2B13">
            <w:pPr>
              <w:spacing w:line="360" w:lineRule="auto"/>
              <w:jc w:val="center"/>
              <w:rPr>
                <w:rFonts w:ascii="宋体" w:cs="宋体"/>
                <w:color w:val="auto"/>
                <w:sz w:val="24"/>
                <w:highlight w:val="none"/>
                <w:lang w:val="zh-CN"/>
              </w:rPr>
            </w:pPr>
          </w:p>
        </w:tc>
        <w:tc>
          <w:tcPr>
            <w:tcW w:w="1510" w:type="dxa"/>
            <w:vAlign w:val="center"/>
          </w:tcPr>
          <w:p w14:paraId="761E624B">
            <w:pPr>
              <w:spacing w:line="360" w:lineRule="auto"/>
              <w:jc w:val="center"/>
              <w:rPr>
                <w:rFonts w:ascii="宋体" w:cs="宋体"/>
                <w:color w:val="auto"/>
                <w:sz w:val="24"/>
                <w:highlight w:val="none"/>
                <w:lang w:val="zh-CN"/>
              </w:rPr>
            </w:pPr>
          </w:p>
        </w:tc>
        <w:tc>
          <w:tcPr>
            <w:tcW w:w="772" w:type="dxa"/>
            <w:vAlign w:val="center"/>
          </w:tcPr>
          <w:p w14:paraId="727443F7">
            <w:pPr>
              <w:spacing w:line="360" w:lineRule="auto"/>
              <w:jc w:val="center"/>
              <w:rPr>
                <w:rFonts w:ascii="宋体" w:cs="宋体"/>
                <w:color w:val="auto"/>
                <w:sz w:val="24"/>
                <w:highlight w:val="none"/>
                <w:lang w:val="zh-CN"/>
              </w:rPr>
            </w:pPr>
          </w:p>
        </w:tc>
      </w:tr>
      <w:tr w14:paraId="1B0F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33" w:type="dxa"/>
            <w:vAlign w:val="center"/>
          </w:tcPr>
          <w:p w14:paraId="01AAB407">
            <w:pPr>
              <w:spacing w:line="360" w:lineRule="auto"/>
              <w:ind w:left="113" w:right="104"/>
              <w:jc w:val="center"/>
              <w:rPr>
                <w:rFonts w:ascii="宋体" w:cs="宋体"/>
                <w:color w:val="auto"/>
                <w:sz w:val="24"/>
                <w:highlight w:val="none"/>
              </w:rPr>
            </w:pPr>
            <w:r>
              <w:rPr>
                <w:rFonts w:hint="eastAsia" w:ascii="宋体" w:hAnsi="宋体" w:cs="宋体"/>
                <w:color w:val="auto"/>
                <w:w w:val="99"/>
                <w:sz w:val="24"/>
                <w:highlight w:val="none"/>
                <w:lang w:val="zh-CN"/>
              </w:rPr>
              <w:t>…</w:t>
            </w:r>
          </w:p>
        </w:tc>
        <w:tc>
          <w:tcPr>
            <w:tcW w:w="2590" w:type="dxa"/>
            <w:vAlign w:val="center"/>
          </w:tcPr>
          <w:p w14:paraId="62270FD0">
            <w:pPr>
              <w:spacing w:line="360" w:lineRule="auto"/>
              <w:ind w:left="106"/>
              <w:jc w:val="center"/>
              <w:rPr>
                <w:rFonts w:ascii="宋体" w:cs="宋体"/>
                <w:color w:val="auto"/>
                <w:sz w:val="24"/>
                <w:highlight w:val="none"/>
                <w:lang w:val="zh-CN"/>
              </w:rPr>
            </w:pPr>
          </w:p>
        </w:tc>
        <w:tc>
          <w:tcPr>
            <w:tcW w:w="1021" w:type="dxa"/>
            <w:vAlign w:val="center"/>
          </w:tcPr>
          <w:p w14:paraId="71FF75D6">
            <w:pPr>
              <w:spacing w:line="360" w:lineRule="auto"/>
              <w:jc w:val="center"/>
              <w:rPr>
                <w:rFonts w:ascii="宋体" w:cs="宋体"/>
                <w:color w:val="auto"/>
                <w:sz w:val="24"/>
                <w:highlight w:val="none"/>
                <w:lang w:val="zh-CN"/>
              </w:rPr>
            </w:pPr>
          </w:p>
        </w:tc>
        <w:tc>
          <w:tcPr>
            <w:tcW w:w="1021" w:type="dxa"/>
            <w:vAlign w:val="center"/>
          </w:tcPr>
          <w:p w14:paraId="02A2D7D9">
            <w:pPr>
              <w:spacing w:line="360" w:lineRule="auto"/>
              <w:jc w:val="center"/>
              <w:rPr>
                <w:rFonts w:ascii="宋体" w:cs="宋体"/>
                <w:color w:val="auto"/>
                <w:sz w:val="24"/>
                <w:highlight w:val="none"/>
                <w:lang w:val="zh-CN"/>
              </w:rPr>
            </w:pPr>
          </w:p>
        </w:tc>
        <w:tc>
          <w:tcPr>
            <w:tcW w:w="1349" w:type="dxa"/>
            <w:vAlign w:val="center"/>
          </w:tcPr>
          <w:p w14:paraId="1B2BAA38">
            <w:pPr>
              <w:spacing w:line="360" w:lineRule="auto"/>
              <w:jc w:val="center"/>
              <w:rPr>
                <w:rFonts w:ascii="宋体" w:cs="宋体"/>
                <w:color w:val="auto"/>
                <w:sz w:val="24"/>
                <w:highlight w:val="none"/>
                <w:lang w:val="zh-CN"/>
              </w:rPr>
            </w:pPr>
          </w:p>
        </w:tc>
        <w:tc>
          <w:tcPr>
            <w:tcW w:w="1510" w:type="dxa"/>
            <w:vAlign w:val="center"/>
          </w:tcPr>
          <w:p w14:paraId="6FAB8B88">
            <w:pPr>
              <w:spacing w:line="360" w:lineRule="auto"/>
              <w:jc w:val="center"/>
              <w:rPr>
                <w:rFonts w:ascii="宋体" w:cs="宋体"/>
                <w:color w:val="auto"/>
                <w:sz w:val="24"/>
                <w:highlight w:val="none"/>
                <w:lang w:val="zh-CN"/>
              </w:rPr>
            </w:pPr>
          </w:p>
        </w:tc>
        <w:tc>
          <w:tcPr>
            <w:tcW w:w="772" w:type="dxa"/>
            <w:vAlign w:val="center"/>
          </w:tcPr>
          <w:p w14:paraId="392A0551">
            <w:pPr>
              <w:spacing w:line="360" w:lineRule="auto"/>
              <w:jc w:val="center"/>
              <w:rPr>
                <w:rFonts w:ascii="宋体" w:cs="宋体"/>
                <w:color w:val="auto"/>
                <w:sz w:val="24"/>
                <w:highlight w:val="none"/>
                <w:lang w:val="zh-CN"/>
              </w:rPr>
            </w:pPr>
          </w:p>
        </w:tc>
      </w:tr>
    </w:tbl>
    <w:p w14:paraId="6FA75B22">
      <w:pPr>
        <w:spacing w:line="360" w:lineRule="auto"/>
        <w:ind w:left="107"/>
        <w:jc w:val="left"/>
        <w:rPr>
          <w:rFonts w:ascii="宋体" w:cs="宋体"/>
          <w:bCs/>
          <w:color w:val="auto"/>
          <w:sz w:val="24"/>
          <w:highlight w:val="none"/>
          <w:lang w:val="zh-CN"/>
        </w:rPr>
      </w:pPr>
    </w:p>
    <w:p w14:paraId="56C66E55">
      <w:pPr>
        <w:spacing w:line="360" w:lineRule="auto"/>
        <w:ind w:left="107"/>
        <w:jc w:val="left"/>
        <w:rPr>
          <w:rFonts w:ascii="宋体" w:cs="宋体"/>
          <w:bCs/>
          <w:color w:val="auto"/>
          <w:sz w:val="24"/>
          <w:highlight w:val="none"/>
          <w:lang w:val="zh-CN"/>
        </w:rPr>
      </w:pPr>
      <w:r>
        <w:rPr>
          <w:rFonts w:hint="eastAsia" w:ascii="宋体" w:hAnsi="宋体" w:cs="宋体"/>
          <w:bCs/>
          <w:color w:val="auto"/>
          <w:sz w:val="24"/>
          <w:highlight w:val="none"/>
          <w:lang w:val="zh-CN"/>
        </w:rPr>
        <w:t>备注：</w:t>
      </w:r>
    </w:p>
    <w:p w14:paraId="4CE303ED">
      <w:pPr>
        <w:spacing w:line="360" w:lineRule="auto"/>
        <w:ind w:firstLine="480" w:firstLineChars="200"/>
        <w:jc w:val="left"/>
        <w:rPr>
          <w:rFonts w:ascii="宋体" w:cs="宋体"/>
          <w:bCs/>
          <w:color w:val="auto"/>
          <w:sz w:val="24"/>
          <w:highlight w:val="none"/>
          <w:lang w:val="zh-CN"/>
        </w:rPr>
      </w:pPr>
      <w:r>
        <w:rPr>
          <w:rFonts w:ascii="宋体" w:hAnsi="宋体" w:cs="宋体"/>
          <w:bCs/>
          <w:color w:val="auto"/>
          <w:sz w:val="24"/>
          <w:highlight w:val="none"/>
        </w:rPr>
        <w:t>1.</w:t>
      </w:r>
      <w:r>
        <w:rPr>
          <w:rFonts w:hint="eastAsia" w:ascii="宋体" w:hAnsi="宋体" w:cs="宋体"/>
          <w:bCs/>
          <w:color w:val="auto"/>
          <w:sz w:val="24"/>
          <w:highlight w:val="none"/>
          <w:lang w:val="zh-CN"/>
        </w:rPr>
        <w:t>“规格型号”为必填项，如有空白、填写不全或未被查实的视为未报。</w:t>
      </w:r>
    </w:p>
    <w:p w14:paraId="288C1A62">
      <w:pPr>
        <w:spacing w:line="360" w:lineRule="auto"/>
        <w:ind w:firstLine="480" w:firstLineChars="200"/>
        <w:jc w:val="left"/>
        <w:rPr>
          <w:rFonts w:ascii="宋体" w:cs="宋体"/>
          <w:color w:val="auto"/>
          <w:sz w:val="24"/>
          <w:highlight w:val="none"/>
          <w:lang w:val="zh-CN"/>
        </w:rPr>
      </w:pPr>
      <w:r>
        <w:rPr>
          <w:rFonts w:ascii="宋体" w:hAnsi="宋体" w:cs="宋体"/>
          <w:bCs/>
          <w:color w:val="auto"/>
          <w:sz w:val="24"/>
          <w:highlight w:val="none"/>
        </w:rPr>
        <w:t>2.</w:t>
      </w:r>
      <w:r>
        <w:rPr>
          <w:rFonts w:hint="eastAsia" w:ascii="宋体" w:hAnsi="宋体" w:cs="宋体"/>
          <w:bCs/>
          <w:color w:val="auto"/>
          <w:sz w:val="24"/>
          <w:highlight w:val="none"/>
          <w:lang w:val="zh-CN"/>
        </w:rPr>
        <w:t>备品备件价格据实填</w:t>
      </w:r>
      <w:r>
        <w:rPr>
          <w:rFonts w:hint="eastAsia" w:ascii="宋体" w:hAnsi="宋体" w:cs="宋体"/>
          <w:color w:val="auto"/>
          <w:sz w:val="24"/>
          <w:highlight w:val="none"/>
          <w:lang w:val="zh-CN"/>
        </w:rPr>
        <w:t>写，采购人将根据所报价格，向中标供应商零星采购备品备件清单。</w:t>
      </w:r>
    </w:p>
    <w:p w14:paraId="7C5D4120">
      <w:pPr>
        <w:spacing w:line="360" w:lineRule="auto"/>
        <w:ind w:firstLine="480" w:firstLineChars="200"/>
        <w:jc w:val="left"/>
        <w:rPr>
          <w:color w:val="auto"/>
          <w:sz w:val="24"/>
          <w:highlight w:val="none"/>
        </w:rPr>
      </w:pPr>
      <w:r>
        <w:rPr>
          <w:rFonts w:ascii="宋体" w:hAnsi="宋体" w:cs="宋体"/>
          <w:color w:val="auto"/>
          <w:sz w:val="24"/>
          <w:highlight w:val="none"/>
        </w:rPr>
        <w:t>3.</w:t>
      </w:r>
      <w:r>
        <w:rPr>
          <w:rFonts w:hint="eastAsia"/>
          <w:color w:val="auto"/>
          <w:sz w:val="24"/>
          <w:highlight w:val="none"/>
        </w:rPr>
        <w:t>所采购货物本身随同配备的备品备件及器材的价格已包含于合同总价，不再额外收取费用。</w:t>
      </w:r>
    </w:p>
    <w:p w14:paraId="0B096700">
      <w:pPr>
        <w:spacing w:line="360" w:lineRule="auto"/>
        <w:ind w:firstLine="480" w:firstLineChars="200"/>
        <w:jc w:val="left"/>
        <w:rPr>
          <w:color w:val="auto"/>
          <w:highlight w:val="none"/>
          <w:lang w:val="zh-CN"/>
        </w:rPr>
      </w:pPr>
      <w:r>
        <w:rPr>
          <w:rFonts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需保证所能够提供使用的备品备件属于经过合法授权的，不存在侵权问题。</w:t>
      </w:r>
    </w:p>
    <w:p w14:paraId="623957A9">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根据所投标包实际情况，据实填写，可自行增加或删减。</w:t>
      </w:r>
    </w:p>
    <w:p w14:paraId="0334D57D">
      <w:pPr>
        <w:spacing w:before="54" w:line="360" w:lineRule="auto"/>
        <w:jc w:val="center"/>
        <w:outlineLvl w:val="1"/>
        <w:rPr>
          <w:b/>
          <w:color w:val="auto"/>
          <w:sz w:val="32"/>
          <w:highlight w:val="none"/>
        </w:rPr>
      </w:pPr>
      <w:r>
        <w:rPr>
          <w:b/>
          <w:color w:val="auto"/>
          <w:w w:val="95"/>
          <w:sz w:val="32"/>
          <w:highlight w:val="none"/>
        </w:rPr>
        <w:br w:type="page"/>
      </w:r>
      <w:bookmarkStart w:id="531" w:name="_Toc26886"/>
      <w:bookmarkStart w:id="532" w:name="_Toc31940"/>
      <w:bookmarkStart w:id="533" w:name="_Toc5747"/>
      <w:r>
        <w:rPr>
          <w:rFonts w:hint="eastAsia"/>
          <w:b/>
          <w:color w:val="auto"/>
          <w:w w:val="95"/>
          <w:sz w:val="32"/>
          <w:highlight w:val="none"/>
        </w:rPr>
        <w:t>六、</w:t>
      </w:r>
      <w:r>
        <w:rPr>
          <w:rFonts w:hint="eastAsia"/>
          <w:b/>
          <w:color w:val="auto"/>
          <w:sz w:val="32"/>
          <w:highlight w:val="none"/>
        </w:rPr>
        <w:t>业绩</w:t>
      </w:r>
      <w:bookmarkEnd w:id="531"/>
      <w:bookmarkEnd w:id="532"/>
      <w:bookmarkEnd w:id="533"/>
    </w:p>
    <w:p w14:paraId="32B456EE">
      <w:pPr>
        <w:pStyle w:val="7"/>
        <w:spacing w:before="12" w:line="360" w:lineRule="auto"/>
        <w:rPr>
          <w:b/>
          <w:color w:val="auto"/>
          <w:sz w:val="19"/>
          <w:highlight w:val="none"/>
        </w:rPr>
      </w:pPr>
    </w:p>
    <w:p w14:paraId="0FE0FCF1">
      <w:pPr>
        <w:pStyle w:val="7"/>
        <w:spacing w:before="66" w:line="360" w:lineRule="auto"/>
        <w:ind w:right="412"/>
        <w:jc w:val="right"/>
        <w:rPr>
          <w:color w:val="auto"/>
          <w:highlight w:val="none"/>
        </w:rPr>
      </w:pPr>
      <w:r>
        <w:rPr>
          <w:rFonts w:hint="eastAsia"/>
          <w:color w:val="auto"/>
          <w:highlight w:val="none"/>
        </w:rPr>
        <w:t>金额单位：元</w:t>
      </w:r>
    </w:p>
    <w:p w14:paraId="2983C6CD">
      <w:pPr>
        <w:pStyle w:val="7"/>
        <w:spacing w:before="3" w:line="360" w:lineRule="auto"/>
        <w:rPr>
          <w:color w:val="auto"/>
          <w:sz w:val="12"/>
          <w:highlight w:val="none"/>
        </w:rPr>
      </w:pPr>
    </w:p>
    <w:tbl>
      <w:tblPr>
        <w:tblStyle w:val="2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1209"/>
        <w:gridCol w:w="765"/>
        <w:gridCol w:w="1069"/>
        <w:gridCol w:w="1153"/>
        <w:gridCol w:w="988"/>
        <w:gridCol w:w="657"/>
        <w:gridCol w:w="1811"/>
      </w:tblGrid>
      <w:tr w14:paraId="61C4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95" w:type="pct"/>
          </w:tcPr>
          <w:p w14:paraId="3AE5E526">
            <w:pPr>
              <w:pStyle w:val="28"/>
              <w:spacing w:line="360" w:lineRule="auto"/>
              <w:jc w:val="center"/>
              <w:rPr>
                <w:color w:val="auto"/>
                <w:highlight w:val="none"/>
              </w:rPr>
            </w:pPr>
          </w:p>
          <w:p w14:paraId="07E6198D">
            <w:pPr>
              <w:pStyle w:val="28"/>
              <w:spacing w:before="161" w:line="360" w:lineRule="auto"/>
              <w:ind w:right="132"/>
              <w:jc w:val="center"/>
              <w:rPr>
                <w:color w:val="auto"/>
                <w:highlight w:val="none"/>
              </w:rPr>
            </w:pPr>
            <w:r>
              <w:rPr>
                <w:rFonts w:hint="eastAsia"/>
                <w:color w:val="auto"/>
                <w:highlight w:val="none"/>
              </w:rPr>
              <w:t>序号</w:t>
            </w:r>
          </w:p>
        </w:tc>
        <w:tc>
          <w:tcPr>
            <w:tcW w:w="727" w:type="pct"/>
          </w:tcPr>
          <w:p w14:paraId="20D7FA5B">
            <w:pPr>
              <w:pStyle w:val="28"/>
              <w:spacing w:before="3" w:line="360" w:lineRule="auto"/>
              <w:jc w:val="center"/>
              <w:rPr>
                <w:color w:val="auto"/>
                <w:sz w:val="18"/>
                <w:highlight w:val="none"/>
              </w:rPr>
            </w:pPr>
          </w:p>
          <w:p w14:paraId="1862ACBA">
            <w:pPr>
              <w:pStyle w:val="28"/>
              <w:spacing w:line="360" w:lineRule="auto"/>
              <w:ind w:left="138" w:right="128"/>
              <w:jc w:val="center"/>
              <w:rPr>
                <w:color w:val="auto"/>
                <w:spacing w:val="-2"/>
                <w:highlight w:val="none"/>
              </w:rPr>
            </w:pPr>
            <w:r>
              <w:rPr>
                <w:rFonts w:hint="eastAsia"/>
                <w:color w:val="auto"/>
                <w:spacing w:val="-2"/>
                <w:highlight w:val="none"/>
              </w:rPr>
              <w:t>用户单位</w:t>
            </w:r>
          </w:p>
          <w:p w14:paraId="15EC0359">
            <w:pPr>
              <w:pStyle w:val="28"/>
              <w:spacing w:line="360" w:lineRule="auto"/>
              <w:ind w:left="138" w:right="128"/>
              <w:jc w:val="center"/>
              <w:rPr>
                <w:color w:val="auto"/>
                <w:highlight w:val="none"/>
              </w:rPr>
            </w:pPr>
            <w:r>
              <w:rPr>
                <w:rFonts w:hint="eastAsia"/>
                <w:color w:val="auto"/>
                <w:spacing w:val="-2"/>
                <w:highlight w:val="none"/>
              </w:rPr>
              <w:t>名称</w:t>
            </w:r>
          </w:p>
        </w:tc>
        <w:tc>
          <w:tcPr>
            <w:tcW w:w="460" w:type="pct"/>
          </w:tcPr>
          <w:p w14:paraId="615C93F0">
            <w:pPr>
              <w:pStyle w:val="28"/>
              <w:spacing w:before="3" w:line="360" w:lineRule="auto"/>
              <w:jc w:val="center"/>
              <w:rPr>
                <w:color w:val="auto"/>
                <w:sz w:val="18"/>
                <w:highlight w:val="none"/>
              </w:rPr>
            </w:pPr>
          </w:p>
          <w:p w14:paraId="05216039">
            <w:pPr>
              <w:pStyle w:val="28"/>
              <w:spacing w:line="360" w:lineRule="auto"/>
              <w:ind w:left="152" w:right="140"/>
              <w:jc w:val="center"/>
              <w:rPr>
                <w:color w:val="auto"/>
                <w:highlight w:val="none"/>
              </w:rPr>
            </w:pPr>
            <w:r>
              <w:rPr>
                <w:rFonts w:hint="eastAsia"/>
                <w:color w:val="auto"/>
                <w:spacing w:val="-2"/>
                <w:highlight w:val="none"/>
              </w:rPr>
              <w:t>项目内容</w:t>
            </w:r>
          </w:p>
        </w:tc>
        <w:tc>
          <w:tcPr>
            <w:tcW w:w="643" w:type="pct"/>
          </w:tcPr>
          <w:p w14:paraId="68B11EDE">
            <w:pPr>
              <w:pStyle w:val="28"/>
              <w:spacing w:line="360" w:lineRule="auto"/>
              <w:jc w:val="center"/>
              <w:rPr>
                <w:color w:val="auto"/>
                <w:highlight w:val="none"/>
              </w:rPr>
            </w:pPr>
          </w:p>
          <w:p w14:paraId="6DB3F521">
            <w:pPr>
              <w:pStyle w:val="28"/>
              <w:spacing w:before="161" w:line="360" w:lineRule="auto"/>
              <w:ind w:left="147"/>
              <w:jc w:val="center"/>
              <w:rPr>
                <w:color w:val="auto"/>
                <w:highlight w:val="none"/>
              </w:rPr>
            </w:pPr>
            <w:r>
              <w:rPr>
                <w:rFonts w:hint="eastAsia"/>
                <w:color w:val="auto"/>
                <w:highlight w:val="none"/>
              </w:rPr>
              <w:t>实施地点</w:t>
            </w:r>
          </w:p>
        </w:tc>
        <w:tc>
          <w:tcPr>
            <w:tcW w:w="693" w:type="pct"/>
          </w:tcPr>
          <w:p w14:paraId="29A3C677">
            <w:pPr>
              <w:pStyle w:val="28"/>
              <w:spacing w:before="3" w:line="360" w:lineRule="auto"/>
              <w:jc w:val="center"/>
              <w:rPr>
                <w:color w:val="auto"/>
                <w:sz w:val="18"/>
                <w:highlight w:val="none"/>
              </w:rPr>
            </w:pPr>
          </w:p>
          <w:p w14:paraId="3D4C55C9">
            <w:pPr>
              <w:pStyle w:val="28"/>
              <w:spacing w:line="360" w:lineRule="auto"/>
              <w:ind w:left="136" w:right="128"/>
              <w:jc w:val="center"/>
              <w:rPr>
                <w:color w:val="auto"/>
                <w:spacing w:val="-1"/>
                <w:highlight w:val="none"/>
              </w:rPr>
            </w:pPr>
            <w:r>
              <w:rPr>
                <w:rFonts w:hint="eastAsia"/>
                <w:color w:val="auto"/>
                <w:spacing w:val="-1"/>
                <w:highlight w:val="none"/>
              </w:rPr>
              <w:t>用户联系人</w:t>
            </w:r>
          </w:p>
          <w:p w14:paraId="04342F44">
            <w:pPr>
              <w:pStyle w:val="28"/>
              <w:spacing w:line="360" w:lineRule="auto"/>
              <w:ind w:left="136" w:right="128"/>
              <w:jc w:val="center"/>
              <w:rPr>
                <w:color w:val="auto"/>
                <w:highlight w:val="none"/>
              </w:rPr>
            </w:pPr>
            <w:r>
              <w:rPr>
                <w:rFonts w:hint="eastAsia"/>
                <w:color w:val="auto"/>
                <w:spacing w:val="-1"/>
                <w:highlight w:val="none"/>
              </w:rPr>
              <w:t>及联系方式</w:t>
            </w:r>
          </w:p>
        </w:tc>
        <w:tc>
          <w:tcPr>
            <w:tcW w:w="594" w:type="pct"/>
          </w:tcPr>
          <w:p w14:paraId="30DDB0CA">
            <w:pPr>
              <w:pStyle w:val="28"/>
              <w:spacing w:before="3" w:line="360" w:lineRule="auto"/>
              <w:jc w:val="center"/>
              <w:rPr>
                <w:color w:val="auto"/>
                <w:sz w:val="18"/>
                <w:highlight w:val="none"/>
              </w:rPr>
            </w:pPr>
          </w:p>
          <w:p w14:paraId="557ADC19">
            <w:pPr>
              <w:pStyle w:val="28"/>
              <w:spacing w:line="360" w:lineRule="auto"/>
              <w:ind w:left="214" w:right="204"/>
              <w:jc w:val="center"/>
              <w:rPr>
                <w:color w:val="auto"/>
                <w:highlight w:val="none"/>
              </w:rPr>
            </w:pPr>
            <w:r>
              <w:rPr>
                <w:rFonts w:hint="eastAsia"/>
                <w:color w:val="auto"/>
                <w:spacing w:val="-2"/>
                <w:highlight w:val="none"/>
              </w:rPr>
              <w:t>项目起止时间</w:t>
            </w:r>
          </w:p>
        </w:tc>
        <w:tc>
          <w:tcPr>
            <w:tcW w:w="395" w:type="pct"/>
          </w:tcPr>
          <w:p w14:paraId="3C2319AB">
            <w:pPr>
              <w:pStyle w:val="28"/>
              <w:spacing w:before="3" w:line="360" w:lineRule="auto"/>
              <w:jc w:val="center"/>
              <w:rPr>
                <w:color w:val="auto"/>
                <w:sz w:val="18"/>
                <w:highlight w:val="none"/>
              </w:rPr>
            </w:pPr>
          </w:p>
          <w:p w14:paraId="78CD2143">
            <w:pPr>
              <w:pStyle w:val="28"/>
              <w:spacing w:line="360" w:lineRule="auto"/>
              <w:ind w:left="148" w:right="140"/>
              <w:jc w:val="center"/>
              <w:rPr>
                <w:color w:val="auto"/>
                <w:spacing w:val="-2"/>
                <w:highlight w:val="none"/>
              </w:rPr>
            </w:pPr>
            <w:r>
              <w:rPr>
                <w:rFonts w:hint="eastAsia"/>
                <w:color w:val="auto"/>
                <w:spacing w:val="-2"/>
                <w:highlight w:val="none"/>
              </w:rPr>
              <w:t>合同</w:t>
            </w:r>
          </w:p>
          <w:p w14:paraId="613D26EC">
            <w:pPr>
              <w:pStyle w:val="28"/>
              <w:spacing w:line="360" w:lineRule="auto"/>
              <w:ind w:left="148" w:right="140"/>
              <w:jc w:val="center"/>
              <w:rPr>
                <w:color w:val="auto"/>
                <w:highlight w:val="none"/>
              </w:rPr>
            </w:pPr>
            <w:r>
              <w:rPr>
                <w:rFonts w:hint="eastAsia"/>
                <w:color w:val="auto"/>
                <w:spacing w:val="-2"/>
                <w:highlight w:val="none"/>
              </w:rPr>
              <w:t>金额</w:t>
            </w:r>
          </w:p>
        </w:tc>
        <w:tc>
          <w:tcPr>
            <w:tcW w:w="1089" w:type="pct"/>
          </w:tcPr>
          <w:p w14:paraId="26A345AB">
            <w:pPr>
              <w:pStyle w:val="28"/>
              <w:spacing w:before="8" w:line="360" w:lineRule="auto"/>
              <w:ind w:left="838" w:right="110" w:hanging="720"/>
              <w:jc w:val="center"/>
              <w:rPr>
                <w:rFonts w:ascii="宋体" w:cs="宋体"/>
                <w:color w:val="auto"/>
                <w:highlight w:val="none"/>
              </w:rPr>
            </w:pPr>
          </w:p>
          <w:p w14:paraId="2951F62C">
            <w:pPr>
              <w:pStyle w:val="28"/>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14:paraId="4451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6554DFDA">
            <w:pPr>
              <w:pStyle w:val="28"/>
              <w:spacing w:before="1" w:line="360" w:lineRule="auto"/>
              <w:ind w:left="9"/>
              <w:jc w:val="center"/>
              <w:rPr>
                <w:color w:val="auto"/>
                <w:highlight w:val="none"/>
              </w:rPr>
            </w:pPr>
            <w:r>
              <w:rPr>
                <w:color w:val="auto"/>
                <w:highlight w:val="none"/>
              </w:rPr>
              <w:t>1</w:t>
            </w:r>
          </w:p>
        </w:tc>
        <w:tc>
          <w:tcPr>
            <w:tcW w:w="727" w:type="pct"/>
          </w:tcPr>
          <w:p w14:paraId="0BA10B0D">
            <w:pPr>
              <w:pStyle w:val="28"/>
              <w:spacing w:line="360" w:lineRule="auto"/>
              <w:rPr>
                <w:color w:val="auto"/>
                <w:sz w:val="22"/>
                <w:highlight w:val="none"/>
              </w:rPr>
            </w:pPr>
          </w:p>
        </w:tc>
        <w:tc>
          <w:tcPr>
            <w:tcW w:w="460" w:type="pct"/>
          </w:tcPr>
          <w:p w14:paraId="32E14596">
            <w:pPr>
              <w:pStyle w:val="28"/>
              <w:spacing w:line="360" w:lineRule="auto"/>
              <w:rPr>
                <w:color w:val="auto"/>
                <w:sz w:val="22"/>
                <w:highlight w:val="none"/>
              </w:rPr>
            </w:pPr>
          </w:p>
        </w:tc>
        <w:tc>
          <w:tcPr>
            <w:tcW w:w="643" w:type="pct"/>
          </w:tcPr>
          <w:p w14:paraId="5125B3B0">
            <w:pPr>
              <w:pStyle w:val="28"/>
              <w:spacing w:line="360" w:lineRule="auto"/>
              <w:rPr>
                <w:color w:val="auto"/>
                <w:sz w:val="22"/>
                <w:highlight w:val="none"/>
              </w:rPr>
            </w:pPr>
          </w:p>
        </w:tc>
        <w:tc>
          <w:tcPr>
            <w:tcW w:w="693" w:type="pct"/>
          </w:tcPr>
          <w:p w14:paraId="07459781">
            <w:pPr>
              <w:pStyle w:val="28"/>
              <w:spacing w:line="360" w:lineRule="auto"/>
              <w:rPr>
                <w:color w:val="auto"/>
                <w:sz w:val="22"/>
                <w:highlight w:val="none"/>
              </w:rPr>
            </w:pPr>
          </w:p>
        </w:tc>
        <w:tc>
          <w:tcPr>
            <w:tcW w:w="594" w:type="pct"/>
          </w:tcPr>
          <w:p w14:paraId="51B032BA">
            <w:pPr>
              <w:pStyle w:val="28"/>
              <w:spacing w:line="360" w:lineRule="auto"/>
              <w:rPr>
                <w:color w:val="auto"/>
                <w:sz w:val="22"/>
                <w:highlight w:val="none"/>
              </w:rPr>
            </w:pPr>
          </w:p>
        </w:tc>
        <w:tc>
          <w:tcPr>
            <w:tcW w:w="395" w:type="pct"/>
          </w:tcPr>
          <w:p w14:paraId="7EBB1A78">
            <w:pPr>
              <w:pStyle w:val="28"/>
              <w:spacing w:line="360" w:lineRule="auto"/>
              <w:rPr>
                <w:color w:val="auto"/>
                <w:sz w:val="22"/>
                <w:highlight w:val="none"/>
              </w:rPr>
            </w:pPr>
          </w:p>
        </w:tc>
        <w:tc>
          <w:tcPr>
            <w:tcW w:w="1089" w:type="pct"/>
          </w:tcPr>
          <w:p w14:paraId="0ACFF2F4">
            <w:pPr>
              <w:pStyle w:val="28"/>
              <w:spacing w:before="1" w:line="360" w:lineRule="auto"/>
              <w:ind w:left="118"/>
              <w:rPr>
                <w:color w:val="auto"/>
                <w:highlight w:val="none"/>
              </w:rPr>
            </w:pPr>
            <w:r>
              <w:rPr>
                <w:rFonts w:hint="eastAsia"/>
                <w:color w:val="auto"/>
                <w:highlight w:val="none"/>
              </w:rPr>
              <w:t>见投标文件（）页</w:t>
            </w:r>
          </w:p>
        </w:tc>
      </w:tr>
      <w:tr w14:paraId="0C98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95" w:type="pct"/>
          </w:tcPr>
          <w:p w14:paraId="1F615E3D">
            <w:pPr>
              <w:pStyle w:val="28"/>
              <w:spacing w:before="2" w:line="360" w:lineRule="auto"/>
              <w:ind w:left="9"/>
              <w:jc w:val="center"/>
              <w:rPr>
                <w:color w:val="auto"/>
                <w:highlight w:val="none"/>
              </w:rPr>
            </w:pPr>
            <w:r>
              <w:rPr>
                <w:color w:val="auto"/>
                <w:highlight w:val="none"/>
              </w:rPr>
              <w:t>2</w:t>
            </w:r>
          </w:p>
        </w:tc>
        <w:tc>
          <w:tcPr>
            <w:tcW w:w="727" w:type="pct"/>
          </w:tcPr>
          <w:p w14:paraId="5B476685">
            <w:pPr>
              <w:pStyle w:val="28"/>
              <w:spacing w:line="360" w:lineRule="auto"/>
              <w:rPr>
                <w:color w:val="auto"/>
                <w:sz w:val="22"/>
                <w:highlight w:val="none"/>
              </w:rPr>
            </w:pPr>
          </w:p>
        </w:tc>
        <w:tc>
          <w:tcPr>
            <w:tcW w:w="460" w:type="pct"/>
          </w:tcPr>
          <w:p w14:paraId="5A1F4CF9">
            <w:pPr>
              <w:pStyle w:val="28"/>
              <w:spacing w:line="360" w:lineRule="auto"/>
              <w:rPr>
                <w:color w:val="auto"/>
                <w:sz w:val="22"/>
                <w:highlight w:val="none"/>
              </w:rPr>
            </w:pPr>
          </w:p>
        </w:tc>
        <w:tc>
          <w:tcPr>
            <w:tcW w:w="643" w:type="pct"/>
          </w:tcPr>
          <w:p w14:paraId="4FD9CC9E">
            <w:pPr>
              <w:pStyle w:val="28"/>
              <w:spacing w:line="360" w:lineRule="auto"/>
              <w:rPr>
                <w:color w:val="auto"/>
                <w:sz w:val="22"/>
                <w:highlight w:val="none"/>
              </w:rPr>
            </w:pPr>
          </w:p>
        </w:tc>
        <w:tc>
          <w:tcPr>
            <w:tcW w:w="693" w:type="pct"/>
          </w:tcPr>
          <w:p w14:paraId="44F4DE63">
            <w:pPr>
              <w:pStyle w:val="28"/>
              <w:spacing w:line="360" w:lineRule="auto"/>
              <w:rPr>
                <w:color w:val="auto"/>
                <w:sz w:val="22"/>
                <w:highlight w:val="none"/>
              </w:rPr>
            </w:pPr>
          </w:p>
        </w:tc>
        <w:tc>
          <w:tcPr>
            <w:tcW w:w="594" w:type="pct"/>
          </w:tcPr>
          <w:p w14:paraId="288EB552">
            <w:pPr>
              <w:pStyle w:val="28"/>
              <w:spacing w:line="360" w:lineRule="auto"/>
              <w:rPr>
                <w:color w:val="auto"/>
                <w:sz w:val="22"/>
                <w:highlight w:val="none"/>
              </w:rPr>
            </w:pPr>
          </w:p>
        </w:tc>
        <w:tc>
          <w:tcPr>
            <w:tcW w:w="395" w:type="pct"/>
          </w:tcPr>
          <w:p w14:paraId="63A51A91">
            <w:pPr>
              <w:pStyle w:val="28"/>
              <w:spacing w:line="360" w:lineRule="auto"/>
              <w:rPr>
                <w:color w:val="auto"/>
                <w:sz w:val="22"/>
                <w:highlight w:val="none"/>
              </w:rPr>
            </w:pPr>
          </w:p>
        </w:tc>
        <w:tc>
          <w:tcPr>
            <w:tcW w:w="1089" w:type="pct"/>
          </w:tcPr>
          <w:p w14:paraId="557A33CC">
            <w:pPr>
              <w:pStyle w:val="28"/>
              <w:spacing w:before="2" w:line="360" w:lineRule="auto"/>
              <w:ind w:left="118"/>
              <w:rPr>
                <w:color w:val="auto"/>
                <w:highlight w:val="none"/>
              </w:rPr>
            </w:pPr>
            <w:r>
              <w:rPr>
                <w:rFonts w:hint="eastAsia"/>
                <w:color w:val="auto"/>
                <w:highlight w:val="none"/>
              </w:rPr>
              <w:t>见投标文件（）页</w:t>
            </w:r>
          </w:p>
        </w:tc>
      </w:tr>
      <w:tr w14:paraId="07E2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95" w:type="pct"/>
          </w:tcPr>
          <w:p w14:paraId="5ED50E22">
            <w:pPr>
              <w:pStyle w:val="28"/>
              <w:spacing w:line="360" w:lineRule="auto"/>
              <w:ind w:left="9"/>
              <w:jc w:val="center"/>
              <w:rPr>
                <w:color w:val="auto"/>
                <w:highlight w:val="none"/>
              </w:rPr>
            </w:pPr>
            <w:r>
              <w:rPr>
                <w:color w:val="auto"/>
                <w:highlight w:val="none"/>
              </w:rPr>
              <w:t>3</w:t>
            </w:r>
          </w:p>
        </w:tc>
        <w:tc>
          <w:tcPr>
            <w:tcW w:w="727" w:type="pct"/>
          </w:tcPr>
          <w:p w14:paraId="2AA2E84E">
            <w:pPr>
              <w:pStyle w:val="28"/>
              <w:spacing w:line="360" w:lineRule="auto"/>
              <w:rPr>
                <w:color w:val="auto"/>
                <w:sz w:val="22"/>
                <w:highlight w:val="none"/>
              </w:rPr>
            </w:pPr>
          </w:p>
        </w:tc>
        <w:tc>
          <w:tcPr>
            <w:tcW w:w="460" w:type="pct"/>
          </w:tcPr>
          <w:p w14:paraId="4AD21CA5">
            <w:pPr>
              <w:pStyle w:val="28"/>
              <w:spacing w:line="360" w:lineRule="auto"/>
              <w:rPr>
                <w:color w:val="auto"/>
                <w:sz w:val="22"/>
                <w:highlight w:val="none"/>
              </w:rPr>
            </w:pPr>
          </w:p>
        </w:tc>
        <w:tc>
          <w:tcPr>
            <w:tcW w:w="643" w:type="pct"/>
          </w:tcPr>
          <w:p w14:paraId="02D7A13C">
            <w:pPr>
              <w:pStyle w:val="28"/>
              <w:spacing w:line="360" w:lineRule="auto"/>
              <w:rPr>
                <w:color w:val="auto"/>
                <w:sz w:val="22"/>
                <w:highlight w:val="none"/>
              </w:rPr>
            </w:pPr>
          </w:p>
        </w:tc>
        <w:tc>
          <w:tcPr>
            <w:tcW w:w="693" w:type="pct"/>
          </w:tcPr>
          <w:p w14:paraId="66BCE82B">
            <w:pPr>
              <w:pStyle w:val="28"/>
              <w:spacing w:line="360" w:lineRule="auto"/>
              <w:rPr>
                <w:color w:val="auto"/>
                <w:sz w:val="22"/>
                <w:highlight w:val="none"/>
              </w:rPr>
            </w:pPr>
          </w:p>
        </w:tc>
        <w:tc>
          <w:tcPr>
            <w:tcW w:w="594" w:type="pct"/>
          </w:tcPr>
          <w:p w14:paraId="38B5AB3C">
            <w:pPr>
              <w:pStyle w:val="28"/>
              <w:spacing w:line="360" w:lineRule="auto"/>
              <w:rPr>
                <w:color w:val="auto"/>
                <w:sz w:val="22"/>
                <w:highlight w:val="none"/>
              </w:rPr>
            </w:pPr>
          </w:p>
        </w:tc>
        <w:tc>
          <w:tcPr>
            <w:tcW w:w="395" w:type="pct"/>
          </w:tcPr>
          <w:p w14:paraId="09BEEF49">
            <w:pPr>
              <w:pStyle w:val="28"/>
              <w:spacing w:line="360" w:lineRule="auto"/>
              <w:rPr>
                <w:color w:val="auto"/>
                <w:sz w:val="22"/>
                <w:highlight w:val="none"/>
              </w:rPr>
            </w:pPr>
          </w:p>
        </w:tc>
        <w:tc>
          <w:tcPr>
            <w:tcW w:w="1089" w:type="pct"/>
          </w:tcPr>
          <w:p w14:paraId="7A5DB14C">
            <w:pPr>
              <w:pStyle w:val="28"/>
              <w:spacing w:line="360" w:lineRule="auto"/>
              <w:ind w:left="118"/>
              <w:rPr>
                <w:color w:val="auto"/>
                <w:highlight w:val="none"/>
              </w:rPr>
            </w:pPr>
            <w:r>
              <w:rPr>
                <w:rFonts w:hint="eastAsia"/>
                <w:color w:val="auto"/>
                <w:highlight w:val="none"/>
              </w:rPr>
              <w:t>见投标文件（）页</w:t>
            </w:r>
          </w:p>
        </w:tc>
      </w:tr>
      <w:tr w14:paraId="625B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524537F1">
            <w:pPr>
              <w:pStyle w:val="28"/>
              <w:spacing w:line="360" w:lineRule="auto"/>
              <w:ind w:left="9"/>
              <w:jc w:val="center"/>
              <w:rPr>
                <w:color w:val="auto"/>
                <w:highlight w:val="none"/>
              </w:rPr>
            </w:pPr>
            <w:r>
              <w:rPr>
                <w:color w:val="auto"/>
                <w:highlight w:val="none"/>
              </w:rPr>
              <w:t>4</w:t>
            </w:r>
          </w:p>
        </w:tc>
        <w:tc>
          <w:tcPr>
            <w:tcW w:w="727" w:type="pct"/>
          </w:tcPr>
          <w:p w14:paraId="35A9CE44">
            <w:pPr>
              <w:pStyle w:val="28"/>
              <w:spacing w:line="360" w:lineRule="auto"/>
              <w:rPr>
                <w:color w:val="auto"/>
                <w:sz w:val="22"/>
                <w:highlight w:val="none"/>
              </w:rPr>
            </w:pPr>
          </w:p>
        </w:tc>
        <w:tc>
          <w:tcPr>
            <w:tcW w:w="460" w:type="pct"/>
          </w:tcPr>
          <w:p w14:paraId="31D64858">
            <w:pPr>
              <w:pStyle w:val="28"/>
              <w:spacing w:line="360" w:lineRule="auto"/>
              <w:rPr>
                <w:color w:val="auto"/>
                <w:sz w:val="22"/>
                <w:highlight w:val="none"/>
              </w:rPr>
            </w:pPr>
          </w:p>
        </w:tc>
        <w:tc>
          <w:tcPr>
            <w:tcW w:w="643" w:type="pct"/>
          </w:tcPr>
          <w:p w14:paraId="33DED5B5">
            <w:pPr>
              <w:pStyle w:val="28"/>
              <w:spacing w:line="360" w:lineRule="auto"/>
              <w:rPr>
                <w:color w:val="auto"/>
                <w:sz w:val="22"/>
                <w:highlight w:val="none"/>
              </w:rPr>
            </w:pPr>
          </w:p>
        </w:tc>
        <w:tc>
          <w:tcPr>
            <w:tcW w:w="693" w:type="pct"/>
          </w:tcPr>
          <w:p w14:paraId="4EDC125C">
            <w:pPr>
              <w:pStyle w:val="28"/>
              <w:spacing w:line="360" w:lineRule="auto"/>
              <w:rPr>
                <w:color w:val="auto"/>
                <w:sz w:val="22"/>
                <w:highlight w:val="none"/>
              </w:rPr>
            </w:pPr>
          </w:p>
        </w:tc>
        <w:tc>
          <w:tcPr>
            <w:tcW w:w="594" w:type="pct"/>
          </w:tcPr>
          <w:p w14:paraId="09D5793E">
            <w:pPr>
              <w:pStyle w:val="28"/>
              <w:spacing w:line="360" w:lineRule="auto"/>
              <w:rPr>
                <w:color w:val="auto"/>
                <w:sz w:val="22"/>
                <w:highlight w:val="none"/>
              </w:rPr>
            </w:pPr>
          </w:p>
        </w:tc>
        <w:tc>
          <w:tcPr>
            <w:tcW w:w="395" w:type="pct"/>
          </w:tcPr>
          <w:p w14:paraId="625F1A53">
            <w:pPr>
              <w:pStyle w:val="28"/>
              <w:spacing w:line="360" w:lineRule="auto"/>
              <w:rPr>
                <w:color w:val="auto"/>
                <w:sz w:val="22"/>
                <w:highlight w:val="none"/>
              </w:rPr>
            </w:pPr>
          </w:p>
        </w:tc>
        <w:tc>
          <w:tcPr>
            <w:tcW w:w="1089" w:type="pct"/>
          </w:tcPr>
          <w:p w14:paraId="0A80B317">
            <w:pPr>
              <w:pStyle w:val="28"/>
              <w:spacing w:line="360" w:lineRule="auto"/>
              <w:ind w:left="118"/>
              <w:rPr>
                <w:color w:val="auto"/>
                <w:highlight w:val="none"/>
              </w:rPr>
            </w:pPr>
            <w:r>
              <w:rPr>
                <w:rFonts w:hint="eastAsia"/>
                <w:color w:val="auto"/>
                <w:highlight w:val="none"/>
              </w:rPr>
              <w:t>见投标文件（）页</w:t>
            </w:r>
          </w:p>
        </w:tc>
      </w:tr>
      <w:tr w14:paraId="1BB0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029F8B6C">
            <w:pPr>
              <w:pStyle w:val="28"/>
              <w:spacing w:before="1" w:line="360" w:lineRule="auto"/>
              <w:ind w:left="9"/>
              <w:jc w:val="center"/>
              <w:rPr>
                <w:color w:val="auto"/>
                <w:highlight w:val="none"/>
              </w:rPr>
            </w:pPr>
            <w:r>
              <w:rPr>
                <w:color w:val="auto"/>
                <w:highlight w:val="none"/>
              </w:rPr>
              <w:t>5</w:t>
            </w:r>
          </w:p>
        </w:tc>
        <w:tc>
          <w:tcPr>
            <w:tcW w:w="727" w:type="pct"/>
          </w:tcPr>
          <w:p w14:paraId="754D6145">
            <w:pPr>
              <w:pStyle w:val="28"/>
              <w:spacing w:line="360" w:lineRule="auto"/>
              <w:rPr>
                <w:color w:val="auto"/>
                <w:sz w:val="22"/>
                <w:highlight w:val="none"/>
              </w:rPr>
            </w:pPr>
          </w:p>
        </w:tc>
        <w:tc>
          <w:tcPr>
            <w:tcW w:w="460" w:type="pct"/>
          </w:tcPr>
          <w:p w14:paraId="41648988">
            <w:pPr>
              <w:pStyle w:val="28"/>
              <w:spacing w:line="360" w:lineRule="auto"/>
              <w:rPr>
                <w:color w:val="auto"/>
                <w:sz w:val="22"/>
                <w:highlight w:val="none"/>
              </w:rPr>
            </w:pPr>
          </w:p>
        </w:tc>
        <w:tc>
          <w:tcPr>
            <w:tcW w:w="643" w:type="pct"/>
          </w:tcPr>
          <w:p w14:paraId="3FD913EB">
            <w:pPr>
              <w:pStyle w:val="28"/>
              <w:spacing w:line="360" w:lineRule="auto"/>
              <w:rPr>
                <w:color w:val="auto"/>
                <w:sz w:val="22"/>
                <w:highlight w:val="none"/>
              </w:rPr>
            </w:pPr>
          </w:p>
        </w:tc>
        <w:tc>
          <w:tcPr>
            <w:tcW w:w="693" w:type="pct"/>
          </w:tcPr>
          <w:p w14:paraId="00EB7402">
            <w:pPr>
              <w:pStyle w:val="28"/>
              <w:spacing w:line="360" w:lineRule="auto"/>
              <w:rPr>
                <w:color w:val="auto"/>
                <w:sz w:val="22"/>
                <w:highlight w:val="none"/>
              </w:rPr>
            </w:pPr>
          </w:p>
        </w:tc>
        <w:tc>
          <w:tcPr>
            <w:tcW w:w="594" w:type="pct"/>
          </w:tcPr>
          <w:p w14:paraId="47418626">
            <w:pPr>
              <w:pStyle w:val="28"/>
              <w:spacing w:line="360" w:lineRule="auto"/>
              <w:rPr>
                <w:color w:val="auto"/>
                <w:sz w:val="22"/>
                <w:highlight w:val="none"/>
              </w:rPr>
            </w:pPr>
          </w:p>
        </w:tc>
        <w:tc>
          <w:tcPr>
            <w:tcW w:w="395" w:type="pct"/>
          </w:tcPr>
          <w:p w14:paraId="17A81A06">
            <w:pPr>
              <w:pStyle w:val="28"/>
              <w:spacing w:line="360" w:lineRule="auto"/>
              <w:rPr>
                <w:color w:val="auto"/>
                <w:sz w:val="22"/>
                <w:highlight w:val="none"/>
              </w:rPr>
            </w:pPr>
          </w:p>
        </w:tc>
        <w:tc>
          <w:tcPr>
            <w:tcW w:w="1089" w:type="pct"/>
          </w:tcPr>
          <w:p w14:paraId="2B791B81">
            <w:pPr>
              <w:pStyle w:val="28"/>
              <w:spacing w:before="1" w:line="360" w:lineRule="auto"/>
              <w:ind w:left="118"/>
              <w:rPr>
                <w:color w:val="auto"/>
                <w:highlight w:val="none"/>
              </w:rPr>
            </w:pPr>
            <w:r>
              <w:rPr>
                <w:rFonts w:hint="eastAsia"/>
                <w:color w:val="auto"/>
                <w:highlight w:val="none"/>
              </w:rPr>
              <w:t>见投标文件（）页</w:t>
            </w:r>
          </w:p>
        </w:tc>
      </w:tr>
      <w:tr w14:paraId="6365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5" w:type="pct"/>
          </w:tcPr>
          <w:p w14:paraId="55F510E3">
            <w:pPr>
              <w:pStyle w:val="28"/>
              <w:spacing w:before="3" w:line="360" w:lineRule="auto"/>
              <w:ind w:right="192"/>
              <w:jc w:val="right"/>
              <w:rPr>
                <w:color w:val="auto"/>
                <w:highlight w:val="none"/>
              </w:rPr>
            </w:pPr>
            <w:r>
              <w:rPr>
                <w:color w:val="auto"/>
                <w:highlight w:val="none"/>
              </w:rPr>
              <w:t>...</w:t>
            </w:r>
          </w:p>
        </w:tc>
        <w:tc>
          <w:tcPr>
            <w:tcW w:w="727" w:type="pct"/>
          </w:tcPr>
          <w:p w14:paraId="6513F321">
            <w:pPr>
              <w:pStyle w:val="28"/>
              <w:spacing w:line="360" w:lineRule="auto"/>
              <w:rPr>
                <w:color w:val="auto"/>
                <w:sz w:val="22"/>
                <w:highlight w:val="none"/>
              </w:rPr>
            </w:pPr>
          </w:p>
        </w:tc>
        <w:tc>
          <w:tcPr>
            <w:tcW w:w="460" w:type="pct"/>
          </w:tcPr>
          <w:p w14:paraId="51632625">
            <w:pPr>
              <w:pStyle w:val="28"/>
              <w:spacing w:line="360" w:lineRule="auto"/>
              <w:rPr>
                <w:color w:val="auto"/>
                <w:sz w:val="22"/>
                <w:highlight w:val="none"/>
              </w:rPr>
            </w:pPr>
          </w:p>
        </w:tc>
        <w:tc>
          <w:tcPr>
            <w:tcW w:w="643" w:type="pct"/>
          </w:tcPr>
          <w:p w14:paraId="387BB567">
            <w:pPr>
              <w:pStyle w:val="28"/>
              <w:spacing w:line="360" w:lineRule="auto"/>
              <w:rPr>
                <w:color w:val="auto"/>
                <w:sz w:val="22"/>
                <w:highlight w:val="none"/>
              </w:rPr>
            </w:pPr>
          </w:p>
        </w:tc>
        <w:tc>
          <w:tcPr>
            <w:tcW w:w="693" w:type="pct"/>
          </w:tcPr>
          <w:p w14:paraId="5944115F">
            <w:pPr>
              <w:pStyle w:val="28"/>
              <w:spacing w:line="360" w:lineRule="auto"/>
              <w:rPr>
                <w:color w:val="auto"/>
                <w:sz w:val="22"/>
                <w:highlight w:val="none"/>
              </w:rPr>
            </w:pPr>
          </w:p>
        </w:tc>
        <w:tc>
          <w:tcPr>
            <w:tcW w:w="594" w:type="pct"/>
          </w:tcPr>
          <w:p w14:paraId="40016B19">
            <w:pPr>
              <w:pStyle w:val="28"/>
              <w:spacing w:line="360" w:lineRule="auto"/>
              <w:rPr>
                <w:color w:val="auto"/>
                <w:sz w:val="22"/>
                <w:highlight w:val="none"/>
              </w:rPr>
            </w:pPr>
          </w:p>
        </w:tc>
        <w:tc>
          <w:tcPr>
            <w:tcW w:w="395" w:type="pct"/>
          </w:tcPr>
          <w:p w14:paraId="05970128">
            <w:pPr>
              <w:pStyle w:val="28"/>
              <w:spacing w:line="360" w:lineRule="auto"/>
              <w:rPr>
                <w:color w:val="auto"/>
                <w:sz w:val="22"/>
                <w:highlight w:val="none"/>
              </w:rPr>
            </w:pPr>
          </w:p>
        </w:tc>
        <w:tc>
          <w:tcPr>
            <w:tcW w:w="1089" w:type="pct"/>
          </w:tcPr>
          <w:p w14:paraId="047A59C5">
            <w:pPr>
              <w:pStyle w:val="28"/>
              <w:spacing w:line="360" w:lineRule="auto"/>
              <w:rPr>
                <w:color w:val="auto"/>
                <w:sz w:val="22"/>
                <w:highlight w:val="none"/>
              </w:rPr>
            </w:pPr>
          </w:p>
        </w:tc>
      </w:tr>
    </w:tbl>
    <w:p w14:paraId="72C1FF3F">
      <w:pPr>
        <w:pStyle w:val="7"/>
        <w:spacing w:line="360" w:lineRule="auto"/>
        <w:rPr>
          <w:color w:val="auto"/>
          <w:highlight w:val="none"/>
        </w:rPr>
      </w:pPr>
    </w:p>
    <w:p w14:paraId="69A466C4">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14:paraId="606B5D1A">
      <w:pPr>
        <w:spacing w:line="360" w:lineRule="auto"/>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14:paraId="0F09724D">
      <w:pPr>
        <w:spacing w:before="54" w:line="360" w:lineRule="auto"/>
        <w:jc w:val="center"/>
        <w:outlineLvl w:val="1"/>
        <w:rPr>
          <w:b/>
          <w:color w:val="auto"/>
          <w:sz w:val="32"/>
          <w:highlight w:val="none"/>
        </w:rPr>
      </w:pPr>
      <w:bookmarkStart w:id="534" w:name="七、售后服务及优惠条件"/>
      <w:bookmarkEnd w:id="534"/>
      <w:bookmarkStart w:id="535" w:name="_Toc8374"/>
      <w:bookmarkStart w:id="536" w:name="_Toc24222"/>
      <w:bookmarkStart w:id="537" w:name="_Toc19182"/>
      <w:bookmarkStart w:id="538" w:name="_Toc24889"/>
      <w:r>
        <w:rPr>
          <w:rFonts w:hint="eastAsia"/>
          <w:b/>
          <w:color w:val="auto"/>
          <w:sz w:val="32"/>
          <w:highlight w:val="none"/>
        </w:rPr>
        <w:t>七、实施方案</w:t>
      </w:r>
      <w:bookmarkEnd w:id="535"/>
      <w:bookmarkEnd w:id="536"/>
      <w:bookmarkEnd w:id="537"/>
      <w:bookmarkEnd w:id="538"/>
    </w:p>
    <w:p w14:paraId="7FEA0971">
      <w:pPr>
        <w:jc w:val="center"/>
        <w:rPr>
          <w:color w:val="auto"/>
          <w:highlight w:val="none"/>
        </w:rPr>
      </w:pPr>
      <w:bookmarkStart w:id="539" w:name="_Toc24813"/>
      <w:bookmarkStart w:id="540" w:name="_Toc16080"/>
      <w:bookmarkStart w:id="541" w:name="_Toc24558"/>
      <w:r>
        <w:rPr>
          <w:rFonts w:hint="eastAsia"/>
          <w:color w:val="auto"/>
          <w:highlight w:val="none"/>
        </w:rPr>
        <w:t>（格式自拟）</w:t>
      </w:r>
      <w:bookmarkEnd w:id="539"/>
      <w:bookmarkEnd w:id="540"/>
      <w:bookmarkEnd w:id="541"/>
    </w:p>
    <w:p w14:paraId="2BE2C487">
      <w:pPr>
        <w:pStyle w:val="21"/>
        <w:spacing w:line="360" w:lineRule="auto"/>
        <w:ind w:left="420" w:leftChars="200" w:firstLine="0"/>
        <w:rPr>
          <w:color w:val="auto"/>
          <w:highlight w:val="none"/>
        </w:rPr>
      </w:pPr>
    </w:p>
    <w:p w14:paraId="0FA7032D">
      <w:pPr>
        <w:spacing w:line="360" w:lineRule="auto"/>
        <w:rPr>
          <w:color w:val="auto"/>
          <w:highlight w:val="none"/>
        </w:rPr>
      </w:pPr>
    </w:p>
    <w:p w14:paraId="10CF38B6">
      <w:pPr>
        <w:pStyle w:val="21"/>
        <w:spacing w:line="360" w:lineRule="auto"/>
        <w:rPr>
          <w:color w:val="auto"/>
          <w:highlight w:val="none"/>
        </w:rPr>
      </w:pPr>
    </w:p>
    <w:p w14:paraId="7B787CB0">
      <w:pPr>
        <w:spacing w:line="360" w:lineRule="auto"/>
        <w:rPr>
          <w:color w:val="auto"/>
          <w:highlight w:val="none"/>
        </w:rPr>
      </w:pPr>
    </w:p>
    <w:p w14:paraId="5D616B14">
      <w:pPr>
        <w:pStyle w:val="21"/>
        <w:spacing w:line="360" w:lineRule="auto"/>
        <w:rPr>
          <w:color w:val="auto"/>
          <w:highlight w:val="none"/>
        </w:rPr>
      </w:pPr>
    </w:p>
    <w:p w14:paraId="19D4A005">
      <w:pPr>
        <w:spacing w:line="360" w:lineRule="auto"/>
        <w:rPr>
          <w:color w:val="auto"/>
          <w:highlight w:val="none"/>
        </w:rPr>
      </w:pPr>
    </w:p>
    <w:p w14:paraId="32FEFE9B">
      <w:pPr>
        <w:pStyle w:val="21"/>
        <w:spacing w:line="360" w:lineRule="auto"/>
        <w:rPr>
          <w:color w:val="auto"/>
          <w:highlight w:val="none"/>
        </w:rPr>
      </w:pPr>
    </w:p>
    <w:p w14:paraId="28FE2CBE">
      <w:pPr>
        <w:spacing w:line="360" w:lineRule="auto"/>
        <w:rPr>
          <w:color w:val="auto"/>
          <w:highlight w:val="none"/>
        </w:rPr>
      </w:pPr>
    </w:p>
    <w:p w14:paraId="628C82B8">
      <w:pPr>
        <w:pStyle w:val="21"/>
        <w:spacing w:line="360" w:lineRule="auto"/>
        <w:rPr>
          <w:color w:val="auto"/>
          <w:highlight w:val="none"/>
        </w:rPr>
      </w:pPr>
    </w:p>
    <w:p w14:paraId="6BE398E9">
      <w:pPr>
        <w:spacing w:line="360" w:lineRule="auto"/>
        <w:rPr>
          <w:color w:val="auto"/>
          <w:highlight w:val="none"/>
        </w:rPr>
      </w:pPr>
    </w:p>
    <w:p w14:paraId="776741E2">
      <w:pPr>
        <w:pStyle w:val="21"/>
        <w:spacing w:line="360" w:lineRule="auto"/>
        <w:rPr>
          <w:color w:val="auto"/>
          <w:highlight w:val="none"/>
        </w:rPr>
      </w:pPr>
    </w:p>
    <w:p w14:paraId="06620E91">
      <w:pPr>
        <w:spacing w:line="360" w:lineRule="auto"/>
        <w:rPr>
          <w:color w:val="auto"/>
          <w:highlight w:val="none"/>
        </w:rPr>
      </w:pPr>
    </w:p>
    <w:p w14:paraId="7D68E767">
      <w:pPr>
        <w:pStyle w:val="21"/>
        <w:spacing w:line="360" w:lineRule="auto"/>
        <w:rPr>
          <w:color w:val="auto"/>
          <w:highlight w:val="none"/>
        </w:rPr>
      </w:pPr>
    </w:p>
    <w:p w14:paraId="2F2D35F3">
      <w:pPr>
        <w:spacing w:line="360" w:lineRule="auto"/>
        <w:rPr>
          <w:color w:val="auto"/>
          <w:highlight w:val="none"/>
        </w:rPr>
      </w:pPr>
    </w:p>
    <w:p w14:paraId="77EABE77">
      <w:pPr>
        <w:pStyle w:val="21"/>
        <w:spacing w:line="360" w:lineRule="auto"/>
        <w:rPr>
          <w:color w:val="auto"/>
          <w:highlight w:val="none"/>
        </w:rPr>
      </w:pPr>
    </w:p>
    <w:p w14:paraId="4C045C6E">
      <w:pPr>
        <w:spacing w:line="360" w:lineRule="auto"/>
        <w:rPr>
          <w:color w:val="auto"/>
          <w:highlight w:val="none"/>
        </w:rPr>
      </w:pPr>
    </w:p>
    <w:p w14:paraId="158FBCC7">
      <w:pPr>
        <w:pStyle w:val="21"/>
        <w:spacing w:line="360" w:lineRule="auto"/>
        <w:rPr>
          <w:color w:val="auto"/>
          <w:highlight w:val="none"/>
        </w:rPr>
      </w:pPr>
    </w:p>
    <w:p w14:paraId="3EF91EBB">
      <w:pPr>
        <w:spacing w:line="360" w:lineRule="auto"/>
        <w:rPr>
          <w:color w:val="auto"/>
          <w:highlight w:val="none"/>
        </w:rPr>
      </w:pPr>
    </w:p>
    <w:p w14:paraId="35A0A4CC">
      <w:pPr>
        <w:pStyle w:val="21"/>
        <w:spacing w:line="360" w:lineRule="auto"/>
        <w:rPr>
          <w:color w:val="auto"/>
          <w:highlight w:val="none"/>
        </w:rPr>
      </w:pPr>
    </w:p>
    <w:p w14:paraId="0370D6F9">
      <w:pPr>
        <w:spacing w:line="360" w:lineRule="auto"/>
        <w:rPr>
          <w:color w:val="auto"/>
          <w:highlight w:val="none"/>
        </w:rPr>
      </w:pPr>
    </w:p>
    <w:p w14:paraId="3F7C12EC">
      <w:pPr>
        <w:pStyle w:val="21"/>
        <w:spacing w:line="360" w:lineRule="auto"/>
        <w:rPr>
          <w:color w:val="auto"/>
          <w:highlight w:val="none"/>
        </w:rPr>
      </w:pPr>
    </w:p>
    <w:p w14:paraId="23B95C6D">
      <w:pPr>
        <w:spacing w:line="360" w:lineRule="auto"/>
        <w:rPr>
          <w:color w:val="auto"/>
          <w:highlight w:val="none"/>
        </w:rPr>
      </w:pPr>
    </w:p>
    <w:p w14:paraId="75D5144A">
      <w:pPr>
        <w:pStyle w:val="21"/>
        <w:spacing w:line="360" w:lineRule="auto"/>
        <w:rPr>
          <w:color w:val="auto"/>
          <w:highlight w:val="none"/>
        </w:rPr>
      </w:pPr>
    </w:p>
    <w:p w14:paraId="45A74A20">
      <w:pPr>
        <w:spacing w:line="360" w:lineRule="auto"/>
        <w:rPr>
          <w:color w:val="auto"/>
          <w:highlight w:val="none"/>
        </w:rPr>
      </w:pPr>
    </w:p>
    <w:p w14:paraId="5664B1A5">
      <w:pPr>
        <w:spacing w:line="360" w:lineRule="auto"/>
        <w:rPr>
          <w:color w:val="auto"/>
          <w:highlight w:val="none"/>
        </w:rPr>
      </w:pPr>
    </w:p>
    <w:p w14:paraId="29EB1908">
      <w:pPr>
        <w:spacing w:before="54" w:line="360" w:lineRule="auto"/>
        <w:ind w:left="6"/>
        <w:jc w:val="center"/>
        <w:outlineLvl w:val="1"/>
        <w:rPr>
          <w:b/>
          <w:color w:val="auto"/>
          <w:sz w:val="32"/>
          <w:highlight w:val="none"/>
        </w:rPr>
      </w:pPr>
      <w:bookmarkStart w:id="542" w:name="_Toc986"/>
      <w:bookmarkStart w:id="543" w:name="_Toc25273"/>
      <w:bookmarkStart w:id="544" w:name="_Toc7491"/>
      <w:r>
        <w:rPr>
          <w:rFonts w:hint="eastAsia"/>
          <w:b/>
          <w:color w:val="auto"/>
          <w:sz w:val="32"/>
          <w:highlight w:val="none"/>
        </w:rPr>
        <w:t>八、履约能力</w:t>
      </w:r>
      <w:bookmarkEnd w:id="542"/>
      <w:bookmarkEnd w:id="543"/>
      <w:bookmarkEnd w:id="544"/>
    </w:p>
    <w:p w14:paraId="19E7474E">
      <w:pPr>
        <w:spacing w:before="54" w:line="360" w:lineRule="auto"/>
        <w:ind w:left="6"/>
        <w:jc w:val="center"/>
        <w:rPr>
          <w:bCs/>
          <w:color w:val="auto"/>
          <w:szCs w:val="21"/>
          <w:highlight w:val="none"/>
        </w:rPr>
      </w:pPr>
      <w:r>
        <w:rPr>
          <w:rFonts w:hint="eastAsia"/>
          <w:bCs/>
          <w:color w:val="auto"/>
          <w:szCs w:val="21"/>
          <w:highlight w:val="none"/>
        </w:rPr>
        <w:t>（格式自拟）</w:t>
      </w:r>
    </w:p>
    <w:p w14:paraId="7AFE3811">
      <w:pPr>
        <w:jc w:val="left"/>
        <w:rPr>
          <w:b/>
          <w:color w:val="auto"/>
          <w:sz w:val="32"/>
          <w:highlight w:val="none"/>
        </w:rPr>
      </w:pPr>
      <w:r>
        <w:rPr>
          <w:b/>
          <w:color w:val="auto"/>
          <w:sz w:val="32"/>
          <w:highlight w:val="none"/>
        </w:rPr>
        <w:br w:type="page"/>
      </w:r>
    </w:p>
    <w:p w14:paraId="0DE12009">
      <w:pPr>
        <w:spacing w:before="54" w:line="360" w:lineRule="auto"/>
        <w:ind w:left="6"/>
        <w:jc w:val="center"/>
        <w:outlineLvl w:val="1"/>
        <w:rPr>
          <w:b/>
          <w:color w:val="auto"/>
          <w:sz w:val="32"/>
          <w:highlight w:val="none"/>
        </w:rPr>
      </w:pPr>
      <w:bookmarkStart w:id="545" w:name="_Toc21298"/>
      <w:bookmarkStart w:id="546" w:name="_Toc15977"/>
      <w:bookmarkStart w:id="547" w:name="_Toc16342"/>
      <w:r>
        <w:rPr>
          <w:rFonts w:hint="eastAsia"/>
          <w:b/>
          <w:color w:val="auto"/>
          <w:sz w:val="32"/>
          <w:highlight w:val="none"/>
        </w:rPr>
        <w:t>九、售后服务及培训方案</w:t>
      </w:r>
      <w:bookmarkEnd w:id="545"/>
      <w:bookmarkEnd w:id="546"/>
      <w:bookmarkEnd w:id="547"/>
    </w:p>
    <w:p w14:paraId="348E2C11">
      <w:pPr>
        <w:spacing w:before="54" w:line="360" w:lineRule="auto"/>
        <w:ind w:left="6"/>
        <w:jc w:val="center"/>
        <w:rPr>
          <w:b/>
          <w:color w:val="auto"/>
          <w:w w:val="95"/>
          <w:sz w:val="32"/>
          <w:highlight w:val="none"/>
        </w:rPr>
      </w:pPr>
    </w:p>
    <w:p w14:paraId="72122842">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14:paraId="02CD69B5">
      <w:pPr>
        <w:pStyle w:val="10"/>
        <w:spacing w:line="360" w:lineRule="auto"/>
        <w:ind w:left="31680" w:right="31680"/>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14:paraId="65BB508B">
      <w:pPr>
        <w:spacing w:before="54" w:line="360" w:lineRule="auto"/>
        <w:ind w:left="6"/>
        <w:jc w:val="center"/>
        <w:outlineLvl w:val="1"/>
        <w:rPr>
          <w:b/>
          <w:color w:val="auto"/>
          <w:sz w:val="32"/>
          <w:highlight w:val="none"/>
        </w:rPr>
      </w:pPr>
      <w:bookmarkStart w:id="548" w:name="_Toc29592"/>
      <w:bookmarkStart w:id="549" w:name="_Toc12316"/>
      <w:bookmarkStart w:id="550" w:name="_Toc25973"/>
      <w:r>
        <w:rPr>
          <w:rFonts w:hint="eastAsia"/>
          <w:b/>
          <w:color w:val="auto"/>
          <w:sz w:val="32"/>
          <w:highlight w:val="none"/>
        </w:rPr>
        <w:t>十、资格证明文件</w:t>
      </w:r>
      <w:bookmarkEnd w:id="548"/>
      <w:bookmarkEnd w:id="549"/>
      <w:bookmarkEnd w:id="550"/>
    </w:p>
    <w:p w14:paraId="0C12E76C">
      <w:pPr>
        <w:spacing w:before="212" w:line="360" w:lineRule="auto"/>
        <w:ind w:left="628" w:right="408"/>
        <w:jc w:val="center"/>
        <w:rPr>
          <w:b/>
          <w:color w:val="auto"/>
          <w:w w:val="95"/>
          <w:sz w:val="32"/>
          <w:highlight w:val="none"/>
        </w:rPr>
      </w:pPr>
      <w:bookmarkStart w:id="551" w:name="（一）资格审查资料"/>
      <w:bookmarkEnd w:id="551"/>
      <w:bookmarkStart w:id="552" w:name="_Toc16240"/>
      <w:bookmarkStart w:id="553" w:name="_Toc12520"/>
      <w:bookmarkStart w:id="554" w:name="_Toc100065839"/>
      <w:bookmarkStart w:id="555" w:name="_Toc32080"/>
      <w:bookmarkStart w:id="556" w:name="_Toc2514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52"/>
      <w:bookmarkEnd w:id="553"/>
      <w:bookmarkEnd w:id="554"/>
      <w:bookmarkEnd w:id="555"/>
      <w:bookmarkEnd w:id="556"/>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873"/>
        <w:gridCol w:w="708"/>
        <w:gridCol w:w="818"/>
        <w:gridCol w:w="234"/>
        <w:gridCol w:w="166"/>
        <w:gridCol w:w="1027"/>
        <w:gridCol w:w="209"/>
        <w:gridCol w:w="583"/>
        <w:gridCol w:w="1925"/>
      </w:tblGrid>
      <w:tr w14:paraId="0924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0049EB9">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14:paraId="7FACFCEE">
            <w:pPr>
              <w:autoSpaceDE w:val="0"/>
              <w:autoSpaceDN w:val="0"/>
              <w:rPr>
                <w:rFonts w:ascii="宋体" w:cs="宋体"/>
                <w:color w:val="auto"/>
                <w:sz w:val="22"/>
                <w:szCs w:val="22"/>
                <w:highlight w:val="none"/>
                <w:lang w:eastAsia="en-US"/>
              </w:rPr>
            </w:pPr>
          </w:p>
        </w:tc>
      </w:tr>
      <w:tr w14:paraId="47C8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37EF43A1">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14:paraId="56E4B8CB">
            <w:pPr>
              <w:autoSpaceDE w:val="0"/>
              <w:autoSpaceDN w:val="0"/>
              <w:rPr>
                <w:rFonts w:ascii="宋体" w:cs="宋体"/>
                <w:color w:val="auto"/>
                <w:sz w:val="22"/>
                <w:szCs w:val="22"/>
                <w:highlight w:val="none"/>
                <w:lang w:eastAsia="en-US"/>
              </w:rPr>
            </w:pPr>
          </w:p>
        </w:tc>
        <w:tc>
          <w:tcPr>
            <w:tcW w:w="618" w:type="pct"/>
          </w:tcPr>
          <w:p w14:paraId="2B0F5D35">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14:paraId="49C17B9E">
            <w:pPr>
              <w:autoSpaceDE w:val="0"/>
              <w:autoSpaceDN w:val="0"/>
              <w:rPr>
                <w:rFonts w:ascii="宋体" w:cs="宋体"/>
                <w:color w:val="auto"/>
                <w:sz w:val="22"/>
                <w:szCs w:val="22"/>
                <w:highlight w:val="none"/>
                <w:lang w:eastAsia="en-US"/>
              </w:rPr>
            </w:pPr>
          </w:p>
        </w:tc>
      </w:tr>
      <w:tr w14:paraId="5EB1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14:paraId="140C5ECF">
            <w:pPr>
              <w:autoSpaceDE w:val="0"/>
              <w:autoSpaceDN w:val="0"/>
              <w:spacing w:before="4"/>
              <w:rPr>
                <w:rFonts w:ascii="宋体" w:cs="宋体"/>
                <w:b/>
                <w:color w:val="auto"/>
                <w:sz w:val="26"/>
                <w:szCs w:val="22"/>
                <w:highlight w:val="none"/>
                <w:lang w:eastAsia="en-US"/>
              </w:rPr>
            </w:pPr>
          </w:p>
          <w:p w14:paraId="17557170">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14:paraId="55B10C30">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14:paraId="3E8A74A6">
            <w:pPr>
              <w:autoSpaceDE w:val="0"/>
              <w:autoSpaceDN w:val="0"/>
              <w:rPr>
                <w:rFonts w:ascii="宋体" w:cs="宋体"/>
                <w:color w:val="auto"/>
                <w:sz w:val="22"/>
                <w:szCs w:val="22"/>
                <w:highlight w:val="none"/>
                <w:lang w:eastAsia="en-US"/>
              </w:rPr>
            </w:pPr>
          </w:p>
        </w:tc>
        <w:tc>
          <w:tcPr>
            <w:tcW w:w="618" w:type="pct"/>
          </w:tcPr>
          <w:p w14:paraId="4695C997">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14:paraId="35BFD3A7">
            <w:pPr>
              <w:autoSpaceDE w:val="0"/>
              <w:autoSpaceDN w:val="0"/>
              <w:rPr>
                <w:rFonts w:ascii="宋体" w:cs="宋体"/>
                <w:color w:val="auto"/>
                <w:sz w:val="22"/>
                <w:szCs w:val="22"/>
                <w:highlight w:val="none"/>
                <w:lang w:eastAsia="en-US"/>
              </w:rPr>
            </w:pPr>
          </w:p>
        </w:tc>
      </w:tr>
      <w:tr w14:paraId="5A73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14:paraId="14824064">
            <w:pPr>
              <w:widowControl/>
              <w:jc w:val="left"/>
              <w:rPr>
                <w:rFonts w:ascii="宋体" w:cs="宋体"/>
                <w:color w:val="auto"/>
                <w:sz w:val="24"/>
                <w:szCs w:val="22"/>
                <w:highlight w:val="none"/>
                <w:lang w:eastAsia="en-US"/>
              </w:rPr>
            </w:pPr>
          </w:p>
        </w:tc>
        <w:tc>
          <w:tcPr>
            <w:tcW w:w="525" w:type="pct"/>
          </w:tcPr>
          <w:p w14:paraId="67B25BCE">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14:paraId="38278FB8">
            <w:pPr>
              <w:autoSpaceDE w:val="0"/>
              <w:autoSpaceDN w:val="0"/>
              <w:rPr>
                <w:rFonts w:ascii="宋体" w:cs="宋体"/>
                <w:color w:val="auto"/>
                <w:sz w:val="22"/>
                <w:szCs w:val="22"/>
                <w:highlight w:val="none"/>
                <w:lang w:eastAsia="en-US"/>
              </w:rPr>
            </w:pPr>
          </w:p>
        </w:tc>
        <w:tc>
          <w:tcPr>
            <w:tcW w:w="618" w:type="pct"/>
          </w:tcPr>
          <w:p w14:paraId="677143C8">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14:paraId="21F4EBFA">
            <w:pPr>
              <w:autoSpaceDE w:val="0"/>
              <w:autoSpaceDN w:val="0"/>
              <w:rPr>
                <w:rFonts w:ascii="宋体" w:cs="宋体"/>
                <w:color w:val="auto"/>
                <w:sz w:val="22"/>
                <w:szCs w:val="22"/>
                <w:highlight w:val="none"/>
                <w:lang w:eastAsia="en-US"/>
              </w:rPr>
            </w:pPr>
          </w:p>
        </w:tc>
      </w:tr>
      <w:tr w14:paraId="175D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E5042E5">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14:paraId="58408241">
            <w:pPr>
              <w:autoSpaceDE w:val="0"/>
              <w:autoSpaceDN w:val="0"/>
              <w:rPr>
                <w:rFonts w:ascii="宋体" w:cs="宋体"/>
                <w:color w:val="auto"/>
                <w:sz w:val="22"/>
                <w:szCs w:val="22"/>
                <w:highlight w:val="none"/>
                <w:lang w:eastAsia="en-US"/>
              </w:rPr>
            </w:pPr>
          </w:p>
        </w:tc>
      </w:tr>
      <w:tr w14:paraId="493EE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37C6951">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14:paraId="5AB57F8E">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3D4B8F3C">
            <w:pPr>
              <w:autoSpaceDE w:val="0"/>
              <w:autoSpaceDN w:val="0"/>
              <w:rPr>
                <w:rFonts w:ascii="宋体" w:cs="宋体"/>
                <w:color w:val="auto"/>
                <w:sz w:val="22"/>
                <w:szCs w:val="22"/>
                <w:highlight w:val="none"/>
                <w:lang w:eastAsia="en-US"/>
              </w:rPr>
            </w:pPr>
          </w:p>
        </w:tc>
        <w:tc>
          <w:tcPr>
            <w:tcW w:w="633" w:type="pct"/>
            <w:gridSpan w:val="2"/>
          </w:tcPr>
          <w:p w14:paraId="6C5DB1C7">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3271C575">
            <w:pPr>
              <w:autoSpaceDE w:val="0"/>
              <w:autoSpaceDN w:val="0"/>
              <w:rPr>
                <w:rFonts w:ascii="宋体" w:cs="宋体"/>
                <w:color w:val="auto"/>
                <w:sz w:val="22"/>
                <w:szCs w:val="22"/>
                <w:highlight w:val="none"/>
                <w:lang w:eastAsia="en-US"/>
              </w:rPr>
            </w:pPr>
          </w:p>
        </w:tc>
        <w:tc>
          <w:tcPr>
            <w:tcW w:w="351" w:type="pct"/>
          </w:tcPr>
          <w:p w14:paraId="64812E0E">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54CFAC74">
            <w:pPr>
              <w:autoSpaceDE w:val="0"/>
              <w:autoSpaceDN w:val="0"/>
              <w:rPr>
                <w:rFonts w:ascii="宋体" w:cs="宋体"/>
                <w:color w:val="auto"/>
                <w:sz w:val="22"/>
                <w:szCs w:val="22"/>
                <w:highlight w:val="none"/>
                <w:lang w:eastAsia="en-US"/>
              </w:rPr>
            </w:pPr>
          </w:p>
        </w:tc>
      </w:tr>
      <w:tr w14:paraId="1685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7A4E0CF6">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14:paraId="1521E2AC">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74CD8B76">
            <w:pPr>
              <w:autoSpaceDE w:val="0"/>
              <w:autoSpaceDN w:val="0"/>
              <w:rPr>
                <w:rFonts w:ascii="宋体" w:cs="宋体"/>
                <w:color w:val="auto"/>
                <w:sz w:val="22"/>
                <w:szCs w:val="22"/>
                <w:highlight w:val="none"/>
                <w:lang w:eastAsia="en-US"/>
              </w:rPr>
            </w:pPr>
          </w:p>
        </w:tc>
        <w:tc>
          <w:tcPr>
            <w:tcW w:w="633" w:type="pct"/>
            <w:gridSpan w:val="2"/>
          </w:tcPr>
          <w:p w14:paraId="315A036D">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0CE7F66B">
            <w:pPr>
              <w:autoSpaceDE w:val="0"/>
              <w:autoSpaceDN w:val="0"/>
              <w:rPr>
                <w:rFonts w:ascii="宋体" w:cs="宋体"/>
                <w:color w:val="auto"/>
                <w:sz w:val="22"/>
                <w:szCs w:val="22"/>
                <w:highlight w:val="none"/>
                <w:lang w:eastAsia="en-US"/>
              </w:rPr>
            </w:pPr>
          </w:p>
        </w:tc>
        <w:tc>
          <w:tcPr>
            <w:tcW w:w="351" w:type="pct"/>
          </w:tcPr>
          <w:p w14:paraId="069D15FA">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784EBC6C">
            <w:pPr>
              <w:autoSpaceDE w:val="0"/>
              <w:autoSpaceDN w:val="0"/>
              <w:rPr>
                <w:rFonts w:ascii="宋体" w:cs="宋体"/>
                <w:color w:val="auto"/>
                <w:sz w:val="22"/>
                <w:szCs w:val="22"/>
                <w:highlight w:val="none"/>
                <w:lang w:eastAsia="en-US"/>
              </w:rPr>
            </w:pPr>
          </w:p>
        </w:tc>
      </w:tr>
      <w:tr w14:paraId="4FC2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6925C267">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14:paraId="72C6BBC1">
            <w:pPr>
              <w:autoSpaceDE w:val="0"/>
              <w:autoSpaceDN w:val="0"/>
              <w:rPr>
                <w:rFonts w:ascii="宋体" w:cs="宋体"/>
                <w:color w:val="auto"/>
                <w:sz w:val="22"/>
                <w:szCs w:val="22"/>
                <w:highlight w:val="none"/>
                <w:lang w:eastAsia="en-US"/>
              </w:rPr>
            </w:pPr>
          </w:p>
        </w:tc>
        <w:tc>
          <w:tcPr>
            <w:tcW w:w="2985" w:type="pct"/>
            <w:gridSpan w:val="7"/>
          </w:tcPr>
          <w:p w14:paraId="1226BA54">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14:paraId="0889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3764A12C">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14:paraId="3FCA593C">
            <w:pPr>
              <w:autoSpaceDE w:val="0"/>
              <w:autoSpaceDN w:val="0"/>
              <w:rPr>
                <w:rFonts w:ascii="宋体" w:cs="宋体"/>
                <w:color w:val="auto"/>
                <w:sz w:val="22"/>
                <w:szCs w:val="22"/>
                <w:highlight w:val="none"/>
                <w:lang w:eastAsia="en-US"/>
              </w:rPr>
            </w:pPr>
          </w:p>
        </w:tc>
        <w:tc>
          <w:tcPr>
            <w:tcW w:w="492" w:type="pct"/>
            <w:vMerge w:val="restart"/>
          </w:tcPr>
          <w:p w14:paraId="40EEF322">
            <w:pPr>
              <w:autoSpaceDE w:val="0"/>
              <w:autoSpaceDN w:val="0"/>
              <w:rPr>
                <w:rFonts w:ascii="宋体" w:cs="宋体"/>
                <w:color w:val="auto"/>
                <w:sz w:val="22"/>
                <w:szCs w:val="22"/>
                <w:highlight w:val="none"/>
                <w:lang w:eastAsia="en-US"/>
              </w:rPr>
            </w:pPr>
          </w:p>
        </w:tc>
        <w:tc>
          <w:tcPr>
            <w:tcW w:w="985" w:type="pct"/>
            <w:gridSpan w:val="4"/>
          </w:tcPr>
          <w:p w14:paraId="478DDD64">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14:paraId="64DFC734">
            <w:pPr>
              <w:autoSpaceDE w:val="0"/>
              <w:autoSpaceDN w:val="0"/>
              <w:rPr>
                <w:rFonts w:ascii="宋体" w:cs="宋体"/>
                <w:color w:val="auto"/>
                <w:sz w:val="22"/>
                <w:szCs w:val="22"/>
                <w:highlight w:val="none"/>
                <w:lang w:eastAsia="en-US"/>
              </w:rPr>
            </w:pPr>
          </w:p>
        </w:tc>
      </w:tr>
      <w:tr w14:paraId="399F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04DE91FA">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14:paraId="5C854524">
            <w:pPr>
              <w:autoSpaceDE w:val="0"/>
              <w:autoSpaceDN w:val="0"/>
              <w:rPr>
                <w:rFonts w:ascii="宋体" w:cs="宋体"/>
                <w:color w:val="auto"/>
                <w:sz w:val="22"/>
                <w:szCs w:val="22"/>
                <w:highlight w:val="none"/>
                <w:lang w:eastAsia="en-US"/>
              </w:rPr>
            </w:pPr>
          </w:p>
        </w:tc>
        <w:tc>
          <w:tcPr>
            <w:tcW w:w="492" w:type="pct"/>
            <w:vMerge w:val="continue"/>
            <w:vAlign w:val="center"/>
          </w:tcPr>
          <w:p w14:paraId="0E83B289">
            <w:pPr>
              <w:widowControl/>
              <w:jc w:val="left"/>
              <w:rPr>
                <w:rFonts w:ascii="宋体" w:cs="宋体"/>
                <w:color w:val="auto"/>
                <w:sz w:val="22"/>
                <w:szCs w:val="22"/>
                <w:highlight w:val="none"/>
                <w:lang w:eastAsia="en-US"/>
              </w:rPr>
            </w:pPr>
          </w:p>
        </w:tc>
        <w:tc>
          <w:tcPr>
            <w:tcW w:w="985" w:type="pct"/>
            <w:gridSpan w:val="4"/>
          </w:tcPr>
          <w:p w14:paraId="5A0FF6CB">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14:paraId="0034A213">
            <w:pPr>
              <w:autoSpaceDE w:val="0"/>
              <w:autoSpaceDN w:val="0"/>
              <w:rPr>
                <w:rFonts w:ascii="宋体" w:cs="宋体"/>
                <w:color w:val="auto"/>
                <w:sz w:val="22"/>
                <w:szCs w:val="22"/>
                <w:highlight w:val="none"/>
                <w:lang w:eastAsia="en-US"/>
              </w:rPr>
            </w:pPr>
          </w:p>
        </w:tc>
      </w:tr>
      <w:tr w14:paraId="5A69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135E332D">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14:paraId="20674DDB">
            <w:pPr>
              <w:autoSpaceDE w:val="0"/>
              <w:autoSpaceDN w:val="0"/>
              <w:rPr>
                <w:rFonts w:ascii="宋体" w:cs="宋体"/>
                <w:color w:val="auto"/>
                <w:sz w:val="22"/>
                <w:szCs w:val="22"/>
                <w:highlight w:val="none"/>
                <w:lang w:eastAsia="en-US"/>
              </w:rPr>
            </w:pPr>
          </w:p>
        </w:tc>
        <w:tc>
          <w:tcPr>
            <w:tcW w:w="492" w:type="pct"/>
            <w:vMerge w:val="continue"/>
            <w:vAlign w:val="center"/>
          </w:tcPr>
          <w:p w14:paraId="651EA1D9">
            <w:pPr>
              <w:widowControl/>
              <w:jc w:val="left"/>
              <w:rPr>
                <w:rFonts w:ascii="宋体" w:cs="宋体"/>
                <w:color w:val="auto"/>
                <w:sz w:val="22"/>
                <w:szCs w:val="22"/>
                <w:highlight w:val="none"/>
                <w:lang w:eastAsia="en-US"/>
              </w:rPr>
            </w:pPr>
          </w:p>
        </w:tc>
        <w:tc>
          <w:tcPr>
            <w:tcW w:w="985" w:type="pct"/>
            <w:gridSpan w:val="4"/>
          </w:tcPr>
          <w:p w14:paraId="3A37562F">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14:paraId="079E3A1F">
            <w:pPr>
              <w:autoSpaceDE w:val="0"/>
              <w:autoSpaceDN w:val="0"/>
              <w:rPr>
                <w:rFonts w:ascii="宋体" w:cs="宋体"/>
                <w:color w:val="auto"/>
                <w:sz w:val="22"/>
                <w:szCs w:val="22"/>
                <w:highlight w:val="none"/>
                <w:lang w:eastAsia="en-US"/>
              </w:rPr>
            </w:pPr>
          </w:p>
        </w:tc>
      </w:tr>
      <w:tr w14:paraId="361B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C3BA637">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14:paraId="784A934D">
            <w:pPr>
              <w:autoSpaceDE w:val="0"/>
              <w:autoSpaceDN w:val="0"/>
              <w:rPr>
                <w:rFonts w:ascii="宋体" w:cs="宋体"/>
                <w:color w:val="auto"/>
                <w:sz w:val="22"/>
                <w:szCs w:val="22"/>
                <w:highlight w:val="none"/>
                <w:lang w:eastAsia="en-US"/>
              </w:rPr>
            </w:pPr>
          </w:p>
        </w:tc>
        <w:tc>
          <w:tcPr>
            <w:tcW w:w="492" w:type="pct"/>
            <w:vMerge w:val="continue"/>
            <w:vAlign w:val="center"/>
          </w:tcPr>
          <w:p w14:paraId="3A5F16FE">
            <w:pPr>
              <w:widowControl/>
              <w:jc w:val="left"/>
              <w:rPr>
                <w:rFonts w:ascii="宋体" w:cs="宋体"/>
                <w:color w:val="auto"/>
                <w:sz w:val="22"/>
                <w:szCs w:val="22"/>
                <w:highlight w:val="none"/>
                <w:lang w:eastAsia="en-US"/>
              </w:rPr>
            </w:pPr>
          </w:p>
        </w:tc>
        <w:tc>
          <w:tcPr>
            <w:tcW w:w="985" w:type="pct"/>
            <w:gridSpan w:val="4"/>
          </w:tcPr>
          <w:p w14:paraId="77AA6C1C">
            <w:pPr>
              <w:autoSpaceDE w:val="0"/>
              <w:autoSpaceDN w:val="0"/>
              <w:rPr>
                <w:rFonts w:ascii="宋体" w:cs="宋体"/>
                <w:color w:val="auto"/>
                <w:sz w:val="22"/>
                <w:szCs w:val="22"/>
                <w:highlight w:val="none"/>
                <w:lang w:eastAsia="en-US"/>
              </w:rPr>
            </w:pPr>
          </w:p>
        </w:tc>
        <w:tc>
          <w:tcPr>
            <w:tcW w:w="1507" w:type="pct"/>
            <w:gridSpan w:val="2"/>
          </w:tcPr>
          <w:p w14:paraId="65D94B7C">
            <w:pPr>
              <w:autoSpaceDE w:val="0"/>
              <w:autoSpaceDN w:val="0"/>
              <w:rPr>
                <w:rFonts w:ascii="宋体" w:cs="宋体"/>
                <w:color w:val="auto"/>
                <w:sz w:val="22"/>
                <w:szCs w:val="22"/>
                <w:highlight w:val="none"/>
                <w:lang w:eastAsia="en-US"/>
              </w:rPr>
            </w:pPr>
          </w:p>
        </w:tc>
      </w:tr>
      <w:tr w14:paraId="6577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14:paraId="1E189747">
            <w:pPr>
              <w:autoSpaceDE w:val="0"/>
              <w:autoSpaceDN w:val="0"/>
              <w:spacing w:before="8"/>
              <w:rPr>
                <w:rFonts w:ascii="宋体" w:cs="宋体"/>
                <w:b/>
                <w:color w:val="auto"/>
                <w:sz w:val="33"/>
                <w:szCs w:val="22"/>
                <w:highlight w:val="none"/>
                <w:lang w:eastAsia="en-US"/>
              </w:rPr>
            </w:pPr>
          </w:p>
          <w:p w14:paraId="1575E305">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14:paraId="4E6AD540">
            <w:pPr>
              <w:autoSpaceDE w:val="0"/>
              <w:autoSpaceDN w:val="0"/>
              <w:rPr>
                <w:rFonts w:ascii="宋体" w:cs="宋体"/>
                <w:color w:val="auto"/>
                <w:sz w:val="22"/>
                <w:szCs w:val="22"/>
                <w:highlight w:val="none"/>
                <w:lang w:eastAsia="en-US"/>
              </w:rPr>
            </w:pPr>
          </w:p>
        </w:tc>
      </w:tr>
      <w:tr w14:paraId="2799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14:paraId="3645DEBC">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14:paraId="125B7CA2">
            <w:pPr>
              <w:autoSpaceDE w:val="0"/>
              <w:autoSpaceDN w:val="0"/>
              <w:rPr>
                <w:rFonts w:ascii="宋体" w:cs="宋体"/>
                <w:color w:val="auto"/>
                <w:sz w:val="22"/>
                <w:szCs w:val="22"/>
                <w:highlight w:val="none"/>
                <w:lang w:eastAsia="en-US"/>
              </w:rPr>
            </w:pPr>
          </w:p>
        </w:tc>
      </w:tr>
    </w:tbl>
    <w:p w14:paraId="088DBB36">
      <w:pPr>
        <w:spacing w:after="120"/>
        <w:rPr>
          <w:rFonts w:ascii="宋体" w:cs="宋体"/>
          <w:b/>
          <w:color w:val="auto"/>
          <w:sz w:val="20"/>
          <w:highlight w:val="none"/>
        </w:rPr>
      </w:pPr>
    </w:p>
    <w:p w14:paraId="1116E8F8">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p>
    <w:p w14:paraId="333B7CFE">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14:paraId="1B863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557" w:name="（二）供应商基本情况表"/>
      <w:bookmarkEnd w:id="557"/>
    </w:p>
    <w:p w14:paraId="501EF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0E25A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5101EB8D">
      <w:pPr>
        <w:rPr>
          <w:rFonts w:hint="eastAsia" w:ascii="宋体" w:hAnsi="宋体" w:eastAsia="宋体" w:cs="宋体"/>
          <w:b/>
          <w:bCs/>
          <w:color w:val="auto"/>
          <w:sz w:val="28"/>
          <w:szCs w:val="28"/>
          <w:highlight w:val="none"/>
          <w:shd w:val="clear" w:color="FFFFFF" w:fill="auto"/>
          <w:lang w:eastAsia="zh-CN"/>
        </w:rPr>
      </w:pPr>
      <w:r>
        <w:rPr>
          <w:rFonts w:hint="eastAsia" w:ascii="宋体" w:hAnsi="宋体" w:eastAsia="宋体" w:cs="宋体"/>
          <w:b/>
          <w:bCs/>
          <w:color w:val="auto"/>
          <w:sz w:val="28"/>
          <w:szCs w:val="28"/>
          <w:highlight w:val="none"/>
          <w:shd w:val="clear" w:color="FFFFFF" w:fill="auto"/>
          <w:lang w:eastAsia="zh-CN"/>
        </w:rPr>
        <w:br w:type="page"/>
      </w:r>
    </w:p>
    <w:p w14:paraId="6979692E">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14:paraId="29E14745">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14:paraId="7C54B9D0">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14:paraId="2B16D990">
      <w:pPr>
        <w:pStyle w:val="21"/>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包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采购活动，现郑重承诺：</w:t>
      </w:r>
    </w:p>
    <w:p w14:paraId="149F6401">
      <w:pPr>
        <w:pStyle w:val="21"/>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eastAsia="zh-CN"/>
        </w:rPr>
        <w:t xml:space="preserve">。 </w:t>
      </w:r>
    </w:p>
    <w:p w14:paraId="04FB4F88">
      <w:pPr>
        <w:pStyle w:val="21"/>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2、参加本次政府采购活动前三年内在经营活动中没有重大违法记录。 </w:t>
      </w:r>
    </w:p>
    <w:p w14:paraId="299B7FD0">
      <w:pPr>
        <w:pStyle w:val="21"/>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单位负责人为同一人或者存在直接控股、管理关系的不同供应商，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参加同一合同项下的政府采购</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lang w:eastAsia="zh-CN"/>
        </w:rPr>
        <w:t xml:space="preserve">。 </w:t>
      </w:r>
    </w:p>
    <w:p w14:paraId="4F4FE1CC">
      <w:pPr>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1FF5E4B0">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1A9F386D">
      <w:pPr>
        <w:pStyle w:val="21"/>
        <w:spacing w:line="360" w:lineRule="auto"/>
        <w:rPr>
          <w:rFonts w:hint="eastAsia" w:hAnsi="宋体" w:eastAsia="宋体" w:cs="宋体"/>
          <w:color w:val="auto"/>
          <w:szCs w:val="22"/>
          <w:highlight w:val="none"/>
          <w:lang w:eastAsia="zh-CN"/>
        </w:rPr>
      </w:pPr>
    </w:p>
    <w:p w14:paraId="27CCFEA6">
      <w:pPr>
        <w:spacing w:line="360" w:lineRule="auto"/>
        <w:ind w:left="810" w:leftChars="386" w:right="598" w:rightChars="285" w:firstLine="960"/>
        <w:rPr>
          <w:color w:val="auto"/>
          <w:sz w:val="24"/>
          <w:szCs w:val="24"/>
          <w:highlight w:val="none"/>
          <w:lang w:eastAsia="zh-CN"/>
        </w:rPr>
      </w:pPr>
      <w:r>
        <w:rPr>
          <w:color w:val="auto"/>
          <w:sz w:val="24"/>
          <w:szCs w:val="24"/>
          <w:highlight w:val="none"/>
          <w:lang w:eastAsia="zh-CN"/>
        </w:rPr>
        <w:t>  </w:t>
      </w:r>
    </w:p>
    <w:p w14:paraId="471C4488">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rFonts w:hint="eastAsia" w:hAnsi="宋体" w:cs="宋体"/>
          <w:color w:val="auto"/>
          <w:highlight w:val="none"/>
          <w:lang w:eastAsia="zh-CN"/>
        </w:rPr>
      </w:pPr>
      <w:r>
        <w:rPr>
          <w:rFonts w:hint="eastAsia" w:hAnsi="宋体" w:cs="宋体"/>
          <w:color w:val="auto"/>
          <w:highlight w:val="none"/>
          <w:lang w:eastAsia="zh-CN"/>
        </w:rPr>
        <w:t xml:space="preserve">        </w:t>
      </w:r>
    </w:p>
    <w:p w14:paraId="5FB3258C">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color w:val="auto"/>
          <w:highlight w:val="none"/>
          <w:lang w:eastAsia="zh-CN"/>
        </w:rPr>
      </w:pPr>
      <w:r>
        <w:rPr>
          <w:rFonts w:hint="eastAsia" w:hAnsi="宋体" w:cs="宋体"/>
          <w:color w:val="auto"/>
          <w:highlight w:val="none"/>
          <w:lang w:eastAsia="zh-CN"/>
        </w:rPr>
        <w:t xml:space="preserve"> 投标人：</w:t>
      </w:r>
      <w:r>
        <w:rPr>
          <w:rFonts w:hint="eastAsia" w:hAnsi="宋体" w:cs="宋体"/>
          <w:color w:val="auto"/>
          <w:highlight w:val="none"/>
          <w:u w:val="single"/>
          <w:lang w:eastAsia="zh-CN"/>
        </w:rPr>
        <w:t xml:space="preserve">                                </w:t>
      </w:r>
      <w:r>
        <w:rPr>
          <w:rFonts w:hint="eastAsia" w:hAnsi="宋体" w:cs="宋体"/>
          <w:color w:val="auto"/>
          <w:highlight w:val="none"/>
          <w:lang w:eastAsia="zh-CN"/>
        </w:rPr>
        <w:t>（电子签章）</w:t>
      </w:r>
    </w:p>
    <w:p w14:paraId="66A674F7">
      <w:pPr>
        <w:keepNext w:val="0"/>
        <w:keepLines w:val="0"/>
        <w:pageBreakBefore w:val="0"/>
        <w:widowControl w:val="0"/>
        <w:shd w:val="clear" w:color="FFFFFF" w:fill="auto"/>
        <w:kinsoku/>
        <w:wordWrap/>
        <w:overflowPunct/>
        <w:topLinePunct w:val="0"/>
        <w:autoSpaceDE w:val="0"/>
        <w:autoSpaceDN w:val="0"/>
        <w:bidi w:val="0"/>
        <w:adjustRightInd/>
        <w:snapToGrid w:val="0"/>
        <w:spacing w:line="360" w:lineRule="auto"/>
        <w:ind w:right="598" w:rightChars="285" w:firstLine="1440" w:firstLineChars="600"/>
        <w:jc w:val="both"/>
        <w:textAlignment w:val="auto"/>
        <w:rPr>
          <w:color w:val="auto"/>
          <w:sz w:val="24"/>
          <w:szCs w:val="24"/>
          <w:highlight w:val="none"/>
          <w:lang w:eastAsia="zh-CN"/>
        </w:rPr>
      </w:pPr>
      <w:r>
        <w:rPr>
          <w:rFonts w:hint="eastAsia"/>
          <w:color w:val="auto"/>
          <w:sz w:val="24"/>
          <w:szCs w:val="24"/>
          <w:highlight w:val="none"/>
          <w:lang w:eastAsia="zh-CN"/>
        </w:rPr>
        <w:t>法定代表人或委托代理人：</w:t>
      </w:r>
      <w:r>
        <w:rPr>
          <w:rFonts w:hint="eastAsia" w:hAnsi="宋体" w:cs="宋体"/>
          <w:color w:val="auto"/>
          <w:highlight w:val="none"/>
          <w:u w:val="single"/>
          <w:lang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lang w:eastAsia="zh-CN"/>
        </w:rPr>
        <w:t xml:space="preserve">   </w:t>
      </w:r>
      <w:r>
        <w:rPr>
          <w:rFonts w:hint="eastAsia"/>
          <w:color w:val="auto"/>
          <w:spacing w:val="-1"/>
          <w:sz w:val="24"/>
          <w:szCs w:val="24"/>
          <w:highlight w:val="none"/>
          <w:lang w:eastAsia="zh-CN"/>
        </w:rPr>
        <w:t>（电</w:t>
      </w:r>
      <w:r>
        <w:rPr>
          <w:rFonts w:hint="eastAsia"/>
          <w:color w:val="auto"/>
          <w:sz w:val="24"/>
          <w:szCs w:val="24"/>
          <w:highlight w:val="none"/>
          <w:lang w:eastAsia="zh-CN"/>
        </w:rPr>
        <w:t>子签章或签字）</w:t>
      </w:r>
    </w:p>
    <w:p w14:paraId="1E6925CC">
      <w:pPr>
        <w:rPr>
          <w:color w:val="auto"/>
          <w:highlight w:val="none"/>
        </w:rPr>
      </w:pP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日</w:t>
      </w:r>
      <w:r>
        <w:rPr>
          <w:color w:val="auto"/>
          <w:sz w:val="24"/>
          <w:szCs w:val="24"/>
          <w:highlight w:val="none"/>
          <w:lang w:eastAsia="zh-CN"/>
        </w:rPr>
        <w:tab/>
      </w:r>
      <w:r>
        <w:rPr>
          <w:rFonts w:hint="eastAsia"/>
          <w:color w:val="auto"/>
          <w:sz w:val="24"/>
          <w:szCs w:val="24"/>
          <w:highlight w:val="none"/>
          <w:lang w:eastAsia="zh-CN"/>
        </w:rPr>
        <w:t>期：</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年</w:t>
      </w:r>
      <w:r>
        <w:rPr>
          <w:color w:val="auto"/>
          <w:sz w:val="24"/>
          <w:szCs w:val="24"/>
          <w:highlight w:val="none"/>
          <w:lang w:eastAsia="zh-CN"/>
        </w:rPr>
        <w:tab/>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月</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28F88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C100B10">
      <w:pPr>
        <w:pStyle w:val="21"/>
        <w:rPr>
          <w:color w:val="auto"/>
          <w:highlight w:val="none"/>
        </w:rPr>
      </w:pPr>
    </w:p>
    <w:p w14:paraId="054B5081">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58" w:name="_Toc13247"/>
      <w:bookmarkStart w:id="559" w:name="_Toc29503"/>
      <w:bookmarkStart w:id="560" w:name="_Toc16445"/>
      <w:bookmarkStart w:id="561" w:name="_Toc1425"/>
      <w:bookmarkStart w:id="562" w:name="_Toc9291"/>
      <w:bookmarkStart w:id="563" w:name="_Toc30714"/>
      <w:bookmarkStart w:id="564" w:name="_Toc17484"/>
      <w:bookmarkStart w:id="565" w:name="_Toc6164"/>
      <w:r>
        <w:rPr>
          <w:rFonts w:hint="eastAsia"/>
          <w:b/>
          <w:color w:val="auto"/>
          <w:sz w:val="32"/>
          <w:highlight w:val="none"/>
        </w:rPr>
        <w:t>十一、</w:t>
      </w:r>
      <w:bookmarkEnd w:id="558"/>
      <w:bookmarkEnd w:id="559"/>
      <w:bookmarkEnd w:id="560"/>
      <w:r>
        <w:rPr>
          <w:rFonts w:hint="eastAsia"/>
          <w:b/>
          <w:color w:val="auto"/>
          <w:sz w:val="32"/>
          <w:highlight w:val="none"/>
        </w:rPr>
        <w:t>其他资料</w:t>
      </w:r>
      <w:bookmarkEnd w:id="561"/>
      <w:bookmarkEnd w:id="562"/>
      <w:bookmarkEnd w:id="563"/>
      <w:bookmarkEnd w:id="564"/>
      <w:bookmarkEnd w:id="565"/>
    </w:p>
    <w:p w14:paraId="384D0B73">
      <w:pPr>
        <w:pStyle w:val="4"/>
        <w:jc w:val="center"/>
        <w:rPr>
          <w:color w:val="auto"/>
          <w:highlight w:val="none"/>
        </w:rPr>
      </w:pPr>
      <w:bookmarkStart w:id="566" w:name="_Toc20383"/>
      <w:bookmarkStart w:id="567" w:name="_Toc14926"/>
      <w:bookmarkStart w:id="568" w:name="_Toc4468"/>
      <w:bookmarkStart w:id="569" w:name="_Toc31476"/>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66"/>
      <w:bookmarkEnd w:id="567"/>
      <w:bookmarkEnd w:id="568"/>
      <w:bookmarkEnd w:id="569"/>
    </w:p>
    <w:p w14:paraId="74D0CF75">
      <w:pPr>
        <w:spacing w:line="360" w:lineRule="auto"/>
        <w:jc w:val="center"/>
        <w:rPr>
          <w:rFonts w:ascii="宋体" w:cs="宋体"/>
          <w:color w:val="auto"/>
          <w:sz w:val="32"/>
          <w:szCs w:val="32"/>
          <w:highlight w:val="none"/>
        </w:rPr>
      </w:pPr>
    </w:p>
    <w:p w14:paraId="18239346">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14:paraId="27250304">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14:paraId="7D28993E">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14:paraId="01553835">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2267D913">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4A155919">
      <w:pPr>
        <w:spacing w:line="360" w:lineRule="auto"/>
        <w:jc w:val="left"/>
        <w:rPr>
          <w:rFonts w:ascii="宋体" w:cs="宋体"/>
          <w:color w:val="auto"/>
          <w:sz w:val="24"/>
          <w:highlight w:val="none"/>
        </w:rPr>
      </w:pPr>
    </w:p>
    <w:p w14:paraId="1D2DD117">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14:paraId="4A76A4B0">
      <w:pPr>
        <w:spacing w:line="360" w:lineRule="auto"/>
        <w:rPr>
          <w:rFonts w:ascii="宋体" w:cs="宋体"/>
          <w:color w:val="auto"/>
          <w:sz w:val="24"/>
          <w:highlight w:val="none"/>
        </w:rPr>
      </w:pPr>
    </w:p>
    <w:p w14:paraId="0F2D508A">
      <w:pPr>
        <w:spacing w:line="360" w:lineRule="auto"/>
        <w:ind w:firstLine="2640" w:firstLineChars="11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27FAE23F">
      <w:pPr>
        <w:spacing w:line="360" w:lineRule="auto"/>
        <w:ind w:firstLine="1920" w:firstLineChars="8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767316B7">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F3B7117">
      <w:pPr>
        <w:pStyle w:val="4"/>
        <w:jc w:val="center"/>
        <w:rPr>
          <w:color w:val="auto"/>
          <w:highlight w:val="none"/>
        </w:rPr>
      </w:pPr>
      <w:bookmarkStart w:id="570" w:name="_Toc13340"/>
      <w:bookmarkStart w:id="571" w:name="_Toc10731"/>
      <w:bookmarkStart w:id="572" w:name="_Toc10490"/>
      <w:r>
        <w:rPr>
          <w:color w:val="auto"/>
          <w:highlight w:val="none"/>
        </w:rPr>
        <w:br w:type="page"/>
      </w:r>
      <w:bookmarkStart w:id="573" w:name="_Toc28969"/>
      <w:r>
        <w:rPr>
          <w:rFonts w:hint="eastAsia"/>
          <w:color w:val="auto"/>
          <w:highlight w:val="none"/>
        </w:rPr>
        <w:t>（二）反商业贿赂承诺书</w:t>
      </w:r>
      <w:bookmarkEnd w:id="570"/>
      <w:bookmarkEnd w:id="571"/>
      <w:bookmarkEnd w:id="572"/>
      <w:bookmarkEnd w:id="573"/>
    </w:p>
    <w:p w14:paraId="6D235FC8">
      <w:pPr>
        <w:spacing w:line="360" w:lineRule="auto"/>
        <w:jc w:val="center"/>
        <w:rPr>
          <w:rFonts w:ascii="宋体" w:cs="宋体"/>
          <w:color w:val="auto"/>
          <w:sz w:val="32"/>
          <w:szCs w:val="32"/>
          <w:highlight w:val="none"/>
        </w:rPr>
      </w:pPr>
    </w:p>
    <w:p w14:paraId="17CC0EE6">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14:paraId="0669B541">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14:paraId="69FB55E3">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14:paraId="1F09B905">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14:paraId="69E82142">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14:paraId="68853423">
      <w:pPr>
        <w:spacing w:line="360" w:lineRule="auto"/>
        <w:ind w:firstLine="480" w:firstLineChars="200"/>
        <w:jc w:val="left"/>
        <w:rPr>
          <w:rFonts w:ascii="宋体" w:cs="宋体"/>
          <w:color w:val="auto"/>
          <w:sz w:val="24"/>
          <w:highlight w:val="none"/>
        </w:rPr>
      </w:pPr>
    </w:p>
    <w:p w14:paraId="3F519F12">
      <w:pPr>
        <w:adjustRightInd w:val="0"/>
        <w:snapToGrid w:val="0"/>
        <w:spacing w:line="360" w:lineRule="auto"/>
        <w:ind w:right="-81" w:rightChars="-39"/>
        <w:jc w:val="left"/>
        <w:rPr>
          <w:rFonts w:ascii="宋体" w:cs="宋体"/>
          <w:color w:val="auto"/>
          <w:sz w:val="24"/>
          <w:highlight w:val="none"/>
        </w:rPr>
      </w:pPr>
    </w:p>
    <w:p w14:paraId="32B4CD9E">
      <w:pPr>
        <w:spacing w:line="360" w:lineRule="auto"/>
        <w:rPr>
          <w:rFonts w:ascii="宋体" w:cs="宋体"/>
          <w:color w:val="auto"/>
          <w:sz w:val="24"/>
          <w:highlight w:val="none"/>
        </w:rPr>
      </w:pPr>
    </w:p>
    <w:p w14:paraId="5322A7C0">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94889D3">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A4B275F">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15C2DCB8">
      <w:pPr>
        <w:pStyle w:val="4"/>
        <w:numPr>
          <w:ilvl w:val="0"/>
          <w:numId w:val="11"/>
        </w:numPr>
        <w:ind w:left="3"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bookmarkStart w:id="574" w:name="_Toc1453"/>
      <w:bookmarkStart w:id="575" w:name="_Toc7741"/>
      <w:bookmarkStart w:id="576" w:name="_Toc6109"/>
      <w:r>
        <w:rPr>
          <w:rFonts w:ascii="宋体" w:cs="宋体"/>
          <w:color w:val="auto"/>
          <w:sz w:val="24"/>
          <w:highlight w:val="none"/>
        </w:rPr>
        <w:br w:type="page"/>
      </w:r>
      <w:r>
        <w:rPr>
          <w:rFonts w:hint="eastAsia" w:eastAsia="宋体"/>
          <w:color w:val="auto"/>
          <w:highlight w:val="none"/>
        </w:rPr>
        <w:t>合同主要条款内容</w:t>
      </w:r>
    </w:p>
    <w:p w14:paraId="46FA462B">
      <w:pPr>
        <w:rPr>
          <w:rFonts w:hint="eastAsia"/>
          <w:color w:val="auto"/>
          <w:highlight w:val="none"/>
          <w:lang w:eastAsia="zh-CN"/>
        </w:rPr>
      </w:pPr>
    </w:p>
    <w:p w14:paraId="4B4B2159">
      <w:pPr>
        <w:rPr>
          <w:rFonts w:hint="eastAsia"/>
          <w:color w:val="auto"/>
          <w:highlight w:val="none"/>
          <w:lang w:eastAsia="zh-CN"/>
        </w:rPr>
      </w:pPr>
    </w:p>
    <w:p w14:paraId="01405991">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合同主要条款内容</w:t>
      </w:r>
    </w:p>
    <w:p w14:paraId="54B3EF82">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乙方开通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小时服务热线，提供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小时技术服务。产品出现问题，故障响应时间为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，到达现场时间不超过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小时无法排除故障，乙方应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小时内提供同款设备供用户使用，直至送修设备修好后换回为止。</w:t>
      </w:r>
    </w:p>
    <w:p w14:paraId="0085D886">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乙方应按照招标文件、投标文件及本合同的要求，对出售给甲方的货物进行有效跟踪服务，定期巡检，每年不少于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次。</w:t>
      </w:r>
    </w:p>
    <w:p w14:paraId="3D8DA5AA">
      <w:pPr>
        <w:rPr>
          <w:rFonts w:hint="eastAsia"/>
          <w:color w:val="auto"/>
          <w:highlight w:val="none"/>
        </w:rPr>
      </w:pPr>
    </w:p>
    <w:p w14:paraId="699A8B04">
      <w:pPr>
        <w:spacing w:line="360" w:lineRule="auto"/>
        <w:jc w:val="righ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40A49E4">
      <w:pPr>
        <w:spacing w:line="360" w:lineRule="auto"/>
        <w:jc w:val="righ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5D56EB1">
      <w:pPr>
        <w:jc w:val="right"/>
        <w:rPr>
          <w:color w:val="auto"/>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B6737DC">
      <w:pPr>
        <w:rPr>
          <w:rFonts w:hint="eastAsia" w:eastAsia="宋体"/>
          <w:color w:val="auto"/>
          <w:highlight w:val="none"/>
        </w:rPr>
      </w:pPr>
    </w:p>
    <w:p w14:paraId="3BB086D9">
      <w:pPr>
        <w:rPr>
          <w:rFonts w:hint="eastAsia" w:eastAsia="宋体"/>
          <w:color w:val="auto"/>
          <w:highlight w:val="none"/>
        </w:rPr>
      </w:pPr>
      <w:r>
        <w:rPr>
          <w:rFonts w:hint="eastAsia" w:eastAsia="宋体"/>
          <w:color w:val="auto"/>
          <w:highlight w:val="none"/>
        </w:rPr>
        <w:br w:type="page"/>
      </w:r>
    </w:p>
    <w:p w14:paraId="1EEB6EBD">
      <w:pPr>
        <w:pStyle w:val="4"/>
        <w:jc w:val="center"/>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四</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认为需提供的其他材料</w:t>
      </w:r>
      <w:bookmarkEnd w:id="574"/>
      <w:bookmarkEnd w:id="575"/>
      <w:bookmarkEnd w:id="576"/>
    </w:p>
    <w:p w14:paraId="14AD59B7">
      <w:pPr>
        <w:spacing w:line="360" w:lineRule="auto"/>
        <w:rPr>
          <w:rFonts w:hint="eastAsia" w:ascii="宋体" w:cs="宋体"/>
          <w:color w:val="auto"/>
          <w:sz w:val="24"/>
          <w:szCs w:val="24"/>
          <w:highlight w:val="none"/>
          <w:lang w:val="en-US" w:eastAsia="zh-CN"/>
        </w:rPr>
      </w:pPr>
    </w:p>
    <w:p w14:paraId="00CBED2E">
      <w:pPr>
        <w:spacing w:line="360" w:lineRule="auto"/>
        <w:rPr>
          <w:rFonts w:hint="eastAsia" w:ascii="宋体" w:cs="宋体"/>
          <w:color w:val="auto"/>
          <w:sz w:val="24"/>
          <w:szCs w:val="24"/>
          <w:highlight w:val="none"/>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产品选型(整体设计)</w:t>
      </w:r>
    </w:p>
    <w:p w14:paraId="56C443A9">
      <w:pPr>
        <w:spacing w:line="360" w:lineRule="auto"/>
        <w:rPr>
          <w:rFonts w:hint="eastAsia" w:ascii="宋体" w:cs="宋体"/>
          <w:color w:val="auto"/>
          <w:sz w:val="24"/>
          <w:szCs w:val="24"/>
          <w:highlight w:val="none"/>
        </w:rPr>
      </w:pPr>
    </w:p>
    <w:p w14:paraId="34083903">
      <w:pPr>
        <w:spacing w:line="360" w:lineRule="auto"/>
        <w:rPr>
          <w:rFonts w:hint="eastAsia" w:ascii="宋体" w:cs="宋体"/>
          <w:color w:val="auto"/>
          <w:sz w:val="24"/>
          <w:szCs w:val="24"/>
          <w:highlight w:val="none"/>
        </w:rPr>
      </w:pPr>
    </w:p>
    <w:p w14:paraId="5A1EFD92">
      <w:pPr>
        <w:spacing w:line="360" w:lineRule="auto"/>
        <w:rPr>
          <w:rFonts w:hint="eastAsia" w:ascii="宋体" w:cs="宋体"/>
          <w:color w:val="auto"/>
          <w:sz w:val="24"/>
          <w:szCs w:val="24"/>
          <w:highlight w:val="none"/>
        </w:rPr>
      </w:pPr>
      <w:r>
        <w:rPr>
          <w:rFonts w:hint="eastAsia" w:ascii="宋体" w:cs="宋体"/>
          <w:color w:val="auto"/>
          <w:sz w:val="24"/>
          <w:szCs w:val="24"/>
          <w:highlight w:val="none"/>
        </w:rPr>
        <w:t>2.专业技术生产能力</w:t>
      </w:r>
    </w:p>
    <w:p w14:paraId="23501BC6">
      <w:pPr>
        <w:spacing w:line="360" w:lineRule="auto"/>
        <w:rPr>
          <w:rFonts w:hint="eastAsia" w:ascii="宋体" w:cs="宋体"/>
          <w:color w:val="auto"/>
          <w:sz w:val="24"/>
          <w:szCs w:val="24"/>
          <w:highlight w:val="none"/>
          <w:lang w:val="en-US" w:eastAsia="zh-CN"/>
        </w:rPr>
      </w:pPr>
    </w:p>
    <w:p w14:paraId="0F95C7A2">
      <w:pPr>
        <w:spacing w:line="360" w:lineRule="auto"/>
        <w:rPr>
          <w:rFonts w:hint="eastAsia" w:ascii="宋体" w:cs="宋体"/>
          <w:color w:val="auto"/>
          <w:sz w:val="24"/>
          <w:szCs w:val="24"/>
          <w:highlight w:val="none"/>
          <w:lang w:val="en-US" w:eastAsia="zh-CN"/>
        </w:rPr>
      </w:pPr>
    </w:p>
    <w:p w14:paraId="26721144">
      <w:pPr>
        <w:spacing w:line="360" w:lineRule="auto"/>
        <w:rPr>
          <w:rFonts w:ascii="宋体" w:cs="宋体"/>
          <w:b/>
          <w:color w:val="auto"/>
          <w:sz w:val="28"/>
          <w:szCs w:val="28"/>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14:paraId="68BC5117">
      <w:pPr>
        <w:keepNext/>
        <w:keepLines/>
        <w:spacing w:line="360" w:lineRule="auto"/>
        <w:jc w:val="center"/>
        <w:outlineLvl w:val="2"/>
        <w:rPr>
          <w:rFonts w:ascii="宋体" w:cs="宋体"/>
          <w:b/>
          <w:bCs/>
          <w:color w:val="auto"/>
          <w:kern w:val="0"/>
          <w:sz w:val="32"/>
          <w:szCs w:val="32"/>
          <w:highlight w:val="none"/>
        </w:rPr>
      </w:pPr>
      <w:bookmarkStart w:id="577" w:name="_Toc15503"/>
      <w:bookmarkStart w:id="578" w:name="_Toc26116"/>
      <w:bookmarkStart w:id="579" w:name="_Toc131"/>
      <w:r>
        <w:rPr>
          <w:rFonts w:hint="eastAsia" w:ascii="宋体" w:hAnsi="宋体" w:cs="宋体"/>
          <w:b/>
          <w:bCs/>
          <w:color w:val="auto"/>
          <w:kern w:val="0"/>
          <w:sz w:val="32"/>
          <w:szCs w:val="32"/>
          <w:highlight w:val="none"/>
        </w:rPr>
        <w:t>中小企业声明函（货物）</w:t>
      </w:r>
      <w:bookmarkEnd w:id="577"/>
      <w:bookmarkEnd w:id="578"/>
      <w:bookmarkEnd w:id="579"/>
    </w:p>
    <w:p w14:paraId="77FC9245">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14:paraId="0E175757">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B4CFBE">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93C8A">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14:paraId="439F942D">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1EB222EC">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26203FE1">
      <w:pPr>
        <w:adjustRightInd w:val="0"/>
        <w:snapToGrid w:val="0"/>
        <w:spacing w:line="360" w:lineRule="auto"/>
        <w:ind w:right="-81" w:rightChars="-39"/>
        <w:jc w:val="left"/>
        <w:rPr>
          <w:rFonts w:ascii="宋体" w:cs="宋体"/>
          <w:color w:val="auto"/>
          <w:sz w:val="24"/>
          <w:highlight w:val="none"/>
        </w:rPr>
      </w:pPr>
    </w:p>
    <w:p w14:paraId="2116CE7C">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14:paraId="0478B937">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14:paraId="273DEDF6">
      <w:pPr>
        <w:spacing w:line="360" w:lineRule="auto"/>
        <w:jc w:val="left"/>
        <w:rPr>
          <w:rFonts w:ascii="宋体" w:cs="宋体"/>
          <w:color w:val="auto"/>
          <w:sz w:val="24"/>
          <w:highlight w:val="none"/>
        </w:rPr>
      </w:pPr>
    </w:p>
    <w:p w14:paraId="4C41D9AE">
      <w:pPr>
        <w:spacing w:line="360" w:lineRule="auto"/>
        <w:ind w:firstLine="480"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14:paraId="377BD0B0">
      <w:pPr>
        <w:spacing w:line="360" w:lineRule="auto"/>
        <w:rPr>
          <w:rFonts w:ascii="宋体" w:cs="宋体"/>
          <w:color w:val="auto"/>
          <w:sz w:val="24"/>
          <w:highlight w:val="none"/>
        </w:rPr>
      </w:pPr>
      <w:r>
        <w:rPr>
          <w:rFonts w:hint="eastAsia" w:ascii="宋体" w:hAnsi="宋体" w:cs="宋体"/>
          <w:color w:val="auto"/>
          <w:sz w:val="24"/>
          <w:highlight w:val="none"/>
        </w:rPr>
        <w:t>注：</w:t>
      </w:r>
    </w:p>
    <w:p w14:paraId="1683D9AA">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14:paraId="5AA9736A">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14:paraId="497681BF">
      <w:pPr>
        <w:spacing w:line="360" w:lineRule="auto"/>
        <w:ind w:firstLine="640" w:firstLineChars="200"/>
        <w:jc w:val="left"/>
        <w:rPr>
          <w:rFonts w:ascii="宋体" w:cs="宋体"/>
          <w:color w:val="auto"/>
          <w:sz w:val="32"/>
          <w:szCs w:val="32"/>
          <w:highlight w:val="none"/>
        </w:rPr>
      </w:pPr>
    </w:p>
    <w:p w14:paraId="677768A1">
      <w:pPr>
        <w:spacing w:line="360" w:lineRule="auto"/>
        <w:ind w:firstLine="640" w:firstLineChars="200"/>
        <w:jc w:val="left"/>
        <w:rPr>
          <w:rFonts w:ascii="宋体" w:cs="宋体"/>
          <w:color w:val="auto"/>
          <w:sz w:val="32"/>
          <w:szCs w:val="32"/>
          <w:highlight w:val="none"/>
        </w:rPr>
      </w:pPr>
    </w:p>
    <w:p w14:paraId="6BE08DC6">
      <w:pPr>
        <w:spacing w:line="360" w:lineRule="auto"/>
        <w:ind w:firstLine="640" w:firstLineChars="200"/>
        <w:jc w:val="left"/>
        <w:rPr>
          <w:rFonts w:ascii="宋体" w:cs="宋体"/>
          <w:color w:val="auto"/>
          <w:sz w:val="32"/>
          <w:szCs w:val="32"/>
          <w:highlight w:val="none"/>
        </w:rPr>
      </w:pPr>
    </w:p>
    <w:p w14:paraId="64187705">
      <w:pPr>
        <w:spacing w:line="360" w:lineRule="auto"/>
        <w:ind w:firstLine="640" w:firstLineChars="200"/>
        <w:jc w:val="left"/>
        <w:rPr>
          <w:rFonts w:ascii="宋体" w:cs="宋体"/>
          <w:color w:val="auto"/>
          <w:sz w:val="32"/>
          <w:szCs w:val="32"/>
          <w:highlight w:val="none"/>
        </w:rPr>
      </w:pPr>
    </w:p>
    <w:p w14:paraId="52752DF8">
      <w:pPr>
        <w:spacing w:line="360" w:lineRule="auto"/>
        <w:ind w:firstLine="640" w:firstLineChars="200"/>
        <w:jc w:val="left"/>
        <w:rPr>
          <w:rFonts w:ascii="宋体" w:cs="宋体"/>
          <w:color w:val="auto"/>
          <w:sz w:val="32"/>
          <w:szCs w:val="32"/>
          <w:highlight w:val="none"/>
        </w:rPr>
      </w:pPr>
    </w:p>
    <w:p w14:paraId="43A62476">
      <w:pPr>
        <w:spacing w:line="360" w:lineRule="auto"/>
        <w:ind w:firstLine="640" w:firstLineChars="200"/>
        <w:jc w:val="left"/>
        <w:rPr>
          <w:rFonts w:ascii="宋体" w:cs="宋体"/>
          <w:color w:val="auto"/>
          <w:sz w:val="32"/>
          <w:szCs w:val="32"/>
          <w:highlight w:val="none"/>
        </w:rPr>
      </w:pPr>
    </w:p>
    <w:p w14:paraId="29CC54E4">
      <w:pPr>
        <w:spacing w:line="360" w:lineRule="auto"/>
        <w:ind w:firstLine="640" w:firstLineChars="200"/>
        <w:jc w:val="left"/>
        <w:rPr>
          <w:rFonts w:ascii="宋体" w:cs="宋体"/>
          <w:color w:val="auto"/>
          <w:sz w:val="32"/>
          <w:szCs w:val="32"/>
          <w:highlight w:val="none"/>
        </w:rPr>
      </w:pPr>
    </w:p>
    <w:p w14:paraId="1AE615A2">
      <w:pPr>
        <w:spacing w:line="360" w:lineRule="auto"/>
        <w:ind w:firstLine="640" w:firstLineChars="200"/>
        <w:jc w:val="left"/>
        <w:rPr>
          <w:rFonts w:ascii="宋体" w:cs="宋体"/>
          <w:color w:val="auto"/>
          <w:sz w:val="32"/>
          <w:szCs w:val="32"/>
          <w:highlight w:val="none"/>
        </w:rPr>
      </w:pPr>
    </w:p>
    <w:p w14:paraId="1BFCC0FC">
      <w:pPr>
        <w:spacing w:line="360" w:lineRule="auto"/>
        <w:ind w:firstLine="640" w:firstLineChars="200"/>
        <w:jc w:val="left"/>
        <w:rPr>
          <w:rFonts w:ascii="宋体" w:cs="宋体"/>
          <w:color w:val="auto"/>
          <w:sz w:val="32"/>
          <w:szCs w:val="32"/>
          <w:highlight w:val="none"/>
        </w:rPr>
      </w:pPr>
    </w:p>
    <w:p w14:paraId="4C3F7311">
      <w:pPr>
        <w:spacing w:line="360" w:lineRule="auto"/>
        <w:ind w:firstLine="640" w:firstLineChars="200"/>
        <w:jc w:val="left"/>
        <w:rPr>
          <w:rFonts w:ascii="宋体" w:cs="宋体"/>
          <w:color w:val="auto"/>
          <w:sz w:val="32"/>
          <w:szCs w:val="32"/>
          <w:highlight w:val="none"/>
        </w:rPr>
      </w:pPr>
    </w:p>
    <w:p w14:paraId="2443C4E9">
      <w:pPr>
        <w:spacing w:line="360" w:lineRule="auto"/>
        <w:ind w:firstLine="640" w:firstLineChars="200"/>
        <w:jc w:val="left"/>
        <w:rPr>
          <w:rFonts w:ascii="宋体" w:cs="宋体"/>
          <w:color w:val="auto"/>
          <w:sz w:val="32"/>
          <w:szCs w:val="32"/>
          <w:highlight w:val="none"/>
        </w:rPr>
      </w:pPr>
    </w:p>
    <w:p w14:paraId="08379E17">
      <w:pPr>
        <w:pStyle w:val="13"/>
        <w:rPr>
          <w:rFonts w:ascii="宋体" w:cs="宋体"/>
          <w:color w:val="auto"/>
          <w:sz w:val="32"/>
          <w:szCs w:val="32"/>
          <w:highlight w:val="none"/>
        </w:rPr>
      </w:pPr>
    </w:p>
    <w:p w14:paraId="1CCC50E1">
      <w:pPr>
        <w:pStyle w:val="13"/>
        <w:rPr>
          <w:rFonts w:ascii="宋体" w:cs="宋体"/>
          <w:color w:val="auto"/>
          <w:sz w:val="32"/>
          <w:szCs w:val="32"/>
          <w:highlight w:val="none"/>
        </w:rPr>
      </w:pPr>
    </w:p>
    <w:p w14:paraId="1EF13622">
      <w:pPr>
        <w:pStyle w:val="13"/>
        <w:rPr>
          <w:rFonts w:ascii="宋体" w:cs="宋体"/>
          <w:color w:val="auto"/>
          <w:sz w:val="32"/>
          <w:szCs w:val="32"/>
          <w:highlight w:val="none"/>
        </w:rPr>
      </w:pPr>
    </w:p>
    <w:p w14:paraId="2EF994F1">
      <w:pPr>
        <w:pStyle w:val="13"/>
        <w:rPr>
          <w:rFonts w:ascii="宋体" w:cs="宋体"/>
          <w:color w:val="auto"/>
          <w:sz w:val="32"/>
          <w:szCs w:val="32"/>
          <w:highlight w:val="none"/>
        </w:rPr>
      </w:pPr>
    </w:p>
    <w:p w14:paraId="02001FA2">
      <w:pPr>
        <w:pStyle w:val="13"/>
        <w:rPr>
          <w:rFonts w:ascii="宋体" w:cs="宋体"/>
          <w:color w:val="auto"/>
          <w:sz w:val="32"/>
          <w:szCs w:val="32"/>
          <w:highlight w:val="none"/>
        </w:rPr>
      </w:pPr>
    </w:p>
    <w:p w14:paraId="6BFA0017">
      <w:pPr>
        <w:keepNext/>
        <w:keepLines/>
        <w:spacing w:line="360" w:lineRule="auto"/>
        <w:jc w:val="center"/>
        <w:outlineLvl w:val="2"/>
        <w:rPr>
          <w:rFonts w:ascii="宋体" w:cs="宋体"/>
          <w:b/>
          <w:bCs/>
          <w:color w:val="auto"/>
          <w:kern w:val="0"/>
          <w:sz w:val="32"/>
          <w:szCs w:val="32"/>
          <w:highlight w:val="none"/>
        </w:rPr>
      </w:pPr>
      <w:bookmarkStart w:id="580" w:name="_Toc16860"/>
      <w:bookmarkStart w:id="581" w:name="_Toc27929"/>
      <w:r>
        <w:rPr>
          <w:rFonts w:hint="eastAsia" w:ascii="宋体" w:hAnsi="宋体" w:cs="宋体"/>
          <w:b/>
          <w:bCs/>
          <w:color w:val="auto"/>
          <w:kern w:val="0"/>
          <w:sz w:val="32"/>
          <w:szCs w:val="32"/>
          <w:highlight w:val="none"/>
        </w:rPr>
        <w:t>监狱企业的证明文件</w:t>
      </w:r>
      <w:bookmarkEnd w:id="580"/>
      <w:bookmarkEnd w:id="581"/>
    </w:p>
    <w:p w14:paraId="490EC352">
      <w:pPr>
        <w:spacing w:line="360" w:lineRule="auto"/>
        <w:jc w:val="center"/>
        <w:rPr>
          <w:rFonts w:ascii="宋体" w:cs="宋体"/>
          <w:color w:val="auto"/>
          <w:kern w:val="0"/>
          <w:sz w:val="32"/>
          <w:szCs w:val="32"/>
          <w:highlight w:val="none"/>
        </w:rPr>
      </w:pPr>
    </w:p>
    <w:p w14:paraId="3548C1FC">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14:paraId="20BF21D0">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14:paraId="401BE048">
      <w:pPr>
        <w:keepNext/>
        <w:keepLines/>
        <w:spacing w:line="360" w:lineRule="auto"/>
        <w:jc w:val="center"/>
        <w:outlineLvl w:val="2"/>
        <w:rPr>
          <w:rFonts w:ascii="宋体" w:cs="宋体"/>
          <w:b/>
          <w:bCs/>
          <w:color w:val="auto"/>
          <w:kern w:val="0"/>
          <w:sz w:val="32"/>
          <w:szCs w:val="32"/>
          <w:highlight w:val="none"/>
        </w:rPr>
      </w:pPr>
      <w:bookmarkStart w:id="582" w:name="_Toc5950"/>
      <w:bookmarkStart w:id="583" w:name="_Toc5146"/>
      <w:r>
        <w:rPr>
          <w:rFonts w:hint="eastAsia" w:ascii="宋体" w:hAnsi="宋体" w:cs="宋体"/>
          <w:b/>
          <w:bCs/>
          <w:color w:val="auto"/>
          <w:kern w:val="0"/>
          <w:sz w:val="32"/>
          <w:szCs w:val="32"/>
          <w:highlight w:val="none"/>
        </w:rPr>
        <w:t>残疾人福利性单位声明函</w:t>
      </w:r>
      <w:bookmarkEnd w:id="582"/>
      <w:bookmarkEnd w:id="583"/>
    </w:p>
    <w:p w14:paraId="6CD5A0FC">
      <w:pPr>
        <w:spacing w:line="360" w:lineRule="auto"/>
        <w:jc w:val="center"/>
        <w:rPr>
          <w:rFonts w:ascii="宋体" w:cs="宋体"/>
          <w:b/>
          <w:color w:val="auto"/>
          <w:spacing w:val="6"/>
          <w:sz w:val="32"/>
          <w:szCs w:val="32"/>
          <w:highlight w:val="none"/>
        </w:rPr>
      </w:pPr>
    </w:p>
    <w:p w14:paraId="4A28A146">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14:paraId="6B2A0111">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14:paraId="0C0EF7C0">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14:paraId="675D3033">
      <w:pPr>
        <w:spacing w:line="360" w:lineRule="auto"/>
        <w:ind w:firstLine="504" w:firstLineChars="200"/>
        <w:jc w:val="left"/>
        <w:rPr>
          <w:rFonts w:ascii="宋体" w:cs="宋体"/>
          <w:color w:val="auto"/>
          <w:spacing w:val="6"/>
          <w:sz w:val="24"/>
          <w:szCs w:val="21"/>
          <w:highlight w:val="none"/>
        </w:rPr>
      </w:pPr>
    </w:p>
    <w:p w14:paraId="3F64D046">
      <w:pPr>
        <w:spacing w:line="360" w:lineRule="auto"/>
        <w:ind w:firstLine="504" w:firstLineChars="200"/>
        <w:jc w:val="left"/>
        <w:rPr>
          <w:rFonts w:ascii="宋体" w:cs="宋体"/>
          <w:color w:val="auto"/>
          <w:spacing w:val="6"/>
          <w:sz w:val="24"/>
          <w:szCs w:val="21"/>
          <w:highlight w:val="none"/>
        </w:rPr>
      </w:pPr>
    </w:p>
    <w:p w14:paraId="4BD0E9A3">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14:paraId="73D7B36D">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14:paraId="3B8206CC">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14:paraId="67126090">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14:paraId="41A91CF2">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14:paraId="0BAE2E87">
      <w:pPr>
        <w:widowControl/>
        <w:spacing w:line="360" w:lineRule="auto"/>
        <w:ind w:firstLine="560" w:firstLineChars="200"/>
        <w:jc w:val="left"/>
        <w:rPr>
          <w:rFonts w:ascii="宋体" w:cs="宋体"/>
          <w:bCs/>
          <w:color w:val="auto"/>
          <w:sz w:val="24"/>
          <w:highlight w:val="none"/>
        </w:rPr>
      </w:pPr>
      <w:r>
        <w:rPr>
          <w:rFonts w:ascii="宋体" w:cs="宋体"/>
          <w:b/>
          <w:color w:val="auto"/>
          <w:sz w:val="28"/>
          <w:szCs w:val="28"/>
          <w:highlight w:val="none"/>
        </w:rPr>
        <w:br w:type="page"/>
      </w:r>
    </w:p>
    <w:p w14:paraId="7D14BB11">
      <w:pPr>
        <w:widowControl/>
        <w:spacing w:line="360" w:lineRule="auto"/>
        <w:jc w:val="center"/>
        <w:outlineLvl w:val="2"/>
        <w:rPr>
          <w:rFonts w:ascii="微软雅黑" w:hAnsi="微软雅黑" w:eastAsia="微软雅黑" w:cs="宋体"/>
          <w:b/>
          <w:bCs/>
          <w:color w:val="auto"/>
          <w:kern w:val="36"/>
          <w:sz w:val="28"/>
          <w:szCs w:val="28"/>
          <w:highlight w:val="none"/>
        </w:rPr>
      </w:pPr>
      <w:bookmarkStart w:id="584" w:name="_Toc5378"/>
      <w:r>
        <w:rPr>
          <w:rFonts w:hint="eastAsia" w:ascii="宋体" w:hAnsi="宋体" w:cs="宋体"/>
          <w:b/>
          <w:bCs/>
          <w:color w:val="auto"/>
          <w:sz w:val="24"/>
          <w:szCs w:val="21"/>
          <w:highlight w:val="none"/>
        </w:rPr>
        <w:t>关于印发节能产品政府采购品目清单的通知</w:t>
      </w:r>
      <w:bookmarkEnd w:id="584"/>
    </w:p>
    <w:p w14:paraId="1067EC52">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14:paraId="2567A34B">
      <w:pPr>
        <w:autoSpaceDE w:val="0"/>
        <w:autoSpaceDN w:val="0"/>
        <w:adjustRightInd w:val="0"/>
        <w:spacing w:line="360" w:lineRule="auto"/>
        <w:jc w:val="left"/>
        <w:rPr>
          <w:rFonts w:ascii="宋体" w:cs="宋体"/>
          <w:color w:val="auto"/>
          <w:kern w:val="0"/>
          <w:sz w:val="24"/>
          <w:highlight w:val="none"/>
        </w:rPr>
      </w:pPr>
    </w:p>
    <w:p w14:paraId="589C443B">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14:paraId="26AFA73F">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14:paraId="48E9FBC8">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14:paraId="743E9FEC">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14:paraId="17BF0D74">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14:paraId="79AFF0E3">
      <w:pPr>
        <w:spacing w:line="360" w:lineRule="auto"/>
        <w:jc w:val="right"/>
        <w:rPr>
          <w:color w:val="auto"/>
          <w:sz w:val="24"/>
          <w:highlight w:val="none"/>
        </w:rPr>
      </w:pPr>
    </w:p>
    <w:p w14:paraId="45E347C3">
      <w:pPr>
        <w:autoSpaceDE w:val="0"/>
        <w:autoSpaceDN w:val="0"/>
        <w:adjustRightInd w:val="0"/>
        <w:spacing w:line="360" w:lineRule="auto"/>
        <w:jc w:val="left"/>
        <w:rPr>
          <w:rFonts w:ascii="宋体" w:cs="宋体"/>
          <w:color w:val="auto"/>
          <w:kern w:val="0"/>
          <w:sz w:val="24"/>
          <w:highlight w:val="none"/>
        </w:rPr>
      </w:pPr>
    </w:p>
    <w:p w14:paraId="5D539935">
      <w:pPr>
        <w:spacing w:line="360" w:lineRule="auto"/>
        <w:jc w:val="left"/>
        <w:rPr>
          <w:color w:val="auto"/>
          <w:sz w:val="24"/>
          <w:highlight w:val="none"/>
        </w:rPr>
      </w:pPr>
    </w:p>
    <w:p w14:paraId="04320499">
      <w:pPr>
        <w:autoSpaceDE w:val="0"/>
        <w:autoSpaceDN w:val="0"/>
        <w:adjustRightInd w:val="0"/>
        <w:spacing w:line="360" w:lineRule="auto"/>
        <w:jc w:val="left"/>
        <w:rPr>
          <w:rFonts w:ascii="宋体" w:cs="宋体"/>
          <w:color w:val="auto"/>
          <w:kern w:val="0"/>
          <w:sz w:val="24"/>
          <w:highlight w:val="none"/>
        </w:rPr>
      </w:pPr>
    </w:p>
    <w:p w14:paraId="4F912D28">
      <w:pPr>
        <w:spacing w:line="360" w:lineRule="auto"/>
        <w:jc w:val="left"/>
        <w:rPr>
          <w:color w:val="auto"/>
          <w:sz w:val="24"/>
          <w:highlight w:val="none"/>
        </w:rPr>
      </w:pPr>
    </w:p>
    <w:p w14:paraId="7EE276EF">
      <w:pPr>
        <w:autoSpaceDE w:val="0"/>
        <w:autoSpaceDN w:val="0"/>
        <w:adjustRightInd w:val="0"/>
        <w:spacing w:line="360" w:lineRule="auto"/>
        <w:jc w:val="left"/>
        <w:rPr>
          <w:rFonts w:ascii="宋体" w:cs="宋体"/>
          <w:color w:val="auto"/>
          <w:kern w:val="0"/>
          <w:sz w:val="24"/>
          <w:highlight w:val="none"/>
        </w:rPr>
      </w:pPr>
    </w:p>
    <w:p w14:paraId="33FEDF3E">
      <w:pPr>
        <w:spacing w:line="360" w:lineRule="auto"/>
        <w:jc w:val="left"/>
        <w:rPr>
          <w:color w:val="auto"/>
          <w:sz w:val="24"/>
          <w:highlight w:val="none"/>
        </w:rPr>
      </w:pPr>
    </w:p>
    <w:p w14:paraId="1CC7CDD5">
      <w:pPr>
        <w:autoSpaceDE w:val="0"/>
        <w:autoSpaceDN w:val="0"/>
        <w:adjustRightInd w:val="0"/>
        <w:spacing w:line="360" w:lineRule="auto"/>
        <w:jc w:val="left"/>
        <w:rPr>
          <w:rFonts w:ascii="宋体" w:cs="宋体"/>
          <w:color w:val="auto"/>
          <w:kern w:val="0"/>
          <w:sz w:val="24"/>
          <w:highlight w:val="none"/>
        </w:rPr>
      </w:pPr>
    </w:p>
    <w:p w14:paraId="0A75C157">
      <w:pPr>
        <w:spacing w:line="360" w:lineRule="auto"/>
        <w:jc w:val="left"/>
        <w:rPr>
          <w:color w:val="auto"/>
          <w:sz w:val="24"/>
          <w:highlight w:val="none"/>
        </w:rPr>
      </w:pPr>
    </w:p>
    <w:p w14:paraId="4D428C20">
      <w:pPr>
        <w:autoSpaceDE w:val="0"/>
        <w:autoSpaceDN w:val="0"/>
        <w:adjustRightInd w:val="0"/>
        <w:spacing w:line="360" w:lineRule="auto"/>
        <w:jc w:val="left"/>
        <w:rPr>
          <w:rFonts w:ascii="宋体" w:cs="宋体"/>
          <w:color w:val="auto"/>
          <w:kern w:val="0"/>
          <w:sz w:val="24"/>
          <w:highlight w:val="none"/>
        </w:rPr>
      </w:pPr>
    </w:p>
    <w:p w14:paraId="0606F7EC">
      <w:pPr>
        <w:spacing w:line="360" w:lineRule="auto"/>
        <w:jc w:val="left"/>
        <w:rPr>
          <w:color w:val="auto"/>
          <w:sz w:val="24"/>
          <w:highlight w:val="none"/>
        </w:rPr>
      </w:pPr>
    </w:p>
    <w:p w14:paraId="206B8E54">
      <w:pPr>
        <w:autoSpaceDE w:val="0"/>
        <w:autoSpaceDN w:val="0"/>
        <w:adjustRightInd w:val="0"/>
        <w:spacing w:line="360" w:lineRule="auto"/>
        <w:jc w:val="left"/>
        <w:rPr>
          <w:rFonts w:ascii="宋体" w:cs="宋体"/>
          <w:color w:val="auto"/>
          <w:kern w:val="0"/>
          <w:sz w:val="24"/>
          <w:highlight w:val="none"/>
        </w:rPr>
      </w:pPr>
    </w:p>
    <w:p w14:paraId="43A7F753">
      <w:pPr>
        <w:pStyle w:val="21"/>
        <w:spacing w:line="360" w:lineRule="auto"/>
        <w:rPr>
          <w:color w:val="auto"/>
          <w:highlight w:val="none"/>
        </w:rPr>
      </w:pPr>
    </w:p>
    <w:p w14:paraId="3764F735">
      <w:pPr>
        <w:spacing w:line="360" w:lineRule="auto"/>
        <w:jc w:val="left"/>
        <w:rPr>
          <w:color w:val="auto"/>
          <w:sz w:val="24"/>
          <w:highlight w:val="none"/>
        </w:rPr>
      </w:pPr>
    </w:p>
    <w:p w14:paraId="689CDA33">
      <w:pPr>
        <w:autoSpaceDE w:val="0"/>
        <w:autoSpaceDN w:val="0"/>
        <w:adjustRightInd w:val="0"/>
        <w:spacing w:line="360" w:lineRule="auto"/>
        <w:jc w:val="left"/>
        <w:rPr>
          <w:rFonts w:ascii="宋体" w:cs="宋体"/>
          <w:color w:val="auto"/>
          <w:kern w:val="0"/>
          <w:sz w:val="24"/>
          <w:highlight w:val="none"/>
        </w:rPr>
      </w:pPr>
    </w:p>
    <w:p w14:paraId="48C77E7D">
      <w:pPr>
        <w:spacing w:line="360" w:lineRule="auto"/>
        <w:jc w:val="left"/>
        <w:rPr>
          <w:color w:val="auto"/>
          <w:sz w:val="24"/>
          <w:highlight w:val="none"/>
        </w:rPr>
      </w:pPr>
    </w:p>
    <w:p w14:paraId="2CD26E8F">
      <w:pPr>
        <w:autoSpaceDE w:val="0"/>
        <w:autoSpaceDN w:val="0"/>
        <w:adjustRightInd w:val="0"/>
        <w:spacing w:line="360" w:lineRule="auto"/>
        <w:jc w:val="left"/>
        <w:rPr>
          <w:rFonts w:ascii="宋体" w:cs="宋体"/>
          <w:color w:val="auto"/>
          <w:kern w:val="0"/>
          <w:sz w:val="24"/>
          <w:highlight w:val="none"/>
        </w:rPr>
      </w:pPr>
    </w:p>
    <w:p w14:paraId="2D71A4F2">
      <w:pPr>
        <w:widowControl/>
        <w:spacing w:line="360" w:lineRule="auto"/>
        <w:jc w:val="center"/>
        <w:outlineLvl w:val="2"/>
        <w:rPr>
          <w:rFonts w:ascii="宋体" w:cs="宋体"/>
          <w:b/>
          <w:bCs/>
          <w:color w:val="auto"/>
          <w:sz w:val="24"/>
          <w:szCs w:val="21"/>
          <w:highlight w:val="none"/>
        </w:rPr>
      </w:pPr>
      <w:bookmarkStart w:id="585" w:name="_Toc873"/>
      <w:r>
        <w:rPr>
          <w:rFonts w:hint="eastAsia" w:ascii="宋体" w:hAnsi="宋体" w:cs="宋体"/>
          <w:b/>
          <w:bCs/>
          <w:color w:val="auto"/>
          <w:sz w:val="24"/>
          <w:szCs w:val="21"/>
          <w:highlight w:val="none"/>
        </w:rPr>
        <w:t>节能产品政府采购品目清单</w:t>
      </w:r>
      <w:bookmarkEnd w:id="585"/>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5"/>
        <w:gridCol w:w="1824"/>
        <w:gridCol w:w="1598"/>
        <w:gridCol w:w="2969"/>
      </w:tblGrid>
      <w:tr w14:paraId="7E60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A9FA360">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14:paraId="7A63D05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14:paraId="36EB856D">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14:paraId="0598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5BC709EF">
            <w:pPr>
              <w:spacing w:line="360" w:lineRule="auto"/>
              <w:rPr>
                <w:rFonts w:ascii="宋体" w:cs="宋体"/>
                <w:color w:val="auto"/>
                <w:szCs w:val="21"/>
                <w:highlight w:val="none"/>
              </w:rPr>
            </w:pPr>
          </w:p>
          <w:p w14:paraId="619DD489">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14:paraId="6CFADA6C">
            <w:pPr>
              <w:spacing w:line="360" w:lineRule="auto"/>
              <w:rPr>
                <w:rFonts w:ascii="宋体" w:cs="宋体"/>
                <w:color w:val="auto"/>
                <w:szCs w:val="21"/>
                <w:highlight w:val="none"/>
              </w:rPr>
            </w:pPr>
          </w:p>
          <w:p w14:paraId="198E31A4">
            <w:pPr>
              <w:spacing w:line="360" w:lineRule="auto"/>
              <w:rPr>
                <w:rFonts w:ascii="宋体" w:cs="宋体"/>
                <w:color w:val="auto"/>
                <w:szCs w:val="21"/>
                <w:highlight w:val="none"/>
              </w:rPr>
            </w:pPr>
          </w:p>
          <w:p w14:paraId="753534ED">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14:paraId="27528895">
            <w:pPr>
              <w:spacing w:line="360" w:lineRule="auto"/>
              <w:rPr>
                <w:rFonts w:ascii="宋体" w:cs="宋体"/>
                <w:color w:val="auto"/>
                <w:szCs w:val="21"/>
                <w:highlight w:val="none"/>
              </w:rPr>
            </w:pPr>
          </w:p>
          <w:p w14:paraId="0F999F41">
            <w:pPr>
              <w:spacing w:line="360" w:lineRule="auto"/>
              <w:rPr>
                <w:rFonts w:ascii="宋体" w:cs="宋体"/>
                <w:color w:val="auto"/>
                <w:szCs w:val="21"/>
                <w:highlight w:val="none"/>
              </w:rPr>
            </w:pPr>
          </w:p>
        </w:tc>
        <w:tc>
          <w:tcPr>
            <w:tcW w:w="1071" w:type="pct"/>
          </w:tcPr>
          <w:p w14:paraId="20C5925D">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14:paraId="6714985A">
            <w:pPr>
              <w:spacing w:line="360" w:lineRule="auto"/>
              <w:rPr>
                <w:rFonts w:ascii="宋体" w:cs="宋体"/>
                <w:color w:val="auto"/>
                <w:szCs w:val="21"/>
                <w:highlight w:val="none"/>
              </w:rPr>
            </w:pPr>
          </w:p>
        </w:tc>
        <w:tc>
          <w:tcPr>
            <w:tcW w:w="1743" w:type="pct"/>
          </w:tcPr>
          <w:p w14:paraId="0499B862">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345A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6A21F56">
            <w:pPr>
              <w:spacing w:line="360" w:lineRule="auto"/>
              <w:rPr>
                <w:rFonts w:ascii="宋体" w:cs="宋体"/>
                <w:color w:val="auto"/>
                <w:szCs w:val="21"/>
                <w:highlight w:val="none"/>
              </w:rPr>
            </w:pPr>
          </w:p>
        </w:tc>
        <w:tc>
          <w:tcPr>
            <w:tcW w:w="813" w:type="pct"/>
            <w:vMerge w:val="continue"/>
          </w:tcPr>
          <w:p w14:paraId="31B06BB7">
            <w:pPr>
              <w:spacing w:line="360" w:lineRule="auto"/>
              <w:rPr>
                <w:rFonts w:ascii="宋体" w:cs="宋体"/>
                <w:color w:val="auto"/>
                <w:szCs w:val="21"/>
                <w:highlight w:val="none"/>
              </w:rPr>
            </w:pPr>
          </w:p>
        </w:tc>
        <w:tc>
          <w:tcPr>
            <w:tcW w:w="1071" w:type="pct"/>
          </w:tcPr>
          <w:p w14:paraId="273A7D0E">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14:paraId="5F25228D">
            <w:pPr>
              <w:spacing w:line="360" w:lineRule="auto"/>
              <w:rPr>
                <w:rFonts w:ascii="宋体" w:cs="宋体"/>
                <w:color w:val="auto"/>
                <w:szCs w:val="21"/>
                <w:highlight w:val="none"/>
              </w:rPr>
            </w:pPr>
          </w:p>
        </w:tc>
        <w:tc>
          <w:tcPr>
            <w:tcW w:w="1743" w:type="pct"/>
          </w:tcPr>
          <w:p w14:paraId="14CECA01">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785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627588FF">
            <w:pPr>
              <w:spacing w:line="360" w:lineRule="auto"/>
              <w:rPr>
                <w:rFonts w:ascii="宋体" w:cs="宋体"/>
                <w:color w:val="auto"/>
                <w:szCs w:val="21"/>
                <w:highlight w:val="none"/>
              </w:rPr>
            </w:pPr>
          </w:p>
        </w:tc>
        <w:tc>
          <w:tcPr>
            <w:tcW w:w="813" w:type="pct"/>
            <w:vMerge w:val="continue"/>
          </w:tcPr>
          <w:p w14:paraId="0117AEA6">
            <w:pPr>
              <w:spacing w:line="360" w:lineRule="auto"/>
              <w:rPr>
                <w:rFonts w:ascii="宋体" w:cs="宋体"/>
                <w:color w:val="auto"/>
                <w:szCs w:val="21"/>
                <w:highlight w:val="none"/>
              </w:rPr>
            </w:pPr>
          </w:p>
        </w:tc>
        <w:tc>
          <w:tcPr>
            <w:tcW w:w="1071" w:type="pct"/>
          </w:tcPr>
          <w:p w14:paraId="6AE57723">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14:paraId="2A3F5081">
            <w:pPr>
              <w:spacing w:line="360" w:lineRule="auto"/>
              <w:rPr>
                <w:rFonts w:ascii="宋体" w:cs="宋体"/>
                <w:color w:val="auto"/>
                <w:szCs w:val="21"/>
                <w:highlight w:val="none"/>
              </w:rPr>
            </w:pPr>
          </w:p>
        </w:tc>
        <w:tc>
          <w:tcPr>
            <w:tcW w:w="1743" w:type="pct"/>
          </w:tcPr>
          <w:p w14:paraId="7982128C">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15B5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14:paraId="2335E897">
            <w:pPr>
              <w:spacing w:line="360" w:lineRule="auto"/>
              <w:rPr>
                <w:rFonts w:ascii="宋体" w:cs="宋体"/>
                <w:color w:val="auto"/>
                <w:szCs w:val="21"/>
                <w:highlight w:val="none"/>
              </w:rPr>
            </w:pPr>
          </w:p>
          <w:p w14:paraId="25477C49">
            <w:pPr>
              <w:spacing w:line="360" w:lineRule="auto"/>
              <w:rPr>
                <w:rFonts w:ascii="宋体" w:cs="宋体"/>
                <w:color w:val="auto"/>
                <w:szCs w:val="21"/>
                <w:highlight w:val="none"/>
              </w:rPr>
            </w:pPr>
          </w:p>
          <w:p w14:paraId="09248C07">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14:paraId="7C68B772">
            <w:pPr>
              <w:spacing w:line="360" w:lineRule="auto"/>
              <w:rPr>
                <w:rFonts w:ascii="宋体" w:cs="宋体"/>
                <w:color w:val="auto"/>
                <w:szCs w:val="21"/>
                <w:highlight w:val="none"/>
              </w:rPr>
            </w:pPr>
          </w:p>
          <w:p w14:paraId="6FD01947">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14:paraId="07497A7B">
            <w:pPr>
              <w:spacing w:line="360" w:lineRule="auto"/>
              <w:rPr>
                <w:rFonts w:ascii="宋体" w:cs="宋体"/>
                <w:color w:val="auto"/>
                <w:szCs w:val="21"/>
                <w:highlight w:val="none"/>
              </w:rPr>
            </w:pPr>
          </w:p>
        </w:tc>
        <w:tc>
          <w:tcPr>
            <w:tcW w:w="1071" w:type="pct"/>
            <w:vMerge w:val="restart"/>
          </w:tcPr>
          <w:p w14:paraId="0F1E6E4A">
            <w:pPr>
              <w:spacing w:line="360" w:lineRule="auto"/>
              <w:rPr>
                <w:rFonts w:ascii="宋体" w:cs="宋体"/>
                <w:color w:val="auto"/>
                <w:szCs w:val="21"/>
                <w:highlight w:val="none"/>
              </w:rPr>
            </w:pPr>
          </w:p>
          <w:p w14:paraId="35A9B41E">
            <w:pPr>
              <w:spacing w:line="360" w:lineRule="auto"/>
              <w:rPr>
                <w:rFonts w:ascii="宋体" w:cs="宋体"/>
                <w:color w:val="auto"/>
                <w:szCs w:val="21"/>
                <w:highlight w:val="none"/>
              </w:rPr>
            </w:pPr>
          </w:p>
          <w:p w14:paraId="4352D02B">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14:paraId="2A8C873A">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14:paraId="3C2AB479">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287E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9B61FC2">
            <w:pPr>
              <w:spacing w:line="360" w:lineRule="auto"/>
              <w:rPr>
                <w:rFonts w:ascii="宋体" w:cs="宋体"/>
                <w:color w:val="auto"/>
                <w:szCs w:val="21"/>
                <w:highlight w:val="none"/>
              </w:rPr>
            </w:pPr>
          </w:p>
        </w:tc>
        <w:tc>
          <w:tcPr>
            <w:tcW w:w="813" w:type="pct"/>
            <w:vMerge w:val="continue"/>
          </w:tcPr>
          <w:p w14:paraId="3AD49724">
            <w:pPr>
              <w:spacing w:line="360" w:lineRule="auto"/>
              <w:rPr>
                <w:rFonts w:ascii="宋体" w:cs="宋体"/>
                <w:color w:val="auto"/>
                <w:szCs w:val="21"/>
                <w:highlight w:val="none"/>
              </w:rPr>
            </w:pPr>
          </w:p>
        </w:tc>
        <w:tc>
          <w:tcPr>
            <w:tcW w:w="1071" w:type="pct"/>
            <w:vMerge w:val="continue"/>
          </w:tcPr>
          <w:p w14:paraId="4CB324E2">
            <w:pPr>
              <w:spacing w:line="360" w:lineRule="auto"/>
              <w:rPr>
                <w:rFonts w:ascii="宋体" w:cs="宋体"/>
                <w:color w:val="auto"/>
                <w:szCs w:val="21"/>
                <w:highlight w:val="none"/>
              </w:rPr>
            </w:pPr>
          </w:p>
        </w:tc>
        <w:tc>
          <w:tcPr>
            <w:tcW w:w="937" w:type="pct"/>
          </w:tcPr>
          <w:p w14:paraId="60D59F66">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14:paraId="538C243E">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0295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70A2AB4">
            <w:pPr>
              <w:spacing w:line="360" w:lineRule="auto"/>
              <w:rPr>
                <w:rFonts w:ascii="宋体" w:cs="宋体"/>
                <w:color w:val="auto"/>
                <w:szCs w:val="21"/>
                <w:highlight w:val="none"/>
              </w:rPr>
            </w:pPr>
          </w:p>
        </w:tc>
        <w:tc>
          <w:tcPr>
            <w:tcW w:w="813" w:type="pct"/>
            <w:vMerge w:val="continue"/>
          </w:tcPr>
          <w:p w14:paraId="058F5BB5">
            <w:pPr>
              <w:spacing w:line="360" w:lineRule="auto"/>
              <w:rPr>
                <w:rFonts w:ascii="宋体" w:cs="宋体"/>
                <w:color w:val="auto"/>
                <w:szCs w:val="21"/>
                <w:highlight w:val="none"/>
              </w:rPr>
            </w:pPr>
          </w:p>
        </w:tc>
        <w:tc>
          <w:tcPr>
            <w:tcW w:w="1071" w:type="pct"/>
            <w:vMerge w:val="continue"/>
          </w:tcPr>
          <w:p w14:paraId="3EFDFDDA">
            <w:pPr>
              <w:spacing w:line="360" w:lineRule="auto"/>
              <w:rPr>
                <w:rFonts w:ascii="宋体" w:cs="宋体"/>
                <w:color w:val="auto"/>
                <w:szCs w:val="21"/>
                <w:highlight w:val="none"/>
              </w:rPr>
            </w:pPr>
          </w:p>
        </w:tc>
        <w:tc>
          <w:tcPr>
            <w:tcW w:w="937" w:type="pct"/>
          </w:tcPr>
          <w:p w14:paraId="7A977A97">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14:paraId="091B068C">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0BE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81C1584">
            <w:pPr>
              <w:spacing w:line="360" w:lineRule="auto"/>
              <w:rPr>
                <w:rFonts w:ascii="宋体" w:cs="宋体"/>
                <w:color w:val="auto"/>
                <w:szCs w:val="21"/>
                <w:highlight w:val="none"/>
              </w:rPr>
            </w:pPr>
          </w:p>
        </w:tc>
        <w:tc>
          <w:tcPr>
            <w:tcW w:w="813" w:type="pct"/>
            <w:vMerge w:val="continue"/>
          </w:tcPr>
          <w:p w14:paraId="79BB3493">
            <w:pPr>
              <w:spacing w:line="360" w:lineRule="auto"/>
              <w:rPr>
                <w:rFonts w:ascii="宋体" w:cs="宋体"/>
                <w:color w:val="auto"/>
                <w:szCs w:val="21"/>
                <w:highlight w:val="none"/>
              </w:rPr>
            </w:pPr>
          </w:p>
        </w:tc>
        <w:tc>
          <w:tcPr>
            <w:tcW w:w="1071" w:type="pct"/>
          </w:tcPr>
          <w:p w14:paraId="75C42BAA">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14:paraId="1916E688">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14:paraId="5E281336">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14:paraId="774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B861528">
            <w:pPr>
              <w:spacing w:line="360" w:lineRule="auto"/>
              <w:rPr>
                <w:rFonts w:ascii="宋体" w:cs="宋体"/>
                <w:color w:val="auto"/>
                <w:szCs w:val="21"/>
                <w:highlight w:val="none"/>
              </w:rPr>
            </w:pPr>
          </w:p>
        </w:tc>
        <w:tc>
          <w:tcPr>
            <w:tcW w:w="813" w:type="pct"/>
            <w:vMerge w:val="continue"/>
          </w:tcPr>
          <w:p w14:paraId="0B0F414E">
            <w:pPr>
              <w:spacing w:line="360" w:lineRule="auto"/>
              <w:rPr>
                <w:rFonts w:ascii="宋体" w:cs="宋体"/>
                <w:color w:val="auto"/>
                <w:szCs w:val="21"/>
                <w:highlight w:val="none"/>
              </w:rPr>
            </w:pPr>
          </w:p>
        </w:tc>
        <w:tc>
          <w:tcPr>
            <w:tcW w:w="1071" w:type="pct"/>
          </w:tcPr>
          <w:p w14:paraId="601A91FC">
            <w:pPr>
              <w:spacing w:line="360" w:lineRule="auto"/>
              <w:rPr>
                <w:rFonts w:ascii="宋体" w:cs="宋体"/>
                <w:color w:val="auto"/>
                <w:szCs w:val="21"/>
                <w:highlight w:val="none"/>
              </w:rPr>
            </w:pPr>
          </w:p>
          <w:p w14:paraId="0EABEC01">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14:paraId="2D7D7AE4">
            <w:pPr>
              <w:spacing w:line="360" w:lineRule="auto"/>
              <w:rPr>
                <w:rFonts w:ascii="宋体" w:cs="宋体"/>
                <w:color w:val="auto"/>
                <w:szCs w:val="21"/>
                <w:highlight w:val="none"/>
              </w:rPr>
            </w:pPr>
          </w:p>
          <w:p w14:paraId="0516119F">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14:paraId="4BA28898">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14:paraId="27A2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14:paraId="091CE0F5">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14:paraId="1BE50CCF">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14:paraId="35FCDDFD">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14:paraId="26CB1351">
            <w:pPr>
              <w:spacing w:line="360" w:lineRule="auto"/>
              <w:rPr>
                <w:rFonts w:ascii="宋体" w:cs="宋体"/>
                <w:color w:val="auto"/>
                <w:szCs w:val="21"/>
                <w:highlight w:val="none"/>
              </w:rPr>
            </w:pPr>
          </w:p>
        </w:tc>
        <w:tc>
          <w:tcPr>
            <w:tcW w:w="937" w:type="pct"/>
          </w:tcPr>
          <w:p w14:paraId="117CFFFC">
            <w:pPr>
              <w:spacing w:line="360" w:lineRule="auto"/>
              <w:rPr>
                <w:rFonts w:ascii="宋体" w:cs="宋体"/>
                <w:color w:val="auto"/>
                <w:szCs w:val="21"/>
                <w:highlight w:val="none"/>
              </w:rPr>
            </w:pPr>
          </w:p>
        </w:tc>
        <w:tc>
          <w:tcPr>
            <w:tcW w:w="1743" w:type="pct"/>
          </w:tcPr>
          <w:p w14:paraId="2B01780A">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14:paraId="53E4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14:paraId="34F65758">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14:paraId="5D815981">
            <w:pPr>
              <w:spacing w:line="360" w:lineRule="auto"/>
              <w:rPr>
                <w:rFonts w:ascii="宋体" w:cs="宋体"/>
                <w:color w:val="auto"/>
                <w:szCs w:val="21"/>
                <w:highlight w:val="none"/>
              </w:rPr>
            </w:pPr>
          </w:p>
        </w:tc>
        <w:tc>
          <w:tcPr>
            <w:tcW w:w="1071" w:type="pct"/>
          </w:tcPr>
          <w:p w14:paraId="343F1F37">
            <w:pPr>
              <w:spacing w:line="360" w:lineRule="auto"/>
              <w:rPr>
                <w:rFonts w:ascii="宋体" w:cs="宋体"/>
                <w:color w:val="auto"/>
                <w:szCs w:val="21"/>
                <w:highlight w:val="none"/>
              </w:rPr>
            </w:pPr>
          </w:p>
        </w:tc>
        <w:tc>
          <w:tcPr>
            <w:tcW w:w="937" w:type="pct"/>
          </w:tcPr>
          <w:p w14:paraId="1553DB39">
            <w:pPr>
              <w:spacing w:line="360" w:lineRule="auto"/>
              <w:rPr>
                <w:rFonts w:ascii="宋体" w:cs="宋体"/>
                <w:color w:val="auto"/>
                <w:szCs w:val="21"/>
                <w:highlight w:val="none"/>
              </w:rPr>
            </w:pPr>
          </w:p>
        </w:tc>
        <w:tc>
          <w:tcPr>
            <w:tcW w:w="1743" w:type="pct"/>
          </w:tcPr>
          <w:p w14:paraId="191FBBA7">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14:paraId="52BB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74109783">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14:paraId="77AB1793">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14:paraId="3E200FFB">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14:paraId="706DA7E4">
            <w:pPr>
              <w:spacing w:line="360" w:lineRule="auto"/>
              <w:rPr>
                <w:rFonts w:ascii="宋体" w:cs="宋体"/>
                <w:color w:val="auto"/>
                <w:szCs w:val="21"/>
                <w:highlight w:val="none"/>
              </w:rPr>
            </w:pPr>
          </w:p>
        </w:tc>
        <w:tc>
          <w:tcPr>
            <w:tcW w:w="1743" w:type="pct"/>
          </w:tcPr>
          <w:p w14:paraId="0758021A">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14:paraId="5F5E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4AB90019">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14:paraId="3BCE5770">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14:paraId="68ADC409">
            <w:pPr>
              <w:spacing w:line="360" w:lineRule="auto"/>
              <w:rPr>
                <w:rFonts w:ascii="宋体" w:cs="宋体"/>
                <w:color w:val="auto"/>
                <w:szCs w:val="21"/>
                <w:highlight w:val="none"/>
              </w:rPr>
            </w:pPr>
          </w:p>
          <w:p w14:paraId="568309C8">
            <w:pPr>
              <w:spacing w:line="360" w:lineRule="auto"/>
              <w:rPr>
                <w:rFonts w:ascii="宋体" w:cs="宋体"/>
                <w:color w:val="auto"/>
                <w:szCs w:val="21"/>
                <w:highlight w:val="none"/>
              </w:rPr>
            </w:pPr>
          </w:p>
          <w:p w14:paraId="5A0F8F8D">
            <w:pPr>
              <w:spacing w:line="360" w:lineRule="auto"/>
              <w:rPr>
                <w:rFonts w:ascii="宋体" w:cs="宋体"/>
                <w:color w:val="auto"/>
                <w:szCs w:val="21"/>
                <w:highlight w:val="none"/>
              </w:rPr>
            </w:pPr>
          </w:p>
          <w:p w14:paraId="7D3A1EFC">
            <w:pPr>
              <w:spacing w:line="360" w:lineRule="auto"/>
              <w:rPr>
                <w:rFonts w:ascii="宋体" w:cs="宋体"/>
                <w:color w:val="auto"/>
                <w:szCs w:val="21"/>
                <w:highlight w:val="none"/>
              </w:rPr>
            </w:pPr>
          </w:p>
          <w:p w14:paraId="0661C671">
            <w:pPr>
              <w:spacing w:line="360" w:lineRule="auto"/>
              <w:rPr>
                <w:rFonts w:ascii="宋体" w:cs="宋体"/>
                <w:color w:val="auto"/>
                <w:szCs w:val="21"/>
                <w:highlight w:val="none"/>
              </w:rPr>
            </w:pPr>
          </w:p>
          <w:p w14:paraId="169D2EE2">
            <w:pPr>
              <w:spacing w:line="360" w:lineRule="auto"/>
              <w:rPr>
                <w:rFonts w:ascii="宋体" w:cs="宋体"/>
                <w:color w:val="auto"/>
                <w:szCs w:val="21"/>
                <w:highlight w:val="none"/>
              </w:rPr>
            </w:pPr>
          </w:p>
          <w:p w14:paraId="2F8BC60F">
            <w:pPr>
              <w:spacing w:line="360" w:lineRule="auto"/>
              <w:rPr>
                <w:rFonts w:ascii="宋体" w:cs="宋体"/>
                <w:color w:val="auto"/>
                <w:szCs w:val="21"/>
                <w:highlight w:val="none"/>
              </w:rPr>
            </w:pPr>
          </w:p>
          <w:p w14:paraId="67537E53">
            <w:pPr>
              <w:spacing w:line="360" w:lineRule="auto"/>
              <w:rPr>
                <w:rFonts w:ascii="宋体" w:cs="宋体"/>
                <w:color w:val="auto"/>
                <w:szCs w:val="21"/>
                <w:highlight w:val="none"/>
              </w:rPr>
            </w:pPr>
          </w:p>
          <w:p w14:paraId="649656D3">
            <w:pPr>
              <w:spacing w:line="360" w:lineRule="auto"/>
              <w:rPr>
                <w:rFonts w:ascii="宋体" w:cs="宋体"/>
                <w:color w:val="auto"/>
                <w:szCs w:val="21"/>
                <w:highlight w:val="none"/>
              </w:rPr>
            </w:pPr>
          </w:p>
          <w:p w14:paraId="04FCE9D9">
            <w:pPr>
              <w:spacing w:line="360" w:lineRule="auto"/>
              <w:rPr>
                <w:rFonts w:ascii="宋体" w:cs="宋体"/>
                <w:color w:val="auto"/>
                <w:szCs w:val="21"/>
                <w:highlight w:val="none"/>
              </w:rPr>
            </w:pPr>
          </w:p>
          <w:p w14:paraId="71D93C08">
            <w:pPr>
              <w:spacing w:line="360" w:lineRule="auto"/>
              <w:rPr>
                <w:rFonts w:ascii="宋体" w:cs="宋体"/>
                <w:color w:val="auto"/>
                <w:szCs w:val="21"/>
                <w:highlight w:val="none"/>
              </w:rPr>
            </w:pPr>
          </w:p>
          <w:p w14:paraId="7784132E">
            <w:pPr>
              <w:spacing w:line="360" w:lineRule="auto"/>
              <w:rPr>
                <w:rFonts w:ascii="宋体" w:cs="宋体"/>
                <w:color w:val="auto"/>
                <w:szCs w:val="21"/>
                <w:highlight w:val="none"/>
              </w:rPr>
            </w:pPr>
          </w:p>
          <w:p w14:paraId="2DCD46FF">
            <w:pPr>
              <w:spacing w:line="360" w:lineRule="auto"/>
              <w:rPr>
                <w:rFonts w:ascii="宋体" w:cs="宋体"/>
                <w:color w:val="auto"/>
                <w:szCs w:val="21"/>
                <w:highlight w:val="none"/>
              </w:rPr>
            </w:pPr>
          </w:p>
          <w:p w14:paraId="553680E3">
            <w:pPr>
              <w:spacing w:line="360" w:lineRule="auto"/>
              <w:rPr>
                <w:rFonts w:ascii="宋体" w:cs="宋体"/>
                <w:color w:val="auto"/>
                <w:szCs w:val="21"/>
                <w:highlight w:val="none"/>
              </w:rPr>
            </w:pPr>
          </w:p>
          <w:p w14:paraId="2CEC01B7">
            <w:pPr>
              <w:spacing w:line="360" w:lineRule="auto"/>
              <w:rPr>
                <w:rFonts w:ascii="宋体" w:cs="宋体"/>
                <w:color w:val="auto"/>
                <w:szCs w:val="21"/>
                <w:highlight w:val="none"/>
              </w:rPr>
            </w:pPr>
          </w:p>
          <w:p w14:paraId="4BBD9CD1">
            <w:pPr>
              <w:spacing w:line="360" w:lineRule="auto"/>
              <w:rPr>
                <w:rFonts w:ascii="宋体" w:cs="宋体"/>
                <w:color w:val="auto"/>
                <w:szCs w:val="21"/>
                <w:highlight w:val="none"/>
              </w:rPr>
            </w:pPr>
          </w:p>
          <w:p w14:paraId="59410FB5">
            <w:pPr>
              <w:spacing w:line="360" w:lineRule="auto"/>
              <w:rPr>
                <w:rFonts w:ascii="宋体" w:cs="宋体"/>
                <w:color w:val="auto"/>
                <w:szCs w:val="21"/>
                <w:highlight w:val="none"/>
              </w:rPr>
            </w:pPr>
          </w:p>
        </w:tc>
        <w:tc>
          <w:tcPr>
            <w:tcW w:w="1071" w:type="pct"/>
            <w:vMerge w:val="restart"/>
          </w:tcPr>
          <w:p w14:paraId="4C4F854C">
            <w:pPr>
              <w:spacing w:line="360" w:lineRule="auto"/>
              <w:jc w:val="left"/>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14:paraId="49E6091D">
            <w:pPr>
              <w:spacing w:line="360" w:lineRule="auto"/>
              <w:rPr>
                <w:rFonts w:ascii="宋体" w:cs="宋体"/>
                <w:color w:val="auto"/>
                <w:szCs w:val="21"/>
                <w:highlight w:val="none"/>
              </w:rPr>
            </w:pPr>
          </w:p>
          <w:p w14:paraId="483DCA35">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14:paraId="326F838E">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14:paraId="39B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41D980A7">
            <w:pPr>
              <w:spacing w:line="360" w:lineRule="auto"/>
              <w:rPr>
                <w:rFonts w:ascii="宋体" w:cs="宋体"/>
                <w:color w:val="auto"/>
                <w:szCs w:val="21"/>
                <w:highlight w:val="none"/>
              </w:rPr>
            </w:pPr>
          </w:p>
        </w:tc>
        <w:tc>
          <w:tcPr>
            <w:tcW w:w="813" w:type="pct"/>
            <w:vMerge w:val="continue"/>
          </w:tcPr>
          <w:p w14:paraId="11654F64">
            <w:pPr>
              <w:spacing w:line="360" w:lineRule="auto"/>
              <w:rPr>
                <w:rFonts w:ascii="宋体" w:cs="宋体"/>
                <w:color w:val="auto"/>
                <w:szCs w:val="21"/>
                <w:highlight w:val="none"/>
              </w:rPr>
            </w:pPr>
          </w:p>
        </w:tc>
        <w:tc>
          <w:tcPr>
            <w:tcW w:w="1071" w:type="pct"/>
            <w:vMerge w:val="continue"/>
          </w:tcPr>
          <w:p w14:paraId="29BCFE01">
            <w:pPr>
              <w:spacing w:line="360" w:lineRule="auto"/>
              <w:rPr>
                <w:rFonts w:ascii="宋体" w:cs="宋体"/>
                <w:color w:val="auto"/>
                <w:szCs w:val="21"/>
                <w:highlight w:val="none"/>
              </w:rPr>
            </w:pPr>
          </w:p>
        </w:tc>
        <w:tc>
          <w:tcPr>
            <w:tcW w:w="937" w:type="pct"/>
          </w:tcPr>
          <w:p w14:paraId="2A3F8F70">
            <w:pPr>
              <w:spacing w:line="360" w:lineRule="auto"/>
              <w:rPr>
                <w:rFonts w:ascii="宋体" w:cs="宋体"/>
                <w:color w:val="auto"/>
                <w:szCs w:val="21"/>
                <w:highlight w:val="none"/>
              </w:rPr>
            </w:pPr>
          </w:p>
          <w:p w14:paraId="247C53CA">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14:paraId="671D5148">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14:paraId="2FF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BAF5818">
            <w:pPr>
              <w:spacing w:line="360" w:lineRule="auto"/>
              <w:rPr>
                <w:rFonts w:ascii="宋体" w:cs="宋体"/>
                <w:color w:val="auto"/>
                <w:szCs w:val="21"/>
                <w:highlight w:val="none"/>
              </w:rPr>
            </w:pPr>
          </w:p>
        </w:tc>
        <w:tc>
          <w:tcPr>
            <w:tcW w:w="813" w:type="pct"/>
            <w:vMerge w:val="continue"/>
          </w:tcPr>
          <w:p w14:paraId="07B4D803">
            <w:pPr>
              <w:spacing w:line="360" w:lineRule="auto"/>
              <w:rPr>
                <w:rFonts w:ascii="宋体" w:cs="宋体"/>
                <w:color w:val="auto"/>
                <w:szCs w:val="21"/>
                <w:highlight w:val="none"/>
              </w:rPr>
            </w:pPr>
          </w:p>
        </w:tc>
        <w:tc>
          <w:tcPr>
            <w:tcW w:w="1071" w:type="pct"/>
            <w:vMerge w:val="restart"/>
          </w:tcPr>
          <w:p w14:paraId="65A6E2ED">
            <w:pPr>
              <w:spacing w:line="360" w:lineRule="auto"/>
              <w:rPr>
                <w:rFonts w:ascii="宋体" w:cs="宋体"/>
                <w:color w:val="auto"/>
                <w:szCs w:val="21"/>
                <w:highlight w:val="none"/>
              </w:rPr>
            </w:pPr>
          </w:p>
          <w:p w14:paraId="397BEE86">
            <w:pPr>
              <w:spacing w:line="360" w:lineRule="auto"/>
              <w:rPr>
                <w:rFonts w:ascii="宋体" w:cs="宋体"/>
                <w:color w:val="auto"/>
                <w:szCs w:val="21"/>
                <w:highlight w:val="none"/>
              </w:rPr>
            </w:pPr>
          </w:p>
          <w:p w14:paraId="6859C1EF">
            <w:pPr>
              <w:spacing w:line="360" w:lineRule="auto"/>
              <w:rPr>
                <w:rFonts w:ascii="宋体" w:cs="宋体"/>
                <w:color w:val="auto"/>
                <w:szCs w:val="21"/>
                <w:highlight w:val="none"/>
              </w:rPr>
            </w:pPr>
          </w:p>
          <w:p w14:paraId="64EB1B44">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14:paraId="2B9825DE">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14:paraId="661BC1C2">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14:paraId="2030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75E24D3">
            <w:pPr>
              <w:spacing w:line="360" w:lineRule="auto"/>
              <w:rPr>
                <w:rFonts w:ascii="宋体" w:cs="宋体"/>
                <w:color w:val="auto"/>
                <w:szCs w:val="21"/>
                <w:highlight w:val="none"/>
              </w:rPr>
            </w:pPr>
          </w:p>
        </w:tc>
        <w:tc>
          <w:tcPr>
            <w:tcW w:w="813" w:type="pct"/>
            <w:vMerge w:val="continue"/>
          </w:tcPr>
          <w:p w14:paraId="3D7E71E3">
            <w:pPr>
              <w:spacing w:line="360" w:lineRule="auto"/>
              <w:rPr>
                <w:rFonts w:ascii="宋体" w:cs="宋体"/>
                <w:color w:val="auto"/>
                <w:szCs w:val="21"/>
                <w:highlight w:val="none"/>
              </w:rPr>
            </w:pPr>
          </w:p>
        </w:tc>
        <w:tc>
          <w:tcPr>
            <w:tcW w:w="1071" w:type="pct"/>
            <w:vMerge w:val="continue"/>
          </w:tcPr>
          <w:p w14:paraId="4EF21BF5">
            <w:pPr>
              <w:spacing w:line="360" w:lineRule="auto"/>
              <w:rPr>
                <w:rFonts w:ascii="宋体" w:cs="宋体"/>
                <w:color w:val="auto"/>
                <w:szCs w:val="21"/>
                <w:highlight w:val="none"/>
              </w:rPr>
            </w:pPr>
          </w:p>
        </w:tc>
        <w:tc>
          <w:tcPr>
            <w:tcW w:w="937" w:type="pct"/>
          </w:tcPr>
          <w:p w14:paraId="5AE34114">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14:paraId="7D50D4F7">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14:paraId="1A3E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A7624A2">
            <w:pPr>
              <w:spacing w:line="360" w:lineRule="auto"/>
              <w:rPr>
                <w:rFonts w:ascii="宋体" w:cs="宋体"/>
                <w:color w:val="auto"/>
                <w:szCs w:val="21"/>
                <w:highlight w:val="none"/>
              </w:rPr>
            </w:pPr>
          </w:p>
        </w:tc>
        <w:tc>
          <w:tcPr>
            <w:tcW w:w="813" w:type="pct"/>
            <w:vMerge w:val="continue"/>
          </w:tcPr>
          <w:p w14:paraId="078BBEC1">
            <w:pPr>
              <w:spacing w:line="360" w:lineRule="auto"/>
              <w:rPr>
                <w:rFonts w:ascii="宋体" w:cs="宋体"/>
                <w:color w:val="auto"/>
                <w:szCs w:val="21"/>
                <w:highlight w:val="none"/>
              </w:rPr>
            </w:pPr>
          </w:p>
        </w:tc>
        <w:tc>
          <w:tcPr>
            <w:tcW w:w="1071" w:type="pct"/>
            <w:vMerge w:val="continue"/>
          </w:tcPr>
          <w:p w14:paraId="782A2A8B">
            <w:pPr>
              <w:spacing w:line="360" w:lineRule="auto"/>
              <w:rPr>
                <w:rFonts w:ascii="宋体" w:cs="宋体"/>
                <w:color w:val="auto"/>
                <w:szCs w:val="21"/>
                <w:highlight w:val="none"/>
              </w:rPr>
            </w:pPr>
          </w:p>
        </w:tc>
        <w:tc>
          <w:tcPr>
            <w:tcW w:w="937" w:type="pct"/>
          </w:tcPr>
          <w:p w14:paraId="4E927BAB">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14:paraId="2C2BB4AC">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14:paraId="3C26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14:paraId="025CA880">
            <w:pPr>
              <w:spacing w:line="360" w:lineRule="auto"/>
              <w:rPr>
                <w:rFonts w:ascii="宋体" w:cs="宋体"/>
                <w:color w:val="auto"/>
                <w:szCs w:val="21"/>
                <w:highlight w:val="none"/>
              </w:rPr>
            </w:pPr>
          </w:p>
        </w:tc>
        <w:tc>
          <w:tcPr>
            <w:tcW w:w="813" w:type="pct"/>
            <w:vMerge w:val="continue"/>
          </w:tcPr>
          <w:p w14:paraId="08E75167">
            <w:pPr>
              <w:spacing w:line="360" w:lineRule="auto"/>
              <w:rPr>
                <w:rFonts w:ascii="宋体" w:cs="宋体"/>
                <w:color w:val="auto"/>
                <w:szCs w:val="21"/>
                <w:highlight w:val="none"/>
              </w:rPr>
            </w:pPr>
          </w:p>
        </w:tc>
        <w:tc>
          <w:tcPr>
            <w:tcW w:w="1071" w:type="pct"/>
            <w:vMerge w:val="restart"/>
          </w:tcPr>
          <w:p w14:paraId="5E61BBA1">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14:paraId="17331ACF">
            <w:pPr>
              <w:spacing w:line="360" w:lineRule="auto"/>
              <w:rPr>
                <w:rFonts w:ascii="宋体" w:cs="宋体"/>
                <w:color w:val="auto"/>
                <w:szCs w:val="21"/>
                <w:highlight w:val="none"/>
              </w:rPr>
            </w:pPr>
          </w:p>
          <w:p w14:paraId="2DDFD3EC">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14:paraId="5B3894EF">
            <w:pPr>
              <w:spacing w:line="360" w:lineRule="auto"/>
              <w:rPr>
                <w:rFonts w:ascii="宋体" w:cs="宋体"/>
                <w:color w:val="auto"/>
                <w:szCs w:val="21"/>
                <w:highlight w:val="none"/>
              </w:rPr>
            </w:pPr>
          </w:p>
          <w:p w14:paraId="7D2E7491">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14:paraId="3F2CCA7D">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14:paraId="1B66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14:paraId="51D9884A">
            <w:pPr>
              <w:spacing w:line="360" w:lineRule="auto"/>
              <w:rPr>
                <w:rFonts w:ascii="宋体" w:cs="宋体"/>
                <w:color w:val="auto"/>
                <w:szCs w:val="21"/>
                <w:highlight w:val="none"/>
              </w:rPr>
            </w:pPr>
          </w:p>
        </w:tc>
        <w:tc>
          <w:tcPr>
            <w:tcW w:w="813" w:type="pct"/>
            <w:vMerge w:val="continue"/>
          </w:tcPr>
          <w:p w14:paraId="581E7622">
            <w:pPr>
              <w:spacing w:line="360" w:lineRule="auto"/>
              <w:rPr>
                <w:rFonts w:ascii="宋体" w:cs="宋体"/>
                <w:color w:val="auto"/>
                <w:szCs w:val="21"/>
                <w:highlight w:val="none"/>
              </w:rPr>
            </w:pPr>
          </w:p>
        </w:tc>
        <w:tc>
          <w:tcPr>
            <w:tcW w:w="1071" w:type="pct"/>
            <w:vMerge w:val="continue"/>
          </w:tcPr>
          <w:p w14:paraId="2B0D0D3A">
            <w:pPr>
              <w:spacing w:line="360" w:lineRule="auto"/>
              <w:rPr>
                <w:rFonts w:ascii="宋体" w:cs="宋体"/>
                <w:color w:val="auto"/>
                <w:szCs w:val="21"/>
                <w:highlight w:val="none"/>
              </w:rPr>
            </w:pPr>
          </w:p>
        </w:tc>
        <w:tc>
          <w:tcPr>
            <w:tcW w:w="937" w:type="pct"/>
          </w:tcPr>
          <w:p w14:paraId="56343B0A">
            <w:pPr>
              <w:spacing w:line="360" w:lineRule="auto"/>
              <w:rPr>
                <w:rFonts w:ascii="宋体" w:cs="宋体"/>
                <w:color w:val="auto"/>
                <w:szCs w:val="21"/>
                <w:highlight w:val="none"/>
              </w:rPr>
            </w:pPr>
          </w:p>
          <w:p w14:paraId="06DC8A0D">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14:paraId="589CEB9A">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14:paraId="0FB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14:paraId="5C13F15C">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14:paraId="53FDBD56">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14:paraId="1FC0E754">
            <w:pPr>
              <w:spacing w:line="360" w:lineRule="auto"/>
              <w:rPr>
                <w:rFonts w:ascii="宋体" w:cs="宋体"/>
                <w:color w:val="auto"/>
                <w:szCs w:val="21"/>
                <w:highlight w:val="none"/>
              </w:rPr>
            </w:pPr>
          </w:p>
        </w:tc>
        <w:tc>
          <w:tcPr>
            <w:tcW w:w="937" w:type="pct"/>
          </w:tcPr>
          <w:p w14:paraId="7BD02BA3">
            <w:pPr>
              <w:spacing w:line="360" w:lineRule="auto"/>
              <w:rPr>
                <w:rFonts w:ascii="宋体" w:cs="宋体"/>
                <w:color w:val="auto"/>
                <w:szCs w:val="21"/>
                <w:highlight w:val="none"/>
              </w:rPr>
            </w:pPr>
          </w:p>
        </w:tc>
        <w:tc>
          <w:tcPr>
            <w:tcW w:w="1743" w:type="pct"/>
          </w:tcPr>
          <w:p w14:paraId="42F09F82">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14:paraId="0EB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44C2116">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14:paraId="5A0C152E">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14:paraId="32E80EBC">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14:paraId="0430734D">
            <w:pPr>
              <w:spacing w:line="360" w:lineRule="auto"/>
              <w:rPr>
                <w:rFonts w:ascii="宋体" w:cs="宋体"/>
                <w:color w:val="auto"/>
                <w:szCs w:val="21"/>
                <w:highlight w:val="none"/>
              </w:rPr>
            </w:pPr>
          </w:p>
        </w:tc>
        <w:tc>
          <w:tcPr>
            <w:tcW w:w="1743" w:type="pct"/>
          </w:tcPr>
          <w:p w14:paraId="346B7E35">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14:paraId="543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76FCA2FE">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14:paraId="124517B9">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14:paraId="5EB134FB">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14:paraId="4CD706E4">
            <w:pPr>
              <w:spacing w:line="360" w:lineRule="auto"/>
              <w:rPr>
                <w:rFonts w:ascii="宋体" w:cs="宋体"/>
                <w:color w:val="auto"/>
                <w:szCs w:val="21"/>
                <w:highlight w:val="none"/>
              </w:rPr>
            </w:pPr>
          </w:p>
        </w:tc>
        <w:tc>
          <w:tcPr>
            <w:tcW w:w="1743" w:type="pct"/>
          </w:tcPr>
          <w:p w14:paraId="50FB97FA">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14:paraId="47FD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5DC165CA">
            <w:pPr>
              <w:spacing w:line="360" w:lineRule="auto"/>
              <w:rPr>
                <w:rFonts w:ascii="宋体" w:cs="宋体"/>
                <w:color w:val="auto"/>
                <w:szCs w:val="21"/>
                <w:highlight w:val="none"/>
              </w:rPr>
            </w:pPr>
          </w:p>
          <w:p w14:paraId="1A45D7E8">
            <w:pPr>
              <w:spacing w:line="360" w:lineRule="auto"/>
              <w:rPr>
                <w:rFonts w:ascii="宋体" w:cs="宋体"/>
                <w:color w:val="auto"/>
                <w:szCs w:val="21"/>
                <w:highlight w:val="none"/>
              </w:rPr>
            </w:pPr>
          </w:p>
          <w:p w14:paraId="059C907C">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14:paraId="218A5274">
            <w:pPr>
              <w:spacing w:line="360" w:lineRule="auto"/>
              <w:rPr>
                <w:rFonts w:ascii="宋体" w:cs="宋体"/>
                <w:color w:val="auto"/>
                <w:szCs w:val="21"/>
                <w:highlight w:val="none"/>
              </w:rPr>
            </w:pPr>
          </w:p>
          <w:p w14:paraId="79786B3B">
            <w:pPr>
              <w:spacing w:line="360" w:lineRule="auto"/>
              <w:rPr>
                <w:rFonts w:ascii="宋体" w:cs="宋体"/>
                <w:color w:val="auto"/>
                <w:szCs w:val="21"/>
                <w:highlight w:val="none"/>
              </w:rPr>
            </w:pPr>
          </w:p>
          <w:p w14:paraId="4A57C902">
            <w:pPr>
              <w:spacing w:line="360" w:lineRule="auto"/>
              <w:rPr>
                <w:rFonts w:ascii="宋体" w:cs="宋体"/>
                <w:color w:val="auto"/>
                <w:szCs w:val="21"/>
                <w:highlight w:val="none"/>
              </w:rPr>
            </w:pPr>
          </w:p>
          <w:p w14:paraId="24A2CAC6">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14:paraId="10AFDE8E">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14:paraId="59953A55">
            <w:pPr>
              <w:spacing w:line="360" w:lineRule="auto"/>
              <w:rPr>
                <w:rFonts w:ascii="宋体" w:cs="宋体"/>
                <w:color w:val="auto"/>
                <w:szCs w:val="21"/>
                <w:highlight w:val="none"/>
              </w:rPr>
            </w:pPr>
          </w:p>
        </w:tc>
        <w:tc>
          <w:tcPr>
            <w:tcW w:w="1743" w:type="pct"/>
          </w:tcPr>
          <w:p w14:paraId="66D2ACFE">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14:paraId="5C60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F24351E">
            <w:pPr>
              <w:spacing w:line="360" w:lineRule="auto"/>
              <w:rPr>
                <w:rFonts w:ascii="宋体" w:cs="宋体"/>
                <w:color w:val="auto"/>
                <w:szCs w:val="21"/>
                <w:highlight w:val="none"/>
              </w:rPr>
            </w:pPr>
          </w:p>
        </w:tc>
        <w:tc>
          <w:tcPr>
            <w:tcW w:w="813" w:type="pct"/>
            <w:vMerge w:val="continue"/>
          </w:tcPr>
          <w:p w14:paraId="16263562">
            <w:pPr>
              <w:spacing w:line="360" w:lineRule="auto"/>
              <w:rPr>
                <w:rFonts w:ascii="宋体" w:cs="宋体"/>
                <w:color w:val="auto"/>
                <w:szCs w:val="21"/>
                <w:highlight w:val="none"/>
              </w:rPr>
            </w:pPr>
          </w:p>
        </w:tc>
        <w:tc>
          <w:tcPr>
            <w:tcW w:w="1071" w:type="pct"/>
            <w:vMerge w:val="restart"/>
          </w:tcPr>
          <w:p w14:paraId="461EA729">
            <w:pPr>
              <w:spacing w:line="360" w:lineRule="auto"/>
              <w:rPr>
                <w:rFonts w:ascii="宋体" w:cs="宋体"/>
                <w:color w:val="auto"/>
                <w:szCs w:val="21"/>
                <w:highlight w:val="none"/>
              </w:rPr>
            </w:pPr>
          </w:p>
          <w:p w14:paraId="3F6717C2">
            <w:pPr>
              <w:spacing w:line="360" w:lineRule="auto"/>
              <w:rPr>
                <w:rFonts w:ascii="宋体" w:cs="宋体"/>
                <w:color w:val="auto"/>
                <w:szCs w:val="21"/>
                <w:highlight w:val="none"/>
              </w:rPr>
            </w:pPr>
          </w:p>
          <w:p w14:paraId="5E8E9FB2">
            <w:pPr>
              <w:autoSpaceDE w:val="0"/>
              <w:autoSpaceDN w:val="0"/>
              <w:adjustRightInd w:val="0"/>
              <w:spacing w:line="360" w:lineRule="auto"/>
              <w:rPr>
                <w:rFonts w:ascii="宋体" w:cs="宋体"/>
                <w:color w:val="auto"/>
                <w:kern w:val="0"/>
                <w:szCs w:val="21"/>
                <w:highlight w:val="none"/>
              </w:rPr>
            </w:pPr>
          </w:p>
          <w:p w14:paraId="49EC88B2">
            <w:pPr>
              <w:spacing w:line="360" w:lineRule="auto"/>
              <w:rPr>
                <w:color w:val="auto"/>
                <w:sz w:val="24"/>
                <w:highlight w:val="none"/>
              </w:rPr>
            </w:pPr>
          </w:p>
          <w:p w14:paraId="715D0B01">
            <w:pPr>
              <w:autoSpaceDE w:val="0"/>
              <w:autoSpaceDN w:val="0"/>
              <w:adjustRightInd w:val="0"/>
              <w:spacing w:line="360" w:lineRule="auto"/>
              <w:rPr>
                <w:rFonts w:ascii="宋体" w:cs="宋体"/>
                <w:color w:val="auto"/>
                <w:kern w:val="0"/>
                <w:sz w:val="24"/>
                <w:highlight w:val="none"/>
              </w:rPr>
            </w:pPr>
          </w:p>
          <w:p w14:paraId="21C4FADB">
            <w:pPr>
              <w:spacing w:line="360" w:lineRule="auto"/>
              <w:rPr>
                <w:rFonts w:ascii="宋体" w:cs="宋体"/>
                <w:color w:val="auto"/>
                <w:szCs w:val="21"/>
                <w:highlight w:val="none"/>
              </w:rPr>
            </w:pPr>
          </w:p>
          <w:p w14:paraId="443DB79F">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14:paraId="44822C6D">
            <w:pPr>
              <w:spacing w:line="360" w:lineRule="auto"/>
              <w:rPr>
                <w:rFonts w:ascii="宋体" w:cs="宋体"/>
                <w:color w:val="auto"/>
                <w:szCs w:val="21"/>
                <w:highlight w:val="none"/>
              </w:rPr>
            </w:pPr>
          </w:p>
          <w:p w14:paraId="74186E1A">
            <w:pPr>
              <w:spacing w:line="360" w:lineRule="auto"/>
              <w:rPr>
                <w:rFonts w:ascii="宋体" w:cs="宋体"/>
                <w:color w:val="auto"/>
                <w:szCs w:val="21"/>
                <w:highlight w:val="none"/>
              </w:rPr>
            </w:pPr>
          </w:p>
        </w:tc>
        <w:tc>
          <w:tcPr>
            <w:tcW w:w="937" w:type="pct"/>
          </w:tcPr>
          <w:p w14:paraId="7076E608">
            <w:pPr>
              <w:spacing w:line="360" w:lineRule="auto"/>
              <w:rPr>
                <w:rFonts w:ascii="宋体" w:cs="宋体"/>
                <w:color w:val="auto"/>
                <w:szCs w:val="21"/>
                <w:highlight w:val="none"/>
              </w:rPr>
            </w:pPr>
          </w:p>
          <w:p w14:paraId="2670B277">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14:paraId="5C3412D5">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14:paraId="675B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CF44904">
            <w:pPr>
              <w:spacing w:line="360" w:lineRule="auto"/>
              <w:rPr>
                <w:rFonts w:ascii="宋体" w:cs="宋体"/>
                <w:color w:val="auto"/>
                <w:szCs w:val="21"/>
                <w:highlight w:val="none"/>
              </w:rPr>
            </w:pPr>
          </w:p>
        </w:tc>
        <w:tc>
          <w:tcPr>
            <w:tcW w:w="813" w:type="pct"/>
            <w:vMerge w:val="continue"/>
          </w:tcPr>
          <w:p w14:paraId="74FE6DC1">
            <w:pPr>
              <w:spacing w:line="360" w:lineRule="auto"/>
              <w:rPr>
                <w:rFonts w:ascii="宋体" w:cs="宋体"/>
                <w:color w:val="auto"/>
                <w:szCs w:val="21"/>
                <w:highlight w:val="none"/>
              </w:rPr>
            </w:pPr>
          </w:p>
        </w:tc>
        <w:tc>
          <w:tcPr>
            <w:tcW w:w="1071" w:type="pct"/>
            <w:vMerge w:val="continue"/>
          </w:tcPr>
          <w:p w14:paraId="4EF35611">
            <w:pPr>
              <w:spacing w:line="360" w:lineRule="auto"/>
              <w:rPr>
                <w:rFonts w:ascii="宋体" w:cs="宋体"/>
                <w:color w:val="auto"/>
                <w:szCs w:val="21"/>
                <w:highlight w:val="none"/>
              </w:rPr>
            </w:pPr>
          </w:p>
        </w:tc>
        <w:tc>
          <w:tcPr>
            <w:tcW w:w="937" w:type="pct"/>
          </w:tcPr>
          <w:p w14:paraId="45222F21">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672D60E2">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14:paraId="23FF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4D14F9B">
            <w:pPr>
              <w:spacing w:line="360" w:lineRule="auto"/>
              <w:rPr>
                <w:rFonts w:ascii="宋体" w:cs="宋体"/>
                <w:color w:val="auto"/>
                <w:szCs w:val="21"/>
                <w:highlight w:val="none"/>
              </w:rPr>
            </w:pPr>
          </w:p>
        </w:tc>
        <w:tc>
          <w:tcPr>
            <w:tcW w:w="813" w:type="pct"/>
            <w:vMerge w:val="continue"/>
          </w:tcPr>
          <w:p w14:paraId="518C8B19">
            <w:pPr>
              <w:spacing w:line="360" w:lineRule="auto"/>
              <w:rPr>
                <w:rFonts w:ascii="宋体" w:cs="宋体"/>
                <w:color w:val="auto"/>
                <w:szCs w:val="21"/>
                <w:highlight w:val="none"/>
              </w:rPr>
            </w:pPr>
          </w:p>
        </w:tc>
        <w:tc>
          <w:tcPr>
            <w:tcW w:w="1071" w:type="pct"/>
            <w:vMerge w:val="continue"/>
          </w:tcPr>
          <w:p w14:paraId="1E686E66">
            <w:pPr>
              <w:spacing w:line="360" w:lineRule="auto"/>
              <w:rPr>
                <w:rFonts w:ascii="宋体" w:cs="宋体"/>
                <w:color w:val="auto"/>
                <w:szCs w:val="21"/>
                <w:highlight w:val="none"/>
              </w:rPr>
            </w:pPr>
          </w:p>
        </w:tc>
        <w:tc>
          <w:tcPr>
            <w:tcW w:w="937" w:type="pct"/>
          </w:tcPr>
          <w:p w14:paraId="6BEFBA16">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6268DEC4">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14:paraId="0D28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4FADCCC6">
            <w:pPr>
              <w:spacing w:line="360" w:lineRule="auto"/>
              <w:rPr>
                <w:rFonts w:ascii="宋体" w:cs="宋体"/>
                <w:color w:val="auto"/>
                <w:szCs w:val="21"/>
                <w:highlight w:val="none"/>
              </w:rPr>
            </w:pPr>
          </w:p>
        </w:tc>
        <w:tc>
          <w:tcPr>
            <w:tcW w:w="813" w:type="pct"/>
            <w:vMerge w:val="continue"/>
          </w:tcPr>
          <w:p w14:paraId="352E76DF">
            <w:pPr>
              <w:spacing w:line="360" w:lineRule="auto"/>
              <w:rPr>
                <w:rFonts w:ascii="宋体" w:cs="宋体"/>
                <w:color w:val="auto"/>
                <w:szCs w:val="21"/>
                <w:highlight w:val="none"/>
              </w:rPr>
            </w:pPr>
          </w:p>
        </w:tc>
        <w:tc>
          <w:tcPr>
            <w:tcW w:w="1071" w:type="pct"/>
          </w:tcPr>
          <w:p w14:paraId="20196A36">
            <w:pPr>
              <w:spacing w:line="360" w:lineRule="auto"/>
              <w:rPr>
                <w:rFonts w:ascii="宋体" w:cs="宋体"/>
                <w:color w:val="auto"/>
                <w:szCs w:val="21"/>
                <w:highlight w:val="none"/>
              </w:rPr>
            </w:pPr>
          </w:p>
          <w:p w14:paraId="52052664">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14:paraId="1B197F98">
            <w:pPr>
              <w:spacing w:line="360" w:lineRule="auto"/>
              <w:rPr>
                <w:rFonts w:ascii="宋体" w:cs="宋体"/>
                <w:color w:val="auto"/>
                <w:szCs w:val="21"/>
                <w:highlight w:val="none"/>
              </w:rPr>
            </w:pPr>
          </w:p>
        </w:tc>
        <w:tc>
          <w:tcPr>
            <w:tcW w:w="1743" w:type="pct"/>
          </w:tcPr>
          <w:p w14:paraId="2C5D0A94">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14:paraId="2B9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2BC78FA">
            <w:pPr>
              <w:spacing w:line="360" w:lineRule="auto"/>
              <w:rPr>
                <w:rFonts w:ascii="宋体" w:cs="宋体"/>
                <w:color w:val="auto"/>
                <w:szCs w:val="21"/>
                <w:highlight w:val="none"/>
              </w:rPr>
            </w:pPr>
          </w:p>
        </w:tc>
        <w:tc>
          <w:tcPr>
            <w:tcW w:w="813" w:type="pct"/>
            <w:vMerge w:val="continue"/>
          </w:tcPr>
          <w:p w14:paraId="0F951A8A">
            <w:pPr>
              <w:spacing w:line="360" w:lineRule="auto"/>
              <w:rPr>
                <w:rFonts w:ascii="宋体" w:cs="宋体"/>
                <w:color w:val="auto"/>
                <w:szCs w:val="21"/>
                <w:highlight w:val="none"/>
              </w:rPr>
            </w:pPr>
          </w:p>
        </w:tc>
        <w:tc>
          <w:tcPr>
            <w:tcW w:w="1071" w:type="pct"/>
            <w:vMerge w:val="restart"/>
          </w:tcPr>
          <w:p w14:paraId="379AF27B">
            <w:pPr>
              <w:spacing w:line="360" w:lineRule="auto"/>
              <w:rPr>
                <w:rFonts w:ascii="宋体" w:cs="宋体"/>
                <w:color w:val="auto"/>
                <w:szCs w:val="21"/>
                <w:highlight w:val="none"/>
              </w:rPr>
            </w:pPr>
          </w:p>
          <w:p w14:paraId="6EB94136">
            <w:pPr>
              <w:spacing w:line="360" w:lineRule="auto"/>
              <w:rPr>
                <w:rFonts w:ascii="宋体" w:cs="宋体"/>
                <w:color w:val="auto"/>
                <w:szCs w:val="21"/>
                <w:highlight w:val="none"/>
              </w:rPr>
            </w:pPr>
          </w:p>
          <w:p w14:paraId="410442EE">
            <w:pPr>
              <w:spacing w:line="360" w:lineRule="auto"/>
              <w:rPr>
                <w:rFonts w:ascii="宋体" w:cs="宋体"/>
                <w:color w:val="auto"/>
                <w:szCs w:val="21"/>
                <w:highlight w:val="none"/>
              </w:rPr>
            </w:pPr>
          </w:p>
          <w:p w14:paraId="24BE0A78">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14:paraId="46FF95F9">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电热水器</w:t>
            </w:r>
          </w:p>
        </w:tc>
        <w:tc>
          <w:tcPr>
            <w:tcW w:w="1743" w:type="pct"/>
          </w:tcPr>
          <w:p w14:paraId="2CB4B42A">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14:paraId="6DF2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B5EA1F4">
            <w:pPr>
              <w:spacing w:line="360" w:lineRule="auto"/>
              <w:rPr>
                <w:rFonts w:ascii="宋体" w:cs="宋体"/>
                <w:color w:val="auto"/>
                <w:szCs w:val="21"/>
                <w:highlight w:val="none"/>
              </w:rPr>
            </w:pPr>
          </w:p>
        </w:tc>
        <w:tc>
          <w:tcPr>
            <w:tcW w:w="813" w:type="pct"/>
            <w:vMerge w:val="continue"/>
          </w:tcPr>
          <w:p w14:paraId="39326711">
            <w:pPr>
              <w:spacing w:line="360" w:lineRule="auto"/>
              <w:rPr>
                <w:rFonts w:ascii="宋体" w:cs="宋体"/>
                <w:color w:val="auto"/>
                <w:szCs w:val="21"/>
                <w:highlight w:val="none"/>
              </w:rPr>
            </w:pPr>
          </w:p>
        </w:tc>
        <w:tc>
          <w:tcPr>
            <w:tcW w:w="1071" w:type="pct"/>
            <w:vMerge w:val="continue"/>
          </w:tcPr>
          <w:p w14:paraId="68E48FF3">
            <w:pPr>
              <w:spacing w:line="360" w:lineRule="auto"/>
              <w:rPr>
                <w:rFonts w:ascii="宋体" w:cs="宋体"/>
                <w:color w:val="auto"/>
                <w:szCs w:val="21"/>
                <w:highlight w:val="none"/>
              </w:rPr>
            </w:pPr>
          </w:p>
        </w:tc>
        <w:tc>
          <w:tcPr>
            <w:tcW w:w="937" w:type="pct"/>
          </w:tcPr>
          <w:p w14:paraId="57930689">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14:paraId="3503AB52">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14:paraId="11F8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3BC54E7">
            <w:pPr>
              <w:spacing w:line="360" w:lineRule="auto"/>
              <w:rPr>
                <w:rFonts w:ascii="宋体" w:cs="宋体"/>
                <w:color w:val="auto"/>
                <w:szCs w:val="21"/>
                <w:highlight w:val="none"/>
              </w:rPr>
            </w:pPr>
          </w:p>
        </w:tc>
        <w:tc>
          <w:tcPr>
            <w:tcW w:w="813" w:type="pct"/>
            <w:vMerge w:val="continue"/>
          </w:tcPr>
          <w:p w14:paraId="199A1AE3">
            <w:pPr>
              <w:spacing w:line="360" w:lineRule="auto"/>
              <w:rPr>
                <w:rFonts w:ascii="宋体" w:cs="宋体"/>
                <w:color w:val="auto"/>
                <w:szCs w:val="21"/>
                <w:highlight w:val="none"/>
              </w:rPr>
            </w:pPr>
          </w:p>
        </w:tc>
        <w:tc>
          <w:tcPr>
            <w:tcW w:w="1071" w:type="pct"/>
            <w:vMerge w:val="continue"/>
          </w:tcPr>
          <w:p w14:paraId="0214DBD7">
            <w:pPr>
              <w:spacing w:line="360" w:lineRule="auto"/>
              <w:rPr>
                <w:rFonts w:ascii="宋体" w:cs="宋体"/>
                <w:color w:val="auto"/>
                <w:szCs w:val="21"/>
                <w:highlight w:val="none"/>
              </w:rPr>
            </w:pPr>
          </w:p>
        </w:tc>
        <w:tc>
          <w:tcPr>
            <w:tcW w:w="937" w:type="pct"/>
          </w:tcPr>
          <w:p w14:paraId="214370C5">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14:paraId="04E4DBAA">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14:paraId="0DC3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3912569">
            <w:pPr>
              <w:spacing w:line="360" w:lineRule="auto"/>
              <w:rPr>
                <w:rFonts w:ascii="宋体" w:cs="宋体"/>
                <w:color w:val="auto"/>
                <w:szCs w:val="21"/>
                <w:highlight w:val="none"/>
              </w:rPr>
            </w:pPr>
          </w:p>
        </w:tc>
        <w:tc>
          <w:tcPr>
            <w:tcW w:w="813" w:type="pct"/>
            <w:vMerge w:val="continue"/>
          </w:tcPr>
          <w:p w14:paraId="04BF9188">
            <w:pPr>
              <w:spacing w:line="360" w:lineRule="auto"/>
              <w:rPr>
                <w:rFonts w:ascii="宋体" w:cs="宋体"/>
                <w:color w:val="auto"/>
                <w:szCs w:val="21"/>
                <w:highlight w:val="none"/>
              </w:rPr>
            </w:pPr>
          </w:p>
        </w:tc>
        <w:tc>
          <w:tcPr>
            <w:tcW w:w="1071" w:type="pct"/>
            <w:vMerge w:val="continue"/>
          </w:tcPr>
          <w:p w14:paraId="183F412B">
            <w:pPr>
              <w:spacing w:line="360" w:lineRule="auto"/>
              <w:rPr>
                <w:rFonts w:ascii="宋体" w:cs="宋体"/>
                <w:color w:val="auto"/>
                <w:szCs w:val="21"/>
                <w:highlight w:val="none"/>
              </w:rPr>
            </w:pPr>
          </w:p>
        </w:tc>
        <w:tc>
          <w:tcPr>
            <w:tcW w:w="937" w:type="pct"/>
          </w:tcPr>
          <w:p w14:paraId="204DC7C5">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14:paraId="719D4E1F">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14:paraId="57C9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14:paraId="68DD0931">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14:paraId="4E44D9E6">
            <w:pPr>
              <w:spacing w:line="360" w:lineRule="auto"/>
              <w:rPr>
                <w:rFonts w:ascii="宋体" w:cs="宋体"/>
                <w:color w:val="auto"/>
                <w:szCs w:val="21"/>
                <w:highlight w:val="none"/>
              </w:rPr>
            </w:pPr>
          </w:p>
          <w:p w14:paraId="208FC4E5">
            <w:pPr>
              <w:spacing w:line="360" w:lineRule="auto"/>
              <w:rPr>
                <w:rFonts w:ascii="宋体" w:cs="宋体"/>
                <w:color w:val="auto"/>
                <w:szCs w:val="21"/>
                <w:highlight w:val="none"/>
              </w:rPr>
            </w:pPr>
          </w:p>
          <w:p w14:paraId="3F678E3F">
            <w:pPr>
              <w:spacing w:line="360" w:lineRule="auto"/>
              <w:rPr>
                <w:rFonts w:ascii="宋体" w:cs="宋体"/>
                <w:color w:val="auto"/>
                <w:szCs w:val="21"/>
                <w:highlight w:val="none"/>
              </w:rPr>
            </w:pPr>
          </w:p>
          <w:p w14:paraId="7DF4DF27">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14:paraId="32C3F6C3">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普通照明用双瑞荧光灯</w:t>
            </w:r>
          </w:p>
        </w:tc>
        <w:tc>
          <w:tcPr>
            <w:tcW w:w="937" w:type="pct"/>
          </w:tcPr>
          <w:p w14:paraId="4571261D">
            <w:pPr>
              <w:spacing w:line="360" w:lineRule="auto"/>
              <w:rPr>
                <w:rFonts w:ascii="宋体" w:cs="宋体"/>
                <w:color w:val="auto"/>
                <w:szCs w:val="21"/>
                <w:highlight w:val="none"/>
              </w:rPr>
            </w:pPr>
          </w:p>
        </w:tc>
        <w:tc>
          <w:tcPr>
            <w:tcW w:w="1743" w:type="pct"/>
          </w:tcPr>
          <w:p w14:paraId="24CD914E">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14:paraId="4C2F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627C438">
            <w:pPr>
              <w:spacing w:line="360" w:lineRule="auto"/>
              <w:rPr>
                <w:rFonts w:ascii="宋体" w:cs="宋体"/>
                <w:color w:val="auto"/>
                <w:szCs w:val="21"/>
                <w:highlight w:val="none"/>
              </w:rPr>
            </w:pPr>
          </w:p>
        </w:tc>
        <w:tc>
          <w:tcPr>
            <w:tcW w:w="813" w:type="pct"/>
            <w:vMerge w:val="continue"/>
          </w:tcPr>
          <w:p w14:paraId="6E8307D5">
            <w:pPr>
              <w:spacing w:line="360" w:lineRule="auto"/>
              <w:rPr>
                <w:rFonts w:ascii="宋体" w:cs="宋体"/>
                <w:color w:val="auto"/>
                <w:szCs w:val="21"/>
                <w:highlight w:val="none"/>
              </w:rPr>
            </w:pPr>
          </w:p>
        </w:tc>
        <w:tc>
          <w:tcPr>
            <w:tcW w:w="1071" w:type="pct"/>
          </w:tcPr>
          <w:p w14:paraId="396F8A51">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14:paraId="5CDEA444">
            <w:pPr>
              <w:spacing w:line="360" w:lineRule="auto"/>
              <w:rPr>
                <w:rFonts w:ascii="宋体" w:cs="宋体"/>
                <w:color w:val="auto"/>
                <w:szCs w:val="21"/>
                <w:highlight w:val="none"/>
              </w:rPr>
            </w:pPr>
          </w:p>
        </w:tc>
        <w:tc>
          <w:tcPr>
            <w:tcW w:w="1743" w:type="pct"/>
          </w:tcPr>
          <w:p w14:paraId="199A5B63">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14:paraId="66A7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9F6B020">
            <w:pPr>
              <w:spacing w:line="360" w:lineRule="auto"/>
              <w:rPr>
                <w:rFonts w:ascii="宋体" w:cs="宋体"/>
                <w:color w:val="auto"/>
                <w:szCs w:val="21"/>
                <w:highlight w:val="none"/>
              </w:rPr>
            </w:pPr>
          </w:p>
        </w:tc>
        <w:tc>
          <w:tcPr>
            <w:tcW w:w="813" w:type="pct"/>
            <w:vMerge w:val="continue"/>
          </w:tcPr>
          <w:p w14:paraId="1B067CC0">
            <w:pPr>
              <w:spacing w:line="360" w:lineRule="auto"/>
              <w:rPr>
                <w:rFonts w:ascii="宋体" w:cs="宋体"/>
                <w:color w:val="auto"/>
                <w:szCs w:val="21"/>
                <w:highlight w:val="none"/>
              </w:rPr>
            </w:pPr>
          </w:p>
        </w:tc>
        <w:tc>
          <w:tcPr>
            <w:tcW w:w="1071" w:type="pct"/>
          </w:tcPr>
          <w:p w14:paraId="34502C05">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14:paraId="67F17A55">
            <w:pPr>
              <w:spacing w:line="360" w:lineRule="auto"/>
              <w:rPr>
                <w:rFonts w:ascii="宋体" w:cs="宋体"/>
                <w:color w:val="auto"/>
                <w:szCs w:val="21"/>
                <w:highlight w:val="none"/>
              </w:rPr>
            </w:pPr>
          </w:p>
        </w:tc>
        <w:tc>
          <w:tcPr>
            <w:tcW w:w="1743" w:type="pct"/>
          </w:tcPr>
          <w:p w14:paraId="7EBA75C4">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14:paraId="45FC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14:paraId="701B0EAE">
            <w:pPr>
              <w:spacing w:line="360" w:lineRule="auto"/>
              <w:rPr>
                <w:rFonts w:ascii="宋体" w:cs="宋体"/>
                <w:color w:val="auto"/>
                <w:szCs w:val="21"/>
                <w:highlight w:val="none"/>
              </w:rPr>
            </w:pPr>
          </w:p>
        </w:tc>
        <w:tc>
          <w:tcPr>
            <w:tcW w:w="813" w:type="pct"/>
            <w:vMerge w:val="continue"/>
          </w:tcPr>
          <w:p w14:paraId="07BCAA22">
            <w:pPr>
              <w:spacing w:line="360" w:lineRule="auto"/>
              <w:rPr>
                <w:rFonts w:ascii="宋体" w:cs="宋体"/>
                <w:color w:val="auto"/>
                <w:szCs w:val="21"/>
                <w:highlight w:val="none"/>
              </w:rPr>
            </w:pPr>
          </w:p>
        </w:tc>
        <w:tc>
          <w:tcPr>
            <w:tcW w:w="1071" w:type="pct"/>
            <w:vMerge w:val="restart"/>
          </w:tcPr>
          <w:p w14:paraId="24DE8CB8">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14:paraId="13107248">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14:paraId="3CBF2DED">
            <w:pPr>
              <w:spacing w:line="360" w:lineRule="auto"/>
              <w:rPr>
                <w:rFonts w:ascii="宋体" w:cs="宋体"/>
                <w:color w:val="auto"/>
                <w:szCs w:val="21"/>
                <w:highlight w:val="none"/>
              </w:rPr>
            </w:pPr>
          </w:p>
        </w:tc>
        <w:tc>
          <w:tcPr>
            <w:tcW w:w="1743" w:type="pct"/>
          </w:tcPr>
          <w:p w14:paraId="64DB7AEA">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14:paraId="129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0955BABF">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14:paraId="3181FCCA">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14:paraId="4FEE8BFB">
            <w:pPr>
              <w:spacing w:line="360" w:lineRule="auto"/>
              <w:rPr>
                <w:rFonts w:ascii="宋体" w:cs="宋体"/>
                <w:color w:val="auto"/>
                <w:szCs w:val="21"/>
                <w:highlight w:val="none"/>
              </w:rPr>
            </w:pPr>
          </w:p>
        </w:tc>
        <w:tc>
          <w:tcPr>
            <w:tcW w:w="937" w:type="pct"/>
          </w:tcPr>
          <w:p w14:paraId="52D102C9">
            <w:pPr>
              <w:spacing w:line="360" w:lineRule="auto"/>
              <w:rPr>
                <w:rFonts w:ascii="宋体" w:cs="宋体"/>
                <w:color w:val="auto"/>
                <w:szCs w:val="21"/>
                <w:highlight w:val="none"/>
              </w:rPr>
            </w:pPr>
          </w:p>
        </w:tc>
        <w:tc>
          <w:tcPr>
            <w:tcW w:w="1743" w:type="pct"/>
          </w:tcPr>
          <w:p w14:paraId="45633074">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14:paraId="30F2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6100C966">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14:paraId="5F087626">
            <w:pPr>
              <w:spacing w:line="360" w:lineRule="auto"/>
              <w:rPr>
                <w:rFonts w:ascii="宋体" w:cs="宋体"/>
                <w:color w:val="auto"/>
                <w:szCs w:val="21"/>
                <w:highlight w:val="none"/>
              </w:rPr>
            </w:pPr>
          </w:p>
          <w:p w14:paraId="2C3C32AA">
            <w:pPr>
              <w:spacing w:line="360" w:lineRule="auto"/>
              <w:rPr>
                <w:rFonts w:ascii="宋体" w:cs="宋体"/>
                <w:color w:val="auto"/>
                <w:szCs w:val="21"/>
                <w:highlight w:val="none"/>
              </w:rPr>
            </w:pPr>
          </w:p>
          <w:p w14:paraId="791DCA77">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14:paraId="5CB76412">
            <w:pPr>
              <w:spacing w:line="360" w:lineRule="auto"/>
              <w:rPr>
                <w:rFonts w:ascii="宋体" w:cs="宋体"/>
                <w:color w:val="auto"/>
                <w:szCs w:val="21"/>
                <w:highlight w:val="none"/>
              </w:rPr>
            </w:pPr>
          </w:p>
          <w:p w14:paraId="39EFD28D">
            <w:pPr>
              <w:spacing w:line="360" w:lineRule="auto"/>
              <w:rPr>
                <w:rFonts w:ascii="宋体" w:cs="宋体"/>
                <w:color w:val="auto"/>
                <w:szCs w:val="21"/>
                <w:highlight w:val="none"/>
              </w:rPr>
            </w:pPr>
          </w:p>
          <w:p w14:paraId="3C268A0F">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14:paraId="283074DE">
            <w:pPr>
              <w:spacing w:line="360" w:lineRule="auto"/>
              <w:rPr>
                <w:rFonts w:ascii="宋体" w:cs="宋体"/>
                <w:color w:val="auto"/>
                <w:szCs w:val="21"/>
                <w:highlight w:val="none"/>
              </w:rPr>
            </w:pPr>
          </w:p>
          <w:p w14:paraId="266BE134">
            <w:pPr>
              <w:spacing w:line="360" w:lineRule="auto"/>
              <w:rPr>
                <w:rFonts w:ascii="宋体" w:cs="宋体"/>
                <w:color w:val="auto"/>
                <w:szCs w:val="21"/>
                <w:highlight w:val="none"/>
              </w:rPr>
            </w:pPr>
          </w:p>
          <w:p w14:paraId="37E0CE4F">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14:paraId="598EB492">
            <w:pPr>
              <w:spacing w:line="360" w:lineRule="auto"/>
              <w:rPr>
                <w:rFonts w:ascii="宋体" w:cs="宋体"/>
                <w:color w:val="auto"/>
                <w:szCs w:val="21"/>
                <w:highlight w:val="none"/>
              </w:rPr>
            </w:pPr>
          </w:p>
        </w:tc>
        <w:tc>
          <w:tcPr>
            <w:tcW w:w="1743" w:type="pct"/>
          </w:tcPr>
          <w:p w14:paraId="7783B3F8">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14:paraId="781271BC">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14:paraId="2846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5D84DA7">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14:paraId="7CD7142E">
            <w:pPr>
              <w:spacing w:line="360" w:lineRule="auto"/>
              <w:rPr>
                <w:rFonts w:ascii="宋体" w:cs="宋体"/>
                <w:color w:val="auto"/>
                <w:szCs w:val="21"/>
                <w:highlight w:val="none"/>
              </w:rPr>
            </w:pPr>
          </w:p>
        </w:tc>
        <w:tc>
          <w:tcPr>
            <w:tcW w:w="1071" w:type="pct"/>
          </w:tcPr>
          <w:p w14:paraId="51409055">
            <w:pPr>
              <w:spacing w:line="360" w:lineRule="auto"/>
              <w:rPr>
                <w:rFonts w:ascii="宋体" w:cs="宋体"/>
                <w:color w:val="auto"/>
                <w:szCs w:val="21"/>
                <w:highlight w:val="none"/>
              </w:rPr>
            </w:pPr>
          </w:p>
          <w:p w14:paraId="07A4B1E4">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14:paraId="31DDA543">
            <w:pPr>
              <w:spacing w:line="360" w:lineRule="auto"/>
              <w:rPr>
                <w:rFonts w:ascii="宋体" w:cs="宋体"/>
                <w:color w:val="auto"/>
                <w:szCs w:val="21"/>
                <w:highlight w:val="none"/>
              </w:rPr>
            </w:pPr>
          </w:p>
        </w:tc>
        <w:tc>
          <w:tcPr>
            <w:tcW w:w="1743" w:type="pct"/>
          </w:tcPr>
          <w:p w14:paraId="2BF72973">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14:paraId="2D04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14:paraId="1BD1A162">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14:paraId="27F6A8F7">
            <w:pPr>
              <w:spacing w:line="360" w:lineRule="auto"/>
              <w:rPr>
                <w:rFonts w:ascii="宋体" w:cs="宋体"/>
                <w:color w:val="auto"/>
                <w:szCs w:val="21"/>
                <w:highlight w:val="none"/>
              </w:rPr>
            </w:pPr>
          </w:p>
          <w:p w14:paraId="6A467466">
            <w:pPr>
              <w:spacing w:line="360" w:lineRule="auto"/>
              <w:rPr>
                <w:rFonts w:ascii="宋体" w:cs="宋体"/>
                <w:color w:val="auto"/>
                <w:szCs w:val="21"/>
                <w:highlight w:val="none"/>
              </w:rPr>
            </w:pPr>
          </w:p>
          <w:p w14:paraId="5D85949D">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14:paraId="68F41052">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14:paraId="7FE7044E">
            <w:pPr>
              <w:spacing w:line="360" w:lineRule="auto"/>
              <w:rPr>
                <w:rFonts w:ascii="宋体" w:cs="宋体"/>
                <w:color w:val="auto"/>
                <w:szCs w:val="21"/>
                <w:highlight w:val="none"/>
              </w:rPr>
            </w:pPr>
          </w:p>
        </w:tc>
        <w:tc>
          <w:tcPr>
            <w:tcW w:w="1743" w:type="pct"/>
          </w:tcPr>
          <w:p w14:paraId="548DF683">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14:paraId="7691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89ED54C">
            <w:pPr>
              <w:spacing w:line="360" w:lineRule="auto"/>
              <w:rPr>
                <w:rFonts w:ascii="宋体" w:cs="宋体"/>
                <w:color w:val="auto"/>
                <w:szCs w:val="21"/>
                <w:highlight w:val="none"/>
              </w:rPr>
            </w:pPr>
          </w:p>
        </w:tc>
        <w:tc>
          <w:tcPr>
            <w:tcW w:w="813" w:type="pct"/>
            <w:vMerge w:val="continue"/>
          </w:tcPr>
          <w:p w14:paraId="1C4E02C7">
            <w:pPr>
              <w:spacing w:line="360" w:lineRule="auto"/>
              <w:rPr>
                <w:rFonts w:ascii="宋体" w:cs="宋体"/>
                <w:color w:val="auto"/>
                <w:szCs w:val="21"/>
                <w:highlight w:val="none"/>
              </w:rPr>
            </w:pPr>
          </w:p>
        </w:tc>
        <w:tc>
          <w:tcPr>
            <w:tcW w:w="1071" w:type="pct"/>
          </w:tcPr>
          <w:p w14:paraId="5114F22B">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14:paraId="7D52468B">
            <w:pPr>
              <w:spacing w:line="360" w:lineRule="auto"/>
              <w:rPr>
                <w:rFonts w:ascii="宋体" w:cs="宋体"/>
                <w:color w:val="auto"/>
                <w:szCs w:val="21"/>
                <w:highlight w:val="none"/>
              </w:rPr>
            </w:pPr>
          </w:p>
        </w:tc>
        <w:tc>
          <w:tcPr>
            <w:tcW w:w="1743" w:type="pct"/>
          </w:tcPr>
          <w:p w14:paraId="1890E5BB">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14:paraId="2B4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D86BC57">
            <w:pPr>
              <w:spacing w:line="360" w:lineRule="auto"/>
              <w:rPr>
                <w:rFonts w:ascii="宋体" w:cs="宋体"/>
                <w:color w:val="auto"/>
                <w:szCs w:val="21"/>
                <w:highlight w:val="none"/>
              </w:rPr>
            </w:pPr>
          </w:p>
        </w:tc>
        <w:tc>
          <w:tcPr>
            <w:tcW w:w="813" w:type="pct"/>
            <w:vMerge w:val="continue"/>
          </w:tcPr>
          <w:p w14:paraId="4A03E8E6">
            <w:pPr>
              <w:spacing w:line="360" w:lineRule="auto"/>
              <w:rPr>
                <w:rFonts w:ascii="宋体" w:cs="宋体"/>
                <w:color w:val="auto"/>
                <w:szCs w:val="21"/>
                <w:highlight w:val="none"/>
              </w:rPr>
            </w:pPr>
          </w:p>
        </w:tc>
        <w:tc>
          <w:tcPr>
            <w:tcW w:w="1071" w:type="pct"/>
          </w:tcPr>
          <w:p w14:paraId="5674129B">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14:paraId="30DCFECF">
            <w:pPr>
              <w:spacing w:line="360" w:lineRule="auto"/>
              <w:rPr>
                <w:rFonts w:ascii="宋体" w:cs="宋体"/>
                <w:color w:val="auto"/>
                <w:szCs w:val="21"/>
                <w:highlight w:val="none"/>
              </w:rPr>
            </w:pPr>
          </w:p>
        </w:tc>
        <w:tc>
          <w:tcPr>
            <w:tcW w:w="1743" w:type="pct"/>
          </w:tcPr>
          <w:p w14:paraId="49D8C1E1">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14:paraId="0F13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6FAC50F1">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14:paraId="0176CAA4">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14:paraId="07426C7E">
            <w:pPr>
              <w:spacing w:line="360" w:lineRule="auto"/>
              <w:rPr>
                <w:rFonts w:ascii="宋体" w:cs="宋体"/>
                <w:color w:val="auto"/>
                <w:szCs w:val="21"/>
                <w:highlight w:val="none"/>
              </w:rPr>
            </w:pPr>
          </w:p>
        </w:tc>
        <w:tc>
          <w:tcPr>
            <w:tcW w:w="937" w:type="pct"/>
          </w:tcPr>
          <w:p w14:paraId="3C4456E3">
            <w:pPr>
              <w:spacing w:line="360" w:lineRule="auto"/>
              <w:rPr>
                <w:rFonts w:ascii="宋体" w:cs="宋体"/>
                <w:color w:val="auto"/>
                <w:szCs w:val="21"/>
                <w:highlight w:val="none"/>
              </w:rPr>
            </w:pPr>
          </w:p>
        </w:tc>
        <w:tc>
          <w:tcPr>
            <w:tcW w:w="1743" w:type="pct"/>
          </w:tcPr>
          <w:p w14:paraId="530B6DB0">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14:paraId="4491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37198E71">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14:paraId="413E3104">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14:paraId="379322CB">
            <w:pPr>
              <w:spacing w:line="360" w:lineRule="auto"/>
              <w:rPr>
                <w:rFonts w:ascii="宋体" w:cs="宋体"/>
                <w:color w:val="auto"/>
                <w:szCs w:val="21"/>
                <w:highlight w:val="none"/>
              </w:rPr>
            </w:pPr>
          </w:p>
        </w:tc>
        <w:tc>
          <w:tcPr>
            <w:tcW w:w="937" w:type="pct"/>
          </w:tcPr>
          <w:p w14:paraId="7DB4ACEB">
            <w:pPr>
              <w:spacing w:line="360" w:lineRule="auto"/>
              <w:rPr>
                <w:rFonts w:ascii="宋体" w:cs="宋体"/>
                <w:color w:val="auto"/>
                <w:szCs w:val="21"/>
                <w:highlight w:val="none"/>
              </w:rPr>
            </w:pPr>
          </w:p>
        </w:tc>
        <w:tc>
          <w:tcPr>
            <w:tcW w:w="1743" w:type="pct"/>
          </w:tcPr>
          <w:p w14:paraId="16AA85BE">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14:paraId="1C14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4166FD5D">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14:paraId="57C196EC">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14:paraId="70C53605">
            <w:pPr>
              <w:spacing w:line="360" w:lineRule="auto"/>
              <w:rPr>
                <w:rFonts w:ascii="宋体" w:cs="宋体"/>
                <w:color w:val="auto"/>
                <w:szCs w:val="21"/>
                <w:highlight w:val="none"/>
              </w:rPr>
            </w:pPr>
          </w:p>
        </w:tc>
        <w:tc>
          <w:tcPr>
            <w:tcW w:w="937" w:type="pct"/>
          </w:tcPr>
          <w:p w14:paraId="346A9437">
            <w:pPr>
              <w:spacing w:line="360" w:lineRule="auto"/>
              <w:rPr>
                <w:rFonts w:ascii="宋体" w:cs="宋体"/>
                <w:color w:val="auto"/>
                <w:szCs w:val="21"/>
                <w:highlight w:val="none"/>
              </w:rPr>
            </w:pPr>
          </w:p>
        </w:tc>
        <w:tc>
          <w:tcPr>
            <w:tcW w:w="1743" w:type="pct"/>
          </w:tcPr>
          <w:p w14:paraId="793A5761">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14:paraId="73B89B02">
      <w:pPr>
        <w:spacing w:line="360" w:lineRule="auto"/>
        <w:jc w:val="left"/>
        <w:rPr>
          <w:rFonts w:ascii="宋体" w:cs="宋体"/>
          <w:color w:val="auto"/>
          <w:szCs w:val="21"/>
          <w:highlight w:val="none"/>
        </w:rPr>
      </w:pPr>
    </w:p>
    <w:p w14:paraId="7F05B298">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14:paraId="40AB870E">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14:paraId="7CDD545D">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w:t>
      </w: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”标注的为政府强制采购产品。</w:t>
      </w:r>
    </w:p>
    <w:p w14:paraId="3FEB8300">
      <w:pPr>
        <w:pStyle w:val="13"/>
        <w:spacing w:line="360" w:lineRule="auto"/>
        <w:ind w:left="0" w:leftChars="0"/>
        <w:jc w:val="center"/>
        <w:outlineLvl w:val="2"/>
        <w:rPr>
          <w:color w:val="auto"/>
          <w:highlight w:val="none"/>
        </w:rPr>
      </w:pPr>
      <w:r>
        <w:rPr>
          <w:color w:val="auto"/>
          <w:highlight w:val="none"/>
        </w:rPr>
        <w:br w:type="page"/>
      </w:r>
      <w:bookmarkStart w:id="586" w:name="_Toc7371"/>
      <w:r>
        <w:rPr>
          <w:rStyle w:val="32"/>
          <w:rFonts w:hint="eastAsia"/>
          <w:color w:val="auto"/>
          <w:highlight w:val="none"/>
        </w:rPr>
        <w:t>关于印发环境标志产品政府采购品目清单的通知</w:t>
      </w:r>
      <w:bookmarkEnd w:id="586"/>
    </w:p>
    <w:p w14:paraId="2C15E6A6">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14:paraId="2B07D38A">
      <w:pPr>
        <w:spacing w:line="360" w:lineRule="auto"/>
        <w:rPr>
          <w:color w:val="auto"/>
          <w:highlight w:val="none"/>
        </w:rPr>
      </w:pPr>
    </w:p>
    <w:p w14:paraId="20BAAEC2">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14:paraId="4670895E">
      <w:pPr>
        <w:spacing w:line="360" w:lineRule="auto"/>
        <w:rPr>
          <w:color w:val="auto"/>
          <w:highlight w:val="none"/>
        </w:rPr>
      </w:pPr>
    </w:p>
    <w:p w14:paraId="4AF59A9D">
      <w:pPr>
        <w:spacing w:line="360" w:lineRule="auto"/>
        <w:rPr>
          <w:color w:val="auto"/>
          <w:highlight w:val="none"/>
        </w:rPr>
      </w:pPr>
      <w:r>
        <w:rPr>
          <w:rFonts w:hint="eastAsia"/>
          <w:color w:val="auto"/>
          <w:highlight w:val="none"/>
        </w:rPr>
        <w:t>　　附件：环境标志产品政府采购品目清单</w:t>
      </w:r>
    </w:p>
    <w:p w14:paraId="598DA7A2">
      <w:pPr>
        <w:spacing w:line="360" w:lineRule="auto"/>
        <w:rPr>
          <w:color w:val="auto"/>
          <w:highlight w:val="none"/>
        </w:rPr>
      </w:pPr>
    </w:p>
    <w:p w14:paraId="6DE50AA1">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14:paraId="205C86D0">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14:paraId="388FE5E0">
      <w:pPr>
        <w:pStyle w:val="4"/>
        <w:jc w:val="center"/>
        <w:rPr>
          <w:color w:val="auto"/>
          <w:highlight w:val="none"/>
        </w:rPr>
      </w:pPr>
      <w:r>
        <w:rPr>
          <w:color w:val="auto"/>
          <w:highlight w:val="none"/>
        </w:rPr>
        <w:br w:type="page"/>
      </w:r>
      <w:bookmarkStart w:id="587" w:name="_Toc4050"/>
      <w:r>
        <w:rPr>
          <w:rFonts w:hint="eastAsia"/>
          <w:color w:val="auto"/>
          <w:highlight w:val="none"/>
        </w:rPr>
        <w:t>环境标志产品政府采购品目清单</w:t>
      </w:r>
      <w:bookmarkEnd w:id="587"/>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6"/>
        <w:gridCol w:w="2347"/>
        <w:gridCol w:w="1666"/>
        <w:gridCol w:w="2425"/>
      </w:tblGrid>
      <w:tr w14:paraId="68CFF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14:paraId="12AB24FD">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14:paraId="2C69EEA9">
            <w:pPr>
              <w:spacing w:line="360" w:lineRule="auto"/>
              <w:jc w:val="center"/>
              <w:rPr>
                <w:color w:val="auto"/>
                <w:highlight w:val="none"/>
              </w:rPr>
            </w:pPr>
            <w:r>
              <w:rPr>
                <w:rFonts w:hint="eastAsia"/>
                <w:color w:val="auto"/>
                <w:highlight w:val="none"/>
              </w:rPr>
              <w:t>名称</w:t>
            </w:r>
          </w:p>
        </w:tc>
        <w:tc>
          <w:tcPr>
            <w:tcW w:w="1460" w:type="pct"/>
            <w:vAlign w:val="center"/>
          </w:tcPr>
          <w:p w14:paraId="6CAE4FE7">
            <w:pPr>
              <w:spacing w:line="360" w:lineRule="auto"/>
              <w:jc w:val="center"/>
              <w:rPr>
                <w:color w:val="auto"/>
                <w:highlight w:val="none"/>
              </w:rPr>
            </w:pPr>
            <w:r>
              <w:rPr>
                <w:rFonts w:hint="eastAsia"/>
                <w:color w:val="auto"/>
                <w:highlight w:val="none"/>
              </w:rPr>
              <w:t>依据的标准</w:t>
            </w:r>
          </w:p>
        </w:tc>
      </w:tr>
      <w:tr w14:paraId="7410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14:paraId="3B4C2A6A">
            <w:pPr>
              <w:spacing w:line="360" w:lineRule="auto"/>
              <w:jc w:val="center"/>
              <w:rPr>
                <w:color w:val="auto"/>
                <w:highlight w:val="none"/>
              </w:rPr>
            </w:pPr>
            <w:r>
              <w:rPr>
                <w:color w:val="auto"/>
                <w:highlight w:val="none"/>
              </w:rPr>
              <w:t>1</w:t>
            </w:r>
          </w:p>
        </w:tc>
        <w:tc>
          <w:tcPr>
            <w:tcW w:w="702" w:type="pct"/>
            <w:vMerge w:val="restart"/>
            <w:tcBorders>
              <w:bottom w:val="nil"/>
            </w:tcBorders>
          </w:tcPr>
          <w:p w14:paraId="256D2051">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14:paraId="0D6765B3">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14:paraId="1E30F475">
            <w:pPr>
              <w:spacing w:line="360" w:lineRule="auto"/>
              <w:jc w:val="left"/>
              <w:rPr>
                <w:color w:val="auto"/>
                <w:highlight w:val="none"/>
              </w:rPr>
            </w:pPr>
          </w:p>
        </w:tc>
        <w:tc>
          <w:tcPr>
            <w:tcW w:w="1460" w:type="pct"/>
          </w:tcPr>
          <w:p w14:paraId="14ADDA49">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14:paraId="7D52A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E6E116D">
            <w:pPr>
              <w:spacing w:line="360" w:lineRule="auto"/>
              <w:jc w:val="center"/>
              <w:rPr>
                <w:color w:val="auto"/>
                <w:highlight w:val="none"/>
              </w:rPr>
            </w:pPr>
          </w:p>
        </w:tc>
        <w:tc>
          <w:tcPr>
            <w:tcW w:w="702" w:type="pct"/>
            <w:vMerge w:val="continue"/>
            <w:tcBorders>
              <w:top w:val="nil"/>
              <w:bottom w:val="nil"/>
            </w:tcBorders>
          </w:tcPr>
          <w:p w14:paraId="04274900">
            <w:pPr>
              <w:spacing w:line="360" w:lineRule="auto"/>
              <w:jc w:val="center"/>
              <w:rPr>
                <w:color w:val="auto"/>
                <w:highlight w:val="none"/>
              </w:rPr>
            </w:pPr>
          </w:p>
        </w:tc>
        <w:tc>
          <w:tcPr>
            <w:tcW w:w="1413" w:type="pct"/>
          </w:tcPr>
          <w:p w14:paraId="3AA25D55">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14:paraId="08134376">
            <w:pPr>
              <w:spacing w:line="360" w:lineRule="auto"/>
              <w:jc w:val="left"/>
              <w:rPr>
                <w:color w:val="auto"/>
                <w:highlight w:val="none"/>
              </w:rPr>
            </w:pPr>
          </w:p>
        </w:tc>
        <w:tc>
          <w:tcPr>
            <w:tcW w:w="1460" w:type="pct"/>
          </w:tcPr>
          <w:p w14:paraId="7120AB91">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56D3E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57A43BC4">
            <w:pPr>
              <w:spacing w:line="360" w:lineRule="auto"/>
              <w:jc w:val="center"/>
              <w:rPr>
                <w:color w:val="auto"/>
                <w:highlight w:val="none"/>
              </w:rPr>
            </w:pPr>
          </w:p>
        </w:tc>
        <w:tc>
          <w:tcPr>
            <w:tcW w:w="702" w:type="pct"/>
            <w:vMerge w:val="continue"/>
            <w:tcBorders>
              <w:top w:val="nil"/>
              <w:bottom w:val="nil"/>
            </w:tcBorders>
          </w:tcPr>
          <w:p w14:paraId="738D4CF0">
            <w:pPr>
              <w:spacing w:line="360" w:lineRule="auto"/>
              <w:jc w:val="center"/>
              <w:rPr>
                <w:color w:val="auto"/>
                <w:highlight w:val="none"/>
              </w:rPr>
            </w:pPr>
          </w:p>
        </w:tc>
        <w:tc>
          <w:tcPr>
            <w:tcW w:w="1413" w:type="pct"/>
          </w:tcPr>
          <w:p w14:paraId="159D480B">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14:paraId="4EF7BFDE">
            <w:pPr>
              <w:spacing w:line="360" w:lineRule="auto"/>
              <w:jc w:val="left"/>
              <w:rPr>
                <w:color w:val="auto"/>
                <w:highlight w:val="none"/>
              </w:rPr>
            </w:pPr>
          </w:p>
        </w:tc>
        <w:tc>
          <w:tcPr>
            <w:tcW w:w="1460" w:type="pct"/>
          </w:tcPr>
          <w:p w14:paraId="29C50F37">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3FC3A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1531F9C6">
            <w:pPr>
              <w:spacing w:line="360" w:lineRule="auto"/>
              <w:jc w:val="center"/>
              <w:rPr>
                <w:color w:val="auto"/>
                <w:highlight w:val="none"/>
              </w:rPr>
            </w:pPr>
          </w:p>
        </w:tc>
        <w:tc>
          <w:tcPr>
            <w:tcW w:w="702" w:type="pct"/>
            <w:vMerge w:val="continue"/>
            <w:tcBorders>
              <w:top w:val="nil"/>
              <w:bottom w:val="nil"/>
            </w:tcBorders>
          </w:tcPr>
          <w:p w14:paraId="47A9493E">
            <w:pPr>
              <w:spacing w:line="360" w:lineRule="auto"/>
              <w:jc w:val="center"/>
              <w:rPr>
                <w:color w:val="auto"/>
                <w:highlight w:val="none"/>
              </w:rPr>
            </w:pPr>
          </w:p>
        </w:tc>
        <w:tc>
          <w:tcPr>
            <w:tcW w:w="1413" w:type="pct"/>
          </w:tcPr>
          <w:p w14:paraId="20653C71">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14:paraId="099CD7AF">
            <w:pPr>
              <w:spacing w:line="360" w:lineRule="auto"/>
              <w:jc w:val="left"/>
              <w:rPr>
                <w:color w:val="auto"/>
                <w:highlight w:val="none"/>
              </w:rPr>
            </w:pPr>
          </w:p>
        </w:tc>
        <w:tc>
          <w:tcPr>
            <w:tcW w:w="1460" w:type="pct"/>
          </w:tcPr>
          <w:p w14:paraId="322076BC">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1A53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458B235">
            <w:pPr>
              <w:spacing w:line="360" w:lineRule="auto"/>
              <w:jc w:val="center"/>
              <w:rPr>
                <w:color w:val="auto"/>
                <w:highlight w:val="none"/>
              </w:rPr>
            </w:pPr>
          </w:p>
        </w:tc>
        <w:tc>
          <w:tcPr>
            <w:tcW w:w="702" w:type="pct"/>
            <w:vMerge w:val="continue"/>
            <w:tcBorders>
              <w:top w:val="nil"/>
              <w:bottom w:val="nil"/>
            </w:tcBorders>
          </w:tcPr>
          <w:p w14:paraId="29CA9290">
            <w:pPr>
              <w:spacing w:line="360" w:lineRule="auto"/>
              <w:jc w:val="center"/>
              <w:rPr>
                <w:color w:val="auto"/>
                <w:highlight w:val="none"/>
              </w:rPr>
            </w:pPr>
          </w:p>
        </w:tc>
        <w:tc>
          <w:tcPr>
            <w:tcW w:w="1413" w:type="pct"/>
          </w:tcPr>
          <w:p w14:paraId="5D0E0298">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14:paraId="634CECFF">
            <w:pPr>
              <w:spacing w:line="360" w:lineRule="auto"/>
              <w:jc w:val="left"/>
              <w:rPr>
                <w:color w:val="auto"/>
                <w:highlight w:val="none"/>
              </w:rPr>
            </w:pPr>
          </w:p>
        </w:tc>
        <w:tc>
          <w:tcPr>
            <w:tcW w:w="1460" w:type="pct"/>
          </w:tcPr>
          <w:p w14:paraId="70017B4C">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7388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1182855C">
            <w:pPr>
              <w:spacing w:line="360" w:lineRule="auto"/>
              <w:jc w:val="center"/>
              <w:rPr>
                <w:color w:val="auto"/>
                <w:highlight w:val="none"/>
              </w:rPr>
            </w:pPr>
          </w:p>
        </w:tc>
        <w:tc>
          <w:tcPr>
            <w:tcW w:w="702" w:type="pct"/>
            <w:vMerge w:val="continue"/>
            <w:tcBorders>
              <w:top w:val="nil"/>
              <w:bottom w:val="nil"/>
            </w:tcBorders>
          </w:tcPr>
          <w:p w14:paraId="0C09E479">
            <w:pPr>
              <w:spacing w:line="360" w:lineRule="auto"/>
              <w:jc w:val="center"/>
              <w:rPr>
                <w:color w:val="auto"/>
                <w:highlight w:val="none"/>
              </w:rPr>
            </w:pPr>
          </w:p>
        </w:tc>
        <w:tc>
          <w:tcPr>
            <w:tcW w:w="1413" w:type="pct"/>
          </w:tcPr>
          <w:p w14:paraId="22EC9B8E">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14:paraId="43BFDBFD">
            <w:pPr>
              <w:spacing w:line="360" w:lineRule="auto"/>
              <w:jc w:val="left"/>
              <w:rPr>
                <w:color w:val="auto"/>
                <w:highlight w:val="none"/>
              </w:rPr>
            </w:pPr>
          </w:p>
        </w:tc>
        <w:tc>
          <w:tcPr>
            <w:tcW w:w="1460" w:type="pct"/>
          </w:tcPr>
          <w:p w14:paraId="668D8F5B">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2C59D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56167AF6">
            <w:pPr>
              <w:spacing w:line="360" w:lineRule="auto"/>
              <w:jc w:val="center"/>
              <w:rPr>
                <w:color w:val="auto"/>
                <w:highlight w:val="none"/>
              </w:rPr>
            </w:pPr>
          </w:p>
        </w:tc>
        <w:tc>
          <w:tcPr>
            <w:tcW w:w="702" w:type="pct"/>
            <w:vMerge w:val="continue"/>
            <w:tcBorders>
              <w:top w:val="nil"/>
            </w:tcBorders>
          </w:tcPr>
          <w:p w14:paraId="29E13268">
            <w:pPr>
              <w:spacing w:line="360" w:lineRule="auto"/>
              <w:jc w:val="center"/>
              <w:rPr>
                <w:color w:val="auto"/>
                <w:highlight w:val="none"/>
              </w:rPr>
            </w:pPr>
          </w:p>
        </w:tc>
        <w:tc>
          <w:tcPr>
            <w:tcW w:w="1413" w:type="pct"/>
          </w:tcPr>
          <w:p w14:paraId="2D96F0D6">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14:paraId="6F54D6FE">
            <w:pPr>
              <w:spacing w:line="360" w:lineRule="auto"/>
              <w:jc w:val="left"/>
              <w:rPr>
                <w:color w:val="auto"/>
                <w:highlight w:val="none"/>
              </w:rPr>
            </w:pPr>
          </w:p>
        </w:tc>
        <w:tc>
          <w:tcPr>
            <w:tcW w:w="1460" w:type="pct"/>
          </w:tcPr>
          <w:p w14:paraId="41F4A23D">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73B9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34B61966">
            <w:pPr>
              <w:spacing w:line="360" w:lineRule="auto"/>
              <w:jc w:val="center"/>
              <w:rPr>
                <w:color w:val="auto"/>
                <w:highlight w:val="none"/>
              </w:rPr>
            </w:pPr>
            <w:r>
              <w:rPr>
                <w:color w:val="auto"/>
                <w:highlight w:val="none"/>
              </w:rPr>
              <w:t>2</w:t>
            </w:r>
          </w:p>
        </w:tc>
        <w:tc>
          <w:tcPr>
            <w:tcW w:w="702" w:type="pct"/>
            <w:vMerge w:val="restart"/>
            <w:tcBorders>
              <w:bottom w:val="nil"/>
            </w:tcBorders>
          </w:tcPr>
          <w:p w14:paraId="63551040">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14:paraId="6B2E6FDC">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14:paraId="305CF559">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14:paraId="4B0375C5">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020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17D10F60">
            <w:pPr>
              <w:spacing w:line="360" w:lineRule="auto"/>
              <w:jc w:val="center"/>
              <w:rPr>
                <w:color w:val="auto"/>
                <w:highlight w:val="none"/>
              </w:rPr>
            </w:pPr>
          </w:p>
        </w:tc>
        <w:tc>
          <w:tcPr>
            <w:tcW w:w="702" w:type="pct"/>
            <w:vMerge w:val="continue"/>
            <w:tcBorders>
              <w:top w:val="nil"/>
              <w:bottom w:val="nil"/>
            </w:tcBorders>
          </w:tcPr>
          <w:p w14:paraId="27E99E15">
            <w:pPr>
              <w:spacing w:line="360" w:lineRule="auto"/>
              <w:jc w:val="center"/>
              <w:rPr>
                <w:color w:val="auto"/>
                <w:highlight w:val="none"/>
              </w:rPr>
            </w:pPr>
          </w:p>
        </w:tc>
        <w:tc>
          <w:tcPr>
            <w:tcW w:w="1413" w:type="pct"/>
            <w:vMerge w:val="continue"/>
            <w:tcBorders>
              <w:top w:val="nil"/>
              <w:bottom w:val="nil"/>
            </w:tcBorders>
          </w:tcPr>
          <w:p w14:paraId="41BDE4E0">
            <w:pPr>
              <w:spacing w:line="360" w:lineRule="auto"/>
              <w:jc w:val="left"/>
              <w:rPr>
                <w:color w:val="auto"/>
                <w:highlight w:val="none"/>
              </w:rPr>
            </w:pPr>
          </w:p>
        </w:tc>
        <w:tc>
          <w:tcPr>
            <w:tcW w:w="1002" w:type="pct"/>
          </w:tcPr>
          <w:p w14:paraId="10E4D23C">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14:paraId="071A46BE">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D791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7B3667E9">
            <w:pPr>
              <w:spacing w:line="360" w:lineRule="auto"/>
              <w:jc w:val="center"/>
              <w:rPr>
                <w:color w:val="auto"/>
                <w:highlight w:val="none"/>
              </w:rPr>
            </w:pPr>
          </w:p>
        </w:tc>
        <w:tc>
          <w:tcPr>
            <w:tcW w:w="702" w:type="pct"/>
            <w:vMerge w:val="continue"/>
            <w:tcBorders>
              <w:top w:val="nil"/>
              <w:bottom w:val="nil"/>
            </w:tcBorders>
          </w:tcPr>
          <w:p w14:paraId="545CDD9D">
            <w:pPr>
              <w:spacing w:line="360" w:lineRule="auto"/>
              <w:jc w:val="center"/>
              <w:rPr>
                <w:color w:val="auto"/>
                <w:highlight w:val="none"/>
              </w:rPr>
            </w:pPr>
          </w:p>
        </w:tc>
        <w:tc>
          <w:tcPr>
            <w:tcW w:w="1413" w:type="pct"/>
            <w:vMerge w:val="continue"/>
            <w:tcBorders>
              <w:top w:val="nil"/>
              <w:bottom w:val="nil"/>
            </w:tcBorders>
          </w:tcPr>
          <w:p w14:paraId="21BB9531">
            <w:pPr>
              <w:spacing w:line="360" w:lineRule="auto"/>
              <w:jc w:val="left"/>
              <w:rPr>
                <w:color w:val="auto"/>
                <w:highlight w:val="none"/>
              </w:rPr>
            </w:pPr>
          </w:p>
        </w:tc>
        <w:tc>
          <w:tcPr>
            <w:tcW w:w="1002" w:type="pct"/>
          </w:tcPr>
          <w:p w14:paraId="55FE31FA">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14:paraId="6427EF35">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281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70619E54">
            <w:pPr>
              <w:spacing w:line="360" w:lineRule="auto"/>
              <w:jc w:val="center"/>
              <w:rPr>
                <w:color w:val="auto"/>
                <w:highlight w:val="none"/>
              </w:rPr>
            </w:pPr>
          </w:p>
        </w:tc>
        <w:tc>
          <w:tcPr>
            <w:tcW w:w="702" w:type="pct"/>
            <w:vMerge w:val="continue"/>
            <w:tcBorders>
              <w:top w:val="nil"/>
              <w:bottom w:val="nil"/>
            </w:tcBorders>
          </w:tcPr>
          <w:p w14:paraId="5505043D">
            <w:pPr>
              <w:spacing w:line="360" w:lineRule="auto"/>
              <w:jc w:val="center"/>
              <w:rPr>
                <w:color w:val="auto"/>
                <w:highlight w:val="none"/>
              </w:rPr>
            </w:pPr>
          </w:p>
        </w:tc>
        <w:tc>
          <w:tcPr>
            <w:tcW w:w="1413" w:type="pct"/>
            <w:vMerge w:val="continue"/>
            <w:tcBorders>
              <w:top w:val="nil"/>
            </w:tcBorders>
          </w:tcPr>
          <w:p w14:paraId="733FC138">
            <w:pPr>
              <w:spacing w:line="360" w:lineRule="auto"/>
              <w:jc w:val="left"/>
              <w:rPr>
                <w:color w:val="auto"/>
                <w:highlight w:val="none"/>
              </w:rPr>
            </w:pPr>
          </w:p>
        </w:tc>
        <w:tc>
          <w:tcPr>
            <w:tcW w:w="1002" w:type="pct"/>
          </w:tcPr>
          <w:p w14:paraId="6B3C1AEB">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14:paraId="35A510D7">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4A56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42DC44F8">
            <w:pPr>
              <w:spacing w:line="360" w:lineRule="auto"/>
              <w:jc w:val="center"/>
              <w:rPr>
                <w:color w:val="auto"/>
                <w:highlight w:val="none"/>
              </w:rPr>
            </w:pPr>
          </w:p>
        </w:tc>
        <w:tc>
          <w:tcPr>
            <w:tcW w:w="702" w:type="pct"/>
            <w:vMerge w:val="continue"/>
            <w:tcBorders>
              <w:top w:val="nil"/>
              <w:bottom w:val="nil"/>
            </w:tcBorders>
          </w:tcPr>
          <w:p w14:paraId="576D989F">
            <w:pPr>
              <w:spacing w:line="360" w:lineRule="auto"/>
              <w:jc w:val="center"/>
              <w:rPr>
                <w:color w:val="auto"/>
                <w:highlight w:val="none"/>
              </w:rPr>
            </w:pPr>
          </w:p>
        </w:tc>
        <w:tc>
          <w:tcPr>
            <w:tcW w:w="1413" w:type="pct"/>
            <w:vMerge w:val="restart"/>
            <w:tcBorders>
              <w:bottom w:val="nil"/>
            </w:tcBorders>
          </w:tcPr>
          <w:p w14:paraId="350CB3F4">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14:paraId="62124F83">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14:paraId="00CB020E">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10C03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286B91DD">
            <w:pPr>
              <w:spacing w:line="360" w:lineRule="auto"/>
              <w:jc w:val="center"/>
              <w:rPr>
                <w:color w:val="auto"/>
                <w:highlight w:val="none"/>
              </w:rPr>
            </w:pPr>
          </w:p>
        </w:tc>
        <w:tc>
          <w:tcPr>
            <w:tcW w:w="702" w:type="pct"/>
            <w:vMerge w:val="continue"/>
            <w:tcBorders>
              <w:top w:val="nil"/>
              <w:bottom w:val="nil"/>
            </w:tcBorders>
          </w:tcPr>
          <w:p w14:paraId="577D6D56">
            <w:pPr>
              <w:spacing w:line="360" w:lineRule="auto"/>
              <w:jc w:val="center"/>
              <w:rPr>
                <w:color w:val="auto"/>
                <w:highlight w:val="none"/>
              </w:rPr>
            </w:pPr>
          </w:p>
        </w:tc>
        <w:tc>
          <w:tcPr>
            <w:tcW w:w="1413" w:type="pct"/>
            <w:vMerge w:val="continue"/>
            <w:tcBorders>
              <w:top w:val="nil"/>
            </w:tcBorders>
          </w:tcPr>
          <w:p w14:paraId="549AB724">
            <w:pPr>
              <w:spacing w:line="360" w:lineRule="auto"/>
              <w:jc w:val="left"/>
              <w:rPr>
                <w:color w:val="auto"/>
                <w:highlight w:val="none"/>
              </w:rPr>
            </w:pPr>
          </w:p>
        </w:tc>
        <w:tc>
          <w:tcPr>
            <w:tcW w:w="1002" w:type="pct"/>
          </w:tcPr>
          <w:p w14:paraId="70EDF8FE">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14:paraId="11EA145A">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4B835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89A9E2">
            <w:pPr>
              <w:spacing w:line="360" w:lineRule="auto"/>
              <w:jc w:val="center"/>
              <w:rPr>
                <w:color w:val="auto"/>
                <w:highlight w:val="none"/>
              </w:rPr>
            </w:pPr>
          </w:p>
        </w:tc>
        <w:tc>
          <w:tcPr>
            <w:tcW w:w="702" w:type="pct"/>
            <w:vMerge w:val="continue"/>
            <w:tcBorders>
              <w:top w:val="nil"/>
            </w:tcBorders>
          </w:tcPr>
          <w:p w14:paraId="742CF3A6">
            <w:pPr>
              <w:spacing w:line="360" w:lineRule="auto"/>
              <w:jc w:val="center"/>
              <w:rPr>
                <w:color w:val="auto"/>
                <w:highlight w:val="none"/>
              </w:rPr>
            </w:pPr>
          </w:p>
        </w:tc>
        <w:tc>
          <w:tcPr>
            <w:tcW w:w="1413" w:type="pct"/>
          </w:tcPr>
          <w:p w14:paraId="32C5230A">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14:paraId="5C9E5384">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14:paraId="3409BBB0">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14:paraId="6F7FF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1DCA379D">
            <w:pPr>
              <w:spacing w:line="360" w:lineRule="auto"/>
              <w:jc w:val="center"/>
              <w:rPr>
                <w:color w:val="auto"/>
                <w:highlight w:val="none"/>
              </w:rPr>
            </w:pPr>
            <w:r>
              <w:rPr>
                <w:color w:val="auto"/>
                <w:highlight w:val="none"/>
              </w:rPr>
              <w:t>3</w:t>
            </w:r>
          </w:p>
        </w:tc>
        <w:tc>
          <w:tcPr>
            <w:tcW w:w="702" w:type="pct"/>
          </w:tcPr>
          <w:p w14:paraId="5B3CFBF5">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14:paraId="7AE59690">
            <w:pPr>
              <w:spacing w:line="360" w:lineRule="auto"/>
              <w:jc w:val="left"/>
              <w:rPr>
                <w:color w:val="auto"/>
                <w:highlight w:val="none"/>
              </w:rPr>
            </w:pPr>
          </w:p>
        </w:tc>
        <w:tc>
          <w:tcPr>
            <w:tcW w:w="1002" w:type="pct"/>
          </w:tcPr>
          <w:p w14:paraId="4D416D4E">
            <w:pPr>
              <w:spacing w:line="360" w:lineRule="auto"/>
              <w:jc w:val="left"/>
              <w:rPr>
                <w:color w:val="auto"/>
                <w:highlight w:val="none"/>
              </w:rPr>
            </w:pPr>
          </w:p>
        </w:tc>
        <w:tc>
          <w:tcPr>
            <w:tcW w:w="1460" w:type="pct"/>
          </w:tcPr>
          <w:p w14:paraId="6E37B150">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14:paraId="577C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14:paraId="57D91974">
            <w:pPr>
              <w:spacing w:line="360" w:lineRule="auto"/>
              <w:jc w:val="center"/>
              <w:rPr>
                <w:color w:val="auto"/>
                <w:highlight w:val="none"/>
              </w:rPr>
            </w:pPr>
            <w:r>
              <w:rPr>
                <w:color w:val="auto"/>
                <w:highlight w:val="none"/>
              </w:rPr>
              <w:t>4</w:t>
            </w:r>
          </w:p>
        </w:tc>
        <w:tc>
          <w:tcPr>
            <w:tcW w:w="702" w:type="pct"/>
          </w:tcPr>
          <w:p w14:paraId="226636BA">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14:paraId="33748C23">
            <w:pPr>
              <w:spacing w:line="360" w:lineRule="auto"/>
              <w:jc w:val="left"/>
              <w:rPr>
                <w:color w:val="auto"/>
                <w:highlight w:val="none"/>
              </w:rPr>
            </w:pPr>
          </w:p>
        </w:tc>
        <w:tc>
          <w:tcPr>
            <w:tcW w:w="1002" w:type="pct"/>
          </w:tcPr>
          <w:p w14:paraId="0B2F5033">
            <w:pPr>
              <w:spacing w:line="360" w:lineRule="auto"/>
              <w:jc w:val="left"/>
              <w:rPr>
                <w:color w:val="auto"/>
                <w:highlight w:val="none"/>
              </w:rPr>
            </w:pPr>
          </w:p>
        </w:tc>
        <w:tc>
          <w:tcPr>
            <w:tcW w:w="1460" w:type="pct"/>
          </w:tcPr>
          <w:p w14:paraId="7B328E21">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0E86E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4F29EBDE">
            <w:pPr>
              <w:spacing w:line="360" w:lineRule="auto"/>
              <w:jc w:val="center"/>
              <w:rPr>
                <w:color w:val="auto"/>
                <w:highlight w:val="none"/>
              </w:rPr>
            </w:pPr>
            <w:r>
              <w:rPr>
                <w:color w:val="auto"/>
                <w:highlight w:val="none"/>
              </w:rPr>
              <w:t>5</w:t>
            </w:r>
          </w:p>
        </w:tc>
        <w:tc>
          <w:tcPr>
            <w:tcW w:w="702" w:type="pct"/>
          </w:tcPr>
          <w:p w14:paraId="6204B792">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14:paraId="7CB45E31">
            <w:pPr>
              <w:spacing w:line="360" w:lineRule="auto"/>
              <w:jc w:val="left"/>
              <w:rPr>
                <w:color w:val="auto"/>
                <w:highlight w:val="none"/>
              </w:rPr>
            </w:pPr>
          </w:p>
        </w:tc>
        <w:tc>
          <w:tcPr>
            <w:tcW w:w="1002" w:type="pct"/>
          </w:tcPr>
          <w:p w14:paraId="5BAD0ED1">
            <w:pPr>
              <w:spacing w:line="360" w:lineRule="auto"/>
              <w:jc w:val="left"/>
              <w:rPr>
                <w:color w:val="auto"/>
                <w:highlight w:val="none"/>
              </w:rPr>
            </w:pPr>
          </w:p>
        </w:tc>
        <w:tc>
          <w:tcPr>
            <w:tcW w:w="1460" w:type="pct"/>
          </w:tcPr>
          <w:p w14:paraId="2CD30041">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1B052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615BE7AD">
            <w:pPr>
              <w:spacing w:line="360" w:lineRule="auto"/>
              <w:jc w:val="center"/>
              <w:rPr>
                <w:color w:val="auto"/>
                <w:highlight w:val="none"/>
              </w:rPr>
            </w:pPr>
            <w:r>
              <w:rPr>
                <w:color w:val="auto"/>
                <w:highlight w:val="none"/>
              </w:rPr>
              <w:t>6</w:t>
            </w:r>
          </w:p>
        </w:tc>
        <w:tc>
          <w:tcPr>
            <w:tcW w:w="702" w:type="pct"/>
          </w:tcPr>
          <w:p w14:paraId="4057BEFA">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14:paraId="654B86AC">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14:paraId="0AA226EF">
            <w:pPr>
              <w:spacing w:line="360" w:lineRule="auto"/>
              <w:jc w:val="left"/>
              <w:rPr>
                <w:color w:val="auto"/>
                <w:highlight w:val="none"/>
              </w:rPr>
            </w:pPr>
          </w:p>
        </w:tc>
        <w:tc>
          <w:tcPr>
            <w:tcW w:w="1460" w:type="pct"/>
          </w:tcPr>
          <w:p w14:paraId="1D91EBB7">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14:paraId="621FE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14:paraId="4F556200">
            <w:pPr>
              <w:spacing w:line="360" w:lineRule="auto"/>
              <w:jc w:val="center"/>
              <w:rPr>
                <w:color w:val="auto"/>
                <w:highlight w:val="none"/>
              </w:rPr>
            </w:pPr>
            <w:r>
              <w:rPr>
                <w:color w:val="auto"/>
                <w:highlight w:val="none"/>
              </w:rPr>
              <w:t>7</w:t>
            </w:r>
          </w:p>
        </w:tc>
        <w:tc>
          <w:tcPr>
            <w:tcW w:w="702" w:type="pct"/>
          </w:tcPr>
          <w:p w14:paraId="7D32C1DC">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14:paraId="39E93558">
            <w:pPr>
              <w:spacing w:line="360" w:lineRule="auto"/>
              <w:jc w:val="left"/>
              <w:rPr>
                <w:color w:val="auto"/>
                <w:highlight w:val="none"/>
              </w:rPr>
            </w:pPr>
          </w:p>
        </w:tc>
        <w:tc>
          <w:tcPr>
            <w:tcW w:w="1002" w:type="pct"/>
          </w:tcPr>
          <w:p w14:paraId="3A3612A3">
            <w:pPr>
              <w:spacing w:line="360" w:lineRule="auto"/>
              <w:jc w:val="left"/>
              <w:rPr>
                <w:color w:val="auto"/>
                <w:highlight w:val="none"/>
              </w:rPr>
            </w:pPr>
          </w:p>
        </w:tc>
        <w:tc>
          <w:tcPr>
            <w:tcW w:w="1460" w:type="pct"/>
          </w:tcPr>
          <w:p w14:paraId="5F697378">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044D8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14:paraId="36DAE3BC">
            <w:pPr>
              <w:spacing w:line="360" w:lineRule="auto"/>
              <w:jc w:val="center"/>
              <w:rPr>
                <w:color w:val="auto"/>
                <w:highlight w:val="none"/>
              </w:rPr>
            </w:pPr>
            <w:r>
              <w:rPr>
                <w:color w:val="auto"/>
                <w:highlight w:val="none"/>
              </w:rPr>
              <w:t>8</w:t>
            </w:r>
          </w:p>
        </w:tc>
        <w:tc>
          <w:tcPr>
            <w:tcW w:w="702" w:type="pct"/>
            <w:vMerge w:val="restart"/>
            <w:tcBorders>
              <w:bottom w:val="nil"/>
            </w:tcBorders>
          </w:tcPr>
          <w:p w14:paraId="642B6342">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14:paraId="23AAB253">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14:paraId="7AD3916E">
            <w:pPr>
              <w:spacing w:line="360" w:lineRule="auto"/>
              <w:jc w:val="left"/>
              <w:rPr>
                <w:color w:val="auto"/>
                <w:highlight w:val="none"/>
              </w:rPr>
            </w:pPr>
          </w:p>
        </w:tc>
        <w:tc>
          <w:tcPr>
            <w:tcW w:w="1460" w:type="pct"/>
          </w:tcPr>
          <w:p w14:paraId="447F7E47">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11C0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2B21EF82">
            <w:pPr>
              <w:spacing w:line="360" w:lineRule="auto"/>
              <w:jc w:val="center"/>
              <w:rPr>
                <w:color w:val="auto"/>
                <w:highlight w:val="none"/>
              </w:rPr>
            </w:pPr>
          </w:p>
        </w:tc>
        <w:tc>
          <w:tcPr>
            <w:tcW w:w="702" w:type="pct"/>
            <w:vMerge w:val="continue"/>
            <w:tcBorders>
              <w:top w:val="nil"/>
            </w:tcBorders>
          </w:tcPr>
          <w:p w14:paraId="20714B97">
            <w:pPr>
              <w:spacing w:line="360" w:lineRule="auto"/>
              <w:jc w:val="center"/>
              <w:rPr>
                <w:color w:val="auto"/>
                <w:highlight w:val="none"/>
              </w:rPr>
            </w:pPr>
          </w:p>
        </w:tc>
        <w:tc>
          <w:tcPr>
            <w:tcW w:w="1413" w:type="pct"/>
          </w:tcPr>
          <w:p w14:paraId="5A76A0A2">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14:paraId="0CC0CE71">
            <w:pPr>
              <w:spacing w:line="360" w:lineRule="auto"/>
              <w:jc w:val="left"/>
              <w:rPr>
                <w:color w:val="auto"/>
                <w:highlight w:val="none"/>
              </w:rPr>
            </w:pPr>
          </w:p>
        </w:tc>
        <w:tc>
          <w:tcPr>
            <w:tcW w:w="1460" w:type="pct"/>
          </w:tcPr>
          <w:p w14:paraId="1D519BC2">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391A4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470BC45E">
            <w:pPr>
              <w:spacing w:line="360" w:lineRule="auto"/>
              <w:jc w:val="center"/>
              <w:rPr>
                <w:color w:val="auto"/>
                <w:highlight w:val="none"/>
              </w:rPr>
            </w:pPr>
            <w:r>
              <w:rPr>
                <w:color w:val="auto"/>
                <w:highlight w:val="none"/>
              </w:rPr>
              <w:t>9</w:t>
            </w:r>
          </w:p>
        </w:tc>
        <w:tc>
          <w:tcPr>
            <w:tcW w:w="702" w:type="pct"/>
          </w:tcPr>
          <w:p w14:paraId="04C71DB1">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14:paraId="699B9666">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14:paraId="328F3417">
            <w:pPr>
              <w:spacing w:line="360" w:lineRule="auto"/>
              <w:jc w:val="left"/>
              <w:rPr>
                <w:color w:val="auto"/>
                <w:highlight w:val="none"/>
              </w:rPr>
            </w:pPr>
          </w:p>
        </w:tc>
        <w:tc>
          <w:tcPr>
            <w:tcW w:w="1460" w:type="pct"/>
          </w:tcPr>
          <w:p w14:paraId="5937A11E">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01C1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092B4521">
            <w:pPr>
              <w:spacing w:line="360" w:lineRule="auto"/>
              <w:jc w:val="center"/>
              <w:rPr>
                <w:color w:val="auto"/>
                <w:highlight w:val="none"/>
              </w:rPr>
            </w:pPr>
            <w:r>
              <w:rPr>
                <w:color w:val="auto"/>
                <w:highlight w:val="none"/>
              </w:rPr>
              <w:t>10</w:t>
            </w:r>
          </w:p>
        </w:tc>
        <w:tc>
          <w:tcPr>
            <w:tcW w:w="702" w:type="pct"/>
          </w:tcPr>
          <w:p w14:paraId="0DBD91DF">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14:paraId="731DDBE2">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14:paraId="04C377E3">
            <w:pPr>
              <w:spacing w:line="360" w:lineRule="auto"/>
              <w:jc w:val="left"/>
              <w:rPr>
                <w:color w:val="auto"/>
                <w:highlight w:val="none"/>
              </w:rPr>
            </w:pPr>
          </w:p>
        </w:tc>
        <w:tc>
          <w:tcPr>
            <w:tcW w:w="1460" w:type="pct"/>
          </w:tcPr>
          <w:p w14:paraId="5CF1D9BA">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5331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14:paraId="1EC65286">
            <w:pPr>
              <w:spacing w:line="360" w:lineRule="auto"/>
              <w:jc w:val="center"/>
              <w:rPr>
                <w:color w:val="auto"/>
                <w:highlight w:val="none"/>
              </w:rPr>
            </w:pPr>
            <w:r>
              <w:rPr>
                <w:color w:val="auto"/>
                <w:highlight w:val="none"/>
              </w:rPr>
              <w:t>11</w:t>
            </w:r>
          </w:p>
        </w:tc>
        <w:tc>
          <w:tcPr>
            <w:tcW w:w="702" w:type="pct"/>
            <w:vMerge w:val="restart"/>
            <w:tcBorders>
              <w:bottom w:val="nil"/>
            </w:tcBorders>
          </w:tcPr>
          <w:p w14:paraId="30C6A375">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14:paraId="297A71CF">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14:paraId="59F0E205">
            <w:pPr>
              <w:spacing w:line="360" w:lineRule="auto"/>
              <w:jc w:val="left"/>
              <w:rPr>
                <w:color w:val="auto"/>
                <w:highlight w:val="none"/>
              </w:rPr>
            </w:pPr>
          </w:p>
        </w:tc>
        <w:tc>
          <w:tcPr>
            <w:tcW w:w="1460" w:type="pct"/>
          </w:tcPr>
          <w:p w14:paraId="23AB6447">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603D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14:paraId="15E49AA5">
            <w:pPr>
              <w:spacing w:line="360" w:lineRule="auto"/>
              <w:jc w:val="center"/>
              <w:rPr>
                <w:color w:val="auto"/>
                <w:highlight w:val="none"/>
              </w:rPr>
            </w:pPr>
          </w:p>
        </w:tc>
        <w:tc>
          <w:tcPr>
            <w:tcW w:w="702" w:type="pct"/>
            <w:vMerge w:val="continue"/>
            <w:tcBorders>
              <w:top w:val="nil"/>
              <w:bottom w:val="nil"/>
            </w:tcBorders>
          </w:tcPr>
          <w:p w14:paraId="61C8A6CA">
            <w:pPr>
              <w:spacing w:line="360" w:lineRule="auto"/>
              <w:jc w:val="center"/>
              <w:rPr>
                <w:color w:val="auto"/>
                <w:highlight w:val="none"/>
              </w:rPr>
            </w:pPr>
          </w:p>
        </w:tc>
        <w:tc>
          <w:tcPr>
            <w:tcW w:w="1413" w:type="pct"/>
          </w:tcPr>
          <w:p w14:paraId="14F83E2E">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14:paraId="2B34FBC2">
            <w:pPr>
              <w:spacing w:line="360" w:lineRule="auto"/>
              <w:jc w:val="left"/>
              <w:rPr>
                <w:color w:val="auto"/>
                <w:highlight w:val="none"/>
              </w:rPr>
            </w:pPr>
          </w:p>
        </w:tc>
        <w:tc>
          <w:tcPr>
            <w:tcW w:w="1460" w:type="pct"/>
          </w:tcPr>
          <w:p w14:paraId="2845C3AE">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74315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14:paraId="61D15E44">
            <w:pPr>
              <w:spacing w:line="360" w:lineRule="auto"/>
              <w:jc w:val="center"/>
              <w:rPr>
                <w:color w:val="auto"/>
                <w:highlight w:val="none"/>
              </w:rPr>
            </w:pPr>
          </w:p>
        </w:tc>
        <w:tc>
          <w:tcPr>
            <w:tcW w:w="702" w:type="pct"/>
            <w:vMerge w:val="continue"/>
            <w:tcBorders>
              <w:top w:val="nil"/>
            </w:tcBorders>
          </w:tcPr>
          <w:p w14:paraId="5DA33A2A">
            <w:pPr>
              <w:spacing w:line="360" w:lineRule="auto"/>
              <w:jc w:val="center"/>
              <w:rPr>
                <w:color w:val="auto"/>
                <w:highlight w:val="none"/>
              </w:rPr>
            </w:pPr>
          </w:p>
        </w:tc>
        <w:tc>
          <w:tcPr>
            <w:tcW w:w="1413" w:type="pct"/>
          </w:tcPr>
          <w:p w14:paraId="69121892">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14:paraId="60607C5F">
            <w:pPr>
              <w:spacing w:line="360" w:lineRule="auto"/>
              <w:jc w:val="left"/>
              <w:rPr>
                <w:color w:val="auto"/>
                <w:highlight w:val="none"/>
              </w:rPr>
            </w:pPr>
          </w:p>
        </w:tc>
        <w:tc>
          <w:tcPr>
            <w:tcW w:w="1460" w:type="pct"/>
          </w:tcPr>
          <w:p w14:paraId="74EC1B31">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6981C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EBA0578">
            <w:pPr>
              <w:spacing w:line="360" w:lineRule="auto"/>
              <w:jc w:val="center"/>
              <w:rPr>
                <w:color w:val="auto"/>
                <w:highlight w:val="none"/>
              </w:rPr>
            </w:pPr>
            <w:r>
              <w:rPr>
                <w:color w:val="auto"/>
                <w:highlight w:val="none"/>
              </w:rPr>
              <w:t>12</w:t>
            </w:r>
          </w:p>
        </w:tc>
        <w:tc>
          <w:tcPr>
            <w:tcW w:w="702" w:type="pct"/>
            <w:vMerge w:val="restart"/>
            <w:tcBorders>
              <w:bottom w:val="nil"/>
            </w:tcBorders>
          </w:tcPr>
          <w:p w14:paraId="6D049CAC">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14:paraId="2636327D">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14:paraId="1D238A01">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14:paraId="4C722F6B">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14:paraId="61D5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14:paraId="248DBC17">
            <w:pPr>
              <w:spacing w:line="360" w:lineRule="auto"/>
              <w:jc w:val="center"/>
              <w:rPr>
                <w:color w:val="auto"/>
                <w:highlight w:val="none"/>
              </w:rPr>
            </w:pPr>
          </w:p>
        </w:tc>
        <w:tc>
          <w:tcPr>
            <w:tcW w:w="702" w:type="pct"/>
            <w:vMerge w:val="continue"/>
            <w:tcBorders>
              <w:top w:val="nil"/>
            </w:tcBorders>
          </w:tcPr>
          <w:p w14:paraId="6CB3401D">
            <w:pPr>
              <w:spacing w:line="360" w:lineRule="auto"/>
              <w:jc w:val="center"/>
              <w:rPr>
                <w:color w:val="auto"/>
                <w:highlight w:val="none"/>
              </w:rPr>
            </w:pPr>
          </w:p>
        </w:tc>
        <w:tc>
          <w:tcPr>
            <w:tcW w:w="1413" w:type="pct"/>
          </w:tcPr>
          <w:p w14:paraId="604A6988">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14:paraId="06FEED06">
            <w:pPr>
              <w:spacing w:line="360" w:lineRule="auto"/>
              <w:jc w:val="left"/>
              <w:rPr>
                <w:color w:val="auto"/>
                <w:highlight w:val="none"/>
              </w:rPr>
            </w:pPr>
          </w:p>
        </w:tc>
        <w:tc>
          <w:tcPr>
            <w:tcW w:w="1460" w:type="pct"/>
          </w:tcPr>
          <w:p w14:paraId="3E44D4CA">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14:paraId="6ABFE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5D6E2834">
            <w:pPr>
              <w:spacing w:line="360" w:lineRule="auto"/>
              <w:jc w:val="center"/>
              <w:rPr>
                <w:color w:val="auto"/>
                <w:highlight w:val="none"/>
              </w:rPr>
            </w:pPr>
            <w:r>
              <w:rPr>
                <w:color w:val="auto"/>
                <w:highlight w:val="none"/>
              </w:rPr>
              <w:t>13</w:t>
            </w:r>
          </w:p>
        </w:tc>
        <w:tc>
          <w:tcPr>
            <w:tcW w:w="702" w:type="pct"/>
          </w:tcPr>
          <w:p w14:paraId="19D5AEC5">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14:paraId="2CC58C29">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14:paraId="578D04AC">
            <w:pPr>
              <w:spacing w:line="360" w:lineRule="auto"/>
              <w:jc w:val="left"/>
              <w:rPr>
                <w:color w:val="auto"/>
                <w:highlight w:val="none"/>
              </w:rPr>
            </w:pPr>
          </w:p>
        </w:tc>
        <w:tc>
          <w:tcPr>
            <w:tcW w:w="1460" w:type="pct"/>
          </w:tcPr>
          <w:p w14:paraId="2471848F">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14:paraId="57282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1DA676F6">
            <w:pPr>
              <w:spacing w:line="360" w:lineRule="auto"/>
              <w:jc w:val="center"/>
              <w:rPr>
                <w:color w:val="auto"/>
                <w:highlight w:val="none"/>
              </w:rPr>
            </w:pPr>
            <w:r>
              <w:rPr>
                <w:color w:val="auto"/>
                <w:highlight w:val="none"/>
              </w:rPr>
              <w:t>14</w:t>
            </w:r>
          </w:p>
        </w:tc>
        <w:tc>
          <w:tcPr>
            <w:tcW w:w="702" w:type="pct"/>
          </w:tcPr>
          <w:p w14:paraId="1F09106D">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14:paraId="13831EA3">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14:paraId="4D5CEB96">
            <w:pPr>
              <w:spacing w:line="360" w:lineRule="auto"/>
              <w:jc w:val="left"/>
              <w:rPr>
                <w:color w:val="auto"/>
                <w:highlight w:val="none"/>
              </w:rPr>
            </w:pPr>
          </w:p>
        </w:tc>
        <w:tc>
          <w:tcPr>
            <w:tcW w:w="1460" w:type="pct"/>
          </w:tcPr>
          <w:p w14:paraId="37939FCD">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3DEC6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719A8E3B">
            <w:pPr>
              <w:spacing w:line="360" w:lineRule="auto"/>
              <w:jc w:val="center"/>
              <w:rPr>
                <w:color w:val="auto"/>
                <w:highlight w:val="none"/>
              </w:rPr>
            </w:pPr>
            <w:r>
              <w:rPr>
                <w:color w:val="auto"/>
                <w:highlight w:val="none"/>
              </w:rPr>
              <w:t>15</w:t>
            </w:r>
          </w:p>
        </w:tc>
        <w:tc>
          <w:tcPr>
            <w:tcW w:w="702" w:type="pct"/>
            <w:vMerge w:val="restart"/>
            <w:tcBorders>
              <w:bottom w:val="nil"/>
            </w:tcBorders>
          </w:tcPr>
          <w:p w14:paraId="38D9F52C">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14:paraId="16AC1531">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14:paraId="5111D641">
            <w:pPr>
              <w:spacing w:line="360" w:lineRule="auto"/>
              <w:jc w:val="left"/>
              <w:rPr>
                <w:color w:val="auto"/>
                <w:highlight w:val="none"/>
              </w:rPr>
            </w:pPr>
          </w:p>
        </w:tc>
        <w:tc>
          <w:tcPr>
            <w:tcW w:w="1460" w:type="pct"/>
          </w:tcPr>
          <w:p w14:paraId="540CA7ED">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6F35B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2F5D1F06">
            <w:pPr>
              <w:spacing w:line="360" w:lineRule="auto"/>
              <w:jc w:val="center"/>
              <w:rPr>
                <w:color w:val="auto"/>
                <w:highlight w:val="none"/>
              </w:rPr>
            </w:pPr>
          </w:p>
        </w:tc>
        <w:tc>
          <w:tcPr>
            <w:tcW w:w="702" w:type="pct"/>
            <w:vMerge w:val="continue"/>
            <w:tcBorders>
              <w:top w:val="nil"/>
            </w:tcBorders>
          </w:tcPr>
          <w:p w14:paraId="039B85BE">
            <w:pPr>
              <w:spacing w:line="360" w:lineRule="auto"/>
              <w:jc w:val="center"/>
              <w:rPr>
                <w:color w:val="auto"/>
                <w:highlight w:val="none"/>
              </w:rPr>
            </w:pPr>
          </w:p>
        </w:tc>
        <w:tc>
          <w:tcPr>
            <w:tcW w:w="1413" w:type="pct"/>
          </w:tcPr>
          <w:p w14:paraId="4E30F4A0">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14:paraId="669752C4">
            <w:pPr>
              <w:spacing w:line="360" w:lineRule="auto"/>
              <w:jc w:val="left"/>
              <w:rPr>
                <w:color w:val="auto"/>
                <w:highlight w:val="none"/>
              </w:rPr>
            </w:pPr>
          </w:p>
        </w:tc>
        <w:tc>
          <w:tcPr>
            <w:tcW w:w="1460" w:type="pct"/>
          </w:tcPr>
          <w:p w14:paraId="1F7C5559">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01CE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14:paraId="012039B3">
            <w:pPr>
              <w:spacing w:line="360" w:lineRule="auto"/>
              <w:jc w:val="center"/>
              <w:rPr>
                <w:color w:val="auto"/>
                <w:highlight w:val="none"/>
              </w:rPr>
            </w:pPr>
            <w:r>
              <w:rPr>
                <w:color w:val="auto"/>
                <w:highlight w:val="none"/>
              </w:rPr>
              <w:t>16</w:t>
            </w:r>
          </w:p>
        </w:tc>
        <w:tc>
          <w:tcPr>
            <w:tcW w:w="702" w:type="pct"/>
            <w:vMerge w:val="restart"/>
            <w:tcBorders>
              <w:bottom w:val="nil"/>
            </w:tcBorders>
          </w:tcPr>
          <w:p w14:paraId="7466032B">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14:paraId="45335A1F">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14:paraId="36BDA705">
            <w:pPr>
              <w:spacing w:line="360" w:lineRule="auto"/>
              <w:jc w:val="left"/>
              <w:rPr>
                <w:color w:val="auto"/>
                <w:highlight w:val="none"/>
              </w:rPr>
            </w:pPr>
          </w:p>
        </w:tc>
        <w:tc>
          <w:tcPr>
            <w:tcW w:w="1460" w:type="pct"/>
          </w:tcPr>
          <w:p w14:paraId="1275075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CB8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14:paraId="0851D961">
            <w:pPr>
              <w:spacing w:line="360" w:lineRule="auto"/>
              <w:jc w:val="center"/>
              <w:rPr>
                <w:color w:val="auto"/>
                <w:highlight w:val="none"/>
              </w:rPr>
            </w:pPr>
          </w:p>
        </w:tc>
        <w:tc>
          <w:tcPr>
            <w:tcW w:w="702" w:type="pct"/>
            <w:vMerge w:val="continue"/>
            <w:tcBorders>
              <w:top w:val="nil"/>
              <w:bottom w:val="nil"/>
            </w:tcBorders>
          </w:tcPr>
          <w:p w14:paraId="6FDE5980">
            <w:pPr>
              <w:spacing w:line="360" w:lineRule="auto"/>
              <w:jc w:val="center"/>
              <w:rPr>
                <w:color w:val="auto"/>
                <w:highlight w:val="none"/>
              </w:rPr>
            </w:pPr>
          </w:p>
        </w:tc>
        <w:tc>
          <w:tcPr>
            <w:tcW w:w="1413" w:type="pct"/>
          </w:tcPr>
          <w:p w14:paraId="74DBEC66">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14:paraId="319B1605">
            <w:pPr>
              <w:spacing w:line="360" w:lineRule="auto"/>
              <w:jc w:val="left"/>
              <w:rPr>
                <w:color w:val="auto"/>
                <w:highlight w:val="none"/>
              </w:rPr>
            </w:pPr>
          </w:p>
        </w:tc>
        <w:tc>
          <w:tcPr>
            <w:tcW w:w="1460" w:type="pct"/>
          </w:tcPr>
          <w:p w14:paraId="7DEBC0DB">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D3D1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33BABA2B">
            <w:pPr>
              <w:spacing w:line="360" w:lineRule="auto"/>
              <w:jc w:val="center"/>
              <w:rPr>
                <w:color w:val="auto"/>
                <w:highlight w:val="none"/>
              </w:rPr>
            </w:pPr>
          </w:p>
        </w:tc>
        <w:tc>
          <w:tcPr>
            <w:tcW w:w="702" w:type="pct"/>
            <w:vMerge w:val="continue"/>
            <w:tcBorders>
              <w:top w:val="nil"/>
            </w:tcBorders>
          </w:tcPr>
          <w:p w14:paraId="30B9BD7F">
            <w:pPr>
              <w:spacing w:line="360" w:lineRule="auto"/>
              <w:jc w:val="center"/>
              <w:rPr>
                <w:color w:val="auto"/>
                <w:highlight w:val="none"/>
              </w:rPr>
            </w:pPr>
          </w:p>
        </w:tc>
        <w:tc>
          <w:tcPr>
            <w:tcW w:w="1413" w:type="pct"/>
          </w:tcPr>
          <w:p w14:paraId="094D7AC7">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14:paraId="5BB8F352">
            <w:pPr>
              <w:spacing w:line="360" w:lineRule="auto"/>
              <w:jc w:val="left"/>
              <w:rPr>
                <w:color w:val="auto"/>
                <w:highlight w:val="none"/>
              </w:rPr>
            </w:pPr>
          </w:p>
        </w:tc>
        <w:tc>
          <w:tcPr>
            <w:tcW w:w="1460" w:type="pct"/>
          </w:tcPr>
          <w:p w14:paraId="0CBADA5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118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332665FD">
            <w:pPr>
              <w:spacing w:line="360" w:lineRule="auto"/>
              <w:jc w:val="center"/>
              <w:rPr>
                <w:color w:val="auto"/>
                <w:highlight w:val="none"/>
              </w:rPr>
            </w:pPr>
            <w:r>
              <w:rPr>
                <w:color w:val="auto"/>
                <w:highlight w:val="none"/>
              </w:rPr>
              <w:t>17</w:t>
            </w:r>
          </w:p>
        </w:tc>
        <w:tc>
          <w:tcPr>
            <w:tcW w:w="702" w:type="pct"/>
            <w:vMerge w:val="restart"/>
            <w:tcBorders>
              <w:bottom w:val="nil"/>
            </w:tcBorders>
          </w:tcPr>
          <w:p w14:paraId="65D9637F">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14:paraId="0FF1E84F">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14:paraId="6EE25567">
            <w:pPr>
              <w:spacing w:line="360" w:lineRule="auto"/>
              <w:jc w:val="left"/>
              <w:rPr>
                <w:color w:val="auto"/>
                <w:highlight w:val="none"/>
              </w:rPr>
            </w:pPr>
          </w:p>
        </w:tc>
        <w:tc>
          <w:tcPr>
            <w:tcW w:w="1460" w:type="pct"/>
          </w:tcPr>
          <w:p w14:paraId="5360485A">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78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4F2932DA">
            <w:pPr>
              <w:spacing w:line="360" w:lineRule="auto"/>
              <w:jc w:val="center"/>
              <w:rPr>
                <w:color w:val="auto"/>
                <w:highlight w:val="none"/>
              </w:rPr>
            </w:pPr>
          </w:p>
        </w:tc>
        <w:tc>
          <w:tcPr>
            <w:tcW w:w="702" w:type="pct"/>
            <w:vMerge w:val="continue"/>
            <w:tcBorders>
              <w:top w:val="nil"/>
              <w:bottom w:val="nil"/>
            </w:tcBorders>
          </w:tcPr>
          <w:p w14:paraId="6B4FDD57">
            <w:pPr>
              <w:spacing w:line="360" w:lineRule="auto"/>
              <w:jc w:val="center"/>
              <w:rPr>
                <w:color w:val="auto"/>
                <w:highlight w:val="none"/>
              </w:rPr>
            </w:pPr>
          </w:p>
        </w:tc>
        <w:tc>
          <w:tcPr>
            <w:tcW w:w="1413" w:type="pct"/>
          </w:tcPr>
          <w:p w14:paraId="35221B0D">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14:paraId="387952A4">
            <w:pPr>
              <w:spacing w:line="360" w:lineRule="auto"/>
              <w:jc w:val="left"/>
              <w:rPr>
                <w:color w:val="auto"/>
                <w:highlight w:val="none"/>
              </w:rPr>
            </w:pPr>
          </w:p>
        </w:tc>
        <w:tc>
          <w:tcPr>
            <w:tcW w:w="1460" w:type="pct"/>
          </w:tcPr>
          <w:p w14:paraId="0616586D">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94E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07A74AC4">
            <w:pPr>
              <w:spacing w:line="360" w:lineRule="auto"/>
              <w:jc w:val="center"/>
              <w:rPr>
                <w:color w:val="auto"/>
                <w:highlight w:val="none"/>
              </w:rPr>
            </w:pPr>
          </w:p>
        </w:tc>
        <w:tc>
          <w:tcPr>
            <w:tcW w:w="702" w:type="pct"/>
            <w:vMerge w:val="continue"/>
            <w:tcBorders>
              <w:top w:val="nil"/>
            </w:tcBorders>
          </w:tcPr>
          <w:p w14:paraId="0FA3C6AF">
            <w:pPr>
              <w:spacing w:line="360" w:lineRule="auto"/>
              <w:jc w:val="center"/>
              <w:rPr>
                <w:color w:val="auto"/>
                <w:highlight w:val="none"/>
              </w:rPr>
            </w:pPr>
          </w:p>
        </w:tc>
        <w:tc>
          <w:tcPr>
            <w:tcW w:w="1413" w:type="pct"/>
          </w:tcPr>
          <w:p w14:paraId="0430DC70">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14:paraId="423CE47D">
            <w:pPr>
              <w:spacing w:line="360" w:lineRule="auto"/>
              <w:jc w:val="left"/>
              <w:rPr>
                <w:color w:val="auto"/>
                <w:highlight w:val="none"/>
              </w:rPr>
            </w:pPr>
          </w:p>
        </w:tc>
        <w:tc>
          <w:tcPr>
            <w:tcW w:w="1460" w:type="pct"/>
          </w:tcPr>
          <w:p w14:paraId="51C1C19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4075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5A4E741">
            <w:pPr>
              <w:spacing w:line="360" w:lineRule="auto"/>
              <w:jc w:val="center"/>
              <w:rPr>
                <w:color w:val="auto"/>
                <w:highlight w:val="none"/>
              </w:rPr>
            </w:pPr>
            <w:r>
              <w:rPr>
                <w:color w:val="auto"/>
                <w:highlight w:val="none"/>
              </w:rPr>
              <w:t>18</w:t>
            </w:r>
          </w:p>
        </w:tc>
        <w:tc>
          <w:tcPr>
            <w:tcW w:w="702" w:type="pct"/>
            <w:vMerge w:val="restart"/>
            <w:tcBorders>
              <w:bottom w:val="nil"/>
            </w:tcBorders>
          </w:tcPr>
          <w:p w14:paraId="7C99C25D">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14:paraId="71442FF8">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14:paraId="23552CEC">
            <w:pPr>
              <w:spacing w:line="360" w:lineRule="auto"/>
              <w:jc w:val="left"/>
              <w:rPr>
                <w:color w:val="auto"/>
                <w:highlight w:val="none"/>
              </w:rPr>
            </w:pPr>
          </w:p>
        </w:tc>
        <w:tc>
          <w:tcPr>
            <w:tcW w:w="1460" w:type="pct"/>
          </w:tcPr>
          <w:p w14:paraId="1E80BAA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7E2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32D071E5">
            <w:pPr>
              <w:spacing w:line="360" w:lineRule="auto"/>
              <w:jc w:val="center"/>
              <w:rPr>
                <w:color w:val="auto"/>
                <w:highlight w:val="none"/>
              </w:rPr>
            </w:pPr>
          </w:p>
        </w:tc>
        <w:tc>
          <w:tcPr>
            <w:tcW w:w="702" w:type="pct"/>
            <w:vMerge w:val="continue"/>
            <w:tcBorders>
              <w:top w:val="nil"/>
              <w:bottom w:val="nil"/>
            </w:tcBorders>
          </w:tcPr>
          <w:p w14:paraId="3083C8F6">
            <w:pPr>
              <w:spacing w:line="360" w:lineRule="auto"/>
              <w:jc w:val="center"/>
              <w:rPr>
                <w:color w:val="auto"/>
                <w:highlight w:val="none"/>
              </w:rPr>
            </w:pPr>
          </w:p>
        </w:tc>
        <w:tc>
          <w:tcPr>
            <w:tcW w:w="1413" w:type="pct"/>
          </w:tcPr>
          <w:p w14:paraId="57A27B1B">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14:paraId="43CDC24E">
            <w:pPr>
              <w:spacing w:line="360" w:lineRule="auto"/>
              <w:jc w:val="left"/>
              <w:rPr>
                <w:color w:val="auto"/>
                <w:highlight w:val="none"/>
              </w:rPr>
            </w:pPr>
          </w:p>
        </w:tc>
        <w:tc>
          <w:tcPr>
            <w:tcW w:w="1460" w:type="pct"/>
          </w:tcPr>
          <w:p w14:paraId="6EB14D3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2182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19BB62F6">
            <w:pPr>
              <w:spacing w:line="360" w:lineRule="auto"/>
              <w:jc w:val="center"/>
              <w:rPr>
                <w:color w:val="auto"/>
                <w:highlight w:val="none"/>
              </w:rPr>
            </w:pPr>
          </w:p>
        </w:tc>
        <w:tc>
          <w:tcPr>
            <w:tcW w:w="702" w:type="pct"/>
            <w:vMerge w:val="continue"/>
            <w:tcBorders>
              <w:top w:val="nil"/>
            </w:tcBorders>
          </w:tcPr>
          <w:p w14:paraId="650FDBF8">
            <w:pPr>
              <w:spacing w:line="360" w:lineRule="auto"/>
              <w:jc w:val="center"/>
              <w:rPr>
                <w:color w:val="auto"/>
                <w:highlight w:val="none"/>
              </w:rPr>
            </w:pPr>
          </w:p>
        </w:tc>
        <w:tc>
          <w:tcPr>
            <w:tcW w:w="1413" w:type="pct"/>
          </w:tcPr>
          <w:p w14:paraId="21024840">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14:paraId="33834E3B">
            <w:pPr>
              <w:spacing w:line="360" w:lineRule="auto"/>
              <w:jc w:val="left"/>
              <w:rPr>
                <w:color w:val="auto"/>
                <w:highlight w:val="none"/>
              </w:rPr>
            </w:pPr>
          </w:p>
        </w:tc>
        <w:tc>
          <w:tcPr>
            <w:tcW w:w="1460" w:type="pct"/>
          </w:tcPr>
          <w:p w14:paraId="1EB71512">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60F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6B0EEBDE">
            <w:pPr>
              <w:spacing w:line="360" w:lineRule="auto"/>
              <w:jc w:val="center"/>
              <w:rPr>
                <w:color w:val="auto"/>
                <w:highlight w:val="none"/>
              </w:rPr>
            </w:pPr>
            <w:r>
              <w:rPr>
                <w:color w:val="auto"/>
                <w:highlight w:val="none"/>
              </w:rPr>
              <w:t>19</w:t>
            </w:r>
          </w:p>
        </w:tc>
        <w:tc>
          <w:tcPr>
            <w:tcW w:w="702" w:type="pct"/>
          </w:tcPr>
          <w:p w14:paraId="443076FA">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14:paraId="4876A628">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14:paraId="6764C43B">
            <w:pPr>
              <w:spacing w:line="360" w:lineRule="auto"/>
              <w:jc w:val="left"/>
              <w:rPr>
                <w:color w:val="auto"/>
                <w:highlight w:val="none"/>
              </w:rPr>
            </w:pPr>
          </w:p>
        </w:tc>
        <w:tc>
          <w:tcPr>
            <w:tcW w:w="1460" w:type="pct"/>
          </w:tcPr>
          <w:p w14:paraId="5CA9DB5C">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C4E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C99F5AD">
            <w:pPr>
              <w:spacing w:line="360" w:lineRule="auto"/>
              <w:jc w:val="center"/>
              <w:rPr>
                <w:color w:val="auto"/>
                <w:highlight w:val="none"/>
              </w:rPr>
            </w:pPr>
            <w:r>
              <w:rPr>
                <w:color w:val="auto"/>
                <w:highlight w:val="none"/>
              </w:rPr>
              <w:t>20</w:t>
            </w:r>
          </w:p>
        </w:tc>
        <w:tc>
          <w:tcPr>
            <w:tcW w:w="702" w:type="pct"/>
            <w:vMerge w:val="restart"/>
            <w:tcBorders>
              <w:bottom w:val="nil"/>
            </w:tcBorders>
          </w:tcPr>
          <w:p w14:paraId="4D37C670">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14:paraId="171FC249">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14:paraId="0FD80B7B">
            <w:pPr>
              <w:spacing w:line="360" w:lineRule="auto"/>
              <w:jc w:val="left"/>
              <w:rPr>
                <w:color w:val="auto"/>
                <w:highlight w:val="none"/>
              </w:rPr>
            </w:pPr>
          </w:p>
        </w:tc>
        <w:tc>
          <w:tcPr>
            <w:tcW w:w="1460" w:type="pct"/>
          </w:tcPr>
          <w:p w14:paraId="3506B46C">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D68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5DF8F007">
            <w:pPr>
              <w:spacing w:line="360" w:lineRule="auto"/>
              <w:jc w:val="center"/>
              <w:rPr>
                <w:color w:val="auto"/>
                <w:highlight w:val="none"/>
              </w:rPr>
            </w:pPr>
          </w:p>
        </w:tc>
        <w:tc>
          <w:tcPr>
            <w:tcW w:w="702" w:type="pct"/>
            <w:vMerge w:val="continue"/>
            <w:tcBorders>
              <w:top w:val="nil"/>
              <w:bottom w:val="nil"/>
            </w:tcBorders>
          </w:tcPr>
          <w:p w14:paraId="5026CEE6">
            <w:pPr>
              <w:spacing w:line="360" w:lineRule="auto"/>
              <w:jc w:val="center"/>
              <w:rPr>
                <w:color w:val="auto"/>
                <w:highlight w:val="none"/>
              </w:rPr>
            </w:pPr>
          </w:p>
        </w:tc>
        <w:tc>
          <w:tcPr>
            <w:tcW w:w="1413" w:type="pct"/>
          </w:tcPr>
          <w:p w14:paraId="0190708F">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14:paraId="432A9C1D">
            <w:pPr>
              <w:spacing w:line="360" w:lineRule="auto"/>
              <w:jc w:val="left"/>
              <w:rPr>
                <w:color w:val="auto"/>
                <w:highlight w:val="none"/>
              </w:rPr>
            </w:pPr>
          </w:p>
        </w:tc>
        <w:tc>
          <w:tcPr>
            <w:tcW w:w="1460" w:type="pct"/>
          </w:tcPr>
          <w:p w14:paraId="4585D560">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2843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CD4946">
            <w:pPr>
              <w:spacing w:line="360" w:lineRule="auto"/>
              <w:jc w:val="center"/>
              <w:rPr>
                <w:color w:val="auto"/>
                <w:highlight w:val="none"/>
              </w:rPr>
            </w:pPr>
          </w:p>
        </w:tc>
        <w:tc>
          <w:tcPr>
            <w:tcW w:w="702" w:type="pct"/>
            <w:vMerge w:val="continue"/>
            <w:tcBorders>
              <w:top w:val="nil"/>
            </w:tcBorders>
          </w:tcPr>
          <w:p w14:paraId="536C30EF">
            <w:pPr>
              <w:spacing w:line="360" w:lineRule="auto"/>
              <w:jc w:val="center"/>
              <w:rPr>
                <w:color w:val="auto"/>
                <w:highlight w:val="none"/>
              </w:rPr>
            </w:pPr>
          </w:p>
        </w:tc>
        <w:tc>
          <w:tcPr>
            <w:tcW w:w="1413" w:type="pct"/>
          </w:tcPr>
          <w:p w14:paraId="0769D354">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14:paraId="32253796">
            <w:pPr>
              <w:spacing w:line="360" w:lineRule="auto"/>
              <w:jc w:val="left"/>
              <w:rPr>
                <w:color w:val="auto"/>
                <w:highlight w:val="none"/>
              </w:rPr>
            </w:pPr>
          </w:p>
        </w:tc>
        <w:tc>
          <w:tcPr>
            <w:tcW w:w="1460" w:type="pct"/>
          </w:tcPr>
          <w:p w14:paraId="79855A4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9A35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FFFF4F5">
            <w:pPr>
              <w:spacing w:line="360" w:lineRule="auto"/>
              <w:jc w:val="center"/>
              <w:rPr>
                <w:color w:val="auto"/>
                <w:highlight w:val="none"/>
              </w:rPr>
            </w:pPr>
            <w:r>
              <w:rPr>
                <w:color w:val="auto"/>
                <w:highlight w:val="none"/>
              </w:rPr>
              <w:t>21</w:t>
            </w:r>
          </w:p>
        </w:tc>
        <w:tc>
          <w:tcPr>
            <w:tcW w:w="702" w:type="pct"/>
            <w:vMerge w:val="restart"/>
            <w:tcBorders>
              <w:bottom w:val="nil"/>
            </w:tcBorders>
          </w:tcPr>
          <w:p w14:paraId="2D618EEA">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14:paraId="3AD7575F">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14:paraId="09AED5BE">
            <w:pPr>
              <w:spacing w:line="360" w:lineRule="auto"/>
              <w:jc w:val="left"/>
              <w:rPr>
                <w:color w:val="auto"/>
                <w:highlight w:val="none"/>
              </w:rPr>
            </w:pPr>
          </w:p>
        </w:tc>
        <w:tc>
          <w:tcPr>
            <w:tcW w:w="1460" w:type="pct"/>
          </w:tcPr>
          <w:p w14:paraId="7B93ACA4">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A3A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76430999">
            <w:pPr>
              <w:spacing w:line="360" w:lineRule="auto"/>
              <w:jc w:val="center"/>
              <w:rPr>
                <w:color w:val="auto"/>
                <w:highlight w:val="none"/>
              </w:rPr>
            </w:pPr>
          </w:p>
        </w:tc>
        <w:tc>
          <w:tcPr>
            <w:tcW w:w="702" w:type="pct"/>
            <w:vMerge w:val="continue"/>
            <w:tcBorders>
              <w:top w:val="nil"/>
            </w:tcBorders>
          </w:tcPr>
          <w:p w14:paraId="03FD95B3">
            <w:pPr>
              <w:spacing w:line="360" w:lineRule="auto"/>
              <w:jc w:val="center"/>
              <w:rPr>
                <w:color w:val="auto"/>
                <w:highlight w:val="none"/>
              </w:rPr>
            </w:pPr>
          </w:p>
        </w:tc>
        <w:tc>
          <w:tcPr>
            <w:tcW w:w="1413" w:type="pct"/>
          </w:tcPr>
          <w:p w14:paraId="049A74A7">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14:paraId="11414A99">
            <w:pPr>
              <w:spacing w:line="360" w:lineRule="auto"/>
              <w:jc w:val="left"/>
              <w:rPr>
                <w:color w:val="auto"/>
                <w:highlight w:val="none"/>
              </w:rPr>
            </w:pPr>
          </w:p>
        </w:tc>
        <w:tc>
          <w:tcPr>
            <w:tcW w:w="1460" w:type="pct"/>
          </w:tcPr>
          <w:p w14:paraId="4897B505">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05A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10A68294">
            <w:pPr>
              <w:spacing w:line="360" w:lineRule="auto"/>
              <w:jc w:val="center"/>
              <w:rPr>
                <w:color w:val="auto"/>
                <w:highlight w:val="none"/>
              </w:rPr>
            </w:pPr>
            <w:r>
              <w:rPr>
                <w:color w:val="auto"/>
                <w:highlight w:val="none"/>
              </w:rPr>
              <w:t>22</w:t>
            </w:r>
          </w:p>
        </w:tc>
        <w:tc>
          <w:tcPr>
            <w:tcW w:w="702" w:type="pct"/>
            <w:vMerge w:val="restart"/>
            <w:tcBorders>
              <w:bottom w:val="nil"/>
            </w:tcBorders>
          </w:tcPr>
          <w:p w14:paraId="7769EFC6">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14:paraId="0E4023BD">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14:paraId="6B69ECB6">
            <w:pPr>
              <w:spacing w:line="360" w:lineRule="auto"/>
              <w:jc w:val="left"/>
              <w:rPr>
                <w:color w:val="auto"/>
                <w:highlight w:val="none"/>
              </w:rPr>
            </w:pPr>
          </w:p>
        </w:tc>
        <w:tc>
          <w:tcPr>
            <w:tcW w:w="1460" w:type="pct"/>
          </w:tcPr>
          <w:p w14:paraId="27696A59">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6E30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4CD4072">
            <w:pPr>
              <w:spacing w:line="360" w:lineRule="auto"/>
              <w:jc w:val="center"/>
              <w:rPr>
                <w:color w:val="auto"/>
                <w:highlight w:val="none"/>
              </w:rPr>
            </w:pPr>
          </w:p>
        </w:tc>
        <w:tc>
          <w:tcPr>
            <w:tcW w:w="702" w:type="pct"/>
            <w:vMerge w:val="continue"/>
            <w:tcBorders>
              <w:top w:val="nil"/>
            </w:tcBorders>
          </w:tcPr>
          <w:p w14:paraId="42CC1403">
            <w:pPr>
              <w:spacing w:line="360" w:lineRule="auto"/>
              <w:jc w:val="center"/>
              <w:rPr>
                <w:color w:val="auto"/>
                <w:highlight w:val="none"/>
              </w:rPr>
            </w:pPr>
          </w:p>
        </w:tc>
        <w:tc>
          <w:tcPr>
            <w:tcW w:w="1413" w:type="pct"/>
          </w:tcPr>
          <w:p w14:paraId="384B4643">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14:paraId="1F594185">
            <w:pPr>
              <w:spacing w:line="360" w:lineRule="auto"/>
              <w:jc w:val="left"/>
              <w:rPr>
                <w:color w:val="auto"/>
                <w:highlight w:val="none"/>
              </w:rPr>
            </w:pPr>
          </w:p>
        </w:tc>
        <w:tc>
          <w:tcPr>
            <w:tcW w:w="1460" w:type="pct"/>
          </w:tcPr>
          <w:p w14:paraId="1FEAA4E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4D2F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52C79458">
            <w:pPr>
              <w:spacing w:line="360" w:lineRule="auto"/>
              <w:jc w:val="center"/>
              <w:rPr>
                <w:color w:val="auto"/>
                <w:highlight w:val="none"/>
              </w:rPr>
            </w:pPr>
            <w:r>
              <w:rPr>
                <w:color w:val="auto"/>
                <w:highlight w:val="none"/>
              </w:rPr>
              <w:t>23</w:t>
            </w:r>
          </w:p>
        </w:tc>
        <w:tc>
          <w:tcPr>
            <w:tcW w:w="702" w:type="pct"/>
          </w:tcPr>
          <w:p w14:paraId="6B1EEF0D">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14:paraId="6BF4B3AF">
            <w:pPr>
              <w:spacing w:line="360" w:lineRule="auto"/>
              <w:jc w:val="left"/>
              <w:rPr>
                <w:color w:val="auto"/>
                <w:highlight w:val="none"/>
              </w:rPr>
            </w:pPr>
          </w:p>
        </w:tc>
        <w:tc>
          <w:tcPr>
            <w:tcW w:w="1002" w:type="pct"/>
          </w:tcPr>
          <w:p w14:paraId="2C5CB525">
            <w:pPr>
              <w:spacing w:line="360" w:lineRule="auto"/>
              <w:jc w:val="left"/>
              <w:rPr>
                <w:color w:val="auto"/>
                <w:highlight w:val="none"/>
              </w:rPr>
            </w:pPr>
          </w:p>
        </w:tc>
        <w:tc>
          <w:tcPr>
            <w:tcW w:w="1460" w:type="pct"/>
          </w:tcPr>
          <w:p w14:paraId="72EAE962">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5A45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3E7DFA1D">
            <w:pPr>
              <w:spacing w:line="360" w:lineRule="auto"/>
              <w:jc w:val="center"/>
              <w:rPr>
                <w:color w:val="auto"/>
                <w:highlight w:val="none"/>
              </w:rPr>
            </w:pPr>
            <w:r>
              <w:rPr>
                <w:color w:val="auto"/>
                <w:highlight w:val="none"/>
              </w:rPr>
              <w:t>24</w:t>
            </w:r>
          </w:p>
        </w:tc>
        <w:tc>
          <w:tcPr>
            <w:tcW w:w="702" w:type="pct"/>
          </w:tcPr>
          <w:p w14:paraId="5F34DAD3">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14:paraId="4378BCCE">
            <w:pPr>
              <w:spacing w:line="360" w:lineRule="auto"/>
              <w:jc w:val="left"/>
              <w:rPr>
                <w:color w:val="auto"/>
                <w:highlight w:val="none"/>
              </w:rPr>
            </w:pPr>
          </w:p>
        </w:tc>
        <w:tc>
          <w:tcPr>
            <w:tcW w:w="1002" w:type="pct"/>
          </w:tcPr>
          <w:p w14:paraId="6DA3B3C6">
            <w:pPr>
              <w:spacing w:line="360" w:lineRule="auto"/>
              <w:jc w:val="left"/>
              <w:rPr>
                <w:color w:val="auto"/>
                <w:highlight w:val="none"/>
              </w:rPr>
            </w:pPr>
          </w:p>
        </w:tc>
        <w:tc>
          <w:tcPr>
            <w:tcW w:w="1460" w:type="pct"/>
          </w:tcPr>
          <w:p w14:paraId="1C7C2172">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3C92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1DE50911">
            <w:pPr>
              <w:spacing w:line="360" w:lineRule="auto"/>
              <w:jc w:val="center"/>
              <w:rPr>
                <w:color w:val="auto"/>
                <w:highlight w:val="none"/>
              </w:rPr>
            </w:pPr>
            <w:r>
              <w:rPr>
                <w:color w:val="auto"/>
                <w:highlight w:val="none"/>
              </w:rPr>
              <w:t>25</w:t>
            </w:r>
          </w:p>
        </w:tc>
        <w:tc>
          <w:tcPr>
            <w:tcW w:w="702" w:type="pct"/>
          </w:tcPr>
          <w:p w14:paraId="76D3616B">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14:paraId="186E56E8">
            <w:pPr>
              <w:spacing w:line="360" w:lineRule="auto"/>
              <w:jc w:val="left"/>
              <w:rPr>
                <w:color w:val="auto"/>
                <w:highlight w:val="none"/>
              </w:rPr>
            </w:pPr>
          </w:p>
        </w:tc>
        <w:tc>
          <w:tcPr>
            <w:tcW w:w="1002" w:type="pct"/>
          </w:tcPr>
          <w:p w14:paraId="713E7CD6">
            <w:pPr>
              <w:spacing w:line="360" w:lineRule="auto"/>
              <w:jc w:val="left"/>
              <w:rPr>
                <w:color w:val="auto"/>
                <w:highlight w:val="none"/>
              </w:rPr>
            </w:pPr>
          </w:p>
        </w:tc>
        <w:tc>
          <w:tcPr>
            <w:tcW w:w="1460" w:type="pct"/>
          </w:tcPr>
          <w:p w14:paraId="06710505">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14:paraId="3C9F5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747D15F2">
            <w:pPr>
              <w:spacing w:line="360" w:lineRule="auto"/>
              <w:jc w:val="center"/>
              <w:rPr>
                <w:color w:val="auto"/>
                <w:highlight w:val="none"/>
              </w:rPr>
            </w:pPr>
            <w:r>
              <w:rPr>
                <w:color w:val="auto"/>
                <w:highlight w:val="none"/>
              </w:rPr>
              <w:t>26</w:t>
            </w:r>
          </w:p>
        </w:tc>
        <w:tc>
          <w:tcPr>
            <w:tcW w:w="702" w:type="pct"/>
          </w:tcPr>
          <w:p w14:paraId="3566A0D5">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14:paraId="2985B06A">
            <w:pPr>
              <w:spacing w:line="360" w:lineRule="auto"/>
              <w:jc w:val="left"/>
              <w:rPr>
                <w:color w:val="auto"/>
                <w:highlight w:val="none"/>
              </w:rPr>
            </w:pPr>
          </w:p>
        </w:tc>
        <w:tc>
          <w:tcPr>
            <w:tcW w:w="1002" w:type="pct"/>
          </w:tcPr>
          <w:p w14:paraId="0B0BB6FA">
            <w:pPr>
              <w:spacing w:line="360" w:lineRule="auto"/>
              <w:jc w:val="left"/>
              <w:rPr>
                <w:color w:val="auto"/>
                <w:highlight w:val="none"/>
              </w:rPr>
            </w:pPr>
          </w:p>
        </w:tc>
        <w:tc>
          <w:tcPr>
            <w:tcW w:w="1460" w:type="pct"/>
          </w:tcPr>
          <w:p w14:paraId="08FAE1A8">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8123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0D8AACCE">
            <w:pPr>
              <w:spacing w:line="360" w:lineRule="auto"/>
              <w:jc w:val="center"/>
              <w:rPr>
                <w:color w:val="auto"/>
                <w:highlight w:val="none"/>
              </w:rPr>
            </w:pPr>
            <w:r>
              <w:rPr>
                <w:color w:val="auto"/>
                <w:highlight w:val="none"/>
              </w:rPr>
              <w:t>27</w:t>
            </w:r>
          </w:p>
        </w:tc>
        <w:tc>
          <w:tcPr>
            <w:tcW w:w="702" w:type="pct"/>
          </w:tcPr>
          <w:p w14:paraId="2688F7A6">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14:paraId="7837D7E7">
            <w:pPr>
              <w:spacing w:line="360" w:lineRule="auto"/>
              <w:jc w:val="left"/>
              <w:rPr>
                <w:color w:val="auto"/>
                <w:highlight w:val="none"/>
              </w:rPr>
            </w:pPr>
          </w:p>
        </w:tc>
        <w:tc>
          <w:tcPr>
            <w:tcW w:w="1002" w:type="pct"/>
          </w:tcPr>
          <w:p w14:paraId="37B7DF55">
            <w:pPr>
              <w:spacing w:line="360" w:lineRule="auto"/>
              <w:jc w:val="left"/>
              <w:rPr>
                <w:color w:val="auto"/>
                <w:highlight w:val="none"/>
              </w:rPr>
            </w:pPr>
          </w:p>
        </w:tc>
        <w:tc>
          <w:tcPr>
            <w:tcW w:w="1460" w:type="pct"/>
          </w:tcPr>
          <w:p w14:paraId="5F39F08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72B5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14:paraId="11F67D4D">
            <w:pPr>
              <w:spacing w:line="360" w:lineRule="auto"/>
              <w:jc w:val="center"/>
              <w:rPr>
                <w:color w:val="auto"/>
                <w:highlight w:val="none"/>
              </w:rPr>
            </w:pPr>
            <w:r>
              <w:rPr>
                <w:color w:val="auto"/>
                <w:highlight w:val="none"/>
              </w:rPr>
              <w:t>28</w:t>
            </w:r>
          </w:p>
        </w:tc>
        <w:tc>
          <w:tcPr>
            <w:tcW w:w="702" w:type="pct"/>
          </w:tcPr>
          <w:p w14:paraId="6CA5B6B7">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14:paraId="5F06C637">
            <w:pPr>
              <w:spacing w:line="360" w:lineRule="auto"/>
              <w:jc w:val="left"/>
              <w:rPr>
                <w:color w:val="auto"/>
                <w:highlight w:val="none"/>
              </w:rPr>
            </w:pPr>
          </w:p>
        </w:tc>
        <w:tc>
          <w:tcPr>
            <w:tcW w:w="1002" w:type="pct"/>
          </w:tcPr>
          <w:p w14:paraId="40803A42">
            <w:pPr>
              <w:spacing w:line="360" w:lineRule="auto"/>
              <w:jc w:val="left"/>
              <w:rPr>
                <w:color w:val="auto"/>
                <w:highlight w:val="none"/>
              </w:rPr>
            </w:pPr>
          </w:p>
        </w:tc>
        <w:tc>
          <w:tcPr>
            <w:tcW w:w="1460" w:type="pct"/>
          </w:tcPr>
          <w:p w14:paraId="5F872A13">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A79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1AB0E5B2">
            <w:pPr>
              <w:spacing w:line="360" w:lineRule="auto"/>
              <w:jc w:val="center"/>
              <w:rPr>
                <w:color w:val="auto"/>
                <w:highlight w:val="none"/>
              </w:rPr>
            </w:pPr>
            <w:r>
              <w:rPr>
                <w:color w:val="auto"/>
                <w:highlight w:val="none"/>
              </w:rPr>
              <w:t>29</w:t>
            </w:r>
          </w:p>
        </w:tc>
        <w:tc>
          <w:tcPr>
            <w:tcW w:w="702" w:type="pct"/>
          </w:tcPr>
          <w:p w14:paraId="3B323E0A">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14:paraId="68A4A030">
            <w:pPr>
              <w:spacing w:line="360" w:lineRule="auto"/>
              <w:jc w:val="left"/>
              <w:rPr>
                <w:color w:val="auto"/>
                <w:highlight w:val="none"/>
              </w:rPr>
            </w:pPr>
          </w:p>
        </w:tc>
        <w:tc>
          <w:tcPr>
            <w:tcW w:w="1002" w:type="pct"/>
          </w:tcPr>
          <w:p w14:paraId="604BBD3D">
            <w:pPr>
              <w:spacing w:line="360" w:lineRule="auto"/>
              <w:jc w:val="left"/>
              <w:rPr>
                <w:color w:val="auto"/>
                <w:highlight w:val="none"/>
              </w:rPr>
            </w:pPr>
          </w:p>
        </w:tc>
        <w:tc>
          <w:tcPr>
            <w:tcW w:w="1460" w:type="pct"/>
          </w:tcPr>
          <w:p w14:paraId="7E112A90">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14:paraId="44D0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14:paraId="77EA6C68">
            <w:pPr>
              <w:spacing w:line="360" w:lineRule="auto"/>
              <w:jc w:val="left"/>
              <w:rPr>
                <w:color w:val="auto"/>
                <w:highlight w:val="none"/>
              </w:rPr>
            </w:pPr>
            <w:r>
              <w:rPr>
                <w:color w:val="auto"/>
                <w:highlight w:val="none"/>
              </w:rPr>
              <w:t>30</w:t>
            </w:r>
          </w:p>
        </w:tc>
        <w:tc>
          <w:tcPr>
            <w:tcW w:w="702" w:type="pct"/>
          </w:tcPr>
          <w:p w14:paraId="5FCB71E7">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14:paraId="34A67E23">
            <w:pPr>
              <w:spacing w:line="360" w:lineRule="auto"/>
              <w:jc w:val="left"/>
              <w:rPr>
                <w:color w:val="auto"/>
                <w:highlight w:val="none"/>
              </w:rPr>
            </w:pPr>
          </w:p>
        </w:tc>
        <w:tc>
          <w:tcPr>
            <w:tcW w:w="1002" w:type="pct"/>
          </w:tcPr>
          <w:p w14:paraId="37047814">
            <w:pPr>
              <w:spacing w:line="360" w:lineRule="auto"/>
              <w:jc w:val="left"/>
              <w:rPr>
                <w:color w:val="auto"/>
                <w:highlight w:val="none"/>
              </w:rPr>
            </w:pPr>
          </w:p>
        </w:tc>
        <w:tc>
          <w:tcPr>
            <w:tcW w:w="1460" w:type="pct"/>
          </w:tcPr>
          <w:p w14:paraId="17DFAA55">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14:paraId="53B9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15C4657F">
            <w:pPr>
              <w:spacing w:line="360" w:lineRule="auto"/>
              <w:jc w:val="left"/>
              <w:rPr>
                <w:color w:val="auto"/>
                <w:highlight w:val="none"/>
              </w:rPr>
            </w:pPr>
            <w:r>
              <w:rPr>
                <w:color w:val="auto"/>
                <w:highlight w:val="none"/>
              </w:rPr>
              <w:t>31</w:t>
            </w:r>
          </w:p>
        </w:tc>
        <w:tc>
          <w:tcPr>
            <w:tcW w:w="702" w:type="pct"/>
          </w:tcPr>
          <w:p w14:paraId="6400836D">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14:paraId="515520CD">
            <w:pPr>
              <w:spacing w:line="360" w:lineRule="auto"/>
              <w:jc w:val="left"/>
              <w:rPr>
                <w:color w:val="auto"/>
                <w:highlight w:val="none"/>
              </w:rPr>
            </w:pPr>
          </w:p>
        </w:tc>
        <w:tc>
          <w:tcPr>
            <w:tcW w:w="1002" w:type="pct"/>
          </w:tcPr>
          <w:p w14:paraId="500E5088">
            <w:pPr>
              <w:spacing w:line="360" w:lineRule="auto"/>
              <w:jc w:val="left"/>
              <w:rPr>
                <w:color w:val="auto"/>
                <w:highlight w:val="none"/>
              </w:rPr>
            </w:pPr>
          </w:p>
        </w:tc>
        <w:tc>
          <w:tcPr>
            <w:tcW w:w="1460" w:type="pct"/>
          </w:tcPr>
          <w:p w14:paraId="100EEAE8">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14:paraId="61A8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14:paraId="7C0A9F9B">
            <w:pPr>
              <w:spacing w:line="360" w:lineRule="auto"/>
              <w:jc w:val="left"/>
              <w:rPr>
                <w:color w:val="auto"/>
                <w:highlight w:val="none"/>
              </w:rPr>
            </w:pPr>
            <w:r>
              <w:rPr>
                <w:color w:val="auto"/>
                <w:highlight w:val="none"/>
              </w:rPr>
              <w:t>32</w:t>
            </w:r>
          </w:p>
        </w:tc>
        <w:tc>
          <w:tcPr>
            <w:tcW w:w="702" w:type="pct"/>
            <w:vMerge w:val="restart"/>
            <w:tcBorders>
              <w:bottom w:val="nil"/>
            </w:tcBorders>
          </w:tcPr>
          <w:p w14:paraId="2CB9E6A1">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14:paraId="3DF1238D">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14:paraId="36A318D6">
            <w:pPr>
              <w:spacing w:line="360" w:lineRule="auto"/>
              <w:jc w:val="left"/>
              <w:rPr>
                <w:color w:val="auto"/>
                <w:highlight w:val="none"/>
              </w:rPr>
            </w:pPr>
          </w:p>
        </w:tc>
        <w:tc>
          <w:tcPr>
            <w:tcW w:w="1460" w:type="pct"/>
          </w:tcPr>
          <w:p w14:paraId="6BDF2648">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6454F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3249F19E">
            <w:pPr>
              <w:spacing w:line="360" w:lineRule="auto"/>
              <w:jc w:val="left"/>
              <w:rPr>
                <w:color w:val="auto"/>
                <w:highlight w:val="none"/>
              </w:rPr>
            </w:pPr>
          </w:p>
        </w:tc>
        <w:tc>
          <w:tcPr>
            <w:tcW w:w="702" w:type="pct"/>
            <w:vMerge w:val="continue"/>
            <w:tcBorders>
              <w:top w:val="nil"/>
              <w:bottom w:val="nil"/>
            </w:tcBorders>
          </w:tcPr>
          <w:p w14:paraId="0E7CCEE4">
            <w:pPr>
              <w:spacing w:line="360" w:lineRule="auto"/>
              <w:jc w:val="left"/>
              <w:rPr>
                <w:color w:val="auto"/>
                <w:highlight w:val="none"/>
              </w:rPr>
            </w:pPr>
          </w:p>
        </w:tc>
        <w:tc>
          <w:tcPr>
            <w:tcW w:w="1413" w:type="pct"/>
          </w:tcPr>
          <w:p w14:paraId="77E59AEB">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14:paraId="2ED9F4A8">
            <w:pPr>
              <w:spacing w:line="360" w:lineRule="auto"/>
              <w:jc w:val="left"/>
              <w:rPr>
                <w:color w:val="auto"/>
                <w:highlight w:val="none"/>
              </w:rPr>
            </w:pPr>
          </w:p>
        </w:tc>
        <w:tc>
          <w:tcPr>
            <w:tcW w:w="1460" w:type="pct"/>
          </w:tcPr>
          <w:p w14:paraId="0EFEE4E8">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43D7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3276B7B2">
            <w:pPr>
              <w:spacing w:line="360" w:lineRule="auto"/>
              <w:jc w:val="left"/>
              <w:rPr>
                <w:color w:val="auto"/>
                <w:highlight w:val="none"/>
              </w:rPr>
            </w:pPr>
          </w:p>
        </w:tc>
        <w:tc>
          <w:tcPr>
            <w:tcW w:w="702" w:type="pct"/>
            <w:vMerge w:val="continue"/>
            <w:tcBorders>
              <w:top w:val="nil"/>
              <w:bottom w:val="nil"/>
            </w:tcBorders>
          </w:tcPr>
          <w:p w14:paraId="12A8DBC6">
            <w:pPr>
              <w:spacing w:line="360" w:lineRule="auto"/>
              <w:jc w:val="left"/>
              <w:rPr>
                <w:color w:val="auto"/>
                <w:highlight w:val="none"/>
              </w:rPr>
            </w:pPr>
          </w:p>
        </w:tc>
        <w:tc>
          <w:tcPr>
            <w:tcW w:w="1413" w:type="pct"/>
          </w:tcPr>
          <w:p w14:paraId="5EE6AA97">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14:paraId="7F085001">
            <w:pPr>
              <w:spacing w:line="360" w:lineRule="auto"/>
              <w:jc w:val="left"/>
              <w:rPr>
                <w:color w:val="auto"/>
                <w:highlight w:val="none"/>
              </w:rPr>
            </w:pPr>
          </w:p>
        </w:tc>
        <w:tc>
          <w:tcPr>
            <w:tcW w:w="1460" w:type="pct"/>
          </w:tcPr>
          <w:p w14:paraId="31568C56">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0865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8B89EC7">
            <w:pPr>
              <w:spacing w:line="360" w:lineRule="auto"/>
              <w:jc w:val="left"/>
              <w:rPr>
                <w:color w:val="auto"/>
                <w:highlight w:val="none"/>
              </w:rPr>
            </w:pPr>
          </w:p>
        </w:tc>
        <w:tc>
          <w:tcPr>
            <w:tcW w:w="702" w:type="pct"/>
            <w:vMerge w:val="continue"/>
            <w:tcBorders>
              <w:top w:val="nil"/>
              <w:bottom w:val="nil"/>
            </w:tcBorders>
          </w:tcPr>
          <w:p w14:paraId="7C48EF71">
            <w:pPr>
              <w:spacing w:line="360" w:lineRule="auto"/>
              <w:jc w:val="left"/>
              <w:rPr>
                <w:color w:val="auto"/>
                <w:highlight w:val="none"/>
              </w:rPr>
            </w:pPr>
          </w:p>
        </w:tc>
        <w:tc>
          <w:tcPr>
            <w:tcW w:w="1413" w:type="pct"/>
          </w:tcPr>
          <w:p w14:paraId="5B5F5360">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14:paraId="749DC705">
            <w:pPr>
              <w:spacing w:line="360" w:lineRule="auto"/>
              <w:jc w:val="left"/>
              <w:rPr>
                <w:color w:val="auto"/>
                <w:highlight w:val="none"/>
              </w:rPr>
            </w:pPr>
          </w:p>
        </w:tc>
        <w:tc>
          <w:tcPr>
            <w:tcW w:w="1460" w:type="pct"/>
          </w:tcPr>
          <w:p w14:paraId="6014F659">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62BB2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14:paraId="5BB0B748">
            <w:pPr>
              <w:spacing w:line="360" w:lineRule="auto"/>
              <w:jc w:val="left"/>
              <w:rPr>
                <w:color w:val="auto"/>
                <w:highlight w:val="none"/>
              </w:rPr>
            </w:pPr>
          </w:p>
        </w:tc>
        <w:tc>
          <w:tcPr>
            <w:tcW w:w="702" w:type="pct"/>
            <w:vMerge w:val="continue"/>
            <w:tcBorders>
              <w:top w:val="nil"/>
            </w:tcBorders>
          </w:tcPr>
          <w:p w14:paraId="05473DE0">
            <w:pPr>
              <w:spacing w:line="360" w:lineRule="auto"/>
              <w:jc w:val="left"/>
              <w:rPr>
                <w:color w:val="auto"/>
                <w:highlight w:val="none"/>
              </w:rPr>
            </w:pPr>
          </w:p>
        </w:tc>
        <w:tc>
          <w:tcPr>
            <w:tcW w:w="1413" w:type="pct"/>
          </w:tcPr>
          <w:p w14:paraId="21C05117">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14:paraId="60F0EF48">
            <w:pPr>
              <w:spacing w:line="360" w:lineRule="auto"/>
              <w:jc w:val="left"/>
              <w:rPr>
                <w:color w:val="auto"/>
                <w:highlight w:val="none"/>
              </w:rPr>
            </w:pPr>
          </w:p>
        </w:tc>
        <w:tc>
          <w:tcPr>
            <w:tcW w:w="1460" w:type="pct"/>
          </w:tcPr>
          <w:p w14:paraId="33FB10FE">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37ECC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14:paraId="08AEBE88">
            <w:pPr>
              <w:spacing w:line="360" w:lineRule="auto"/>
              <w:jc w:val="left"/>
              <w:rPr>
                <w:color w:val="auto"/>
                <w:highlight w:val="none"/>
              </w:rPr>
            </w:pPr>
            <w:r>
              <w:rPr>
                <w:color w:val="auto"/>
                <w:highlight w:val="none"/>
              </w:rPr>
              <w:t>33</w:t>
            </w:r>
          </w:p>
        </w:tc>
        <w:tc>
          <w:tcPr>
            <w:tcW w:w="702" w:type="pct"/>
            <w:vMerge w:val="restart"/>
            <w:tcBorders>
              <w:bottom w:val="nil"/>
            </w:tcBorders>
          </w:tcPr>
          <w:p w14:paraId="103EC120">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14:paraId="50765C3A">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14:paraId="29D1D99A">
            <w:pPr>
              <w:spacing w:line="360" w:lineRule="auto"/>
              <w:jc w:val="left"/>
              <w:rPr>
                <w:color w:val="auto"/>
                <w:highlight w:val="none"/>
              </w:rPr>
            </w:pPr>
          </w:p>
        </w:tc>
        <w:tc>
          <w:tcPr>
            <w:tcW w:w="1460" w:type="pct"/>
          </w:tcPr>
          <w:p w14:paraId="4E778B1B">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19AB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5010D13C">
            <w:pPr>
              <w:spacing w:line="360" w:lineRule="auto"/>
              <w:jc w:val="left"/>
              <w:rPr>
                <w:color w:val="auto"/>
                <w:highlight w:val="none"/>
              </w:rPr>
            </w:pPr>
          </w:p>
        </w:tc>
        <w:tc>
          <w:tcPr>
            <w:tcW w:w="702" w:type="pct"/>
            <w:vMerge w:val="continue"/>
            <w:tcBorders>
              <w:top w:val="nil"/>
            </w:tcBorders>
          </w:tcPr>
          <w:p w14:paraId="3CDDA53C">
            <w:pPr>
              <w:spacing w:line="360" w:lineRule="auto"/>
              <w:jc w:val="left"/>
              <w:rPr>
                <w:color w:val="auto"/>
                <w:highlight w:val="none"/>
              </w:rPr>
            </w:pPr>
          </w:p>
        </w:tc>
        <w:tc>
          <w:tcPr>
            <w:tcW w:w="1413" w:type="pct"/>
          </w:tcPr>
          <w:p w14:paraId="4C6DE9A8">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14:paraId="4C8199D7">
            <w:pPr>
              <w:spacing w:line="360" w:lineRule="auto"/>
              <w:jc w:val="left"/>
              <w:rPr>
                <w:color w:val="auto"/>
                <w:highlight w:val="none"/>
              </w:rPr>
            </w:pPr>
          </w:p>
        </w:tc>
        <w:tc>
          <w:tcPr>
            <w:tcW w:w="1460" w:type="pct"/>
          </w:tcPr>
          <w:p w14:paraId="58D3E7F7">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73914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2A12AC05">
            <w:pPr>
              <w:spacing w:line="360" w:lineRule="auto"/>
              <w:jc w:val="left"/>
              <w:rPr>
                <w:color w:val="auto"/>
                <w:highlight w:val="none"/>
              </w:rPr>
            </w:pPr>
            <w:r>
              <w:rPr>
                <w:color w:val="auto"/>
                <w:highlight w:val="none"/>
              </w:rPr>
              <w:t>34</w:t>
            </w:r>
          </w:p>
        </w:tc>
        <w:tc>
          <w:tcPr>
            <w:tcW w:w="702" w:type="pct"/>
          </w:tcPr>
          <w:p w14:paraId="3635F7FF">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14:paraId="2558D4DF">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14:paraId="4A4E542E">
            <w:pPr>
              <w:spacing w:line="360" w:lineRule="auto"/>
              <w:jc w:val="left"/>
              <w:rPr>
                <w:color w:val="auto"/>
                <w:highlight w:val="none"/>
              </w:rPr>
            </w:pPr>
          </w:p>
        </w:tc>
        <w:tc>
          <w:tcPr>
            <w:tcW w:w="1460" w:type="pct"/>
          </w:tcPr>
          <w:p w14:paraId="4017B56E">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14:paraId="2030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286E2E44">
            <w:pPr>
              <w:spacing w:line="360" w:lineRule="auto"/>
              <w:jc w:val="left"/>
              <w:rPr>
                <w:color w:val="auto"/>
                <w:highlight w:val="none"/>
              </w:rPr>
            </w:pPr>
            <w:r>
              <w:rPr>
                <w:color w:val="auto"/>
                <w:highlight w:val="none"/>
              </w:rPr>
              <w:t>35</w:t>
            </w:r>
          </w:p>
        </w:tc>
        <w:tc>
          <w:tcPr>
            <w:tcW w:w="702" w:type="pct"/>
          </w:tcPr>
          <w:p w14:paraId="7FC94B14">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14:paraId="35BB8F56">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14:paraId="3CC49E19">
            <w:pPr>
              <w:spacing w:line="360" w:lineRule="auto"/>
              <w:jc w:val="left"/>
              <w:rPr>
                <w:color w:val="auto"/>
                <w:highlight w:val="none"/>
              </w:rPr>
            </w:pPr>
          </w:p>
        </w:tc>
        <w:tc>
          <w:tcPr>
            <w:tcW w:w="1460" w:type="pct"/>
          </w:tcPr>
          <w:p w14:paraId="64941A88">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14:paraId="7107E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2311173">
            <w:pPr>
              <w:spacing w:line="360" w:lineRule="auto"/>
              <w:jc w:val="left"/>
              <w:rPr>
                <w:color w:val="auto"/>
                <w:highlight w:val="none"/>
              </w:rPr>
            </w:pPr>
            <w:r>
              <w:rPr>
                <w:color w:val="auto"/>
                <w:highlight w:val="none"/>
              </w:rPr>
              <w:t>36</w:t>
            </w:r>
          </w:p>
        </w:tc>
        <w:tc>
          <w:tcPr>
            <w:tcW w:w="702" w:type="pct"/>
            <w:vMerge w:val="restart"/>
            <w:tcBorders>
              <w:bottom w:val="nil"/>
            </w:tcBorders>
          </w:tcPr>
          <w:p w14:paraId="6FEDB1B9">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14:paraId="50E72804">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14:paraId="11164DC6">
            <w:pPr>
              <w:spacing w:line="360" w:lineRule="auto"/>
              <w:jc w:val="left"/>
              <w:rPr>
                <w:color w:val="auto"/>
                <w:highlight w:val="none"/>
              </w:rPr>
            </w:pPr>
          </w:p>
        </w:tc>
        <w:tc>
          <w:tcPr>
            <w:tcW w:w="1460" w:type="pct"/>
          </w:tcPr>
          <w:p w14:paraId="4C5FCCBF">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17565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17D41C7B">
            <w:pPr>
              <w:spacing w:line="360" w:lineRule="auto"/>
              <w:jc w:val="left"/>
              <w:rPr>
                <w:color w:val="auto"/>
                <w:highlight w:val="none"/>
              </w:rPr>
            </w:pPr>
          </w:p>
        </w:tc>
        <w:tc>
          <w:tcPr>
            <w:tcW w:w="702" w:type="pct"/>
            <w:vMerge w:val="continue"/>
            <w:tcBorders>
              <w:top w:val="nil"/>
            </w:tcBorders>
          </w:tcPr>
          <w:p w14:paraId="145D9AFD">
            <w:pPr>
              <w:spacing w:line="360" w:lineRule="auto"/>
              <w:jc w:val="left"/>
              <w:rPr>
                <w:color w:val="auto"/>
                <w:highlight w:val="none"/>
              </w:rPr>
            </w:pPr>
          </w:p>
        </w:tc>
        <w:tc>
          <w:tcPr>
            <w:tcW w:w="1413" w:type="pct"/>
          </w:tcPr>
          <w:p w14:paraId="6565913D">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14:paraId="7F93604A">
            <w:pPr>
              <w:spacing w:line="360" w:lineRule="auto"/>
              <w:jc w:val="left"/>
              <w:rPr>
                <w:color w:val="auto"/>
                <w:highlight w:val="none"/>
              </w:rPr>
            </w:pPr>
          </w:p>
        </w:tc>
        <w:tc>
          <w:tcPr>
            <w:tcW w:w="1460" w:type="pct"/>
          </w:tcPr>
          <w:p w14:paraId="4CC12D81">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60A4F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545B313B">
            <w:pPr>
              <w:spacing w:line="360" w:lineRule="auto"/>
              <w:jc w:val="left"/>
              <w:rPr>
                <w:color w:val="auto"/>
                <w:highlight w:val="none"/>
              </w:rPr>
            </w:pPr>
            <w:r>
              <w:rPr>
                <w:color w:val="auto"/>
                <w:highlight w:val="none"/>
              </w:rPr>
              <w:t>37</w:t>
            </w:r>
          </w:p>
        </w:tc>
        <w:tc>
          <w:tcPr>
            <w:tcW w:w="702" w:type="pct"/>
            <w:vMerge w:val="restart"/>
            <w:tcBorders>
              <w:bottom w:val="nil"/>
            </w:tcBorders>
          </w:tcPr>
          <w:p w14:paraId="78091503">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14:paraId="10437ECD">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14:paraId="6C3E2A52">
            <w:pPr>
              <w:spacing w:line="360" w:lineRule="auto"/>
              <w:jc w:val="left"/>
              <w:rPr>
                <w:color w:val="auto"/>
                <w:highlight w:val="none"/>
              </w:rPr>
            </w:pPr>
          </w:p>
        </w:tc>
        <w:tc>
          <w:tcPr>
            <w:tcW w:w="1460" w:type="pct"/>
          </w:tcPr>
          <w:p w14:paraId="6BCCB5C6">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5590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14:paraId="2DE3988C">
            <w:pPr>
              <w:spacing w:line="360" w:lineRule="auto"/>
              <w:jc w:val="left"/>
              <w:rPr>
                <w:color w:val="auto"/>
                <w:highlight w:val="none"/>
              </w:rPr>
            </w:pPr>
          </w:p>
        </w:tc>
        <w:tc>
          <w:tcPr>
            <w:tcW w:w="702" w:type="pct"/>
            <w:vMerge w:val="continue"/>
            <w:tcBorders>
              <w:top w:val="nil"/>
            </w:tcBorders>
          </w:tcPr>
          <w:p w14:paraId="39749694">
            <w:pPr>
              <w:spacing w:line="360" w:lineRule="auto"/>
              <w:jc w:val="left"/>
              <w:rPr>
                <w:color w:val="auto"/>
                <w:highlight w:val="none"/>
              </w:rPr>
            </w:pPr>
          </w:p>
        </w:tc>
        <w:tc>
          <w:tcPr>
            <w:tcW w:w="1413" w:type="pct"/>
          </w:tcPr>
          <w:p w14:paraId="7829BE10">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14:paraId="75983947">
            <w:pPr>
              <w:spacing w:line="360" w:lineRule="auto"/>
              <w:jc w:val="left"/>
              <w:rPr>
                <w:color w:val="auto"/>
                <w:highlight w:val="none"/>
              </w:rPr>
            </w:pPr>
          </w:p>
        </w:tc>
        <w:tc>
          <w:tcPr>
            <w:tcW w:w="1460" w:type="pct"/>
          </w:tcPr>
          <w:p w14:paraId="4C474ADA">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C044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6FF1F0AB">
            <w:pPr>
              <w:spacing w:line="360" w:lineRule="auto"/>
              <w:jc w:val="left"/>
              <w:rPr>
                <w:color w:val="auto"/>
                <w:highlight w:val="none"/>
              </w:rPr>
            </w:pPr>
            <w:r>
              <w:rPr>
                <w:color w:val="auto"/>
                <w:highlight w:val="none"/>
              </w:rPr>
              <w:t>38</w:t>
            </w:r>
          </w:p>
        </w:tc>
        <w:tc>
          <w:tcPr>
            <w:tcW w:w="702" w:type="pct"/>
            <w:vMerge w:val="restart"/>
            <w:tcBorders>
              <w:bottom w:val="nil"/>
            </w:tcBorders>
          </w:tcPr>
          <w:p w14:paraId="5F9470FF">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14:paraId="2E7F9716">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14:paraId="33F41D1A">
            <w:pPr>
              <w:spacing w:line="360" w:lineRule="auto"/>
              <w:jc w:val="left"/>
              <w:rPr>
                <w:color w:val="auto"/>
                <w:highlight w:val="none"/>
              </w:rPr>
            </w:pPr>
          </w:p>
        </w:tc>
        <w:tc>
          <w:tcPr>
            <w:tcW w:w="1460" w:type="pct"/>
          </w:tcPr>
          <w:p w14:paraId="61A68846">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2984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B7D8AE4">
            <w:pPr>
              <w:spacing w:line="360" w:lineRule="auto"/>
              <w:jc w:val="left"/>
              <w:rPr>
                <w:color w:val="auto"/>
                <w:highlight w:val="none"/>
              </w:rPr>
            </w:pPr>
          </w:p>
        </w:tc>
        <w:tc>
          <w:tcPr>
            <w:tcW w:w="702" w:type="pct"/>
            <w:vMerge w:val="continue"/>
            <w:tcBorders>
              <w:top w:val="nil"/>
              <w:bottom w:val="nil"/>
            </w:tcBorders>
          </w:tcPr>
          <w:p w14:paraId="3CA3BE10">
            <w:pPr>
              <w:spacing w:line="360" w:lineRule="auto"/>
              <w:jc w:val="left"/>
              <w:rPr>
                <w:color w:val="auto"/>
                <w:highlight w:val="none"/>
              </w:rPr>
            </w:pPr>
          </w:p>
        </w:tc>
        <w:tc>
          <w:tcPr>
            <w:tcW w:w="1413" w:type="pct"/>
          </w:tcPr>
          <w:p w14:paraId="432802A1">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14:paraId="08327243">
            <w:pPr>
              <w:spacing w:line="360" w:lineRule="auto"/>
              <w:jc w:val="left"/>
              <w:rPr>
                <w:color w:val="auto"/>
                <w:highlight w:val="none"/>
              </w:rPr>
            </w:pPr>
          </w:p>
        </w:tc>
        <w:tc>
          <w:tcPr>
            <w:tcW w:w="1460" w:type="pct"/>
          </w:tcPr>
          <w:p w14:paraId="0926B41F">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2C96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7A77CE8F">
            <w:pPr>
              <w:spacing w:line="360" w:lineRule="auto"/>
              <w:jc w:val="left"/>
              <w:rPr>
                <w:color w:val="auto"/>
                <w:highlight w:val="none"/>
              </w:rPr>
            </w:pPr>
          </w:p>
        </w:tc>
        <w:tc>
          <w:tcPr>
            <w:tcW w:w="702" w:type="pct"/>
            <w:vMerge w:val="continue"/>
            <w:tcBorders>
              <w:top w:val="nil"/>
              <w:bottom w:val="nil"/>
            </w:tcBorders>
          </w:tcPr>
          <w:p w14:paraId="36BC4079">
            <w:pPr>
              <w:spacing w:line="360" w:lineRule="auto"/>
              <w:jc w:val="left"/>
              <w:rPr>
                <w:color w:val="auto"/>
                <w:highlight w:val="none"/>
              </w:rPr>
            </w:pPr>
          </w:p>
        </w:tc>
        <w:tc>
          <w:tcPr>
            <w:tcW w:w="1413" w:type="pct"/>
          </w:tcPr>
          <w:p w14:paraId="092FEA32">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14:paraId="06B8D930">
            <w:pPr>
              <w:spacing w:line="360" w:lineRule="auto"/>
              <w:jc w:val="left"/>
              <w:rPr>
                <w:color w:val="auto"/>
                <w:highlight w:val="none"/>
              </w:rPr>
            </w:pPr>
          </w:p>
        </w:tc>
        <w:tc>
          <w:tcPr>
            <w:tcW w:w="1460" w:type="pct"/>
          </w:tcPr>
          <w:p w14:paraId="679FCA30">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5E7E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061210">
            <w:pPr>
              <w:spacing w:line="360" w:lineRule="auto"/>
              <w:jc w:val="left"/>
              <w:rPr>
                <w:color w:val="auto"/>
                <w:highlight w:val="none"/>
              </w:rPr>
            </w:pPr>
          </w:p>
        </w:tc>
        <w:tc>
          <w:tcPr>
            <w:tcW w:w="702" w:type="pct"/>
            <w:vMerge w:val="continue"/>
            <w:tcBorders>
              <w:top w:val="nil"/>
            </w:tcBorders>
          </w:tcPr>
          <w:p w14:paraId="656F3115">
            <w:pPr>
              <w:spacing w:line="360" w:lineRule="auto"/>
              <w:jc w:val="left"/>
              <w:rPr>
                <w:color w:val="auto"/>
                <w:highlight w:val="none"/>
              </w:rPr>
            </w:pPr>
          </w:p>
        </w:tc>
        <w:tc>
          <w:tcPr>
            <w:tcW w:w="1413" w:type="pct"/>
          </w:tcPr>
          <w:p w14:paraId="25662C03">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14:paraId="281366C4">
            <w:pPr>
              <w:spacing w:line="360" w:lineRule="auto"/>
              <w:jc w:val="left"/>
              <w:rPr>
                <w:color w:val="auto"/>
                <w:highlight w:val="none"/>
              </w:rPr>
            </w:pPr>
          </w:p>
        </w:tc>
        <w:tc>
          <w:tcPr>
            <w:tcW w:w="1460" w:type="pct"/>
          </w:tcPr>
          <w:p w14:paraId="4E994402">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0E5D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6989AAE5">
            <w:pPr>
              <w:spacing w:line="360" w:lineRule="auto"/>
              <w:jc w:val="left"/>
              <w:rPr>
                <w:color w:val="auto"/>
                <w:highlight w:val="none"/>
              </w:rPr>
            </w:pPr>
            <w:r>
              <w:rPr>
                <w:color w:val="auto"/>
                <w:highlight w:val="none"/>
              </w:rPr>
              <w:t>39</w:t>
            </w:r>
          </w:p>
        </w:tc>
        <w:tc>
          <w:tcPr>
            <w:tcW w:w="702" w:type="pct"/>
            <w:vMerge w:val="restart"/>
            <w:tcBorders>
              <w:bottom w:val="nil"/>
            </w:tcBorders>
          </w:tcPr>
          <w:p w14:paraId="367F76F0">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14:paraId="5E2FACB0">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14:paraId="7FFDC01D">
            <w:pPr>
              <w:spacing w:line="360" w:lineRule="auto"/>
              <w:jc w:val="left"/>
              <w:rPr>
                <w:color w:val="auto"/>
                <w:highlight w:val="none"/>
              </w:rPr>
            </w:pPr>
          </w:p>
        </w:tc>
        <w:tc>
          <w:tcPr>
            <w:tcW w:w="1460" w:type="pct"/>
          </w:tcPr>
          <w:p w14:paraId="5AF9C965">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2E376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6F3132F">
            <w:pPr>
              <w:spacing w:line="360" w:lineRule="auto"/>
              <w:jc w:val="left"/>
              <w:rPr>
                <w:color w:val="auto"/>
                <w:highlight w:val="none"/>
              </w:rPr>
            </w:pPr>
          </w:p>
        </w:tc>
        <w:tc>
          <w:tcPr>
            <w:tcW w:w="702" w:type="pct"/>
            <w:vMerge w:val="continue"/>
            <w:tcBorders>
              <w:top w:val="nil"/>
              <w:bottom w:val="nil"/>
            </w:tcBorders>
          </w:tcPr>
          <w:p w14:paraId="6F62008C">
            <w:pPr>
              <w:spacing w:line="360" w:lineRule="auto"/>
              <w:jc w:val="left"/>
              <w:rPr>
                <w:color w:val="auto"/>
                <w:highlight w:val="none"/>
              </w:rPr>
            </w:pPr>
          </w:p>
        </w:tc>
        <w:tc>
          <w:tcPr>
            <w:tcW w:w="1413" w:type="pct"/>
          </w:tcPr>
          <w:p w14:paraId="2CA08F1A">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14:paraId="344541B1">
            <w:pPr>
              <w:spacing w:line="360" w:lineRule="auto"/>
              <w:jc w:val="left"/>
              <w:rPr>
                <w:color w:val="auto"/>
                <w:highlight w:val="none"/>
              </w:rPr>
            </w:pPr>
          </w:p>
        </w:tc>
        <w:tc>
          <w:tcPr>
            <w:tcW w:w="1460" w:type="pct"/>
          </w:tcPr>
          <w:p w14:paraId="5DB7F4AB">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5EDF5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14:paraId="49AA6C20">
            <w:pPr>
              <w:spacing w:line="360" w:lineRule="auto"/>
              <w:jc w:val="left"/>
              <w:rPr>
                <w:color w:val="auto"/>
                <w:highlight w:val="none"/>
              </w:rPr>
            </w:pPr>
          </w:p>
        </w:tc>
        <w:tc>
          <w:tcPr>
            <w:tcW w:w="702" w:type="pct"/>
            <w:vMerge w:val="continue"/>
            <w:tcBorders>
              <w:top w:val="nil"/>
            </w:tcBorders>
          </w:tcPr>
          <w:p w14:paraId="343E86A1">
            <w:pPr>
              <w:spacing w:line="360" w:lineRule="auto"/>
              <w:jc w:val="left"/>
              <w:rPr>
                <w:color w:val="auto"/>
                <w:highlight w:val="none"/>
              </w:rPr>
            </w:pPr>
          </w:p>
        </w:tc>
        <w:tc>
          <w:tcPr>
            <w:tcW w:w="1413" w:type="pct"/>
          </w:tcPr>
          <w:p w14:paraId="3EC06757">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14:paraId="0043B35C">
            <w:pPr>
              <w:spacing w:line="360" w:lineRule="auto"/>
              <w:jc w:val="left"/>
              <w:rPr>
                <w:color w:val="auto"/>
                <w:highlight w:val="none"/>
              </w:rPr>
            </w:pPr>
          </w:p>
        </w:tc>
        <w:tc>
          <w:tcPr>
            <w:tcW w:w="1460" w:type="pct"/>
          </w:tcPr>
          <w:p w14:paraId="37D6CB9A">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4661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6E1E96AD">
            <w:pPr>
              <w:spacing w:line="360" w:lineRule="auto"/>
              <w:jc w:val="left"/>
              <w:rPr>
                <w:color w:val="auto"/>
                <w:highlight w:val="none"/>
              </w:rPr>
            </w:pPr>
            <w:r>
              <w:rPr>
                <w:color w:val="auto"/>
                <w:highlight w:val="none"/>
              </w:rPr>
              <w:t>40</w:t>
            </w:r>
          </w:p>
        </w:tc>
        <w:tc>
          <w:tcPr>
            <w:tcW w:w="702" w:type="pct"/>
            <w:vMerge w:val="restart"/>
            <w:tcBorders>
              <w:bottom w:val="nil"/>
            </w:tcBorders>
          </w:tcPr>
          <w:p w14:paraId="10097A4F">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14:paraId="176A9775">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14:paraId="4CC5FFE1">
            <w:pPr>
              <w:spacing w:line="360" w:lineRule="auto"/>
              <w:jc w:val="left"/>
              <w:rPr>
                <w:color w:val="auto"/>
                <w:highlight w:val="none"/>
              </w:rPr>
            </w:pPr>
          </w:p>
        </w:tc>
        <w:tc>
          <w:tcPr>
            <w:tcW w:w="1460" w:type="pct"/>
          </w:tcPr>
          <w:p w14:paraId="16CDE5D8">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2075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6EF4385">
            <w:pPr>
              <w:spacing w:line="360" w:lineRule="auto"/>
              <w:jc w:val="left"/>
              <w:rPr>
                <w:color w:val="auto"/>
                <w:highlight w:val="none"/>
              </w:rPr>
            </w:pPr>
          </w:p>
        </w:tc>
        <w:tc>
          <w:tcPr>
            <w:tcW w:w="702" w:type="pct"/>
            <w:vMerge w:val="continue"/>
            <w:tcBorders>
              <w:top w:val="nil"/>
            </w:tcBorders>
          </w:tcPr>
          <w:p w14:paraId="23CFC805">
            <w:pPr>
              <w:spacing w:line="360" w:lineRule="auto"/>
              <w:jc w:val="left"/>
              <w:rPr>
                <w:color w:val="auto"/>
                <w:highlight w:val="none"/>
              </w:rPr>
            </w:pPr>
          </w:p>
        </w:tc>
        <w:tc>
          <w:tcPr>
            <w:tcW w:w="1413" w:type="pct"/>
          </w:tcPr>
          <w:p w14:paraId="554C5855">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14:paraId="0944DC7F">
            <w:pPr>
              <w:spacing w:line="360" w:lineRule="auto"/>
              <w:jc w:val="left"/>
              <w:rPr>
                <w:color w:val="auto"/>
                <w:highlight w:val="none"/>
              </w:rPr>
            </w:pPr>
          </w:p>
        </w:tc>
        <w:tc>
          <w:tcPr>
            <w:tcW w:w="1460" w:type="pct"/>
          </w:tcPr>
          <w:p w14:paraId="7B026EAA">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28D5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3FF82CC2">
            <w:pPr>
              <w:spacing w:line="360" w:lineRule="auto"/>
              <w:jc w:val="left"/>
              <w:rPr>
                <w:color w:val="auto"/>
                <w:highlight w:val="none"/>
              </w:rPr>
            </w:pPr>
            <w:r>
              <w:rPr>
                <w:color w:val="auto"/>
                <w:highlight w:val="none"/>
              </w:rPr>
              <w:t>41</w:t>
            </w:r>
          </w:p>
        </w:tc>
        <w:tc>
          <w:tcPr>
            <w:tcW w:w="702" w:type="pct"/>
          </w:tcPr>
          <w:p w14:paraId="30CC6C0E">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14:paraId="64F8C798">
            <w:pPr>
              <w:spacing w:line="360" w:lineRule="auto"/>
              <w:jc w:val="left"/>
              <w:rPr>
                <w:color w:val="auto"/>
                <w:highlight w:val="none"/>
              </w:rPr>
            </w:pPr>
          </w:p>
        </w:tc>
        <w:tc>
          <w:tcPr>
            <w:tcW w:w="1002" w:type="pct"/>
          </w:tcPr>
          <w:p w14:paraId="3EA840FC">
            <w:pPr>
              <w:spacing w:line="360" w:lineRule="auto"/>
              <w:jc w:val="left"/>
              <w:rPr>
                <w:color w:val="auto"/>
                <w:highlight w:val="none"/>
              </w:rPr>
            </w:pPr>
          </w:p>
        </w:tc>
        <w:tc>
          <w:tcPr>
            <w:tcW w:w="1460" w:type="pct"/>
          </w:tcPr>
          <w:p w14:paraId="1BC58A83">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4FDC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08B88191">
            <w:pPr>
              <w:spacing w:line="360" w:lineRule="auto"/>
              <w:jc w:val="left"/>
              <w:rPr>
                <w:color w:val="auto"/>
                <w:highlight w:val="none"/>
              </w:rPr>
            </w:pPr>
            <w:r>
              <w:rPr>
                <w:color w:val="auto"/>
                <w:highlight w:val="none"/>
              </w:rPr>
              <w:t>42</w:t>
            </w:r>
          </w:p>
        </w:tc>
        <w:tc>
          <w:tcPr>
            <w:tcW w:w="702" w:type="pct"/>
          </w:tcPr>
          <w:p w14:paraId="64D03E4E">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14:paraId="260F0167">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14:paraId="41DE9A7E">
            <w:pPr>
              <w:spacing w:line="360" w:lineRule="auto"/>
              <w:jc w:val="left"/>
              <w:rPr>
                <w:color w:val="auto"/>
                <w:highlight w:val="none"/>
              </w:rPr>
            </w:pPr>
          </w:p>
        </w:tc>
        <w:tc>
          <w:tcPr>
            <w:tcW w:w="1460" w:type="pct"/>
          </w:tcPr>
          <w:p w14:paraId="64ED255B">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14:paraId="6CE3338E">
      <w:pPr>
        <w:spacing w:line="360" w:lineRule="auto"/>
        <w:jc w:val="left"/>
        <w:rPr>
          <w:color w:val="auto"/>
          <w:highlight w:val="none"/>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7"/>
        <w:gridCol w:w="2543"/>
        <w:gridCol w:w="1802"/>
        <w:gridCol w:w="1936"/>
      </w:tblGrid>
      <w:tr w14:paraId="4629A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14:paraId="4C422CCD">
            <w:pPr>
              <w:spacing w:line="360" w:lineRule="auto"/>
              <w:jc w:val="left"/>
              <w:rPr>
                <w:color w:val="auto"/>
                <w:highlight w:val="none"/>
              </w:rPr>
            </w:pPr>
            <w:r>
              <w:rPr>
                <w:color w:val="auto"/>
                <w:highlight w:val="none"/>
              </w:rPr>
              <w:t>43</w:t>
            </w:r>
          </w:p>
        </w:tc>
        <w:tc>
          <w:tcPr>
            <w:tcW w:w="883" w:type="pct"/>
            <w:vMerge w:val="restart"/>
            <w:tcBorders>
              <w:bottom w:val="nil"/>
            </w:tcBorders>
          </w:tcPr>
          <w:p w14:paraId="0B1CCD45">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14:paraId="23EFB6AA">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14:paraId="4E228C80">
            <w:pPr>
              <w:spacing w:line="360" w:lineRule="auto"/>
              <w:jc w:val="left"/>
              <w:rPr>
                <w:color w:val="auto"/>
                <w:highlight w:val="none"/>
              </w:rPr>
            </w:pPr>
          </w:p>
        </w:tc>
        <w:tc>
          <w:tcPr>
            <w:tcW w:w="1165" w:type="pct"/>
          </w:tcPr>
          <w:p w14:paraId="17DB0EF9">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B681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14:paraId="4A3BA7E4">
            <w:pPr>
              <w:spacing w:line="360" w:lineRule="auto"/>
              <w:jc w:val="left"/>
              <w:rPr>
                <w:color w:val="auto"/>
                <w:highlight w:val="none"/>
              </w:rPr>
            </w:pPr>
          </w:p>
        </w:tc>
        <w:tc>
          <w:tcPr>
            <w:tcW w:w="883" w:type="pct"/>
            <w:vMerge w:val="continue"/>
            <w:tcBorders>
              <w:top w:val="nil"/>
              <w:bottom w:val="nil"/>
            </w:tcBorders>
          </w:tcPr>
          <w:p w14:paraId="55D9C362">
            <w:pPr>
              <w:spacing w:line="360" w:lineRule="auto"/>
              <w:jc w:val="left"/>
              <w:rPr>
                <w:color w:val="auto"/>
                <w:highlight w:val="none"/>
              </w:rPr>
            </w:pPr>
          </w:p>
        </w:tc>
        <w:tc>
          <w:tcPr>
            <w:tcW w:w="1531" w:type="pct"/>
          </w:tcPr>
          <w:p w14:paraId="35E1DF38">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14:paraId="53324566">
            <w:pPr>
              <w:spacing w:line="360" w:lineRule="auto"/>
              <w:jc w:val="left"/>
              <w:rPr>
                <w:color w:val="auto"/>
                <w:highlight w:val="none"/>
              </w:rPr>
            </w:pPr>
          </w:p>
        </w:tc>
        <w:tc>
          <w:tcPr>
            <w:tcW w:w="1165" w:type="pct"/>
          </w:tcPr>
          <w:p w14:paraId="5F7B3AD3">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53C8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14:paraId="1DF876B9">
            <w:pPr>
              <w:spacing w:line="360" w:lineRule="auto"/>
              <w:jc w:val="left"/>
              <w:rPr>
                <w:color w:val="auto"/>
                <w:highlight w:val="none"/>
              </w:rPr>
            </w:pPr>
          </w:p>
        </w:tc>
        <w:tc>
          <w:tcPr>
            <w:tcW w:w="883" w:type="pct"/>
            <w:vMerge w:val="continue"/>
            <w:tcBorders>
              <w:top w:val="nil"/>
            </w:tcBorders>
          </w:tcPr>
          <w:p w14:paraId="1D305676">
            <w:pPr>
              <w:spacing w:line="360" w:lineRule="auto"/>
              <w:jc w:val="left"/>
              <w:rPr>
                <w:color w:val="auto"/>
                <w:highlight w:val="none"/>
              </w:rPr>
            </w:pPr>
          </w:p>
        </w:tc>
        <w:tc>
          <w:tcPr>
            <w:tcW w:w="1531" w:type="pct"/>
          </w:tcPr>
          <w:p w14:paraId="66166FC8">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14:paraId="0470EFC3">
            <w:pPr>
              <w:spacing w:line="360" w:lineRule="auto"/>
              <w:jc w:val="left"/>
              <w:rPr>
                <w:color w:val="auto"/>
                <w:highlight w:val="none"/>
              </w:rPr>
            </w:pPr>
          </w:p>
        </w:tc>
        <w:tc>
          <w:tcPr>
            <w:tcW w:w="1165" w:type="pct"/>
          </w:tcPr>
          <w:p w14:paraId="7645592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D8AE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1AF9B61F">
            <w:pPr>
              <w:spacing w:line="360" w:lineRule="auto"/>
              <w:jc w:val="left"/>
              <w:rPr>
                <w:color w:val="auto"/>
                <w:highlight w:val="none"/>
              </w:rPr>
            </w:pPr>
            <w:r>
              <w:rPr>
                <w:color w:val="auto"/>
                <w:highlight w:val="none"/>
              </w:rPr>
              <w:t>44</w:t>
            </w:r>
          </w:p>
        </w:tc>
        <w:tc>
          <w:tcPr>
            <w:tcW w:w="883" w:type="pct"/>
          </w:tcPr>
          <w:p w14:paraId="0778E8BC">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14:paraId="73655C88">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14:paraId="17C3E25E">
            <w:pPr>
              <w:spacing w:line="360" w:lineRule="auto"/>
              <w:jc w:val="left"/>
              <w:rPr>
                <w:color w:val="auto"/>
                <w:highlight w:val="none"/>
              </w:rPr>
            </w:pPr>
          </w:p>
        </w:tc>
        <w:tc>
          <w:tcPr>
            <w:tcW w:w="1165" w:type="pct"/>
          </w:tcPr>
          <w:p w14:paraId="7453523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7F0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14:paraId="3D480000">
            <w:pPr>
              <w:spacing w:line="360" w:lineRule="auto"/>
              <w:jc w:val="left"/>
              <w:rPr>
                <w:color w:val="auto"/>
                <w:highlight w:val="none"/>
              </w:rPr>
            </w:pPr>
            <w:r>
              <w:rPr>
                <w:color w:val="auto"/>
                <w:highlight w:val="none"/>
              </w:rPr>
              <w:t>45</w:t>
            </w:r>
          </w:p>
        </w:tc>
        <w:tc>
          <w:tcPr>
            <w:tcW w:w="883" w:type="pct"/>
          </w:tcPr>
          <w:p w14:paraId="1C301944">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14:paraId="02DE862B">
            <w:pPr>
              <w:spacing w:line="360" w:lineRule="auto"/>
              <w:jc w:val="left"/>
              <w:rPr>
                <w:color w:val="auto"/>
                <w:highlight w:val="none"/>
              </w:rPr>
            </w:pPr>
          </w:p>
        </w:tc>
        <w:tc>
          <w:tcPr>
            <w:tcW w:w="1085" w:type="pct"/>
          </w:tcPr>
          <w:p w14:paraId="65ABF4B7">
            <w:pPr>
              <w:spacing w:line="360" w:lineRule="auto"/>
              <w:jc w:val="left"/>
              <w:rPr>
                <w:color w:val="auto"/>
                <w:highlight w:val="none"/>
              </w:rPr>
            </w:pPr>
          </w:p>
        </w:tc>
        <w:tc>
          <w:tcPr>
            <w:tcW w:w="1165" w:type="pct"/>
          </w:tcPr>
          <w:p w14:paraId="14E1CB5E">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7D32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14:paraId="42C67AEF">
            <w:pPr>
              <w:spacing w:line="360" w:lineRule="auto"/>
              <w:jc w:val="left"/>
              <w:rPr>
                <w:color w:val="auto"/>
                <w:highlight w:val="none"/>
              </w:rPr>
            </w:pPr>
            <w:r>
              <w:rPr>
                <w:color w:val="auto"/>
                <w:highlight w:val="none"/>
              </w:rPr>
              <w:t>46</w:t>
            </w:r>
          </w:p>
        </w:tc>
        <w:tc>
          <w:tcPr>
            <w:tcW w:w="883" w:type="pct"/>
          </w:tcPr>
          <w:p w14:paraId="378600AC">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14:paraId="5DC6A891">
            <w:pPr>
              <w:spacing w:line="360" w:lineRule="auto"/>
              <w:jc w:val="left"/>
              <w:rPr>
                <w:color w:val="auto"/>
                <w:highlight w:val="none"/>
              </w:rPr>
            </w:pPr>
          </w:p>
        </w:tc>
        <w:tc>
          <w:tcPr>
            <w:tcW w:w="1085" w:type="pct"/>
          </w:tcPr>
          <w:p w14:paraId="351B4D8E">
            <w:pPr>
              <w:spacing w:line="360" w:lineRule="auto"/>
              <w:jc w:val="left"/>
              <w:rPr>
                <w:color w:val="auto"/>
                <w:highlight w:val="none"/>
              </w:rPr>
            </w:pPr>
          </w:p>
        </w:tc>
        <w:tc>
          <w:tcPr>
            <w:tcW w:w="1165" w:type="pct"/>
          </w:tcPr>
          <w:p w14:paraId="7CD8348E">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14:paraId="7AF7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14:paraId="65EC8811">
            <w:pPr>
              <w:spacing w:line="360" w:lineRule="auto"/>
              <w:jc w:val="left"/>
              <w:rPr>
                <w:color w:val="auto"/>
                <w:highlight w:val="none"/>
              </w:rPr>
            </w:pPr>
            <w:r>
              <w:rPr>
                <w:color w:val="auto"/>
                <w:highlight w:val="none"/>
              </w:rPr>
              <w:t>47</w:t>
            </w:r>
          </w:p>
        </w:tc>
        <w:tc>
          <w:tcPr>
            <w:tcW w:w="883" w:type="pct"/>
          </w:tcPr>
          <w:p w14:paraId="74797BBE">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14:paraId="77C2BC68">
            <w:pPr>
              <w:spacing w:line="360" w:lineRule="auto"/>
              <w:jc w:val="left"/>
              <w:rPr>
                <w:color w:val="auto"/>
                <w:highlight w:val="none"/>
              </w:rPr>
            </w:pPr>
          </w:p>
        </w:tc>
        <w:tc>
          <w:tcPr>
            <w:tcW w:w="1085" w:type="pct"/>
          </w:tcPr>
          <w:p w14:paraId="162CADBE">
            <w:pPr>
              <w:spacing w:line="360" w:lineRule="auto"/>
              <w:jc w:val="left"/>
              <w:rPr>
                <w:color w:val="auto"/>
                <w:highlight w:val="none"/>
              </w:rPr>
            </w:pPr>
          </w:p>
        </w:tc>
        <w:tc>
          <w:tcPr>
            <w:tcW w:w="1165" w:type="pct"/>
          </w:tcPr>
          <w:p w14:paraId="22B70CA9">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14:paraId="4E215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14:paraId="6AF69B04">
            <w:pPr>
              <w:spacing w:line="360" w:lineRule="auto"/>
              <w:jc w:val="left"/>
              <w:rPr>
                <w:color w:val="auto"/>
                <w:highlight w:val="none"/>
              </w:rPr>
            </w:pPr>
            <w:r>
              <w:rPr>
                <w:color w:val="auto"/>
                <w:highlight w:val="none"/>
              </w:rPr>
              <w:t>48</w:t>
            </w:r>
          </w:p>
        </w:tc>
        <w:tc>
          <w:tcPr>
            <w:tcW w:w="883" w:type="pct"/>
          </w:tcPr>
          <w:p w14:paraId="70D7883A">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14:paraId="30AF3EE5">
            <w:pPr>
              <w:spacing w:line="360" w:lineRule="auto"/>
              <w:jc w:val="left"/>
              <w:rPr>
                <w:color w:val="auto"/>
                <w:highlight w:val="none"/>
              </w:rPr>
            </w:pPr>
          </w:p>
        </w:tc>
        <w:tc>
          <w:tcPr>
            <w:tcW w:w="1085" w:type="pct"/>
          </w:tcPr>
          <w:p w14:paraId="391F64C5">
            <w:pPr>
              <w:spacing w:line="360" w:lineRule="auto"/>
              <w:jc w:val="left"/>
              <w:rPr>
                <w:color w:val="auto"/>
                <w:highlight w:val="none"/>
              </w:rPr>
            </w:pPr>
          </w:p>
        </w:tc>
        <w:tc>
          <w:tcPr>
            <w:tcW w:w="1165" w:type="pct"/>
          </w:tcPr>
          <w:p w14:paraId="2057F5DE">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E3D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5F23F344">
            <w:pPr>
              <w:spacing w:line="360" w:lineRule="auto"/>
              <w:jc w:val="left"/>
              <w:rPr>
                <w:color w:val="auto"/>
                <w:highlight w:val="none"/>
              </w:rPr>
            </w:pPr>
            <w:r>
              <w:rPr>
                <w:color w:val="auto"/>
                <w:highlight w:val="none"/>
              </w:rPr>
              <w:t>49</w:t>
            </w:r>
          </w:p>
        </w:tc>
        <w:tc>
          <w:tcPr>
            <w:tcW w:w="883" w:type="pct"/>
          </w:tcPr>
          <w:p w14:paraId="3A14B8D6">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14:paraId="4310C2AE">
            <w:pPr>
              <w:spacing w:line="360" w:lineRule="auto"/>
              <w:jc w:val="left"/>
              <w:rPr>
                <w:color w:val="auto"/>
                <w:highlight w:val="none"/>
              </w:rPr>
            </w:pPr>
          </w:p>
        </w:tc>
        <w:tc>
          <w:tcPr>
            <w:tcW w:w="1085" w:type="pct"/>
          </w:tcPr>
          <w:p w14:paraId="2F237F00">
            <w:pPr>
              <w:spacing w:line="360" w:lineRule="auto"/>
              <w:jc w:val="left"/>
              <w:rPr>
                <w:color w:val="auto"/>
                <w:highlight w:val="none"/>
              </w:rPr>
            </w:pPr>
          </w:p>
        </w:tc>
        <w:tc>
          <w:tcPr>
            <w:tcW w:w="1165" w:type="pct"/>
          </w:tcPr>
          <w:p w14:paraId="59382D9B">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14:paraId="4705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14:paraId="2C1F595F">
            <w:pPr>
              <w:spacing w:line="360" w:lineRule="auto"/>
              <w:jc w:val="left"/>
              <w:rPr>
                <w:color w:val="auto"/>
                <w:highlight w:val="none"/>
              </w:rPr>
            </w:pPr>
            <w:r>
              <w:rPr>
                <w:color w:val="auto"/>
                <w:highlight w:val="none"/>
              </w:rPr>
              <w:t>50</w:t>
            </w:r>
          </w:p>
        </w:tc>
        <w:tc>
          <w:tcPr>
            <w:tcW w:w="883" w:type="pct"/>
          </w:tcPr>
          <w:p w14:paraId="57CCC1E9">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14:paraId="7DD92FA0">
            <w:pPr>
              <w:spacing w:line="360" w:lineRule="auto"/>
              <w:jc w:val="left"/>
              <w:rPr>
                <w:color w:val="auto"/>
                <w:highlight w:val="none"/>
              </w:rPr>
            </w:pPr>
          </w:p>
        </w:tc>
        <w:tc>
          <w:tcPr>
            <w:tcW w:w="1085" w:type="pct"/>
          </w:tcPr>
          <w:p w14:paraId="15D82953">
            <w:pPr>
              <w:spacing w:line="360" w:lineRule="auto"/>
              <w:jc w:val="left"/>
              <w:rPr>
                <w:color w:val="auto"/>
                <w:highlight w:val="none"/>
              </w:rPr>
            </w:pPr>
          </w:p>
        </w:tc>
        <w:tc>
          <w:tcPr>
            <w:tcW w:w="1165" w:type="pct"/>
          </w:tcPr>
          <w:p w14:paraId="31C6F7A8">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14:paraId="6BC924B8">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14:paraId="1884FFAE">
      <w:pPr>
        <w:rPr>
          <w:color w:val="auto"/>
          <w:highlight w:val="none"/>
        </w:rPr>
      </w:pPr>
    </w:p>
    <w:p w14:paraId="03139B0B">
      <w:pPr>
        <w:rPr>
          <w:color w:val="auto"/>
          <w:highlight w:val="none"/>
        </w:rPr>
      </w:pPr>
    </w:p>
    <w:sectPr>
      <w:headerReference r:id="rId10" w:type="default"/>
      <w:pgSz w:w="11906" w:h="16838"/>
      <w:pgMar w:top="1440" w:right="1803" w:bottom="1440" w:left="1803" w:header="851" w:footer="96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9D8A">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0B11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10B11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F05">
    <w:pPr>
      <w:pStyle w:val="14"/>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9EC4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89EC4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B117">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B59A8">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1B59A8">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B6E1">
    <w:pPr>
      <w:pStyle w:val="14"/>
      <w:pBdr>
        <w:top w:val="none" w:color="auto" w:sz="0" w:space="11"/>
        <w:left w:val="none" w:color="auto" w:sz="0" w:space="0"/>
        <w:bottom w:val="none" w:color="auto" w:sz="0" w:space="0"/>
        <w:right w:val="none" w:color="auto" w:sz="0" w:space="0"/>
        <w:between w:val="none" w:color="auto" w:sz="0" w:space="0"/>
      </w:pBdr>
      <w:ind w:right="359" w:rightChars="171" w:firstLine="270" w:firstLineChars="150"/>
      <w:jc w:val="right"/>
      <w:rPr>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10B4">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2610B4">
                    <w:pPr>
                      <w:pStyle w:val="14"/>
                    </w:pPr>
                    <w:r>
                      <w:fldChar w:fldCharType="begin"/>
                    </w:r>
                    <w:r>
                      <w:instrText xml:space="preserve"> PAGE  \* MERGEFORMAT </w:instrText>
                    </w:r>
                    <w:r>
                      <w:fldChar w:fldCharType="separate"/>
                    </w:r>
                    <w:r>
                      <w:t>68</w:t>
                    </w:r>
                    <w:r>
                      <w:fldChar w:fldCharType="end"/>
                    </w:r>
                  </w:p>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7C31C5">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377C31C5">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E58B">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894A">
    <w:pPr>
      <w:pStyle w:val="16"/>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F09C">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F8FC">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3">
    <w:nsid w:val="E1BB5BC9"/>
    <w:multiLevelType w:val="singleLevel"/>
    <w:tmpl w:val="E1BB5BC9"/>
    <w:lvl w:ilvl="0" w:tentative="0">
      <w:start w:val="2"/>
      <w:numFmt w:val="decimal"/>
      <w:suff w:val="nothing"/>
      <w:lvlText w:val="%1、"/>
      <w:lvlJc w:val="left"/>
    </w:lvl>
  </w:abstractNum>
  <w:abstractNum w:abstractNumId="4">
    <w:nsid w:val="1068C811"/>
    <w:multiLevelType w:val="singleLevel"/>
    <w:tmpl w:val="1068C811"/>
    <w:lvl w:ilvl="0" w:tentative="0">
      <w:start w:val="1"/>
      <w:numFmt w:val="decimal"/>
      <w:suff w:val="space"/>
      <w:lvlText w:val="%1."/>
      <w:lvlJc w:val="left"/>
      <w:rPr>
        <w:rFonts w:cs="Times New Roman"/>
      </w:rPr>
    </w:lvl>
  </w:abstractNum>
  <w:abstractNum w:abstractNumId="5">
    <w:nsid w:val="19170B92"/>
    <w:multiLevelType w:val="singleLevel"/>
    <w:tmpl w:val="19170B92"/>
    <w:lvl w:ilvl="0" w:tentative="0">
      <w:start w:val="12"/>
      <w:numFmt w:val="decimal"/>
      <w:suff w:val="nothing"/>
      <w:lvlText w:val="%1、"/>
      <w:lvlJc w:val="left"/>
    </w:lvl>
  </w:abstractNum>
  <w:abstractNum w:abstractNumId="6">
    <w:nsid w:val="2F542411"/>
    <w:multiLevelType w:val="singleLevel"/>
    <w:tmpl w:val="2F542411"/>
    <w:lvl w:ilvl="0" w:tentative="0">
      <w:start w:val="1"/>
      <w:numFmt w:val="upperLetter"/>
      <w:suff w:val="nothing"/>
      <w:lvlText w:val="%1、"/>
      <w:lvlJc w:val="left"/>
    </w:lvl>
  </w:abstractNum>
  <w:abstractNum w:abstractNumId="7">
    <w:nsid w:val="3486C138"/>
    <w:multiLevelType w:val="singleLevel"/>
    <w:tmpl w:val="3486C138"/>
    <w:lvl w:ilvl="0" w:tentative="0">
      <w:start w:val="1"/>
      <w:numFmt w:val="decimal"/>
      <w:suff w:val="nothing"/>
      <w:lvlText w:val="（%1）"/>
      <w:lvlJc w:val="left"/>
      <w:rPr>
        <w:rFonts w:cs="Times New Roman"/>
      </w:rPr>
    </w:lvl>
  </w:abstractNum>
  <w:abstractNum w:abstractNumId="8">
    <w:nsid w:val="4C3337EE"/>
    <w:multiLevelType w:val="singleLevel"/>
    <w:tmpl w:val="4C3337EE"/>
    <w:lvl w:ilvl="0" w:tentative="0">
      <w:start w:val="8"/>
      <w:numFmt w:val="decimal"/>
      <w:suff w:val="nothing"/>
      <w:lvlText w:val="%1、"/>
      <w:lvlJc w:val="left"/>
    </w:lvl>
  </w:abstractNum>
  <w:abstractNum w:abstractNumId="9">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0">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DAwZTU1NDYzODM4YWRjYjAxZGQ3NjM0M2E2ZGMifQ=="/>
  </w:docVars>
  <w:rsids>
    <w:rsidRoot w:val="6CCC1D1B"/>
    <w:rsid w:val="001B223C"/>
    <w:rsid w:val="00237A6E"/>
    <w:rsid w:val="0031380D"/>
    <w:rsid w:val="003550AC"/>
    <w:rsid w:val="00417EF4"/>
    <w:rsid w:val="005D4603"/>
    <w:rsid w:val="00641FAE"/>
    <w:rsid w:val="0078143C"/>
    <w:rsid w:val="007F6C6F"/>
    <w:rsid w:val="008B73C2"/>
    <w:rsid w:val="009C337D"/>
    <w:rsid w:val="00AA3CEC"/>
    <w:rsid w:val="00B0507A"/>
    <w:rsid w:val="00B22BA0"/>
    <w:rsid w:val="00DF3633"/>
    <w:rsid w:val="00F431B9"/>
    <w:rsid w:val="00F50CDF"/>
    <w:rsid w:val="010D7DD7"/>
    <w:rsid w:val="012375FA"/>
    <w:rsid w:val="015E6884"/>
    <w:rsid w:val="01910A08"/>
    <w:rsid w:val="01A73D87"/>
    <w:rsid w:val="01AF0E8E"/>
    <w:rsid w:val="01B71398"/>
    <w:rsid w:val="01C64E69"/>
    <w:rsid w:val="01C761D7"/>
    <w:rsid w:val="01E90844"/>
    <w:rsid w:val="02075396"/>
    <w:rsid w:val="02160F0D"/>
    <w:rsid w:val="022A6766"/>
    <w:rsid w:val="022C0730"/>
    <w:rsid w:val="024261A6"/>
    <w:rsid w:val="0250441F"/>
    <w:rsid w:val="025103CB"/>
    <w:rsid w:val="02533F0F"/>
    <w:rsid w:val="025739FF"/>
    <w:rsid w:val="02671768"/>
    <w:rsid w:val="02854DA6"/>
    <w:rsid w:val="02C10E79"/>
    <w:rsid w:val="02EE6F29"/>
    <w:rsid w:val="02F36145"/>
    <w:rsid w:val="02FA12FD"/>
    <w:rsid w:val="03174F3D"/>
    <w:rsid w:val="033B6E7D"/>
    <w:rsid w:val="033F6241"/>
    <w:rsid w:val="035F4B09"/>
    <w:rsid w:val="03600D99"/>
    <w:rsid w:val="036B5288"/>
    <w:rsid w:val="03A7507A"/>
    <w:rsid w:val="03CA1FAF"/>
    <w:rsid w:val="03ED5FC9"/>
    <w:rsid w:val="0402799B"/>
    <w:rsid w:val="040F20B8"/>
    <w:rsid w:val="041871BE"/>
    <w:rsid w:val="041B0A5C"/>
    <w:rsid w:val="041D42E4"/>
    <w:rsid w:val="04223B99"/>
    <w:rsid w:val="042518DB"/>
    <w:rsid w:val="043F11AD"/>
    <w:rsid w:val="043F31AA"/>
    <w:rsid w:val="04657F2A"/>
    <w:rsid w:val="0482288A"/>
    <w:rsid w:val="0488132A"/>
    <w:rsid w:val="0490144A"/>
    <w:rsid w:val="049B394B"/>
    <w:rsid w:val="04CE5ACF"/>
    <w:rsid w:val="051C2E67"/>
    <w:rsid w:val="05343A62"/>
    <w:rsid w:val="054741B1"/>
    <w:rsid w:val="05544226"/>
    <w:rsid w:val="057846CC"/>
    <w:rsid w:val="057D0931"/>
    <w:rsid w:val="05AA0371"/>
    <w:rsid w:val="05C20DEA"/>
    <w:rsid w:val="060F2843"/>
    <w:rsid w:val="06107CC7"/>
    <w:rsid w:val="063A5262"/>
    <w:rsid w:val="063B6813"/>
    <w:rsid w:val="064918B1"/>
    <w:rsid w:val="06510766"/>
    <w:rsid w:val="065B15E4"/>
    <w:rsid w:val="06736DB3"/>
    <w:rsid w:val="067601CC"/>
    <w:rsid w:val="067F1777"/>
    <w:rsid w:val="06896151"/>
    <w:rsid w:val="06897EFF"/>
    <w:rsid w:val="06913258"/>
    <w:rsid w:val="06936FD0"/>
    <w:rsid w:val="069841F4"/>
    <w:rsid w:val="069A3EBB"/>
    <w:rsid w:val="069C40D7"/>
    <w:rsid w:val="06B64A6C"/>
    <w:rsid w:val="06CF1455"/>
    <w:rsid w:val="06D849E3"/>
    <w:rsid w:val="06DA075B"/>
    <w:rsid w:val="06DF7DA1"/>
    <w:rsid w:val="06E710CA"/>
    <w:rsid w:val="06E90B86"/>
    <w:rsid w:val="06EB6E0C"/>
    <w:rsid w:val="06F537E7"/>
    <w:rsid w:val="06F53E3D"/>
    <w:rsid w:val="07351E35"/>
    <w:rsid w:val="07373DFF"/>
    <w:rsid w:val="074676D6"/>
    <w:rsid w:val="075E591E"/>
    <w:rsid w:val="07666493"/>
    <w:rsid w:val="076A2FDB"/>
    <w:rsid w:val="07750484"/>
    <w:rsid w:val="07761BD8"/>
    <w:rsid w:val="078132CC"/>
    <w:rsid w:val="079254DA"/>
    <w:rsid w:val="07DA01B9"/>
    <w:rsid w:val="07ED2710"/>
    <w:rsid w:val="08275C22"/>
    <w:rsid w:val="0858402D"/>
    <w:rsid w:val="085A0584"/>
    <w:rsid w:val="085F360E"/>
    <w:rsid w:val="088D424B"/>
    <w:rsid w:val="089F1C5C"/>
    <w:rsid w:val="08C276F9"/>
    <w:rsid w:val="08D00E36"/>
    <w:rsid w:val="090D50E8"/>
    <w:rsid w:val="0911242E"/>
    <w:rsid w:val="09187C60"/>
    <w:rsid w:val="092C1016"/>
    <w:rsid w:val="09322E4D"/>
    <w:rsid w:val="093F0D49"/>
    <w:rsid w:val="095A5B83"/>
    <w:rsid w:val="099C718D"/>
    <w:rsid w:val="09AC5DD3"/>
    <w:rsid w:val="09AF4121"/>
    <w:rsid w:val="09B90AFC"/>
    <w:rsid w:val="09C000DC"/>
    <w:rsid w:val="09C15C02"/>
    <w:rsid w:val="09E830DD"/>
    <w:rsid w:val="0A014251"/>
    <w:rsid w:val="0A0856C6"/>
    <w:rsid w:val="0A0F4BBF"/>
    <w:rsid w:val="0A1C72DC"/>
    <w:rsid w:val="0A2A7C4B"/>
    <w:rsid w:val="0A6F3300"/>
    <w:rsid w:val="0A7E15F2"/>
    <w:rsid w:val="0A911A78"/>
    <w:rsid w:val="0A960E3D"/>
    <w:rsid w:val="0A9D666F"/>
    <w:rsid w:val="0AAA2B3A"/>
    <w:rsid w:val="0ACE430C"/>
    <w:rsid w:val="0AD6392F"/>
    <w:rsid w:val="0AF049F1"/>
    <w:rsid w:val="0AF50259"/>
    <w:rsid w:val="0AF81AF7"/>
    <w:rsid w:val="0AFA5870"/>
    <w:rsid w:val="0AFD0EBC"/>
    <w:rsid w:val="0B0A068D"/>
    <w:rsid w:val="0B16508E"/>
    <w:rsid w:val="0B2823DD"/>
    <w:rsid w:val="0B3B3792"/>
    <w:rsid w:val="0B6121D2"/>
    <w:rsid w:val="0B705B32"/>
    <w:rsid w:val="0B9A44B2"/>
    <w:rsid w:val="0BA15CEB"/>
    <w:rsid w:val="0BA94BA0"/>
    <w:rsid w:val="0BB91287"/>
    <w:rsid w:val="0BC02051"/>
    <w:rsid w:val="0BC639A4"/>
    <w:rsid w:val="0BC96FF0"/>
    <w:rsid w:val="0BD50F79"/>
    <w:rsid w:val="0BD63AB0"/>
    <w:rsid w:val="0BE36304"/>
    <w:rsid w:val="0BF91683"/>
    <w:rsid w:val="0C1069CD"/>
    <w:rsid w:val="0C372408"/>
    <w:rsid w:val="0C411576"/>
    <w:rsid w:val="0C4C20FB"/>
    <w:rsid w:val="0C4C3EA9"/>
    <w:rsid w:val="0C607954"/>
    <w:rsid w:val="0CB346D1"/>
    <w:rsid w:val="0CC673BF"/>
    <w:rsid w:val="0CF34325"/>
    <w:rsid w:val="0CFA1B57"/>
    <w:rsid w:val="0D066349"/>
    <w:rsid w:val="0D0C3638"/>
    <w:rsid w:val="0D1D75F3"/>
    <w:rsid w:val="0D2D6EF4"/>
    <w:rsid w:val="0D42705A"/>
    <w:rsid w:val="0D6472D1"/>
    <w:rsid w:val="0D6C2329"/>
    <w:rsid w:val="0D725B91"/>
    <w:rsid w:val="0D86163D"/>
    <w:rsid w:val="0D9C676A"/>
    <w:rsid w:val="0D9F5046"/>
    <w:rsid w:val="0DB112E7"/>
    <w:rsid w:val="0DCD726B"/>
    <w:rsid w:val="0DDE4FD5"/>
    <w:rsid w:val="0DDF6F9F"/>
    <w:rsid w:val="0DF30354"/>
    <w:rsid w:val="0E03420E"/>
    <w:rsid w:val="0E1E1875"/>
    <w:rsid w:val="0E3E03BA"/>
    <w:rsid w:val="0E567261"/>
    <w:rsid w:val="0E5A03D3"/>
    <w:rsid w:val="0E6F20D1"/>
    <w:rsid w:val="0E7E2314"/>
    <w:rsid w:val="0E7F6B23"/>
    <w:rsid w:val="0E9E5214"/>
    <w:rsid w:val="0EA7186A"/>
    <w:rsid w:val="0EAE115F"/>
    <w:rsid w:val="0EBB0830"/>
    <w:rsid w:val="0F0F11BE"/>
    <w:rsid w:val="0F1F3AF7"/>
    <w:rsid w:val="0F2A5FF8"/>
    <w:rsid w:val="0F4731AF"/>
    <w:rsid w:val="0F5B4403"/>
    <w:rsid w:val="0F64150A"/>
    <w:rsid w:val="0F7647C4"/>
    <w:rsid w:val="0F9D4A1B"/>
    <w:rsid w:val="0FE60171"/>
    <w:rsid w:val="100B7BD7"/>
    <w:rsid w:val="10156493"/>
    <w:rsid w:val="10245BBC"/>
    <w:rsid w:val="103C2A4B"/>
    <w:rsid w:val="10675755"/>
    <w:rsid w:val="108D2CE2"/>
    <w:rsid w:val="10947BCD"/>
    <w:rsid w:val="109B20B7"/>
    <w:rsid w:val="10AB3168"/>
    <w:rsid w:val="10D8131B"/>
    <w:rsid w:val="10DC1574"/>
    <w:rsid w:val="10EA72E2"/>
    <w:rsid w:val="10EF574B"/>
    <w:rsid w:val="10F60887"/>
    <w:rsid w:val="10FE773C"/>
    <w:rsid w:val="111156C1"/>
    <w:rsid w:val="112F0B80"/>
    <w:rsid w:val="115C36A2"/>
    <w:rsid w:val="1178129C"/>
    <w:rsid w:val="119114EB"/>
    <w:rsid w:val="11C23123"/>
    <w:rsid w:val="11CE7EC5"/>
    <w:rsid w:val="11D02E86"/>
    <w:rsid w:val="11DD37F5"/>
    <w:rsid w:val="11F0177A"/>
    <w:rsid w:val="12011292"/>
    <w:rsid w:val="12064AFA"/>
    <w:rsid w:val="121723F3"/>
    <w:rsid w:val="12303925"/>
    <w:rsid w:val="123E49F3"/>
    <w:rsid w:val="124D2289"/>
    <w:rsid w:val="12635AA8"/>
    <w:rsid w:val="12647A72"/>
    <w:rsid w:val="12665599"/>
    <w:rsid w:val="12696E37"/>
    <w:rsid w:val="126B0E01"/>
    <w:rsid w:val="12955E7E"/>
    <w:rsid w:val="12FB2185"/>
    <w:rsid w:val="130D28F8"/>
    <w:rsid w:val="132A4818"/>
    <w:rsid w:val="132C6C0E"/>
    <w:rsid w:val="134F427F"/>
    <w:rsid w:val="137D703E"/>
    <w:rsid w:val="138403CC"/>
    <w:rsid w:val="13BD7286"/>
    <w:rsid w:val="13C00A21"/>
    <w:rsid w:val="13D824C6"/>
    <w:rsid w:val="13DD5D2E"/>
    <w:rsid w:val="13EE3A98"/>
    <w:rsid w:val="13F07810"/>
    <w:rsid w:val="141A7667"/>
    <w:rsid w:val="14223F4E"/>
    <w:rsid w:val="144B0B25"/>
    <w:rsid w:val="14534676"/>
    <w:rsid w:val="145D0B4E"/>
    <w:rsid w:val="145F4995"/>
    <w:rsid w:val="146B50E8"/>
    <w:rsid w:val="14746827"/>
    <w:rsid w:val="148F527B"/>
    <w:rsid w:val="14952165"/>
    <w:rsid w:val="149E563B"/>
    <w:rsid w:val="14AB7BDB"/>
    <w:rsid w:val="14B31527"/>
    <w:rsid w:val="14B4083D"/>
    <w:rsid w:val="14B7032D"/>
    <w:rsid w:val="14C76DBB"/>
    <w:rsid w:val="14DA34ED"/>
    <w:rsid w:val="14F72E20"/>
    <w:rsid w:val="150E00E1"/>
    <w:rsid w:val="151439D2"/>
    <w:rsid w:val="151A266A"/>
    <w:rsid w:val="152715FF"/>
    <w:rsid w:val="153B4ABB"/>
    <w:rsid w:val="15634011"/>
    <w:rsid w:val="15787ABD"/>
    <w:rsid w:val="15891CCA"/>
    <w:rsid w:val="15962639"/>
    <w:rsid w:val="15966195"/>
    <w:rsid w:val="15AF54A9"/>
    <w:rsid w:val="15B36528"/>
    <w:rsid w:val="15D37529"/>
    <w:rsid w:val="15DD3DC4"/>
    <w:rsid w:val="15F5110D"/>
    <w:rsid w:val="15FF1F8C"/>
    <w:rsid w:val="16007AB2"/>
    <w:rsid w:val="16027CCE"/>
    <w:rsid w:val="16116348"/>
    <w:rsid w:val="16304602"/>
    <w:rsid w:val="16382C98"/>
    <w:rsid w:val="164717FA"/>
    <w:rsid w:val="167669E7"/>
    <w:rsid w:val="167748C5"/>
    <w:rsid w:val="169365A0"/>
    <w:rsid w:val="16AF39B2"/>
    <w:rsid w:val="16BF171B"/>
    <w:rsid w:val="16D52CED"/>
    <w:rsid w:val="16E64EFA"/>
    <w:rsid w:val="16F94C2D"/>
    <w:rsid w:val="17033CFE"/>
    <w:rsid w:val="17084E70"/>
    <w:rsid w:val="172300A2"/>
    <w:rsid w:val="17342109"/>
    <w:rsid w:val="174F0CF1"/>
    <w:rsid w:val="17544559"/>
    <w:rsid w:val="17710C68"/>
    <w:rsid w:val="17A76437"/>
    <w:rsid w:val="17CB4B30"/>
    <w:rsid w:val="17CD1C16"/>
    <w:rsid w:val="17D905BB"/>
    <w:rsid w:val="17E51656"/>
    <w:rsid w:val="17F94E68"/>
    <w:rsid w:val="18251A52"/>
    <w:rsid w:val="1867206B"/>
    <w:rsid w:val="18814EDA"/>
    <w:rsid w:val="18891FE1"/>
    <w:rsid w:val="1896721E"/>
    <w:rsid w:val="189B47D1"/>
    <w:rsid w:val="18B64865"/>
    <w:rsid w:val="18C82B09"/>
    <w:rsid w:val="18ED3323"/>
    <w:rsid w:val="18F4137B"/>
    <w:rsid w:val="19131002"/>
    <w:rsid w:val="19306900"/>
    <w:rsid w:val="19434886"/>
    <w:rsid w:val="19547064"/>
    <w:rsid w:val="19575C3B"/>
    <w:rsid w:val="1962557A"/>
    <w:rsid w:val="19635C84"/>
    <w:rsid w:val="196F11D7"/>
    <w:rsid w:val="19744A3F"/>
    <w:rsid w:val="197D694C"/>
    <w:rsid w:val="197E066E"/>
    <w:rsid w:val="198742F4"/>
    <w:rsid w:val="198A7DBF"/>
    <w:rsid w:val="198C600F"/>
    <w:rsid w:val="19960E59"/>
    <w:rsid w:val="199E1ABC"/>
    <w:rsid w:val="19C92FDD"/>
    <w:rsid w:val="19C95FDB"/>
    <w:rsid w:val="19E25E4D"/>
    <w:rsid w:val="19EB628B"/>
    <w:rsid w:val="1A0E09F0"/>
    <w:rsid w:val="1A1400CE"/>
    <w:rsid w:val="1A182A48"/>
    <w:rsid w:val="1A193636"/>
    <w:rsid w:val="1A6320AD"/>
    <w:rsid w:val="1A66082C"/>
    <w:rsid w:val="1A6920CA"/>
    <w:rsid w:val="1A7D2F5A"/>
    <w:rsid w:val="1A815B98"/>
    <w:rsid w:val="1AB217D3"/>
    <w:rsid w:val="1AC13CB4"/>
    <w:rsid w:val="1AD27C6F"/>
    <w:rsid w:val="1AD5150D"/>
    <w:rsid w:val="1AF5570C"/>
    <w:rsid w:val="1AF75928"/>
    <w:rsid w:val="1AFF47DC"/>
    <w:rsid w:val="1B010952"/>
    <w:rsid w:val="1B0E2C71"/>
    <w:rsid w:val="1B122762"/>
    <w:rsid w:val="1B440441"/>
    <w:rsid w:val="1B45234C"/>
    <w:rsid w:val="1B486183"/>
    <w:rsid w:val="1B701236"/>
    <w:rsid w:val="1B740D26"/>
    <w:rsid w:val="1B7900EB"/>
    <w:rsid w:val="1BA333BA"/>
    <w:rsid w:val="1BCA4DEA"/>
    <w:rsid w:val="1BCC1517"/>
    <w:rsid w:val="1BD512CB"/>
    <w:rsid w:val="1BE147BB"/>
    <w:rsid w:val="1BED0AD9"/>
    <w:rsid w:val="1BF81957"/>
    <w:rsid w:val="1BFE618F"/>
    <w:rsid w:val="1C071B9A"/>
    <w:rsid w:val="1C146065"/>
    <w:rsid w:val="1C177904"/>
    <w:rsid w:val="1C41355E"/>
    <w:rsid w:val="1C4A5F2B"/>
    <w:rsid w:val="1C533032"/>
    <w:rsid w:val="1C5B3C94"/>
    <w:rsid w:val="1C6B037B"/>
    <w:rsid w:val="1CA4388D"/>
    <w:rsid w:val="1CBA6C0D"/>
    <w:rsid w:val="1CBB2985"/>
    <w:rsid w:val="1CBD494F"/>
    <w:rsid w:val="1CC63804"/>
    <w:rsid w:val="1CCE4466"/>
    <w:rsid w:val="1CE17808"/>
    <w:rsid w:val="1CFB015B"/>
    <w:rsid w:val="1D0337E5"/>
    <w:rsid w:val="1D0D31E0"/>
    <w:rsid w:val="1D3A1AFC"/>
    <w:rsid w:val="1D424635"/>
    <w:rsid w:val="1D7414B2"/>
    <w:rsid w:val="1D780D69"/>
    <w:rsid w:val="1DB91C7D"/>
    <w:rsid w:val="1DC53ABB"/>
    <w:rsid w:val="1DDB48FA"/>
    <w:rsid w:val="1DE33F41"/>
    <w:rsid w:val="1DEA1774"/>
    <w:rsid w:val="1DF12B02"/>
    <w:rsid w:val="1E036392"/>
    <w:rsid w:val="1E05035C"/>
    <w:rsid w:val="1E0A001A"/>
    <w:rsid w:val="1E0F36AA"/>
    <w:rsid w:val="1E4470D6"/>
    <w:rsid w:val="1E601A36"/>
    <w:rsid w:val="1E7159F1"/>
    <w:rsid w:val="1E764DB5"/>
    <w:rsid w:val="1E7933B9"/>
    <w:rsid w:val="1E7B6870"/>
    <w:rsid w:val="1E870D71"/>
    <w:rsid w:val="1EA73DB5"/>
    <w:rsid w:val="1EBC3110"/>
    <w:rsid w:val="1EC5130A"/>
    <w:rsid w:val="1EC73863"/>
    <w:rsid w:val="1EC75611"/>
    <w:rsid w:val="1EC93137"/>
    <w:rsid w:val="1EE1313C"/>
    <w:rsid w:val="1EE461C3"/>
    <w:rsid w:val="1EF70D44"/>
    <w:rsid w:val="1F152820"/>
    <w:rsid w:val="1F2D3E9D"/>
    <w:rsid w:val="1F3103A6"/>
    <w:rsid w:val="1F374545"/>
    <w:rsid w:val="1F43738D"/>
    <w:rsid w:val="1F533349"/>
    <w:rsid w:val="1F8F4381"/>
    <w:rsid w:val="1FAC1675"/>
    <w:rsid w:val="1FC20797"/>
    <w:rsid w:val="1FC55FF4"/>
    <w:rsid w:val="1FCF6E73"/>
    <w:rsid w:val="1FF42436"/>
    <w:rsid w:val="1FF51574"/>
    <w:rsid w:val="1FFC753C"/>
    <w:rsid w:val="1FFE1506"/>
    <w:rsid w:val="20016901"/>
    <w:rsid w:val="20037464"/>
    <w:rsid w:val="201725C8"/>
    <w:rsid w:val="203C0598"/>
    <w:rsid w:val="20407429"/>
    <w:rsid w:val="20427645"/>
    <w:rsid w:val="207672EF"/>
    <w:rsid w:val="207E43F5"/>
    <w:rsid w:val="20931C4F"/>
    <w:rsid w:val="20B816B5"/>
    <w:rsid w:val="20D3029D"/>
    <w:rsid w:val="20E95D13"/>
    <w:rsid w:val="21004E0A"/>
    <w:rsid w:val="211C7E96"/>
    <w:rsid w:val="21611D4D"/>
    <w:rsid w:val="21621621"/>
    <w:rsid w:val="21821CC3"/>
    <w:rsid w:val="219A525F"/>
    <w:rsid w:val="219F4623"/>
    <w:rsid w:val="21A77AE0"/>
    <w:rsid w:val="21B07443"/>
    <w:rsid w:val="22141307"/>
    <w:rsid w:val="223905D4"/>
    <w:rsid w:val="22452FAB"/>
    <w:rsid w:val="224C6559"/>
    <w:rsid w:val="225F78FB"/>
    <w:rsid w:val="22765384"/>
    <w:rsid w:val="22B91715"/>
    <w:rsid w:val="22BA2C18"/>
    <w:rsid w:val="22D20CB4"/>
    <w:rsid w:val="22D70080"/>
    <w:rsid w:val="22DB5B2F"/>
    <w:rsid w:val="22E5250A"/>
    <w:rsid w:val="22EC3898"/>
    <w:rsid w:val="23057216"/>
    <w:rsid w:val="230E7CB2"/>
    <w:rsid w:val="23142EF2"/>
    <w:rsid w:val="23360FB7"/>
    <w:rsid w:val="23492A98"/>
    <w:rsid w:val="23503E27"/>
    <w:rsid w:val="23694EE9"/>
    <w:rsid w:val="238C0BD7"/>
    <w:rsid w:val="23922691"/>
    <w:rsid w:val="23C50720"/>
    <w:rsid w:val="23C640E9"/>
    <w:rsid w:val="23EE53EE"/>
    <w:rsid w:val="23F52C20"/>
    <w:rsid w:val="23F85E37"/>
    <w:rsid w:val="24335F37"/>
    <w:rsid w:val="246A716A"/>
    <w:rsid w:val="24714383"/>
    <w:rsid w:val="247509BC"/>
    <w:rsid w:val="248A0C32"/>
    <w:rsid w:val="249917FE"/>
    <w:rsid w:val="24AC7783"/>
    <w:rsid w:val="24B44889"/>
    <w:rsid w:val="24BC729A"/>
    <w:rsid w:val="24BE1264"/>
    <w:rsid w:val="24C70119"/>
    <w:rsid w:val="24CA7C09"/>
    <w:rsid w:val="24D80578"/>
    <w:rsid w:val="24DD793C"/>
    <w:rsid w:val="24E707BB"/>
    <w:rsid w:val="24F46A34"/>
    <w:rsid w:val="250F4166"/>
    <w:rsid w:val="251315B0"/>
    <w:rsid w:val="25331C52"/>
    <w:rsid w:val="254F10C5"/>
    <w:rsid w:val="255676EF"/>
    <w:rsid w:val="259D531E"/>
    <w:rsid w:val="25A92E69"/>
    <w:rsid w:val="25CD0B0A"/>
    <w:rsid w:val="25E1520A"/>
    <w:rsid w:val="25FD5DBC"/>
    <w:rsid w:val="260F65E4"/>
    <w:rsid w:val="2628235B"/>
    <w:rsid w:val="262D68AA"/>
    <w:rsid w:val="265C0D35"/>
    <w:rsid w:val="26667E05"/>
    <w:rsid w:val="2670658E"/>
    <w:rsid w:val="26946721"/>
    <w:rsid w:val="26962499"/>
    <w:rsid w:val="269C3827"/>
    <w:rsid w:val="26B305BE"/>
    <w:rsid w:val="26D829E9"/>
    <w:rsid w:val="26DE5BEE"/>
    <w:rsid w:val="26E57ABA"/>
    <w:rsid w:val="26FC6074"/>
    <w:rsid w:val="27091470"/>
    <w:rsid w:val="270A1D9A"/>
    <w:rsid w:val="272950BB"/>
    <w:rsid w:val="273B094A"/>
    <w:rsid w:val="274A5031"/>
    <w:rsid w:val="276E51C4"/>
    <w:rsid w:val="27764F99"/>
    <w:rsid w:val="27816AAD"/>
    <w:rsid w:val="27965F66"/>
    <w:rsid w:val="27A84A9C"/>
    <w:rsid w:val="27B01338"/>
    <w:rsid w:val="27B27801"/>
    <w:rsid w:val="27BB1A8B"/>
    <w:rsid w:val="27C44DE4"/>
    <w:rsid w:val="27D24A23"/>
    <w:rsid w:val="27D8088F"/>
    <w:rsid w:val="27D8263D"/>
    <w:rsid w:val="27E50C16"/>
    <w:rsid w:val="27F03E2A"/>
    <w:rsid w:val="27FD02F5"/>
    <w:rsid w:val="280678EA"/>
    <w:rsid w:val="28133675"/>
    <w:rsid w:val="28146CD8"/>
    <w:rsid w:val="282E04AF"/>
    <w:rsid w:val="2835183D"/>
    <w:rsid w:val="28377363"/>
    <w:rsid w:val="28551EE0"/>
    <w:rsid w:val="285C501C"/>
    <w:rsid w:val="287E36F6"/>
    <w:rsid w:val="289724F8"/>
    <w:rsid w:val="28984501"/>
    <w:rsid w:val="28A013AD"/>
    <w:rsid w:val="28A15125"/>
    <w:rsid w:val="28A22597"/>
    <w:rsid w:val="28B9246E"/>
    <w:rsid w:val="28E84D68"/>
    <w:rsid w:val="28EF7CD3"/>
    <w:rsid w:val="29044F63"/>
    <w:rsid w:val="29051210"/>
    <w:rsid w:val="291B0A33"/>
    <w:rsid w:val="29426F36"/>
    <w:rsid w:val="294855A0"/>
    <w:rsid w:val="296315D6"/>
    <w:rsid w:val="29653E68"/>
    <w:rsid w:val="2976035F"/>
    <w:rsid w:val="29826D04"/>
    <w:rsid w:val="299D756B"/>
    <w:rsid w:val="29C349B7"/>
    <w:rsid w:val="29C70BBB"/>
    <w:rsid w:val="29C72969"/>
    <w:rsid w:val="2A000BE0"/>
    <w:rsid w:val="2A24600D"/>
    <w:rsid w:val="2A3B4E26"/>
    <w:rsid w:val="2A4D31D6"/>
    <w:rsid w:val="2A510485"/>
    <w:rsid w:val="2A5F5127"/>
    <w:rsid w:val="2A66495F"/>
    <w:rsid w:val="2A7B76E8"/>
    <w:rsid w:val="2A7D5CE0"/>
    <w:rsid w:val="2A9C3DF6"/>
    <w:rsid w:val="2AB06457"/>
    <w:rsid w:val="2AD510B6"/>
    <w:rsid w:val="2AE337D3"/>
    <w:rsid w:val="2B067A32"/>
    <w:rsid w:val="2B261911"/>
    <w:rsid w:val="2B4E44EE"/>
    <w:rsid w:val="2B551AD6"/>
    <w:rsid w:val="2B6147A2"/>
    <w:rsid w:val="2B634913"/>
    <w:rsid w:val="2B6761B2"/>
    <w:rsid w:val="2B6A39AF"/>
    <w:rsid w:val="2B724B56"/>
    <w:rsid w:val="2B996EBE"/>
    <w:rsid w:val="2BA32F62"/>
    <w:rsid w:val="2BA57BA0"/>
    <w:rsid w:val="2BAA609E"/>
    <w:rsid w:val="2BAF7B59"/>
    <w:rsid w:val="2BC2163A"/>
    <w:rsid w:val="2BD001FB"/>
    <w:rsid w:val="2BD12CFE"/>
    <w:rsid w:val="2BD355F5"/>
    <w:rsid w:val="2BDB6BA0"/>
    <w:rsid w:val="2BDF0EC1"/>
    <w:rsid w:val="2C091017"/>
    <w:rsid w:val="2C097269"/>
    <w:rsid w:val="2C183950"/>
    <w:rsid w:val="2C2422F5"/>
    <w:rsid w:val="2C2965E5"/>
    <w:rsid w:val="2C385DA0"/>
    <w:rsid w:val="2C4B7881"/>
    <w:rsid w:val="2C6721E1"/>
    <w:rsid w:val="2C956D4E"/>
    <w:rsid w:val="2C98683F"/>
    <w:rsid w:val="2CC87124"/>
    <w:rsid w:val="2CEF2903"/>
    <w:rsid w:val="2CF77A09"/>
    <w:rsid w:val="2CF81446"/>
    <w:rsid w:val="2D030F68"/>
    <w:rsid w:val="2D122982"/>
    <w:rsid w:val="2D8079FF"/>
    <w:rsid w:val="2DA07759"/>
    <w:rsid w:val="2DAF7176"/>
    <w:rsid w:val="2DD12008"/>
    <w:rsid w:val="2DDB2E87"/>
    <w:rsid w:val="2DDC57AF"/>
    <w:rsid w:val="2DF06932"/>
    <w:rsid w:val="2E24038A"/>
    <w:rsid w:val="2E291043"/>
    <w:rsid w:val="2E3507E9"/>
    <w:rsid w:val="2E427B73"/>
    <w:rsid w:val="2E4A4A48"/>
    <w:rsid w:val="2E552C39"/>
    <w:rsid w:val="2E7A26A0"/>
    <w:rsid w:val="2E921798"/>
    <w:rsid w:val="2E976DAE"/>
    <w:rsid w:val="2EA339A5"/>
    <w:rsid w:val="2EC27BA3"/>
    <w:rsid w:val="2EC97183"/>
    <w:rsid w:val="2EEE5640"/>
    <w:rsid w:val="2EFF376B"/>
    <w:rsid w:val="2F166DB0"/>
    <w:rsid w:val="2F324D29"/>
    <w:rsid w:val="2F3C5BA7"/>
    <w:rsid w:val="2F407445"/>
    <w:rsid w:val="2F462582"/>
    <w:rsid w:val="2F540DBC"/>
    <w:rsid w:val="2F7013AD"/>
    <w:rsid w:val="2F8D1F5F"/>
    <w:rsid w:val="2F915C86"/>
    <w:rsid w:val="2FAB0637"/>
    <w:rsid w:val="2FB35E69"/>
    <w:rsid w:val="2FC35981"/>
    <w:rsid w:val="2FC5794B"/>
    <w:rsid w:val="2FF131D4"/>
    <w:rsid w:val="2FF7387C"/>
    <w:rsid w:val="2FF81704"/>
    <w:rsid w:val="30000983"/>
    <w:rsid w:val="300C557A"/>
    <w:rsid w:val="30393E95"/>
    <w:rsid w:val="304E7940"/>
    <w:rsid w:val="30A27C8C"/>
    <w:rsid w:val="30B11C7D"/>
    <w:rsid w:val="30FA7AC8"/>
    <w:rsid w:val="310149B3"/>
    <w:rsid w:val="31105529"/>
    <w:rsid w:val="31140B8A"/>
    <w:rsid w:val="311F12DD"/>
    <w:rsid w:val="313308E4"/>
    <w:rsid w:val="315C608D"/>
    <w:rsid w:val="318555E4"/>
    <w:rsid w:val="318B6972"/>
    <w:rsid w:val="319B4E07"/>
    <w:rsid w:val="31BB4B77"/>
    <w:rsid w:val="31C003CA"/>
    <w:rsid w:val="31D2634F"/>
    <w:rsid w:val="31FC33CC"/>
    <w:rsid w:val="320D55D9"/>
    <w:rsid w:val="321D3A6E"/>
    <w:rsid w:val="321E0D93"/>
    <w:rsid w:val="321E77E6"/>
    <w:rsid w:val="3227669B"/>
    <w:rsid w:val="322A5FA3"/>
    <w:rsid w:val="322F2A2C"/>
    <w:rsid w:val="32335040"/>
    <w:rsid w:val="3239017C"/>
    <w:rsid w:val="32610E20"/>
    <w:rsid w:val="328622EF"/>
    <w:rsid w:val="32931F82"/>
    <w:rsid w:val="32A74A1C"/>
    <w:rsid w:val="32E93950"/>
    <w:rsid w:val="32EB1476"/>
    <w:rsid w:val="33010C9A"/>
    <w:rsid w:val="330255A7"/>
    <w:rsid w:val="332826CA"/>
    <w:rsid w:val="33517D85"/>
    <w:rsid w:val="33525999"/>
    <w:rsid w:val="335D7E9A"/>
    <w:rsid w:val="336F6858"/>
    <w:rsid w:val="337B2837"/>
    <w:rsid w:val="337D5E54"/>
    <w:rsid w:val="339E0BDF"/>
    <w:rsid w:val="339E5B16"/>
    <w:rsid w:val="33AA1331"/>
    <w:rsid w:val="33B65F28"/>
    <w:rsid w:val="33BB6DF6"/>
    <w:rsid w:val="33F7209D"/>
    <w:rsid w:val="33FF78B0"/>
    <w:rsid w:val="3417273F"/>
    <w:rsid w:val="341B3FDD"/>
    <w:rsid w:val="342F7A89"/>
    <w:rsid w:val="34337579"/>
    <w:rsid w:val="343706EB"/>
    <w:rsid w:val="344A2B14"/>
    <w:rsid w:val="34684A32"/>
    <w:rsid w:val="347E631A"/>
    <w:rsid w:val="34B61F58"/>
    <w:rsid w:val="34BE15C4"/>
    <w:rsid w:val="34DD5737"/>
    <w:rsid w:val="34E16FD5"/>
    <w:rsid w:val="34E6283D"/>
    <w:rsid w:val="34ED71D7"/>
    <w:rsid w:val="34FB5BBD"/>
    <w:rsid w:val="35124730"/>
    <w:rsid w:val="3521598C"/>
    <w:rsid w:val="35303AB8"/>
    <w:rsid w:val="35425726"/>
    <w:rsid w:val="354C1812"/>
    <w:rsid w:val="35582BB7"/>
    <w:rsid w:val="355C2AFF"/>
    <w:rsid w:val="35610116"/>
    <w:rsid w:val="356279EA"/>
    <w:rsid w:val="3579545F"/>
    <w:rsid w:val="359E6F87"/>
    <w:rsid w:val="35C83CF1"/>
    <w:rsid w:val="35CF32D1"/>
    <w:rsid w:val="35ED19A9"/>
    <w:rsid w:val="360D3DFA"/>
    <w:rsid w:val="36140CE4"/>
    <w:rsid w:val="3618279F"/>
    <w:rsid w:val="36290E3C"/>
    <w:rsid w:val="362F5B1E"/>
    <w:rsid w:val="36483084"/>
    <w:rsid w:val="365732C7"/>
    <w:rsid w:val="36590DED"/>
    <w:rsid w:val="36752CC6"/>
    <w:rsid w:val="367B37B8"/>
    <w:rsid w:val="3699568D"/>
    <w:rsid w:val="36DF7544"/>
    <w:rsid w:val="36E508D2"/>
    <w:rsid w:val="37131FFA"/>
    <w:rsid w:val="37144D14"/>
    <w:rsid w:val="371A057C"/>
    <w:rsid w:val="372E2279"/>
    <w:rsid w:val="372F06AE"/>
    <w:rsid w:val="37307DA0"/>
    <w:rsid w:val="373158C6"/>
    <w:rsid w:val="377C1237"/>
    <w:rsid w:val="377E4CA4"/>
    <w:rsid w:val="378974B0"/>
    <w:rsid w:val="37AB6B28"/>
    <w:rsid w:val="37B02C8E"/>
    <w:rsid w:val="37D42E21"/>
    <w:rsid w:val="37DC1CD5"/>
    <w:rsid w:val="37E62B54"/>
    <w:rsid w:val="37FA215C"/>
    <w:rsid w:val="37FE7E9E"/>
    <w:rsid w:val="380B4369"/>
    <w:rsid w:val="383872D8"/>
    <w:rsid w:val="384635F3"/>
    <w:rsid w:val="3867746A"/>
    <w:rsid w:val="388A7983"/>
    <w:rsid w:val="38A722E3"/>
    <w:rsid w:val="38AF28D0"/>
    <w:rsid w:val="38B33CF1"/>
    <w:rsid w:val="38D96215"/>
    <w:rsid w:val="38EA6674"/>
    <w:rsid w:val="38F4304F"/>
    <w:rsid w:val="39111E53"/>
    <w:rsid w:val="39113C01"/>
    <w:rsid w:val="391601B4"/>
    <w:rsid w:val="39186D3D"/>
    <w:rsid w:val="39513FFD"/>
    <w:rsid w:val="39730417"/>
    <w:rsid w:val="39812B34"/>
    <w:rsid w:val="398A407C"/>
    <w:rsid w:val="39B4295D"/>
    <w:rsid w:val="39BB2E8F"/>
    <w:rsid w:val="39C46EC5"/>
    <w:rsid w:val="3A0948D8"/>
    <w:rsid w:val="3A2D368A"/>
    <w:rsid w:val="3A2D6818"/>
    <w:rsid w:val="3A2F2590"/>
    <w:rsid w:val="3A461688"/>
    <w:rsid w:val="3A667F7C"/>
    <w:rsid w:val="3A6B7341"/>
    <w:rsid w:val="3A8749E5"/>
    <w:rsid w:val="3A8A5A19"/>
    <w:rsid w:val="3AC10958"/>
    <w:rsid w:val="3ADB6274"/>
    <w:rsid w:val="3AE214AE"/>
    <w:rsid w:val="3B1B2B15"/>
    <w:rsid w:val="3B362FAE"/>
    <w:rsid w:val="3B467CD8"/>
    <w:rsid w:val="3B4D02BA"/>
    <w:rsid w:val="3B6E533A"/>
    <w:rsid w:val="3B815758"/>
    <w:rsid w:val="3BA96372"/>
    <w:rsid w:val="3BAE3989"/>
    <w:rsid w:val="3BB0325D"/>
    <w:rsid w:val="3BB645EB"/>
    <w:rsid w:val="3BD33BCA"/>
    <w:rsid w:val="3C0637C5"/>
    <w:rsid w:val="3C0D6901"/>
    <w:rsid w:val="3C131A3E"/>
    <w:rsid w:val="3C1557B6"/>
    <w:rsid w:val="3C1C71C2"/>
    <w:rsid w:val="3C1F6635"/>
    <w:rsid w:val="3C35255E"/>
    <w:rsid w:val="3C4E0CC8"/>
    <w:rsid w:val="3CB90F2D"/>
    <w:rsid w:val="3CD13DD3"/>
    <w:rsid w:val="3CD1792F"/>
    <w:rsid w:val="3CD94A35"/>
    <w:rsid w:val="3D0D2931"/>
    <w:rsid w:val="3D1E069A"/>
    <w:rsid w:val="3D2A703F"/>
    <w:rsid w:val="3D583BAC"/>
    <w:rsid w:val="3D6469F5"/>
    <w:rsid w:val="3D9168F3"/>
    <w:rsid w:val="3DB42B2B"/>
    <w:rsid w:val="3DBD3EC7"/>
    <w:rsid w:val="3DEC0798"/>
    <w:rsid w:val="3DF8713D"/>
    <w:rsid w:val="3DFA1607"/>
    <w:rsid w:val="3E0C2BE9"/>
    <w:rsid w:val="3E0C4997"/>
    <w:rsid w:val="3E135D25"/>
    <w:rsid w:val="3E157CEF"/>
    <w:rsid w:val="3E1D4DF6"/>
    <w:rsid w:val="3E1F0B6E"/>
    <w:rsid w:val="3E432AAE"/>
    <w:rsid w:val="3E676AB1"/>
    <w:rsid w:val="3E88226F"/>
    <w:rsid w:val="3E8D3D29"/>
    <w:rsid w:val="3E8D412D"/>
    <w:rsid w:val="3E907DE5"/>
    <w:rsid w:val="3EAC7694"/>
    <w:rsid w:val="3EBE7765"/>
    <w:rsid w:val="3ED5122D"/>
    <w:rsid w:val="3F02566E"/>
    <w:rsid w:val="3F06588A"/>
    <w:rsid w:val="3F4E1A1F"/>
    <w:rsid w:val="3F512FA9"/>
    <w:rsid w:val="3F5B5BD6"/>
    <w:rsid w:val="3F606D53"/>
    <w:rsid w:val="3F841B37"/>
    <w:rsid w:val="3F95226A"/>
    <w:rsid w:val="3F9A4C64"/>
    <w:rsid w:val="3F9F4F42"/>
    <w:rsid w:val="3FA806EF"/>
    <w:rsid w:val="3FA94B93"/>
    <w:rsid w:val="3FB11C9A"/>
    <w:rsid w:val="3FB654CC"/>
    <w:rsid w:val="3FCC1336"/>
    <w:rsid w:val="3FE21E53"/>
    <w:rsid w:val="3FEE07F8"/>
    <w:rsid w:val="3FF34060"/>
    <w:rsid w:val="3FF51313"/>
    <w:rsid w:val="3FF658FE"/>
    <w:rsid w:val="40183AC7"/>
    <w:rsid w:val="402B55A8"/>
    <w:rsid w:val="403703F1"/>
    <w:rsid w:val="40876CB2"/>
    <w:rsid w:val="40914FDF"/>
    <w:rsid w:val="40923879"/>
    <w:rsid w:val="40A77433"/>
    <w:rsid w:val="40BE641C"/>
    <w:rsid w:val="40CD665F"/>
    <w:rsid w:val="40D94CFF"/>
    <w:rsid w:val="41032227"/>
    <w:rsid w:val="41344930"/>
    <w:rsid w:val="4142704D"/>
    <w:rsid w:val="41432DC5"/>
    <w:rsid w:val="414621B9"/>
    <w:rsid w:val="415E7BFF"/>
    <w:rsid w:val="416269DE"/>
    <w:rsid w:val="41662610"/>
    <w:rsid w:val="418F7DB9"/>
    <w:rsid w:val="41950CE5"/>
    <w:rsid w:val="41B15F81"/>
    <w:rsid w:val="41C51A2C"/>
    <w:rsid w:val="41E225DE"/>
    <w:rsid w:val="41EF0857"/>
    <w:rsid w:val="420267DC"/>
    <w:rsid w:val="42114C71"/>
    <w:rsid w:val="421A3B26"/>
    <w:rsid w:val="42381D17"/>
    <w:rsid w:val="42500FB3"/>
    <w:rsid w:val="426254CD"/>
    <w:rsid w:val="426A2D2C"/>
    <w:rsid w:val="426E4935"/>
    <w:rsid w:val="4286740D"/>
    <w:rsid w:val="42935147"/>
    <w:rsid w:val="42A96C58"/>
    <w:rsid w:val="42C13A57"/>
    <w:rsid w:val="42DA493A"/>
    <w:rsid w:val="42E63A08"/>
    <w:rsid w:val="42FF2D1C"/>
    <w:rsid w:val="43052B25"/>
    <w:rsid w:val="430F51D8"/>
    <w:rsid w:val="4339622E"/>
    <w:rsid w:val="434F77FF"/>
    <w:rsid w:val="43525522"/>
    <w:rsid w:val="43635059"/>
    <w:rsid w:val="436F7EA2"/>
    <w:rsid w:val="43762FDE"/>
    <w:rsid w:val="43963680"/>
    <w:rsid w:val="43A23DD3"/>
    <w:rsid w:val="43AD1BA4"/>
    <w:rsid w:val="43AF64F0"/>
    <w:rsid w:val="43B35FE0"/>
    <w:rsid w:val="43C57AC2"/>
    <w:rsid w:val="43C95804"/>
    <w:rsid w:val="43CA3BDE"/>
    <w:rsid w:val="43CE2E1A"/>
    <w:rsid w:val="43DB72E5"/>
    <w:rsid w:val="43EA39CC"/>
    <w:rsid w:val="43F860E9"/>
    <w:rsid w:val="44337121"/>
    <w:rsid w:val="4436451B"/>
    <w:rsid w:val="44472BCC"/>
    <w:rsid w:val="44476729"/>
    <w:rsid w:val="444E7AB7"/>
    <w:rsid w:val="447C0AC8"/>
    <w:rsid w:val="4482112A"/>
    <w:rsid w:val="44827761"/>
    <w:rsid w:val="44C05764"/>
    <w:rsid w:val="44CC6C2E"/>
    <w:rsid w:val="44D51F86"/>
    <w:rsid w:val="44D75CFE"/>
    <w:rsid w:val="44E74AF7"/>
    <w:rsid w:val="44FE14DD"/>
    <w:rsid w:val="4508410A"/>
    <w:rsid w:val="450E5498"/>
    <w:rsid w:val="45552068"/>
    <w:rsid w:val="455E1F7C"/>
    <w:rsid w:val="45611CB5"/>
    <w:rsid w:val="457E617A"/>
    <w:rsid w:val="45927E77"/>
    <w:rsid w:val="45943BEF"/>
    <w:rsid w:val="45AD4CB1"/>
    <w:rsid w:val="45B61DB8"/>
    <w:rsid w:val="45BA309E"/>
    <w:rsid w:val="45BE6EBE"/>
    <w:rsid w:val="45C85647"/>
    <w:rsid w:val="45CF2E79"/>
    <w:rsid w:val="45D958B6"/>
    <w:rsid w:val="45E32481"/>
    <w:rsid w:val="463B22BD"/>
    <w:rsid w:val="464F5E94"/>
    <w:rsid w:val="465670F7"/>
    <w:rsid w:val="466568C6"/>
    <w:rsid w:val="467D28D5"/>
    <w:rsid w:val="467F03FC"/>
    <w:rsid w:val="46927C50"/>
    <w:rsid w:val="469A3487"/>
    <w:rsid w:val="46AB11F1"/>
    <w:rsid w:val="46CE4EDF"/>
    <w:rsid w:val="46F34946"/>
    <w:rsid w:val="47064679"/>
    <w:rsid w:val="4707219F"/>
    <w:rsid w:val="4708301F"/>
    <w:rsid w:val="470B6133"/>
    <w:rsid w:val="47122024"/>
    <w:rsid w:val="471636A5"/>
    <w:rsid w:val="47385407"/>
    <w:rsid w:val="4745776D"/>
    <w:rsid w:val="47546662"/>
    <w:rsid w:val="476D294A"/>
    <w:rsid w:val="47775577"/>
    <w:rsid w:val="4783216D"/>
    <w:rsid w:val="47857C94"/>
    <w:rsid w:val="47A53E92"/>
    <w:rsid w:val="47C666DA"/>
    <w:rsid w:val="47E10C42"/>
    <w:rsid w:val="4800556C"/>
    <w:rsid w:val="48050DD4"/>
    <w:rsid w:val="4812704D"/>
    <w:rsid w:val="48276F9D"/>
    <w:rsid w:val="48360970"/>
    <w:rsid w:val="485B09F4"/>
    <w:rsid w:val="4881663E"/>
    <w:rsid w:val="48867B33"/>
    <w:rsid w:val="48912668"/>
    <w:rsid w:val="489172C2"/>
    <w:rsid w:val="48967C7F"/>
    <w:rsid w:val="48C60564"/>
    <w:rsid w:val="48ED455A"/>
    <w:rsid w:val="493B5CD7"/>
    <w:rsid w:val="49663AF5"/>
    <w:rsid w:val="49792C5F"/>
    <w:rsid w:val="498E6BA8"/>
    <w:rsid w:val="49AF43A5"/>
    <w:rsid w:val="49B2476E"/>
    <w:rsid w:val="49B91E77"/>
    <w:rsid w:val="49BC1967"/>
    <w:rsid w:val="49BE123B"/>
    <w:rsid w:val="49CB1BAA"/>
    <w:rsid w:val="4A064990"/>
    <w:rsid w:val="4A0D23DC"/>
    <w:rsid w:val="4A3D2AA8"/>
    <w:rsid w:val="4A413C1A"/>
    <w:rsid w:val="4A6F2535"/>
    <w:rsid w:val="4A954692"/>
    <w:rsid w:val="4A995804"/>
    <w:rsid w:val="4AA92BAD"/>
    <w:rsid w:val="4AAC19DB"/>
    <w:rsid w:val="4AAC3F14"/>
    <w:rsid w:val="4AB97C54"/>
    <w:rsid w:val="4ABD5996"/>
    <w:rsid w:val="4B0E1D4E"/>
    <w:rsid w:val="4B104882"/>
    <w:rsid w:val="4B2E23F0"/>
    <w:rsid w:val="4B2E49CD"/>
    <w:rsid w:val="4B3E33A3"/>
    <w:rsid w:val="4B7324F9"/>
    <w:rsid w:val="4B871B00"/>
    <w:rsid w:val="4B92472D"/>
    <w:rsid w:val="4BA33C6C"/>
    <w:rsid w:val="4BB02E05"/>
    <w:rsid w:val="4BC170D5"/>
    <w:rsid w:val="4BCC1C3E"/>
    <w:rsid w:val="4BD51861"/>
    <w:rsid w:val="4BD905AE"/>
    <w:rsid w:val="4BDE5BC4"/>
    <w:rsid w:val="4BE13907"/>
    <w:rsid w:val="4BE34F89"/>
    <w:rsid w:val="4BE807F1"/>
    <w:rsid w:val="4C2630C7"/>
    <w:rsid w:val="4C5B0FC3"/>
    <w:rsid w:val="4C6A7458"/>
    <w:rsid w:val="4C8C3872"/>
    <w:rsid w:val="4C9269AF"/>
    <w:rsid w:val="4CA344B5"/>
    <w:rsid w:val="4CBE1552"/>
    <w:rsid w:val="4CD80866"/>
    <w:rsid w:val="4CDD7C2A"/>
    <w:rsid w:val="4CE92A73"/>
    <w:rsid w:val="4CEC75AB"/>
    <w:rsid w:val="4CED5945"/>
    <w:rsid w:val="4D2039B7"/>
    <w:rsid w:val="4D445EFB"/>
    <w:rsid w:val="4D61085B"/>
    <w:rsid w:val="4D714FE2"/>
    <w:rsid w:val="4D7A7B6F"/>
    <w:rsid w:val="4D862070"/>
    <w:rsid w:val="4D9B335B"/>
    <w:rsid w:val="4DA64B6C"/>
    <w:rsid w:val="4DAE020B"/>
    <w:rsid w:val="4DB12E65"/>
    <w:rsid w:val="4DD74506"/>
    <w:rsid w:val="4DEC66C1"/>
    <w:rsid w:val="4E075509"/>
    <w:rsid w:val="4E0A0EF3"/>
    <w:rsid w:val="4E1C29D4"/>
    <w:rsid w:val="4E2F6BAB"/>
    <w:rsid w:val="4E345F70"/>
    <w:rsid w:val="4E361A17"/>
    <w:rsid w:val="4E561001"/>
    <w:rsid w:val="4E6C395B"/>
    <w:rsid w:val="4E872543"/>
    <w:rsid w:val="4EA57EB3"/>
    <w:rsid w:val="4EA75C5A"/>
    <w:rsid w:val="4ECD1F20"/>
    <w:rsid w:val="4EF676C9"/>
    <w:rsid w:val="4F165675"/>
    <w:rsid w:val="4F427B3C"/>
    <w:rsid w:val="4F506DD9"/>
    <w:rsid w:val="4F5543EF"/>
    <w:rsid w:val="4F5A37B4"/>
    <w:rsid w:val="4F6A1303"/>
    <w:rsid w:val="4F7A3E56"/>
    <w:rsid w:val="4F974A08"/>
    <w:rsid w:val="4FA03191"/>
    <w:rsid w:val="4FB83EA8"/>
    <w:rsid w:val="4FC568A1"/>
    <w:rsid w:val="4FDC241B"/>
    <w:rsid w:val="4FE03A2B"/>
    <w:rsid w:val="4FEB08B0"/>
    <w:rsid w:val="4FF84D7B"/>
    <w:rsid w:val="502913D8"/>
    <w:rsid w:val="504A1A7A"/>
    <w:rsid w:val="506348EA"/>
    <w:rsid w:val="50783C60"/>
    <w:rsid w:val="50834F8C"/>
    <w:rsid w:val="50884351"/>
    <w:rsid w:val="508A00C9"/>
    <w:rsid w:val="509B2E43"/>
    <w:rsid w:val="509C1BAA"/>
    <w:rsid w:val="509E3B74"/>
    <w:rsid w:val="50BF452A"/>
    <w:rsid w:val="50CD4459"/>
    <w:rsid w:val="50CF1F80"/>
    <w:rsid w:val="50E6470E"/>
    <w:rsid w:val="50F6575E"/>
    <w:rsid w:val="51061ADC"/>
    <w:rsid w:val="510933B4"/>
    <w:rsid w:val="51165E00"/>
    <w:rsid w:val="512322CB"/>
    <w:rsid w:val="51312C3A"/>
    <w:rsid w:val="51624BA2"/>
    <w:rsid w:val="517B2107"/>
    <w:rsid w:val="518652F2"/>
    <w:rsid w:val="51957441"/>
    <w:rsid w:val="51A11C58"/>
    <w:rsid w:val="51B56722"/>
    <w:rsid w:val="51C21AE4"/>
    <w:rsid w:val="5200386E"/>
    <w:rsid w:val="5209326F"/>
    <w:rsid w:val="521560B8"/>
    <w:rsid w:val="52473A04"/>
    <w:rsid w:val="52500E9E"/>
    <w:rsid w:val="52734B8D"/>
    <w:rsid w:val="527E5A0B"/>
    <w:rsid w:val="52BE30EA"/>
    <w:rsid w:val="52CD1A94"/>
    <w:rsid w:val="52D25D57"/>
    <w:rsid w:val="52E33AC0"/>
    <w:rsid w:val="52ED287F"/>
    <w:rsid w:val="531719BC"/>
    <w:rsid w:val="533F163E"/>
    <w:rsid w:val="535E583D"/>
    <w:rsid w:val="53634C01"/>
    <w:rsid w:val="53654E1D"/>
    <w:rsid w:val="53670B95"/>
    <w:rsid w:val="536C1ECE"/>
    <w:rsid w:val="5376752B"/>
    <w:rsid w:val="538708F0"/>
    <w:rsid w:val="539325D1"/>
    <w:rsid w:val="53964FD7"/>
    <w:rsid w:val="53A2397B"/>
    <w:rsid w:val="53A414A2"/>
    <w:rsid w:val="53AC0BFD"/>
    <w:rsid w:val="53D770DA"/>
    <w:rsid w:val="53E16F99"/>
    <w:rsid w:val="53FE57C8"/>
    <w:rsid w:val="54260108"/>
    <w:rsid w:val="543A3BB4"/>
    <w:rsid w:val="544100EE"/>
    <w:rsid w:val="5454111A"/>
    <w:rsid w:val="54680721"/>
    <w:rsid w:val="546F1A89"/>
    <w:rsid w:val="54745318"/>
    <w:rsid w:val="54A43723"/>
    <w:rsid w:val="54BB581D"/>
    <w:rsid w:val="54C55B73"/>
    <w:rsid w:val="54CF07A0"/>
    <w:rsid w:val="54F87FC7"/>
    <w:rsid w:val="550541C2"/>
    <w:rsid w:val="55287EB0"/>
    <w:rsid w:val="55497C44"/>
    <w:rsid w:val="55674E7D"/>
    <w:rsid w:val="55826B5A"/>
    <w:rsid w:val="55850574"/>
    <w:rsid w:val="558C043F"/>
    <w:rsid w:val="55915A56"/>
    <w:rsid w:val="559B2D78"/>
    <w:rsid w:val="559B4B26"/>
    <w:rsid w:val="55AB1085"/>
    <w:rsid w:val="55B160F8"/>
    <w:rsid w:val="55CB0FAC"/>
    <w:rsid w:val="55D219FA"/>
    <w:rsid w:val="55DC388A"/>
    <w:rsid w:val="560921BB"/>
    <w:rsid w:val="563F3703"/>
    <w:rsid w:val="563F54B2"/>
    <w:rsid w:val="56521689"/>
    <w:rsid w:val="56586573"/>
    <w:rsid w:val="569644F9"/>
    <w:rsid w:val="569C0B56"/>
    <w:rsid w:val="56A9624D"/>
    <w:rsid w:val="56B37C4E"/>
    <w:rsid w:val="56B934B6"/>
    <w:rsid w:val="56BC4D54"/>
    <w:rsid w:val="56C02A96"/>
    <w:rsid w:val="56D976B4"/>
    <w:rsid w:val="56E11C93"/>
    <w:rsid w:val="56E30221"/>
    <w:rsid w:val="57127095"/>
    <w:rsid w:val="57144B90"/>
    <w:rsid w:val="572A6162"/>
    <w:rsid w:val="57460AC2"/>
    <w:rsid w:val="5778511F"/>
    <w:rsid w:val="57897640"/>
    <w:rsid w:val="57A02B5F"/>
    <w:rsid w:val="57A579F3"/>
    <w:rsid w:val="57CE2EBC"/>
    <w:rsid w:val="57D31D9D"/>
    <w:rsid w:val="57DD0952"/>
    <w:rsid w:val="57E411DB"/>
    <w:rsid w:val="57F10A2D"/>
    <w:rsid w:val="57F222CC"/>
    <w:rsid w:val="58022C3B"/>
    <w:rsid w:val="5805272B"/>
    <w:rsid w:val="580764A3"/>
    <w:rsid w:val="58164938"/>
    <w:rsid w:val="581A4D75"/>
    <w:rsid w:val="58366D88"/>
    <w:rsid w:val="58392E14"/>
    <w:rsid w:val="585F008D"/>
    <w:rsid w:val="58A921CB"/>
    <w:rsid w:val="58BD6B62"/>
    <w:rsid w:val="58CB74D0"/>
    <w:rsid w:val="58D72319"/>
    <w:rsid w:val="58F509F1"/>
    <w:rsid w:val="58F5454D"/>
    <w:rsid w:val="58F643BA"/>
    <w:rsid w:val="59017426"/>
    <w:rsid w:val="59050C34"/>
    <w:rsid w:val="59301CEC"/>
    <w:rsid w:val="593C217C"/>
    <w:rsid w:val="59510812"/>
    <w:rsid w:val="596C0FC7"/>
    <w:rsid w:val="59747B68"/>
    <w:rsid w:val="59772113"/>
    <w:rsid w:val="598558D1"/>
    <w:rsid w:val="59AA17DC"/>
    <w:rsid w:val="59B32B3D"/>
    <w:rsid w:val="59CA59DA"/>
    <w:rsid w:val="59CC52AE"/>
    <w:rsid w:val="59F64A21"/>
    <w:rsid w:val="5A132EDD"/>
    <w:rsid w:val="5A184997"/>
    <w:rsid w:val="5A1C52D3"/>
    <w:rsid w:val="5A421A14"/>
    <w:rsid w:val="5A517EA9"/>
    <w:rsid w:val="5A5D57C3"/>
    <w:rsid w:val="5A6C62B6"/>
    <w:rsid w:val="5A715E71"/>
    <w:rsid w:val="5A7A08CE"/>
    <w:rsid w:val="5AA04A12"/>
    <w:rsid w:val="5ABC3575"/>
    <w:rsid w:val="5AD7215D"/>
    <w:rsid w:val="5AE42ACB"/>
    <w:rsid w:val="5AF2343A"/>
    <w:rsid w:val="5B1C7B22"/>
    <w:rsid w:val="5B4517BC"/>
    <w:rsid w:val="5B6A7475"/>
    <w:rsid w:val="5BD448EE"/>
    <w:rsid w:val="5BE80399"/>
    <w:rsid w:val="5BE91A17"/>
    <w:rsid w:val="5C18763C"/>
    <w:rsid w:val="5C313AEE"/>
    <w:rsid w:val="5C62014C"/>
    <w:rsid w:val="5C735EB5"/>
    <w:rsid w:val="5C761E49"/>
    <w:rsid w:val="5C966047"/>
    <w:rsid w:val="5C967DF5"/>
    <w:rsid w:val="5CA00C74"/>
    <w:rsid w:val="5CA12E24"/>
    <w:rsid w:val="5CA73DB1"/>
    <w:rsid w:val="5CB62246"/>
    <w:rsid w:val="5CD16E8B"/>
    <w:rsid w:val="5CD56B70"/>
    <w:rsid w:val="5CE768A3"/>
    <w:rsid w:val="5CEE19DF"/>
    <w:rsid w:val="5CF214D0"/>
    <w:rsid w:val="5D05319C"/>
    <w:rsid w:val="5D1C654D"/>
    <w:rsid w:val="5D235B2D"/>
    <w:rsid w:val="5D485594"/>
    <w:rsid w:val="5D6D1C91"/>
    <w:rsid w:val="5D7A5AE4"/>
    <w:rsid w:val="5D891708"/>
    <w:rsid w:val="5D902A97"/>
    <w:rsid w:val="5D944335"/>
    <w:rsid w:val="5DD07337"/>
    <w:rsid w:val="5E196F30"/>
    <w:rsid w:val="5E203E1A"/>
    <w:rsid w:val="5E317DD6"/>
    <w:rsid w:val="5E3E24F3"/>
    <w:rsid w:val="5E483371"/>
    <w:rsid w:val="5E6463FD"/>
    <w:rsid w:val="5E671A49"/>
    <w:rsid w:val="5E6A153A"/>
    <w:rsid w:val="5E84084D"/>
    <w:rsid w:val="5E864BBA"/>
    <w:rsid w:val="5E9640DD"/>
    <w:rsid w:val="5EAA0DD3"/>
    <w:rsid w:val="5EAC56AE"/>
    <w:rsid w:val="5EE4309A"/>
    <w:rsid w:val="5EE63681"/>
    <w:rsid w:val="5F13265F"/>
    <w:rsid w:val="5F1A4D0E"/>
    <w:rsid w:val="5F387044"/>
    <w:rsid w:val="5F3D09FC"/>
    <w:rsid w:val="5F6441DB"/>
    <w:rsid w:val="5F69359F"/>
    <w:rsid w:val="5F6E0BB6"/>
    <w:rsid w:val="5F702B80"/>
    <w:rsid w:val="5F7268F8"/>
    <w:rsid w:val="5F750196"/>
    <w:rsid w:val="5F955985"/>
    <w:rsid w:val="5FA665A1"/>
    <w:rsid w:val="5FAF36A8"/>
    <w:rsid w:val="5FC37153"/>
    <w:rsid w:val="5FCE4BE3"/>
    <w:rsid w:val="5FE80968"/>
    <w:rsid w:val="5FEA0B84"/>
    <w:rsid w:val="60172FFB"/>
    <w:rsid w:val="60174CA1"/>
    <w:rsid w:val="601D6085"/>
    <w:rsid w:val="60201FF3"/>
    <w:rsid w:val="60335542"/>
    <w:rsid w:val="6044017F"/>
    <w:rsid w:val="60485D7E"/>
    <w:rsid w:val="604E2987"/>
    <w:rsid w:val="604F17B0"/>
    <w:rsid w:val="60561D75"/>
    <w:rsid w:val="605E0C2A"/>
    <w:rsid w:val="60675D31"/>
    <w:rsid w:val="607246D5"/>
    <w:rsid w:val="60830691"/>
    <w:rsid w:val="6098413C"/>
    <w:rsid w:val="609C06B7"/>
    <w:rsid w:val="609E371C"/>
    <w:rsid w:val="60AF54BB"/>
    <w:rsid w:val="60B62814"/>
    <w:rsid w:val="60D158A0"/>
    <w:rsid w:val="6106379C"/>
    <w:rsid w:val="611B396F"/>
    <w:rsid w:val="612F62AF"/>
    <w:rsid w:val="613025C6"/>
    <w:rsid w:val="614442C4"/>
    <w:rsid w:val="614E6EF1"/>
    <w:rsid w:val="61554209"/>
    <w:rsid w:val="61665FE8"/>
    <w:rsid w:val="617701F5"/>
    <w:rsid w:val="618966AB"/>
    <w:rsid w:val="61994610"/>
    <w:rsid w:val="61A46B11"/>
    <w:rsid w:val="61B76844"/>
    <w:rsid w:val="61C6117D"/>
    <w:rsid w:val="61E6570C"/>
    <w:rsid w:val="61EC0F5C"/>
    <w:rsid w:val="61F061FA"/>
    <w:rsid w:val="6232236E"/>
    <w:rsid w:val="623E0D13"/>
    <w:rsid w:val="62403327"/>
    <w:rsid w:val="62404A8B"/>
    <w:rsid w:val="62B92A90"/>
    <w:rsid w:val="62CA3F82"/>
    <w:rsid w:val="62D84CC4"/>
    <w:rsid w:val="62DE6052"/>
    <w:rsid w:val="630B42E3"/>
    <w:rsid w:val="63185A08"/>
    <w:rsid w:val="63213671"/>
    <w:rsid w:val="63247F09"/>
    <w:rsid w:val="633914DA"/>
    <w:rsid w:val="633A597E"/>
    <w:rsid w:val="635F401F"/>
    <w:rsid w:val="636218B0"/>
    <w:rsid w:val="63C9479B"/>
    <w:rsid w:val="63CB5574"/>
    <w:rsid w:val="63CF256B"/>
    <w:rsid w:val="63D92749"/>
    <w:rsid w:val="63E31B72"/>
    <w:rsid w:val="640706A9"/>
    <w:rsid w:val="640775D8"/>
    <w:rsid w:val="644F12EF"/>
    <w:rsid w:val="64630F05"/>
    <w:rsid w:val="646F486F"/>
    <w:rsid w:val="64832C8B"/>
    <w:rsid w:val="648352CF"/>
    <w:rsid w:val="649410BE"/>
    <w:rsid w:val="64CF0348"/>
    <w:rsid w:val="64D67929"/>
    <w:rsid w:val="64DD4813"/>
    <w:rsid w:val="64FD4EB5"/>
    <w:rsid w:val="6525440C"/>
    <w:rsid w:val="6535464F"/>
    <w:rsid w:val="6537335E"/>
    <w:rsid w:val="653F727C"/>
    <w:rsid w:val="65491EA9"/>
    <w:rsid w:val="65660CAD"/>
    <w:rsid w:val="656D6898"/>
    <w:rsid w:val="65984BDE"/>
    <w:rsid w:val="659A6BA8"/>
    <w:rsid w:val="65A25A5D"/>
    <w:rsid w:val="65AE61B0"/>
    <w:rsid w:val="65B8702E"/>
    <w:rsid w:val="65EE0CA2"/>
    <w:rsid w:val="65FE2944"/>
    <w:rsid w:val="661A55F3"/>
    <w:rsid w:val="662A2B19"/>
    <w:rsid w:val="665E7B6C"/>
    <w:rsid w:val="6675770D"/>
    <w:rsid w:val="667D7D63"/>
    <w:rsid w:val="6695111E"/>
    <w:rsid w:val="669D67EA"/>
    <w:rsid w:val="66A3383B"/>
    <w:rsid w:val="66A82BFF"/>
    <w:rsid w:val="66C760DE"/>
    <w:rsid w:val="66DE2AC5"/>
    <w:rsid w:val="66EC51E2"/>
    <w:rsid w:val="66F422E8"/>
    <w:rsid w:val="66F80730"/>
    <w:rsid w:val="67050051"/>
    <w:rsid w:val="67144738"/>
    <w:rsid w:val="67193AFD"/>
    <w:rsid w:val="67226E55"/>
    <w:rsid w:val="672629DF"/>
    <w:rsid w:val="672F63D1"/>
    <w:rsid w:val="677D5E3A"/>
    <w:rsid w:val="6793565D"/>
    <w:rsid w:val="67A54D96"/>
    <w:rsid w:val="67C512A2"/>
    <w:rsid w:val="67D6379C"/>
    <w:rsid w:val="67D87764"/>
    <w:rsid w:val="67E4235D"/>
    <w:rsid w:val="67F307F2"/>
    <w:rsid w:val="680D74D2"/>
    <w:rsid w:val="682C160E"/>
    <w:rsid w:val="68686AEA"/>
    <w:rsid w:val="686B65DA"/>
    <w:rsid w:val="6881195A"/>
    <w:rsid w:val="68914293"/>
    <w:rsid w:val="6897117D"/>
    <w:rsid w:val="689C2C37"/>
    <w:rsid w:val="68A37B22"/>
    <w:rsid w:val="68AD274F"/>
    <w:rsid w:val="68AF57DF"/>
    <w:rsid w:val="68E1689C"/>
    <w:rsid w:val="68ED5241"/>
    <w:rsid w:val="68FF427E"/>
    <w:rsid w:val="694A2693"/>
    <w:rsid w:val="69561038"/>
    <w:rsid w:val="695A2928"/>
    <w:rsid w:val="695B21AB"/>
    <w:rsid w:val="69733998"/>
    <w:rsid w:val="69821E2D"/>
    <w:rsid w:val="698C6808"/>
    <w:rsid w:val="699D598E"/>
    <w:rsid w:val="69BE3C72"/>
    <w:rsid w:val="69D106BF"/>
    <w:rsid w:val="69D1246D"/>
    <w:rsid w:val="69D52819"/>
    <w:rsid w:val="69DA7573"/>
    <w:rsid w:val="6A10568B"/>
    <w:rsid w:val="6A15302C"/>
    <w:rsid w:val="6A2C3B47"/>
    <w:rsid w:val="6A402023"/>
    <w:rsid w:val="6A585D0E"/>
    <w:rsid w:val="6A6E5F0E"/>
    <w:rsid w:val="6A717020"/>
    <w:rsid w:val="6A7259FE"/>
    <w:rsid w:val="6A7379C8"/>
    <w:rsid w:val="6A8120E5"/>
    <w:rsid w:val="6A8B4D12"/>
    <w:rsid w:val="6A9C35C2"/>
    <w:rsid w:val="6ABB660F"/>
    <w:rsid w:val="6ACF10A2"/>
    <w:rsid w:val="6AD00976"/>
    <w:rsid w:val="6AED1528"/>
    <w:rsid w:val="6B080110"/>
    <w:rsid w:val="6B3233DF"/>
    <w:rsid w:val="6B431148"/>
    <w:rsid w:val="6B560E7C"/>
    <w:rsid w:val="6B647ABE"/>
    <w:rsid w:val="6B841E8D"/>
    <w:rsid w:val="6B853A16"/>
    <w:rsid w:val="6B99520C"/>
    <w:rsid w:val="6BA22313"/>
    <w:rsid w:val="6BAC3191"/>
    <w:rsid w:val="6BBF1117"/>
    <w:rsid w:val="6BD065D4"/>
    <w:rsid w:val="6BE01F8A"/>
    <w:rsid w:val="6BE8387E"/>
    <w:rsid w:val="6BF012D0"/>
    <w:rsid w:val="6C07661A"/>
    <w:rsid w:val="6C117498"/>
    <w:rsid w:val="6C25027B"/>
    <w:rsid w:val="6C47110C"/>
    <w:rsid w:val="6C4C4ACD"/>
    <w:rsid w:val="6C663340"/>
    <w:rsid w:val="6C7C646E"/>
    <w:rsid w:val="6C9D2ADA"/>
    <w:rsid w:val="6CBB55F0"/>
    <w:rsid w:val="6CC14A1B"/>
    <w:rsid w:val="6CCC1D1B"/>
    <w:rsid w:val="6CD01102"/>
    <w:rsid w:val="6CE97995"/>
    <w:rsid w:val="6CEA21C3"/>
    <w:rsid w:val="6CF21078"/>
    <w:rsid w:val="6CF46B9E"/>
    <w:rsid w:val="6D1C60F5"/>
    <w:rsid w:val="6D1C7EA3"/>
    <w:rsid w:val="6D437B25"/>
    <w:rsid w:val="6D464F20"/>
    <w:rsid w:val="6D46512C"/>
    <w:rsid w:val="6D77332B"/>
    <w:rsid w:val="6D7F429F"/>
    <w:rsid w:val="6D800432"/>
    <w:rsid w:val="6D852242"/>
    <w:rsid w:val="6DAC56CB"/>
    <w:rsid w:val="6DCC23B7"/>
    <w:rsid w:val="6DD95D94"/>
    <w:rsid w:val="6DE04A04"/>
    <w:rsid w:val="6DE50BDD"/>
    <w:rsid w:val="6E146DCC"/>
    <w:rsid w:val="6E153270"/>
    <w:rsid w:val="6E1D46BB"/>
    <w:rsid w:val="6E250C4D"/>
    <w:rsid w:val="6E2A4841"/>
    <w:rsid w:val="6E380D0C"/>
    <w:rsid w:val="6E3C2DF9"/>
    <w:rsid w:val="6E4E22DE"/>
    <w:rsid w:val="6E573888"/>
    <w:rsid w:val="6E70494A"/>
    <w:rsid w:val="6E8126B3"/>
    <w:rsid w:val="6EA37EDF"/>
    <w:rsid w:val="6EC66318"/>
    <w:rsid w:val="6ED07197"/>
    <w:rsid w:val="6ED6234A"/>
    <w:rsid w:val="6EDC0332"/>
    <w:rsid w:val="6EE449F0"/>
    <w:rsid w:val="6EF015E7"/>
    <w:rsid w:val="6F0118FB"/>
    <w:rsid w:val="6F0357BE"/>
    <w:rsid w:val="6F196AD7"/>
    <w:rsid w:val="6F2913D9"/>
    <w:rsid w:val="6F345978"/>
    <w:rsid w:val="6F395FEB"/>
    <w:rsid w:val="6F4A6F49"/>
    <w:rsid w:val="6F5C0A2B"/>
    <w:rsid w:val="6F6124E5"/>
    <w:rsid w:val="6F63000B"/>
    <w:rsid w:val="6F630325"/>
    <w:rsid w:val="6F6F69B0"/>
    <w:rsid w:val="6F7264A0"/>
    <w:rsid w:val="6F881820"/>
    <w:rsid w:val="6FA973ED"/>
    <w:rsid w:val="6FAB550E"/>
    <w:rsid w:val="6FAC7C04"/>
    <w:rsid w:val="6FEA26CB"/>
    <w:rsid w:val="6FFD220E"/>
    <w:rsid w:val="70115CB9"/>
    <w:rsid w:val="702C664F"/>
    <w:rsid w:val="7036127C"/>
    <w:rsid w:val="7040659E"/>
    <w:rsid w:val="704A2F79"/>
    <w:rsid w:val="705B5186"/>
    <w:rsid w:val="705D4A5A"/>
    <w:rsid w:val="706E310B"/>
    <w:rsid w:val="7085617A"/>
    <w:rsid w:val="70C525FF"/>
    <w:rsid w:val="70D70CB1"/>
    <w:rsid w:val="70EE5F27"/>
    <w:rsid w:val="70F97E5D"/>
    <w:rsid w:val="710E12C0"/>
    <w:rsid w:val="71175551"/>
    <w:rsid w:val="711A294B"/>
    <w:rsid w:val="71775FF0"/>
    <w:rsid w:val="71810C1C"/>
    <w:rsid w:val="71816E6E"/>
    <w:rsid w:val="71883D59"/>
    <w:rsid w:val="719E357C"/>
    <w:rsid w:val="71A55100"/>
    <w:rsid w:val="71C70D25"/>
    <w:rsid w:val="71ED62B2"/>
    <w:rsid w:val="71F97227"/>
    <w:rsid w:val="72053532"/>
    <w:rsid w:val="721B4BCD"/>
    <w:rsid w:val="723E79C0"/>
    <w:rsid w:val="727268E0"/>
    <w:rsid w:val="7285473C"/>
    <w:rsid w:val="728C7879"/>
    <w:rsid w:val="72D1172F"/>
    <w:rsid w:val="72D8486C"/>
    <w:rsid w:val="72E41463"/>
    <w:rsid w:val="72EB0713"/>
    <w:rsid w:val="72EC7CF0"/>
    <w:rsid w:val="72F5541E"/>
    <w:rsid w:val="72FC67AC"/>
    <w:rsid w:val="73041B05"/>
    <w:rsid w:val="731C0BFD"/>
    <w:rsid w:val="73685BF0"/>
    <w:rsid w:val="7374041D"/>
    <w:rsid w:val="737A1DC7"/>
    <w:rsid w:val="73A34E7A"/>
    <w:rsid w:val="73AB1BCC"/>
    <w:rsid w:val="73BF77DA"/>
    <w:rsid w:val="73DE4104"/>
    <w:rsid w:val="73E86D31"/>
    <w:rsid w:val="73F138BD"/>
    <w:rsid w:val="73F13E37"/>
    <w:rsid w:val="74133875"/>
    <w:rsid w:val="741C69DA"/>
    <w:rsid w:val="7428727A"/>
    <w:rsid w:val="74455F31"/>
    <w:rsid w:val="746740F9"/>
    <w:rsid w:val="746F3611"/>
    <w:rsid w:val="749D668F"/>
    <w:rsid w:val="749F1AE5"/>
    <w:rsid w:val="74B11819"/>
    <w:rsid w:val="74BD01BD"/>
    <w:rsid w:val="74D13E3E"/>
    <w:rsid w:val="74DD0860"/>
    <w:rsid w:val="7513602F"/>
    <w:rsid w:val="75137DDD"/>
    <w:rsid w:val="752B3379"/>
    <w:rsid w:val="7568637B"/>
    <w:rsid w:val="756B7C19"/>
    <w:rsid w:val="75790588"/>
    <w:rsid w:val="75874327"/>
    <w:rsid w:val="75956A44"/>
    <w:rsid w:val="759A22AD"/>
    <w:rsid w:val="75A153E9"/>
    <w:rsid w:val="75D92DD5"/>
    <w:rsid w:val="75E023B5"/>
    <w:rsid w:val="75F1279F"/>
    <w:rsid w:val="75F61BD9"/>
    <w:rsid w:val="75F776FF"/>
    <w:rsid w:val="76243572"/>
    <w:rsid w:val="762D7933"/>
    <w:rsid w:val="765C6FAE"/>
    <w:rsid w:val="7691545E"/>
    <w:rsid w:val="769B62DC"/>
    <w:rsid w:val="76A72ED3"/>
    <w:rsid w:val="76AA651F"/>
    <w:rsid w:val="76CA730F"/>
    <w:rsid w:val="76DF266D"/>
    <w:rsid w:val="76E2215D"/>
    <w:rsid w:val="76F97E6D"/>
    <w:rsid w:val="76FB321F"/>
    <w:rsid w:val="7703185D"/>
    <w:rsid w:val="77444BC6"/>
    <w:rsid w:val="77500F02"/>
    <w:rsid w:val="77505319"/>
    <w:rsid w:val="775546DD"/>
    <w:rsid w:val="77690189"/>
    <w:rsid w:val="77732F67"/>
    <w:rsid w:val="777C7EBC"/>
    <w:rsid w:val="77934D7E"/>
    <w:rsid w:val="779D7E32"/>
    <w:rsid w:val="77A64F39"/>
    <w:rsid w:val="77B425C1"/>
    <w:rsid w:val="77B80A62"/>
    <w:rsid w:val="77BC475C"/>
    <w:rsid w:val="77C10E5A"/>
    <w:rsid w:val="77C33D3D"/>
    <w:rsid w:val="77E141C3"/>
    <w:rsid w:val="781F7B88"/>
    <w:rsid w:val="782A1663"/>
    <w:rsid w:val="783267CC"/>
    <w:rsid w:val="78340796"/>
    <w:rsid w:val="783469E8"/>
    <w:rsid w:val="7840495F"/>
    <w:rsid w:val="785227EC"/>
    <w:rsid w:val="78540E39"/>
    <w:rsid w:val="78571D5C"/>
    <w:rsid w:val="787C3EEC"/>
    <w:rsid w:val="78A7404A"/>
    <w:rsid w:val="78F41CD4"/>
    <w:rsid w:val="79053EE1"/>
    <w:rsid w:val="79074832"/>
    <w:rsid w:val="791660EE"/>
    <w:rsid w:val="79206F6D"/>
    <w:rsid w:val="7942201C"/>
    <w:rsid w:val="795B1D53"/>
    <w:rsid w:val="79766B8D"/>
    <w:rsid w:val="79817D4A"/>
    <w:rsid w:val="7993773F"/>
    <w:rsid w:val="79D51B05"/>
    <w:rsid w:val="7A025FF7"/>
    <w:rsid w:val="7A124B07"/>
    <w:rsid w:val="7A1749E1"/>
    <w:rsid w:val="7A2F5089"/>
    <w:rsid w:val="7A6A1F9F"/>
    <w:rsid w:val="7A9B2D4F"/>
    <w:rsid w:val="7AD46261"/>
    <w:rsid w:val="7B113011"/>
    <w:rsid w:val="7B152B01"/>
    <w:rsid w:val="7B195B51"/>
    <w:rsid w:val="7B1E74DC"/>
    <w:rsid w:val="7B476A33"/>
    <w:rsid w:val="7B5F3D7C"/>
    <w:rsid w:val="7B6A44CF"/>
    <w:rsid w:val="7B6C6499"/>
    <w:rsid w:val="7B792A7B"/>
    <w:rsid w:val="7B827A6B"/>
    <w:rsid w:val="7B844BCE"/>
    <w:rsid w:val="7BAC2D3A"/>
    <w:rsid w:val="7BCF78A0"/>
    <w:rsid w:val="7BD5403F"/>
    <w:rsid w:val="7BDC53CD"/>
    <w:rsid w:val="7C1E1D84"/>
    <w:rsid w:val="7C2154D6"/>
    <w:rsid w:val="7C635AEE"/>
    <w:rsid w:val="7C686C61"/>
    <w:rsid w:val="7C702B07"/>
    <w:rsid w:val="7C7970C0"/>
    <w:rsid w:val="7C7F39E8"/>
    <w:rsid w:val="7C8415C1"/>
    <w:rsid w:val="7C87766B"/>
    <w:rsid w:val="7C8D3F62"/>
    <w:rsid w:val="7C8E41ED"/>
    <w:rsid w:val="7CBE2D25"/>
    <w:rsid w:val="7CCC14D9"/>
    <w:rsid w:val="7CCD4D16"/>
    <w:rsid w:val="7CF27D4C"/>
    <w:rsid w:val="7D2708CA"/>
    <w:rsid w:val="7D3C49C8"/>
    <w:rsid w:val="7D456FA2"/>
    <w:rsid w:val="7D5470E9"/>
    <w:rsid w:val="7D742DD1"/>
    <w:rsid w:val="7D906BA0"/>
    <w:rsid w:val="7D9121E7"/>
    <w:rsid w:val="7D9D0B8C"/>
    <w:rsid w:val="7D9D293A"/>
    <w:rsid w:val="7DBB7264"/>
    <w:rsid w:val="7DD6409E"/>
    <w:rsid w:val="7DF74740"/>
    <w:rsid w:val="7DFF1847"/>
    <w:rsid w:val="7E130E4E"/>
    <w:rsid w:val="7E3468D5"/>
    <w:rsid w:val="7E5751DF"/>
    <w:rsid w:val="7E5F22E5"/>
    <w:rsid w:val="7E682F48"/>
    <w:rsid w:val="7E691F7C"/>
    <w:rsid w:val="7E6A3164"/>
    <w:rsid w:val="7E924469"/>
    <w:rsid w:val="7EB205ED"/>
    <w:rsid w:val="7F052E8D"/>
    <w:rsid w:val="7F0C32D2"/>
    <w:rsid w:val="7F111831"/>
    <w:rsid w:val="7F2B7BF4"/>
    <w:rsid w:val="7F392B36"/>
    <w:rsid w:val="7F463BFE"/>
    <w:rsid w:val="7F482D79"/>
    <w:rsid w:val="7F4E65E2"/>
    <w:rsid w:val="7F504AFE"/>
    <w:rsid w:val="7F6C4CBA"/>
    <w:rsid w:val="7FA73F44"/>
    <w:rsid w:val="7FB90128"/>
    <w:rsid w:val="7FBD72C3"/>
    <w:rsid w:val="7FDC1E3F"/>
    <w:rsid w:val="7FEA3E31"/>
    <w:rsid w:val="7FF6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99"/>
    <w:pPr>
      <w:keepNext/>
      <w:keepLines/>
      <w:spacing w:line="360" w:lineRule="auto"/>
      <w:jc w:val="center"/>
      <w:outlineLvl w:val="0"/>
    </w:pPr>
    <w:rPr>
      <w:b/>
      <w:kern w:val="44"/>
      <w:sz w:val="32"/>
      <w:szCs w:val="20"/>
    </w:rPr>
  </w:style>
  <w:style w:type="paragraph" w:styleId="3">
    <w:name w:val="heading 2"/>
    <w:basedOn w:val="1"/>
    <w:next w:val="1"/>
    <w:link w:val="29"/>
    <w:autoRedefine/>
    <w:qFormat/>
    <w:uiPriority w:val="99"/>
    <w:pPr>
      <w:keepNext/>
      <w:keepLines/>
      <w:spacing w:line="360" w:lineRule="auto"/>
      <w:jc w:val="left"/>
      <w:outlineLvl w:val="1"/>
    </w:pPr>
    <w:rPr>
      <w:rFonts w:ascii="Arial" w:hAnsi="Arial"/>
      <w:b/>
      <w:sz w:val="24"/>
      <w:szCs w:val="20"/>
    </w:rPr>
  </w:style>
  <w:style w:type="paragraph" w:styleId="4">
    <w:name w:val="heading 3"/>
    <w:basedOn w:val="1"/>
    <w:next w:val="1"/>
    <w:autoRedefine/>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autoRedefine/>
    <w:qFormat/>
    <w:uiPriority w:val="99"/>
    <w:pPr>
      <w:spacing w:after="120"/>
    </w:pPr>
    <w:rPr>
      <w:sz w:val="24"/>
      <w:szCs w:val="20"/>
    </w:rPr>
  </w:style>
  <w:style w:type="paragraph" w:styleId="8">
    <w:name w:val="Body Text Indent"/>
    <w:basedOn w:val="1"/>
    <w:autoRedefine/>
    <w:qFormat/>
    <w:uiPriority w:val="99"/>
    <w:pPr>
      <w:spacing w:after="120"/>
      <w:ind w:left="420" w:leftChars="200"/>
    </w:pPr>
    <w:rPr>
      <w:sz w:val="24"/>
      <w:szCs w:val="20"/>
    </w:rPr>
  </w:style>
  <w:style w:type="paragraph" w:styleId="9">
    <w:name w:val="List 2"/>
    <w:basedOn w:val="1"/>
    <w:autoRedefine/>
    <w:qFormat/>
    <w:uiPriority w:val="99"/>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qFormat/>
    <w:uiPriority w:val="99"/>
    <w:rPr>
      <w:rFonts w:ascii="宋体" w:hAnsi="Courier New"/>
      <w:szCs w:val="20"/>
    </w:rPr>
  </w:style>
  <w:style w:type="paragraph" w:styleId="12">
    <w:name w:val="Date"/>
    <w:basedOn w:val="1"/>
    <w:next w:val="1"/>
    <w:autoRedefine/>
    <w:unhideWhenUsed/>
    <w:qFormat/>
    <w:uiPriority w:val="99"/>
    <w:pPr>
      <w:tabs>
        <w:tab w:val="left" w:pos="420"/>
      </w:tabs>
      <w:ind w:left="100" w:leftChars="2500"/>
    </w:pPr>
  </w:style>
  <w:style w:type="paragraph" w:styleId="13">
    <w:name w:val="Body Text Indent 2"/>
    <w:basedOn w:val="1"/>
    <w:autoRedefine/>
    <w:qFormat/>
    <w:uiPriority w:val="99"/>
    <w:pPr>
      <w:spacing w:after="120" w:line="480" w:lineRule="auto"/>
      <w:ind w:left="420" w:leftChars="200"/>
    </w:pPr>
    <w:rPr>
      <w:sz w:val="24"/>
      <w:szCs w:val="20"/>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envelope return"/>
    <w:basedOn w:val="1"/>
    <w:autoRedefine/>
    <w:qFormat/>
    <w:uiPriority w:val="99"/>
    <w:pPr>
      <w:snapToGrid w:val="0"/>
      <w:jc w:val="left"/>
    </w:pPr>
    <w:rPr>
      <w:rFonts w:ascii="Arial" w:hAnsi="Arial" w:cs="黑体"/>
      <w:kern w:val="0"/>
      <w:sz w:val="22"/>
      <w:szCs w:val="22"/>
      <w:lang w:eastAsia="en-US"/>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99"/>
    <w:pPr>
      <w:spacing w:line="360" w:lineRule="auto"/>
    </w:pPr>
    <w:rPr>
      <w:b/>
      <w:sz w:val="28"/>
    </w:rPr>
  </w:style>
  <w:style w:type="paragraph" w:styleId="18">
    <w:name w:val="List 5"/>
    <w:basedOn w:val="1"/>
    <w:autoRedefine/>
    <w:qFormat/>
    <w:uiPriority w:val="99"/>
    <w:pPr>
      <w:ind w:left="2100" w:hanging="420"/>
    </w:pPr>
    <w:rPr>
      <w:rFonts w:eastAsia="楷体_GB2312"/>
      <w:sz w:val="32"/>
      <w:szCs w:val="20"/>
    </w:rPr>
  </w:style>
  <w:style w:type="paragraph" w:styleId="19">
    <w:name w:val="toc 2"/>
    <w:basedOn w:val="1"/>
    <w:next w:val="1"/>
    <w:autoRedefine/>
    <w:qFormat/>
    <w:uiPriority w:val="99"/>
    <w:pPr>
      <w:spacing w:line="360" w:lineRule="auto"/>
    </w:pPr>
    <w:rPr>
      <w:sz w:val="28"/>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7"/>
    <w:next w:val="1"/>
    <w:autoRedefine/>
    <w:qFormat/>
    <w:uiPriority w:val="99"/>
    <w:pPr>
      <w:ind w:firstLine="420"/>
    </w:pPr>
    <w:rPr>
      <w:rFonts w:eastAsia="楷体_GB2312"/>
      <w:sz w:val="32"/>
    </w:rPr>
  </w:style>
  <w:style w:type="paragraph" w:styleId="22">
    <w:name w:val="Body Text First Indent 2"/>
    <w:basedOn w:val="8"/>
    <w:next w:val="7"/>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7">
    <w:name w:val="Heading 1 Char"/>
    <w:basedOn w:val="25"/>
    <w:link w:val="2"/>
    <w:autoRedefine/>
    <w:qFormat/>
    <w:locked/>
    <w:uiPriority w:val="99"/>
    <w:rPr>
      <w:b/>
      <w:kern w:val="44"/>
      <w:sz w:val="32"/>
      <w:szCs w:val="20"/>
    </w:rPr>
  </w:style>
  <w:style w:type="paragraph" w:customStyle="1" w:styleId="28">
    <w:name w:val="Table Paragraph"/>
    <w:basedOn w:val="1"/>
    <w:autoRedefine/>
    <w:qFormat/>
    <w:uiPriority w:val="99"/>
    <w:rPr>
      <w:sz w:val="24"/>
    </w:rPr>
  </w:style>
  <w:style w:type="character" w:customStyle="1" w:styleId="29">
    <w:name w:val="Heading 2 Char"/>
    <w:basedOn w:val="25"/>
    <w:link w:val="3"/>
    <w:autoRedefine/>
    <w:qFormat/>
    <w:locked/>
    <w:uiPriority w:val="99"/>
    <w:rPr>
      <w:rFonts w:ascii="Arial" w:hAnsi="Arial"/>
      <w:b/>
      <w:sz w:val="24"/>
      <w:szCs w:val="20"/>
    </w:rPr>
  </w:style>
  <w:style w:type="character" w:customStyle="1" w:styleId="30">
    <w:name w:val="Char Char11"/>
    <w:autoRedefine/>
    <w:qFormat/>
    <w:uiPriority w:val="99"/>
    <w:rPr>
      <w:kern w:val="2"/>
      <w:sz w:val="18"/>
    </w:rPr>
  </w:style>
  <w:style w:type="paragraph" w:styleId="31">
    <w:name w:val="List Paragraph"/>
    <w:basedOn w:val="1"/>
    <w:autoRedefine/>
    <w:qFormat/>
    <w:uiPriority w:val="99"/>
    <w:pPr>
      <w:ind w:firstLine="420" w:firstLineChars="200"/>
    </w:pPr>
    <w:rPr>
      <w:rFonts w:ascii="Calibri" w:hAnsi="Calibri"/>
      <w:szCs w:val="22"/>
    </w:rPr>
  </w:style>
  <w:style w:type="character" w:customStyle="1" w:styleId="32">
    <w:name w:val="标题 3 Char1"/>
    <w:autoRedefine/>
    <w:qFormat/>
    <w:locked/>
    <w:uiPriority w:val="99"/>
    <w:rPr>
      <w:rFonts w:ascii="Times New Roman" w:hAnsi="Times New Roman" w:eastAsia="宋体"/>
      <w:b/>
      <w:kern w:val="2"/>
      <w:sz w:val="28"/>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font31"/>
    <w:basedOn w:val="25"/>
    <w:qFormat/>
    <w:uiPriority w:val="0"/>
    <w:rPr>
      <w:rFonts w:hint="eastAsia" w:ascii="宋体" w:hAnsi="宋体" w:eastAsia="宋体" w:cs="宋体"/>
      <w:b/>
      <w:bCs/>
      <w:color w:val="000000"/>
      <w:sz w:val="21"/>
      <w:szCs w:val="21"/>
      <w:u w:val="none"/>
    </w:rPr>
  </w:style>
  <w:style w:type="character" w:customStyle="1" w:styleId="36">
    <w:name w:val="font21"/>
    <w:basedOn w:val="2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5831</Words>
  <Characters>6524</Characters>
  <Lines>0</Lines>
  <Paragraphs>0</Paragraphs>
  <TotalTime>4</TotalTime>
  <ScaleCrop>false</ScaleCrop>
  <LinksUpToDate>false</LinksUpToDate>
  <CharactersWithSpaces>6626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申家二姑娘</cp:lastModifiedBy>
  <dcterms:modified xsi:type="dcterms:W3CDTF">2025-04-09T04:05:56Z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F0866AB233AB426CA32849E5E0F3CBAE_13</vt:lpwstr>
  </property>
  <property fmtid="{D5CDD505-2E9C-101B-9397-08002B2CF9AE}" pid="4" name="KSOTemplateDocerSaveRecord">
    <vt:lpwstr>eyJoZGlkIjoiMTg2MDM1Zjk3MWYzYTc0ODE5NGMwMDFjMGQwOTU1ZDAiLCJ1c2VySWQiOiI0MjE5NTg2ODEifQ==</vt:lpwstr>
  </property>
</Properties>
</file>