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cs="宋体"/>
          <w:b/>
          <w:bCs/>
          <w:color w:val="auto"/>
          <w:sz w:val="44"/>
          <w:szCs w:val="44"/>
          <w:lang w:eastAsia="zh-CN"/>
        </w:rPr>
      </w:pPr>
      <w:r>
        <w:rPr>
          <w:rFonts w:hint="eastAsia" w:ascii="宋体" w:hAnsi="宋体" w:cs="宋体"/>
          <w:b/>
          <w:bCs/>
          <w:color w:val="auto"/>
          <w:sz w:val="44"/>
          <w:szCs w:val="44"/>
          <w:lang w:eastAsia="zh-CN"/>
        </w:rPr>
        <w:t>漯河市城市管理局城市基础设施生命线安全</w:t>
      </w:r>
    </w:p>
    <w:p>
      <w:pPr>
        <w:bidi w:val="0"/>
        <w:jc w:val="center"/>
        <w:rPr>
          <w:rFonts w:hint="eastAsia" w:ascii="宋体" w:hAnsi="宋体" w:eastAsia="宋体" w:cs="宋体"/>
          <w:b/>
          <w:bCs/>
          <w:color w:val="auto"/>
          <w:sz w:val="44"/>
          <w:szCs w:val="44"/>
        </w:rPr>
      </w:pPr>
      <w:r>
        <w:rPr>
          <w:rFonts w:hint="eastAsia" w:ascii="宋体" w:hAnsi="宋体" w:cs="宋体"/>
          <w:b/>
          <w:bCs/>
          <w:color w:val="auto"/>
          <w:sz w:val="44"/>
          <w:szCs w:val="44"/>
          <w:lang w:eastAsia="zh-CN"/>
        </w:rPr>
        <w:t>风险评估项目</w:t>
      </w:r>
      <w:r>
        <w:rPr>
          <w:rFonts w:hint="eastAsia" w:ascii="宋体" w:hAnsi="宋体" w:eastAsia="宋体" w:cs="宋体"/>
          <w:b/>
          <w:bCs/>
          <w:color w:val="auto"/>
          <w:sz w:val="44"/>
          <w:szCs w:val="44"/>
          <w:lang w:eastAsia="zh-CN"/>
        </w:rPr>
        <w:t xml:space="preserve"> </w:t>
      </w:r>
      <w:bookmarkStart w:id="100" w:name="_GoBack"/>
      <w:bookmarkEnd w:id="100"/>
    </w:p>
    <w:p>
      <w:pPr>
        <w:bidi w:val="0"/>
        <w:jc w:val="center"/>
        <w:rPr>
          <w:rFonts w:hint="eastAsia" w:ascii="宋体" w:hAnsi="宋体" w:eastAsia="宋体" w:cs="宋体"/>
          <w:b/>
          <w:bCs/>
          <w:color w:val="auto"/>
          <w:sz w:val="44"/>
          <w:szCs w:val="44"/>
        </w:rPr>
      </w:pPr>
    </w:p>
    <w:p>
      <w:pPr>
        <w:pStyle w:val="19"/>
        <w:rPr>
          <w:rFonts w:hint="eastAsia"/>
          <w:color w:val="auto"/>
        </w:rPr>
      </w:pPr>
    </w:p>
    <w:p>
      <w:pPr>
        <w:bidi w:val="0"/>
        <w:jc w:val="both"/>
        <w:rPr>
          <w:rFonts w:hint="eastAsia" w:ascii="宋体" w:hAnsi="宋体" w:eastAsia="宋体" w:cs="宋体"/>
          <w:b/>
          <w:bCs/>
          <w:color w:val="auto"/>
          <w:sz w:val="44"/>
          <w:szCs w:val="44"/>
        </w:rPr>
      </w:pPr>
    </w:p>
    <w:p>
      <w:pPr>
        <w:bidi w:val="0"/>
        <w:jc w:val="center"/>
        <w:rPr>
          <w:rFonts w:hint="eastAsia" w:ascii="宋体" w:hAnsi="宋体" w:eastAsia="宋体" w:cs="宋体"/>
          <w:b/>
          <w:bCs/>
          <w:color w:val="auto"/>
          <w:sz w:val="44"/>
          <w:szCs w:val="44"/>
          <w:lang w:eastAsia="zh-CN"/>
        </w:rPr>
      </w:pPr>
    </w:p>
    <w:p>
      <w:pPr>
        <w:bidi w:val="0"/>
        <w:jc w:val="center"/>
        <w:rPr>
          <w:rFonts w:hint="eastAsia" w:ascii="宋体" w:hAnsi="宋体" w:eastAsia="宋体" w:cs="宋体"/>
          <w:b/>
          <w:bCs/>
          <w:color w:val="auto"/>
          <w:sz w:val="44"/>
          <w:szCs w:val="44"/>
          <w:lang w:eastAsia="zh-CN"/>
        </w:rPr>
      </w:pPr>
      <w:bookmarkStart w:id="0" w:name="_Toc1611"/>
      <w:bookmarkStart w:id="1" w:name="_Toc27900"/>
      <w:r>
        <w:rPr>
          <w:rFonts w:hint="eastAsia" w:ascii="宋体" w:hAnsi="宋体" w:cs="宋体"/>
          <w:b/>
          <w:bCs/>
          <w:color w:val="auto"/>
          <w:sz w:val="44"/>
          <w:szCs w:val="44"/>
          <w:lang w:eastAsia="zh-CN"/>
        </w:rPr>
        <w:t>竞争性谈判</w:t>
      </w:r>
      <w:r>
        <w:rPr>
          <w:rFonts w:hint="eastAsia" w:ascii="宋体" w:hAnsi="宋体" w:eastAsia="宋体" w:cs="宋体"/>
          <w:b/>
          <w:bCs/>
          <w:color w:val="auto"/>
          <w:sz w:val="44"/>
          <w:szCs w:val="44"/>
          <w:lang w:eastAsia="zh-CN"/>
        </w:rPr>
        <w:t>文件</w:t>
      </w:r>
      <w:bookmarkEnd w:id="0"/>
      <w:bookmarkEnd w:id="1"/>
    </w:p>
    <w:p>
      <w:pPr>
        <w:bidi w:val="0"/>
        <w:jc w:val="center"/>
        <w:rPr>
          <w:rFonts w:hint="default" w:ascii="宋体" w:hAnsi="宋体" w:eastAsia="宋体" w:cs="宋体"/>
          <w:b/>
          <w:bCs/>
          <w:color w:val="auto"/>
          <w:sz w:val="28"/>
          <w:szCs w:val="28"/>
          <w:lang w:val="en-US" w:eastAsia="zh-CN"/>
        </w:rPr>
      </w:pPr>
      <w:r>
        <w:rPr>
          <w:rFonts w:hint="eastAsia" w:ascii="宋体" w:hAnsi="宋体" w:cs="宋体"/>
          <w:b/>
          <w:bCs/>
          <w:color w:val="auto"/>
          <w:sz w:val="28"/>
          <w:szCs w:val="28"/>
          <w:lang w:eastAsia="zh-CN"/>
        </w:rPr>
        <w:t>采购</w:t>
      </w:r>
      <w:r>
        <w:rPr>
          <w:rFonts w:hint="eastAsia" w:ascii="宋体" w:hAnsi="宋体" w:eastAsia="宋体" w:cs="宋体"/>
          <w:b/>
          <w:bCs/>
          <w:color w:val="auto"/>
          <w:sz w:val="28"/>
          <w:szCs w:val="28"/>
        </w:rPr>
        <w:t>编号:</w:t>
      </w:r>
      <w:r>
        <w:rPr>
          <w:rFonts w:hint="eastAsia" w:ascii="宋体" w:hAnsi="宋体" w:cs="宋体"/>
          <w:b/>
          <w:bCs/>
          <w:color w:val="auto"/>
          <w:sz w:val="28"/>
          <w:szCs w:val="28"/>
          <w:lang w:eastAsia="zh-CN"/>
        </w:rPr>
        <w:t>漯采谈判采购</w:t>
      </w:r>
      <w:r>
        <w:rPr>
          <w:rFonts w:hint="eastAsia" w:ascii="宋体" w:hAnsi="宋体" w:cs="宋体"/>
          <w:b/>
          <w:bCs/>
          <w:color w:val="auto"/>
          <w:sz w:val="28"/>
          <w:szCs w:val="28"/>
          <w:lang w:val="en-US" w:eastAsia="zh-CN"/>
        </w:rPr>
        <w:t>-2023-2</w:t>
      </w:r>
    </w:p>
    <w:p>
      <w:pPr>
        <w:spacing w:line="360" w:lineRule="auto"/>
        <w:rPr>
          <w:rFonts w:hint="eastAsia" w:ascii="宋体" w:hAnsi="宋体" w:eastAsia="宋体" w:cs="宋体"/>
          <w:color w:val="auto"/>
        </w:rPr>
      </w:pPr>
    </w:p>
    <w:p>
      <w:pPr>
        <w:spacing w:line="360" w:lineRule="auto"/>
        <w:rPr>
          <w:rFonts w:hint="eastAsia" w:ascii="宋体" w:hAnsi="宋体" w:eastAsia="宋体" w:cs="宋体"/>
          <w:color w:val="auto"/>
        </w:rPr>
      </w:pPr>
    </w:p>
    <w:p>
      <w:pPr>
        <w:spacing w:line="360" w:lineRule="auto"/>
        <w:rPr>
          <w:rFonts w:hint="eastAsia" w:ascii="宋体" w:hAnsi="宋体" w:eastAsia="宋体" w:cs="宋体"/>
          <w:color w:val="auto"/>
        </w:rPr>
      </w:pPr>
    </w:p>
    <w:p>
      <w:pPr>
        <w:spacing w:line="360" w:lineRule="auto"/>
        <w:rPr>
          <w:rFonts w:hint="eastAsia" w:ascii="宋体" w:hAnsi="宋体" w:eastAsia="宋体" w:cs="宋体"/>
          <w:color w:val="auto"/>
        </w:rPr>
      </w:pPr>
    </w:p>
    <w:p>
      <w:pPr>
        <w:spacing w:line="360" w:lineRule="auto"/>
        <w:rPr>
          <w:rFonts w:hint="eastAsia" w:ascii="宋体" w:hAnsi="宋体" w:eastAsia="宋体" w:cs="宋体"/>
          <w:color w:val="auto"/>
        </w:rPr>
      </w:pPr>
    </w:p>
    <w:p>
      <w:pPr>
        <w:spacing w:line="360" w:lineRule="auto"/>
        <w:rPr>
          <w:rFonts w:hint="eastAsia" w:ascii="宋体" w:hAnsi="宋体" w:eastAsia="宋体" w:cs="宋体"/>
          <w:color w:val="auto"/>
        </w:rPr>
      </w:pPr>
    </w:p>
    <w:p>
      <w:pPr>
        <w:spacing w:line="360" w:lineRule="auto"/>
        <w:rPr>
          <w:rFonts w:hint="eastAsia" w:ascii="宋体" w:hAnsi="宋体" w:eastAsia="宋体" w:cs="宋体"/>
          <w:color w:val="auto"/>
        </w:rPr>
      </w:pPr>
    </w:p>
    <w:p>
      <w:pPr>
        <w:spacing w:line="360" w:lineRule="auto"/>
        <w:rPr>
          <w:rFonts w:hint="eastAsia" w:ascii="宋体" w:hAnsi="宋体" w:eastAsia="宋体" w:cs="宋体"/>
          <w:color w:val="auto"/>
        </w:rPr>
      </w:pPr>
    </w:p>
    <w:p>
      <w:pPr>
        <w:bidi w:val="0"/>
        <w:jc w:val="center"/>
        <w:rPr>
          <w:rFonts w:hint="eastAsia"/>
          <w:b/>
          <w:bCs/>
          <w:color w:val="auto"/>
          <w:sz w:val="28"/>
          <w:szCs w:val="28"/>
        </w:rPr>
      </w:pPr>
    </w:p>
    <w:p>
      <w:pPr>
        <w:tabs>
          <w:tab w:val="left" w:pos="2520"/>
        </w:tabs>
        <w:bidi w:val="0"/>
        <w:ind w:left="2100" w:leftChars="0" w:firstLine="420" w:firstLineChars="0"/>
        <w:jc w:val="both"/>
        <w:rPr>
          <w:rFonts w:hint="eastAsia" w:eastAsia="宋体"/>
          <w:b/>
          <w:bCs/>
          <w:color w:val="auto"/>
          <w:sz w:val="28"/>
          <w:szCs w:val="28"/>
          <w:lang w:eastAsia="zh-CN"/>
        </w:rPr>
      </w:pPr>
      <w:bookmarkStart w:id="2" w:name="_Toc22194"/>
      <w:bookmarkStart w:id="3" w:name="_Toc5067"/>
      <w:r>
        <w:rPr>
          <w:rFonts w:hint="eastAsia"/>
          <w:b/>
          <w:bCs/>
          <w:color w:val="auto"/>
          <w:sz w:val="28"/>
          <w:szCs w:val="28"/>
        </w:rPr>
        <w:t>采 购 人：</w:t>
      </w:r>
      <w:bookmarkEnd w:id="2"/>
      <w:bookmarkEnd w:id="3"/>
      <w:bookmarkStart w:id="4" w:name="_Toc17749"/>
      <w:bookmarkStart w:id="5" w:name="_Toc5849"/>
      <w:r>
        <w:rPr>
          <w:rFonts w:hint="eastAsia"/>
          <w:b/>
          <w:bCs/>
          <w:color w:val="auto"/>
          <w:sz w:val="28"/>
          <w:szCs w:val="28"/>
        </w:rPr>
        <w:t>漯河市城市管理局</w:t>
      </w:r>
    </w:p>
    <w:p>
      <w:pPr>
        <w:tabs>
          <w:tab w:val="left" w:pos="2520"/>
        </w:tabs>
        <w:bidi w:val="0"/>
        <w:ind w:left="2100" w:leftChars="0" w:firstLine="420" w:firstLineChars="0"/>
        <w:jc w:val="center"/>
        <w:rPr>
          <w:rFonts w:hint="eastAsia"/>
          <w:b/>
          <w:bCs/>
          <w:color w:val="auto"/>
          <w:sz w:val="28"/>
          <w:szCs w:val="28"/>
          <w:lang w:eastAsia="zh-CN"/>
        </w:rPr>
      </w:pPr>
    </w:p>
    <w:p>
      <w:pPr>
        <w:tabs>
          <w:tab w:val="left" w:pos="2520"/>
        </w:tabs>
        <w:bidi w:val="0"/>
        <w:ind w:left="2100" w:leftChars="0" w:firstLine="420" w:firstLineChars="0"/>
        <w:jc w:val="both"/>
        <w:rPr>
          <w:rFonts w:hint="eastAsia" w:eastAsia="宋体"/>
          <w:b/>
          <w:bCs/>
          <w:color w:val="auto"/>
          <w:sz w:val="28"/>
          <w:szCs w:val="28"/>
          <w:lang w:eastAsia="zh-CN"/>
        </w:rPr>
      </w:pPr>
      <w:r>
        <w:rPr>
          <w:rFonts w:hint="eastAsia"/>
          <w:b/>
          <w:bCs/>
          <w:color w:val="auto"/>
          <w:sz w:val="28"/>
          <w:szCs w:val="28"/>
        </w:rPr>
        <w:t>代理机构：</w:t>
      </w:r>
      <w:bookmarkEnd w:id="4"/>
      <w:bookmarkEnd w:id="5"/>
      <w:bookmarkStart w:id="6" w:name="_Toc10133"/>
      <w:bookmarkStart w:id="7" w:name="_Toc17323"/>
      <w:r>
        <w:rPr>
          <w:rFonts w:hint="eastAsia"/>
          <w:b/>
          <w:bCs/>
          <w:color w:val="auto"/>
          <w:sz w:val="28"/>
          <w:szCs w:val="28"/>
          <w:lang w:eastAsia="zh-CN"/>
        </w:rPr>
        <w:t>中鼎誉润工程咨询有限公司</w:t>
      </w:r>
    </w:p>
    <w:p>
      <w:pPr>
        <w:tabs>
          <w:tab w:val="left" w:pos="2520"/>
        </w:tabs>
        <w:bidi w:val="0"/>
        <w:ind w:left="2100" w:leftChars="0" w:firstLine="420" w:firstLineChars="0"/>
        <w:jc w:val="center"/>
        <w:rPr>
          <w:rFonts w:hint="eastAsia"/>
          <w:b/>
          <w:bCs/>
          <w:color w:val="auto"/>
          <w:sz w:val="28"/>
          <w:szCs w:val="28"/>
        </w:rPr>
      </w:pPr>
    </w:p>
    <w:p>
      <w:pPr>
        <w:tabs>
          <w:tab w:val="left" w:pos="2520"/>
        </w:tabs>
        <w:bidi w:val="0"/>
        <w:ind w:left="2100" w:leftChars="0" w:firstLine="420" w:firstLineChars="0"/>
        <w:jc w:val="both"/>
        <w:rPr>
          <w:rFonts w:hint="eastAsia"/>
          <w:b/>
          <w:bCs/>
          <w:color w:val="auto"/>
          <w:sz w:val="28"/>
          <w:szCs w:val="28"/>
        </w:rPr>
      </w:pPr>
      <w:r>
        <w:rPr>
          <w:rFonts w:hint="eastAsia"/>
          <w:b/>
          <w:bCs/>
          <w:color w:val="auto"/>
          <w:sz w:val="28"/>
          <w:szCs w:val="28"/>
        </w:rPr>
        <w:t>日    期：二○二</w:t>
      </w:r>
      <w:r>
        <w:rPr>
          <w:rFonts w:hint="eastAsia"/>
          <w:b/>
          <w:bCs/>
          <w:color w:val="auto"/>
          <w:sz w:val="28"/>
          <w:szCs w:val="28"/>
          <w:lang w:eastAsia="zh-CN"/>
        </w:rPr>
        <w:t>三</w:t>
      </w:r>
      <w:r>
        <w:rPr>
          <w:rFonts w:hint="eastAsia"/>
          <w:b/>
          <w:bCs/>
          <w:color w:val="auto"/>
          <w:sz w:val="28"/>
          <w:szCs w:val="28"/>
        </w:rPr>
        <w:t>年</w:t>
      </w:r>
      <w:r>
        <w:rPr>
          <w:rFonts w:hint="eastAsia"/>
          <w:b/>
          <w:bCs/>
          <w:color w:val="auto"/>
          <w:sz w:val="28"/>
          <w:szCs w:val="28"/>
          <w:lang w:eastAsia="zh-CN"/>
        </w:rPr>
        <w:t>十二</w:t>
      </w:r>
      <w:r>
        <w:rPr>
          <w:rFonts w:hint="eastAsia"/>
          <w:b/>
          <w:bCs/>
          <w:color w:val="auto"/>
          <w:sz w:val="28"/>
          <w:szCs w:val="28"/>
        </w:rPr>
        <w:t>月</w:t>
      </w:r>
      <w:bookmarkEnd w:id="6"/>
      <w:bookmarkEnd w:id="7"/>
    </w:p>
    <w:p>
      <w:pPr>
        <w:spacing w:before="0" w:beforeLines="0" w:after="0" w:afterLines="0" w:line="240" w:lineRule="auto"/>
        <w:ind w:left="0" w:leftChars="0" w:right="0" w:rightChars="0" w:firstLine="0" w:firstLineChars="0"/>
        <w:jc w:val="center"/>
        <w:rPr>
          <w:rFonts w:ascii="宋体" w:hAnsi="宋体" w:eastAsia="宋体" w:cs="Arial"/>
          <w:snapToGrid w:val="0"/>
          <w:color w:val="auto"/>
          <w:kern w:val="0"/>
          <w:sz w:val="21"/>
          <w:szCs w:val="21"/>
        </w:rPr>
        <w:sectPr>
          <w:headerReference r:id="rId5" w:type="default"/>
          <w:footerReference r:id="rId6" w:type="default"/>
          <w:pgSz w:w="11906" w:h="16838"/>
          <w:pgMar w:top="1418" w:right="1134" w:bottom="1418" w:left="1134" w:header="851" w:footer="992" w:gutter="0"/>
          <w:cols w:space="720" w:num="1"/>
          <w:docGrid w:type="linesAndChars" w:linePitch="312" w:charSpace="0"/>
        </w:sectPr>
      </w:pPr>
    </w:p>
    <w:sdt>
      <w:sdtPr>
        <w:rPr>
          <w:rFonts w:hint="eastAsia" w:ascii="宋体" w:hAnsi="宋体" w:eastAsia="宋体" w:cs="宋体"/>
          <w:b/>
          <w:bCs/>
          <w:snapToGrid w:val="0"/>
          <w:color w:val="auto"/>
          <w:kern w:val="0"/>
          <w:sz w:val="28"/>
          <w:szCs w:val="28"/>
        </w:rPr>
        <w:id w:val="147451142"/>
        <w15:color w:val="DBDBDB"/>
        <w:docPartObj>
          <w:docPartGallery w:val="Table of Contents"/>
          <w:docPartUnique/>
        </w:docPartObj>
      </w:sdtPr>
      <w:sdtEndPr>
        <w:rPr>
          <w:rFonts w:hint="eastAsia" w:ascii="宋体" w:hAnsi="宋体" w:eastAsia="宋体" w:cs="宋体"/>
          <w:b/>
          <w:bCs/>
          <w:snapToGrid w:val="0"/>
          <w:color w:val="auto"/>
          <w:kern w:val="0"/>
          <w:sz w:val="28"/>
          <w:szCs w:val="28"/>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目</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录</w:t>
          </w:r>
        </w:p>
        <w:p>
          <w:pPr>
            <w:pStyle w:val="9"/>
            <w:rPr>
              <w:rFonts w:hint="eastAsia"/>
              <w:color w:val="auto"/>
            </w:rPr>
          </w:pPr>
        </w:p>
        <w:p>
          <w:pPr>
            <w:pStyle w:val="13"/>
            <w:tabs>
              <w:tab w:val="right" w:leader="dot" w:pos="9638"/>
            </w:tabs>
            <w:rPr>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TOC \o "1-1" \h \u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40"/>
            </w:rPr>
            <w:fldChar w:fldCharType="begin"/>
          </w:r>
          <w:r>
            <w:rPr>
              <w:rFonts w:hint="eastAsia" w:ascii="宋体" w:hAnsi="宋体" w:eastAsia="宋体" w:cs="宋体"/>
              <w:color w:val="auto"/>
              <w:sz w:val="28"/>
              <w:szCs w:val="40"/>
            </w:rPr>
            <w:instrText xml:space="preserve"> HYPERLINK \l _Toc31082 </w:instrText>
          </w:r>
          <w:r>
            <w:rPr>
              <w:rFonts w:hint="eastAsia" w:ascii="宋体" w:hAnsi="宋体" w:eastAsia="宋体" w:cs="宋体"/>
              <w:color w:val="auto"/>
              <w:sz w:val="28"/>
              <w:szCs w:val="40"/>
            </w:rPr>
            <w:fldChar w:fldCharType="separate"/>
          </w:r>
          <w:r>
            <w:rPr>
              <w:rFonts w:hint="eastAsia"/>
              <w:color w:val="auto"/>
              <w:sz w:val="28"/>
              <w:szCs w:val="28"/>
              <w:lang w:eastAsia="zh-CN"/>
            </w:rPr>
            <w:t>第一章</w:t>
          </w:r>
          <w:r>
            <w:rPr>
              <w:rFonts w:hint="eastAsia"/>
              <w:color w:val="auto"/>
              <w:sz w:val="28"/>
              <w:szCs w:val="28"/>
              <w:lang w:val="en-US" w:eastAsia="zh-CN"/>
            </w:rPr>
            <w:t xml:space="preserve">  谈判</w:t>
          </w:r>
          <w:r>
            <w:rPr>
              <w:rFonts w:hint="eastAsia"/>
              <w:color w:val="auto"/>
              <w:sz w:val="28"/>
              <w:szCs w:val="28"/>
              <w:lang w:eastAsia="zh-CN"/>
            </w:rPr>
            <w:t>公告</w:t>
          </w:r>
          <w:r>
            <w:rPr>
              <w:color w:val="auto"/>
              <w:sz w:val="28"/>
              <w:szCs w:val="28"/>
            </w:rPr>
            <w:tab/>
          </w:r>
          <w:r>
            <w:rPr>
              <w:color w:val="auto"/>
              <w:sz w:val="28"/>
              <w:szCs w:val="28"/>
            </w:rPr>
            <w:fldChar w:fldCharType="begin"/>
          </w:r>
          <w:r>
            <w:rPr>
              <w:color w:val="auto"/>
              <w:sz w:val="28"/>
              <w:szCs w:val="28"/>
            </w:rPr>
            <w:instrText xml:space="preserve"> PAGEREF _Toc31082 \h </w:instrText>
          </w:r>
          <w:r>
            <w:rPr>
              <w:color w:val="auto"/>
              <w:sz w:val="28"/>
              <w:szCs w:val="28"/>
            </w:rPr>
            <w:fldChar w:fldCharType="separate"/>
          </w:r>
          <w:r>
            <w:rPr>
              <w:color w:val="auto"/>
              <w:sz w:val="28"/>
              <w:szCs w:val="28"/>
            </w:rPr>
            <w:t>2</w:t>
          </w:r>
          <w:r>
            <w:rPr>
              <w:color w:val="auto"/>
              <w:sz w:val="28"/>
              <w:szCs w:val="28"/>
            </w:rPr>
            <w:fldChar w:fldCharType="end"/>
          </w:r>
          <w:r>
            <w:rPr>
              <w:rFonts w:hint="eastAsia" w:ascii="宋体" w:hAnsi="宋体" w:eastAsia="宋体" w:cs="宋体"/>
              <w:color w:val="auto"/>
              <w:sz w:val="28"/>
              <w:szCs w:val="40"/>
            </w:rPr>
            <w:fldChar w:fldCharType="end"/>
          </w:r>
        </w:p>
        <w:p>
          <w:pPr>
            <w:pStyle w:val="13"/>
            <w:tabs>
              <w:tab w:val="right" w:leader="dot" w:pos="9638"/>
            </w:tabs>
            <w:rPr>
              <w:color w:val="auto"/>
              <w:sz w:val="28"/>
              <w:szCs w:val="28"/>
            </w:rPr>
          </w:pPr>
          <w:r>
            <w:rPr>
              <w:rFonts w:hint="eastAsia" w:ascii="宋体" w:hAnsi="宋体" w:eastAsia="宋体" w:cs="宋体"/>
              <w:color w:val="auto"/>
              <w:sz w:val="28"/>
              <w:szCs w:val="40"/>
            </w:rPr>
            <w:fldChar w:fldCharType="begin"/>
          </w:r>
          <w:r>
            <w:rPr>
              <w:rFonts w:hint="eastAsia" w:ascii="宋体" w:hAnsi="宋体" w:eastAsia="宋体" w:cs="宋体"/>
              <w:color w:val="auto"/>
              <w:sz w:val="28"/>
              <w:szCs w:val="40"/>
            </w:rPr>
            <w:instrText xml:space="preserve"> HYPERLINK \l _Toc18151 </w:instrText>
          </w:r>
          <w:r>
            <w:rPr>
              <w:rFonts w:hint="eastAsia" w:ascii="宋体" w:hAnsi="宋体" w:eastAsia="宋体" w:cs="宋体"/>
              <w:color w:val="auto"/>
              <w:sz w:val="28"/>
              <w:szCs w:val="40"/>
            </w:rPr>
            <w:fldChar w:fldCharType="separate"/>
          </w:r>
          <w:r>
            <w:rPr>
              <w:rFonts w:hint="eastAsia"/>
              <w:color w:val="auto"/>
              <w:sz w:val="28"/>
              <w:szCs w:val="28"/>
              <w:lang w:eastAsia="zh-CN"/>
            </w:rPr>
            <w:t>第二章</w:t>
          </w:r>
          <w:r>
            <w:rPr>
              <w:rFonts w:hint="eastAsia"/>
              <w:color w:val="auto"/>
              <w:sz w:val="28"/>
              <w:szCs w:val="28"/>
              <w:lang w:val="en-US" w:eastAsia="zh-CN"/>
            </w:rPr>
            <w:t xml:space="preserve">  </w:t>
          </w:r>
          <w:r>
            <w:rPr>
              <w:rFonts w:hint="eastAsia"/>
              <w:color w:val="auto"/>
              <w:sz w:val="28"/>
              <w:szCs w:val="28"/>
              <w:lang w:eastAsia="zh-CN"/>
            </w:rPr>
            <w:t>响应人须知</w:t>
          </w:r>
          <w:r>
            <w:rPr>
              <w:color w:val="auto"/>
              <w:sz w:val="28"/>
              <w:szCs w:val="28"/>
            </w:rPr>
            <w:tab/>
          </w:r>
          <w:r>
            <w:rPr>
              <w:color w:val="auto"/>
              <w:sz w:val="28"/>
              <w:szCs w:val="28"/>
            </w:rPr>
            <w:fldChar w:fldCharType="begin"/>
          </w:r>
          <w:r>
            <w:rPr>
              <w:color w:val="auto"/>
              <w:sz w:val="28"/>
              <w:szCs w:val="28"/>
            </w:rPr>
            <w:instrText xml:space="preserve"> PAGEREF _Toc18151 \h </w:instrText>
          </w:r>
          <w:r>
            <w:rPr>
              <w:color w:val="auto"/>
              <w:sz w:val="28"/>
              <w:szCs w:val="28"/>
            </w:rPr>
            <w:fldChar w:fldCharType="separate"/>
          </w:r>
          <w:r>
            <w:rPr>
              <w:color w:val="auto"/>
              <w:sz w:val="28"/>
              <w:szCs w:val="28"/>
            </w:rPr>
            <w:t>5</w:t>
          </w:r>
          <w:r>
            <w:rPr>
              <w:color w:val="auto"/>
              <w:sz w:val="28"/>
              <w:szCs w:val="28"/>
            </w:rPr>
            <w:fldChar w:fldCharType="end"/>
          </w:r>
          <w:r>
            <w:rPr>
              <w:rFonts w:hint="eastAsia" w:ascii="宋体" w:hAnsi="宋体" w:eastAsia="宋体" w:cs="宋体"/>
              <w:color w:val="auto"/>
              <w:sz w:val="28"/>
              <w:szCs w:val="40"/>
            </w:rPr>
            <w:fldChar w:fldCharType="end"/>
          </w:r>
        </w:p>
        <w:p>
          <w:pPr>
            <w:pStyle w:val="13"/>
            <w:tabs>
              <w:tab w:val="right" w:leader="dot" w:pos="9638"/>
            </w:tabs>
            <w:rPr>
              <w:color w:val="auto"/>
              <w:sz w:val="28"/>
              <w:szCs w:val="28"/>
            </w:rPr>
          </w:pPr>
          <w:r>
            <w:rPr>
              <w:rFonts w:hint="eastAsia" w:ascii="宋体" w:hAnsi="宋体" w:eastAsia="宋体" w:cs="宋体"/>
              <w:color w:val="auto"/>
              <w:sz w:val="28"/>
              <w:szCs w:val="40"/>
            </w:rPr>
            <w:fldChar w:fldCharType="begin"/>
          </w:r>
          <w:r>
            <w:rPr>
              <w:rFonts w:hint="eastAsia" w:ascii="宋体" w:hAnsi="宋体" w:eastAsia="宋体" w:cs="宋体"/>
              <w:color w:val="auto"/>
              <w:sz w:val="28"/>
              <w:szCs w:val="40"/>
            </w:rPr>
            <w:instrText xml:space="preserve"> HYPERLINK \l _Toc4514 </w:instrText>
          </w:r>
          <w:r>
            <w:rPr>
              <w:rFonts w:hint="eastAsia" w:ascii="宋体" w:hAnsi="宋体" w:eastAsia="宋体" w:cs="宋体"/>
              <w:color w:val="auto"/>
              <w:sz w:val="28"/>
              <w:szCs w:val="40"/>
            </w:rPr>
            <w:fldChar w:fldCharType="separate"/>
          </w:r>
          <w:r>
            <w:rPr>
              <w:rFonts w:hint="eastAsia"/>
              <w:color w:val="auto"/>
              <w:sz w:val="28"/>
              <w:szCs w:val="28"/>
              <w:lang w:val="en-US" w:eastAsia="zh-CN"/>
            </w:rPr>
            <w:t xml:space="preserve">第三章  </w:t>
          </w:r>
          <w:r>
            <w:rPr>
              <w:rFonts w:hint="default"/>
              <w:color w:val="auto"/>
              <w:sz w:val="28"/>
              <w:szCs w:val="28"/>
              <w:lang w:val="en-US" w:eastAsia="zh-CN"/>
            </w:rPr>
            <w:t>评标办法</w:t>
          </w:r>
          <w:r>
            <w:rPr>
              <w:color w:val="auto"/>
              <w:sz w:val="28"/>
              <w:szCs w:val="28"/>
            </w:rPr>
            <w:tab/>
          </w:r>
          <w:r>
            <w:rPr>
              <w:color w:val="auto"/>
              <w:sz w:val="28"/>
              <w:szCs w:val="28"/>
            </w:rPr>
            <w:fldChar w:fldCharType="begin"/>
          </w:r>
          <w:r>
            <w:rPr>
              <w:color w:val="auto"/>
              <w:sz w:val="28"/>
              <w:szCs w:val="28"/>
            </w:rPr>
            <w:instrText xml:space="preserve"> PAGEREF _Toc4514 \h </w:instrText>
          </w:r>
          <w:r>
            <w:rPr>
              <w:color w:val="auto"/>
              <w:sz w:val="28"/>
              <w:szCs w:val="28"/>
            </w:rPr>
            <w:fldChar w:fldCharType="separate"/>
          </w:r>
          <w:r>
            <w:rPr>
              <w:color w:val="auto"/>
              <w:sz w:val="28"/>
              <w:szCs w:val="28"/>
            </w:rPr>
            <w:t>19</w:t>
          </w:r>
          <w:r>
            <w:rPr>
              <w:color w:val="auto"/>
              <w:sz w:val="28"/>
              <w:szCs w:val="28"/>
            </w:rPr>
            <w:fldChar w:fldCharType="end"/>
          </w:r>
          <w:r>
            <w:rPr>
              <w:rFonts w:hint="eastAsia" w:ascii="宋体" w:hAnsi="宋体" w:eastAsia="宋体" w:cs="宋体"/>
              <w:color w:val="auto"/>
              <w:sz w:val="28"/>
              <w:szCs w:val="40"/>
            </w:rPr>
            <w:fldChar w:fldCharType="end"/>
          </w:r>
        </w:p>
        <w:p>
          <w:pPr>
            <w:pStyle w:val="13"/>
            <w:tabs>
              <w:tab w:val="right" w:leader="dot" w:pos="9638"/>
            </w:tabs>
            <w:rPr>
              <w:color w:val="auto"/>
              <w:sz w:val="28"/>
              <w:szCs w:val="28"/>
            </w:rPr>
          </w:pPr>
          <w:r>
            <w:rPr>
              <w:rFonts w:hint="eastAsia" w:ascii="宋体" w:hAnsi="宋体" w:eastAsia="宋体" w:cs="宋体"/>
              <w:color w:val="auto"/>
              <w:sz w:val="28"/>
              <w:szCs w:val="40"/>
            </w:rPr>
            <w:fldChar w:fldCharType="begin"/>
          </w:r>
          <w:r>
            <w:rPr>
              <w:rFonts w:hint="eastAsia" w:ascii="宋体" w:hAnsi="宋体" w:eastAsia="宋体" w:cs="宋体"/>
              <w:color w:val="auto"/>
              <w:sz w:val="28"/>
              <w:szCs w:val="40"/>
            </w:rPr>
            <w:instrText xml:space="preserve"> HYPERLINK \l _Toc32527 </w:instrText>
          </w:r>
          <w:r>
            <w:rPr>
              <w:rFonts w:hint="eastAsia" w:ascii="宋体" w:hAnsi="宋体" w:eastAsia="宋体" w:cs="宋体"/>
              <w:color w:val="auto"/>
              <w:sz w:val="28"/>
              <w:szCs w:val="40"/>
            </w:rPr>
            <w:fldChar w:fldCharType="separate"/>
          </w:r>
          <w:r>
            <w:rPr>
              <w:rFonts w:hint="eastAsia"/>
              <w:color w:val="auto"/>
              <w:sz w:val="28"/>
              <w:szCs w:val="28"/>
              <w:lang w:val="en-US" w:eastAsia="zh-CN"/>
            </w:rPr>
            <w:t>第四章  合同条款及格式</w:t>
          </w:r>
          <w:r>
            <w:rPr>
              <w:color w:val="auto"/>
              <w:sz w:val="28"/>
              <w:szCs w:val="28"/>
            </w:rPr>
            <w:tab/>
          </w:r>
          <w:r>
            <w:rPr>
              <w:color w:val="auto"/>
              <w:sz w:val="28"/>
              <w:szCs w:val="28"/>
            </w:rPr>
            <w:fldChar w:fldCharType="begin"/>
          </w:r>
          <w:r>
            <w:rPr>
              <w:color w:val="auto"/>
              <w:sz w:val="28"/>
              <w:szCs w:val="28"/>
            </w:rPr>
            <w:instrText xml:space="preserve"> PAGEREF _Toc32527 \h </w:instrText>
          </w:r>
          <w:r>
            <w:rPr>
              <w:color w:val="auto"/>
              <w:sz w:val="28"/>
              <w:szCs w:val="28"/>
            </w:rPr>
            <w:fldChar w:fldCharType="separate"/>
          </w:r>
          <w:r>
            <w:rPr>
              <w:color w:val="auto"/>
              <w:sz w:val="28"/>
              <w:szCs w:val="28"/>
            </w:rPr>
            <w:t>22</w:t>
          </w:r>
          <w:r>
            <w:rPr>
              <w:color w:val="auto"/>
              <w:sz w:val="28"/>
              <w:szCs w:val="28"/>
            </w:rPr>
            <w:fldChar w:fldCharType="end"/>
          </w:r>
          <w:r>
            <w:rPr>
              <w:rFonts w:hint="eastAsia" w:ascii="宋体" w:hAnsi="宋体" w:eastAsia="宋体" w:cs="宋体"/>
              <w:color w:val="auto"/>
              <w:sz w:val="28"/>
              <w:szCs w:val="40"/>
            </w:rPr>
            <w:fldChar w:fldCharType="end"/>
          </w:r>
        </w:p>
        <w:p>
          <w:pPr>
            <w:pStyle w:val="13"/>
            <w:tabs>
              <w:tab w:val="right" w:leader="dot" w:pos="9638"/>
            </w:tabs>
            <w:rPr>
              <w:color w:val="auto"/>
              <w:sz w:val="28"/>
              <w:szCs w:val="28"/>
            </w:rPr>
          </w:pPr>
          <w:r>
            <w:rPr>
              <w:rFonts w:hint="eastAsia" w:ascii="宋体" w:hAnsi="宋体" w:eastAsia="宋体" w:cs="宋体"/>
              <w:color w:val="auto"/>
              <w:sz w:val="28"/>
              <w:szCs w:val="40"/>
            </w:rPr>
            <w:fldChar w:fldCharType="begin"/>
          </w:r>
          <w:r>
            <w:rPr>
              <w:rFonts w:hint="eastAsia" w:ascii="宋体" w:hAnsi="宋体" w:eastAsia="宋体" w:cs="宋体"/>
              <w:color w:val="auto"/>
              <w:sz w:val="28"/>
              <w:szCs w:val="40"/>
            </w:rPr>
            <w:instrText xml:space="preserve"> HYPERLINK \l _Toc22618 </w:instrText>
          </w:r>
          <w:r>
            <w:rPr>
              <w:rFonts w:hint="eastAsia" w:ascii="宋体" w:hAnsi="宋体" w:eastAsia="宋体" w:cs="宋体"/>
              <w:color w:val="auto"/>
              <w:sz w:val="28"/>
              <w:szCs w:val="40"/>
            </w:rPr>
            <w:fldChar w:fldCharType="separate"/>
          </w:r>
          <w:r>
            <w:rPr>
              <w:rFonts w:hint="eastAsia"/>
              <w:color w:val="auto"/>
              <w:sz w:val="28"/>
              <w:szCs w:val="28"/>
              <w:lang w:val="en-US" w:eastAsia="zh-CN"/>
            </w:rPr>
            <w:t xml:space="preserve">第五章  </w:t>
          </w:r>
          <w:r>
            <w:rPr>
              <w:rFonts w:hint="eastAsia" w:asciiTheme="minorEastAsia" w:hAnsiTheme="minorEastAsia" w:eastAsiaTheme="minorEastAsia" w:cstheme="minorEastAsia"/>
              <w:bCs/>
              <w:color w:val="auto"/>
              <w:kern w:val="44"/>
              <w:sz w:val="28"/>
              <w:szCs w:val="56"/>
            </w:rPr>
            <w:t>采购</w:t>
          </w:r>
          <w:r>
            <w:rPr>
              <w:rFonts w:hint="eastAsia" w:asciiTheme="minorEastAsia" w:hAnsiTheme="minorEastAsia" w:eastAsiaTheme="minorEastAsia" w:cstheme="minorEastAsia"/>
              <w:bCs/>
              <w:color w:val="auto"/>
              <w:kern w:val="44"/>
              <w:sz w:val="28"/>
              <w:szCs w:val="56"/>
              <w:lang w:eastAsia="zh-CN"/>
            </w:rPr>
            <w:t>需求</w:t>
          </w:r>
          <w:r>
            <w:rPr>
              <w:color w:val="auto"/>
              <w:sz w:val="28"/>
              <w:szCs w:val="28"/>
            </w:rPr>
            <w:tab/>
          </w:r>
          <w:r>
            <w:rPr>
              <w:color w:val="auto"/>
              <w:sz w:val="28"/>
              <w:szCs w:val="28"/>
            </w:rPr>
            <w:fldChar w:fldCharType="begin"/>
          </w:r>
          <w:r>
            <w:rPr>
              <w:color w:val="auto"/>
              <w:sz w:val="28"/>
              <w:szCs w:val="28"/>
            </w:rPr>
            <w:instrText xml:space="preserve"> PAGEREF _Toc22618 \h </w:instrText>
          </w:r>
          <w:r>
            <w:rPr>
              <w:color w:val="auto"/>
              <w:sz w:val="28"/>
              <w:szCs w:val="28"/>
            </w:rPr>
            <w:fldChar w:fldCharType="separate"/>
          </w:r>
          <w:r>
            <w:rPr>
              <w:color w:val="auto"/>
              <w:sz w:val="28"/>
              <w:szCs w:val="28"/>
            </w:rPr>
            <w:t>30</w:t>
          </w:r>
          <w:r>
            <w:rPr>
              <w:color w:val="auto"/>
              <w:sz w:val="28"/>
              <w:szCs w:val="28"/>
            </w:rPr>
            <w:fldChar w:fldCharType="end"/>
          </w:r>
          <w:r>
            <w:rPr>
              <w:rFonts w:hint="eastAsia" w:ascii="宋体" w:hAnsi="宋体" w:eastAsia="宋体" w:cs="宋体"/>
              <w:color w:val="auto"/>
              <w:sz w:val="28"/>
              <w:szCs w:val="40"/>
            </w:rPr>
            <w:fldChar w:fldCharType="end"/>
          </w:r>
        </w:p>
        <w:p>
          <w:pPr>
            <w:pStyle w:val="13"/>
            <w:tabs>
              <w:tab w:val="right" w:leader="dot" w:pos="9638"/>
            </w:tabs>
            <w:rPr>
              <w:color w:val="auto"/>
            </w:rPr>
          </w:pPr>
          <w:r>
            <w:rPr>
              <w:rFonts w:hint="eastAsia" w:ascii="宋体" w:hAnsi="宋体" w:eastAsia="宋体" w:cs="宋体"/>
              <w:color w:val="auto"/>
              <w:sz w:val="28"/>
              <w:szCs w:val="40"/>
            </w:rPr>
            <w:fldChar w:fldCharType="begin"/>
          </w:r>
          <w:r>
            <w:rPr>
              <w:rFonts w:hint="eastAsia" w:ascii="宋体" w:hAnsi="宋体" w:eastAsia="宋体" w:cs="宋体"/>
              <w:color w:val="auto"/>
              <w:sz w:val="28"/>
              <w:szCs w:val="40"/>
            </w:rPr>
            <w:instrText xml:space="preserve"> HYPERLINK \l _Toc2167 </w:instrText>
          </w:r>
          <w:r>
            <w:rPr>
              <w:rFonts w:hint="eastAsia" w:ascii="宋体" w:hAnsi="宋体" w:eastAsia="宋体" w:cs="宋体"/>
              <w:color w:val="auto"/>
              <w:sz w:val="28"/>
              <w:szCs w:val="40"/>
            </w:rPr>
            <w:fldChar w:fldCharType="separate"/>
          </w:r>
          <w:r>
            <w:rPr>
              <w:rFonts w:hint="eastAsia" w:ascii="宋体" w:hAnsi="宋体" w:eastAsia="宋体" w:cs="宋体"/>
              <w:color w:val="auto"/>
              <w:sz w:val="28"/>
              <w:szCs w:val="28"/>
              <w:lang w:val="en-US" w:eastAsia="zh-CN"/>
            </w:rPr>
            <w:t xml:space="preserve">第六章  </w:t>
          </w:r>
          <w:r>
            <w:rPr>
              <w:rFonts w:hint="eastAsia" w:ascii="宋体" w:hAnsi="宋体" w:cs="宋体"/>
              <w:color w:val="auto"/>
              <w:sz w:val="28"/>
              <w:szCs w:val="28"/>
              <w:lang w:val="en-US" w:eastAsia="zh-CN"/>
            </w:rPr>
            <w:t>响应文件</w:t>
          </w:r>
          <w:r>
            <w:rPr>
              <w:rFonts w:hint="eastAsia" w:ascii="宋体" w:hAnsi="宋体" w:eastAsia="宋体" w:cs="宋体"/>
              <w:color w:val="auto"/>
              <w:sz w:val="28"/>
              <w:szCs w:val="28"/>
              <w:lang w:val="en-US" w:eastAsia="zh-CN"/>
            </w:rPr>
            <w:t>格式</w:t>
          </w:r>
          <w:r>
            <w:rPr>
              <w:color w:val="auto"/>
              <w:sz w:val="28"/>
              <w:szCs w:val="28"/>
            </w:rPr>
            <w:tab/>
          </w:r>
          <w:r>
            <w:rPr>
              <w:color w:val="auto"/>
              <w:sz w:val="28"/>
              <w:szCs w:val="28"/>
            </w:rPr>
            <w:fldChar w:fldCharType="begin"/>
          </w:r>
          <w:r>
            <w:rPr>
              <w:color w:val="auto"/>
              <w:sz w:val="28"/>
              <w:szCs w:val="28"/>
            </w:rPr>
            <w:instrText xml:space="preserve"> PAGEREF _Toc2167 \h </w:instrText>
          </w:r>
          <w:r>
            <w:rPr>
              <w:color w:val="auto"/>
              <w:sz w:val="28"/>
              <w:szCs w:val="28"/>
            </w:rPr>
            <w:fldChar w:fldCharType="separate"/>
          </w:r>
          <w:r>
            <w:rPr>
              <w:color w:val="auto"/>
              <w:sz w:val="28"/>
              <w:szCs w:val="28"/>
            </w:rPr>
            <w:t>31</w:t>
          </w:r>
          <w:r>
            <w:rPr>
              <w:color w:val="auto"/>
              <w:sz w:val="28"/>
              <w:szCs w:val="28"/>
            </w:rPr>
            <w:fldChar w:fldCharType="end"/>
          </w:r>
          <w:r>
            <w:rPr>
              <w:rFonts w:hint="eastAsia" w:ascii="宋体" w:hAnsi="宋体" w:eastAsia="宋体" w:cs="宋体"/>
              <w:color w:val="auto"/>
              <w:sz w:val="28"/>
              <w:szCs w:val="40"/>
            </w:rPr>
            <w:fldChar w:fldCharType="end"/>
          </w:r>
        </w:p>
        <w:p>
          <w:pPr>
            <w:rPr>
              <w:color w:val="auto"/>
            </w:rPr>
          </w:pPr>
          <w:r>
            <w:rPr>
              <w:rFonts w:hint="eastAsia" w:ascii="宋体" w:hAnsi="宋体" w:eastAsia="宋体" w:cs="宋体"/>
              <w:color w:val="auto"/>
              <w:szCs w:val="28"/>
            </w:rPr>
            <w:fldChar w:fldCharType="end"/>
          </w:r>
        </w:p>
      </w:sdtContent>
    </w:sdt>
    <w:p>
      <w:pPr>
        <w:rPr>
          <w:rFonts w:hint="eastAsia" w:ascii="宋体" w:hAnsi="宋体" w:eastAsia="宋体" w:cs="宋体"/>
          <w:color w:val="auto"/>
          <w:lang w:eastAsia="zh-CN"/>
        </w:rPr>
      </w:pPr>
      <w:r>
        <w:rPr>
          <w:rFonts w:hint="eastAsia" w:ascii="宋体" w:hAnsi="宋体" w:eastAsia="宋体" w:cs="宋体"/>
          <w:color w:val="auto"/>
          <w:lang w:eastAsia="zh-CN"/>
        </w:rPr>
        <w:br w:type="page"/>
      </w:r>
    </w:p>
    <w:p>
      <w:pPr>
        <w:pStyle w:val="2"/>
        <w:pageBreakBefore w:val="0"/>
        <w:widowControl/>
        <w:numPr>
          <w:ilvl w:val="0"/>
          <w:numId w:val="0"/>
        </w:numPr>
        <w:kinsoku w:val="0"/>
        <w:wordWrap/>
        <w:overflowPunct/>
        <w:topLinePunct w:val="0"/>
        <w:autoSpaceDE w:val="0"/>
        <w:autoSpaceDN w:val="0"/>
        <w:bidi w:val="0"/>
        <w:adjustRightInd w:val="0"/>
        <w:snapToGrid w:val="0"/>
        <w:spacing w:before="0" w:beforeLines="0" w:after="0" w:afterLines="0"/>
        <w:jc w:val="center"/>
        <w:textAlignment w:val="baseline"/>
        <w:rPr>
          <w:rFonts w:hint="eastAsia"/>
          <w:color w:val="auto"/>
          <w:lang w:eastAsia="zh-CN"/>
        </w:rPr>
      </w:pPr>
      <w:bookmarkStart w:id="8" w:name="_Toc31082"/>
      <w:r>
        <w:rPr>
          <w:rFonts w:hint="eastAsia"/>
          <w:color w:val="auto"/>
          <w:lang w:eastAsia="zh-CN"/>
        </w:rPr>
        <w:t>第一章</w:t>
      </w:r>
      <w:r>
        <w:rPr>
          <w:rFonts w:hint="eastAsia"/>
          <w:color w:val="auto"/>
          <w:lang w:val="en-US" w:eastAsia="zh-CN"/>
        </w:rPr>
        <w:t xml:space="preserve">  谈判</w:t>
      </w:r>
      <w:r>
        <w:rPr>
          <w:rFonts w:hint="eastAsia"/>
          <w:color w:val="auto"/>
          <w:lang w:eastAsia="zh-CN"/>
        </w:rPr>
        <w:t>公告</w:t>
      </w:r>
      <w:bookmarkEnd w:id="8"/>
    </w:p>
    <w:p>
      <w:pPr>
        <w:pageBreakBefore w:val="0"/>
        <w:widowControl/>
        <w:numPr>
          <w:ilvl w:val="0"/>
          <w:numId w:val="0"/>
        </w:numPr>
        <w:kinsoku w:val="0"/>
        <w:wordWrap/>
        <w:overflowPunct/>
        <w:topLinePunct w:val="0"/>
        <w:autoSpaceDE w:val="0"/>
        <w:autoSpaceDN w:val="0"/>
        <w:bidi w:val="0"/>
        <w:adjustRightInd w:val="0"/>
        <w:snapToGrid w:val="0"/>
        <w:jc w:val="center"/>
        <w:textAlignment w:val="baseline"/>
        <w:outlineLvl w:val="1"/>
        <w:rPr>
          <w:rFonts w:hint="eastAsia" w:ascii="宋体" w:hAnsi="宋体" w:eastAsia="宋体" w:cs="宋体"/>
          <w:b/>
          <w:color w:val="auto"/>
          <w:sz w:val="24"/>
          <w:szCs w:val="24"/>
        </w:rPr>
      </w:pPr>
      <w:bookmarkStart w:id="9" w:name="_Toc25805"/>
      <w:bookmarkStart w:id="10" w:name="_Toc12793"/>
      <w:r>
        <w:rPr>
          <w:rFonts w:hint="eastAsia" w:ascii="宋体" w:hAnsi="宋体" w:cs="宋体"/>
          <w:b/>
          <w:bCs/>
          <w:color w:val="auto"/>
          <w:sz w:val="24"/>
          <w:szCs w:val="24"/>
          <w:lang w:eastAsia="zh-CN"/>
        </w:rPr>
        <w:t>漯河市城市管理局城市基础设施生命线安全风险评估项目谈判</w:t>
      </w:r>
      <w:r>
        <w:rPr>
          <w:rFonts w:hint="eastAsia" w:ascii="宋体" w:hAnsi="宋体" w:eastAsia="宋体" w:cs="宋体"/>
          <w:b/>
          <w:bCs/>
          <w:color w:val="auto"/>
          <w:sz w:val="24"/>
          <w:szCs w:val="24"/>
          <w:lang w:eastAsia="zh-CN"/>
        </w:rPr>
        <w:t>公告</w:t>
      </w:r>
      <w:bookmarkEnd w:id="9"/>
      <w:bookmarkEnd w:id="10"/>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top"/>
          </w:tcPr>
          <w:p>
            <w:pPr>
              <w:widowControl w:val="0"/>
              <w:autoSpaceDE w:val="0"/>
              <w:autoSpaceDN w:val="0"/>
              <w:snapToGrid/>
              <w:spacing w:line="36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项目概况</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color w:val="auto"/>
                <w:sz w:val="21"/>
                <w:szCs w:val="21"/>
                <w:vertAlign w:val="baseline"/>
              </w:rPr>
            </w:pPr>
            <w:r>
              <w:rPr>
                <w:rFonts w:hint="eastAsia" w:ascii="宋体" w:hAnsi="宋体" w:cs="宋体"/>
                <w:color w:val="auto"/>
                <w:sz w:val="21"/>
                <w:szCs w:val="21"/>
                <w:highlight w:val="none"/>
                <w:lang w:eastAsia="zh-CN"/>
              </w:rPr>
              <w:t>漯河市城市管理局城市基础设施生命线安全风险评估项目</w:t>
            </w:r>
            <w:r>
              <w:rPr>
                <w:rFonts w:hint="eastAsia" w:ascii="宋体" w:hAnsi="宋体" w:eastAsia="宋体" w:cs="宋体"/>
                <w:color w:val="auto"/>
                <w:sz w:val="21"/>
                <w:szCs w:val="21"/>
                <w:highlight w:val="none"/>
              </w:rPr>
              <w:t>的潜在</w:t>
            </w:r>
            <w:r>
              <w:rPr>
                <w:rFonts w:hint="eastAsia" w:ascii="宋体" w:hAnsi="宋体" w:cs="宋体"/>
                <w:color w:val="auto"/>
                <w:sz w:val="21"/>
                <w:szCs w:val="21"/>
                <w:highlight w:val="none"/>
                <w:lang w:eastAsia="zh-CN"/>
              </w:rPr>
              <w:t>响应人</w:t>
            </w:r>
            <w:r>
              <w:rPr>
                <w:rFonts w:hint="eastAsia" w:ascii="宋体" w:hAnsi="宋体" w:eastAsia="宋体" w:cs="宋体"/>
                <w:color w:val="auto"/>
                <w:sz w:val="21"/>
                <w:szCs w:val="21"/>
                <w:highlight w:val="none"/>
              </w:rPr>
              <w:t>应在</w:t>
            </w:r>
            <w:r>
              <w:rPr>
                <w:rFonts w:hint="eastAsia" w:ascii="宋体" w:hAnsi="宋体" w:eastAsia="宋体" w:cs="宋体"/>
                <w:color w:val="auto"/>
                <w:sz w:val="21"/>
                <w:szCs w:val="21"/>
                <w:highlight w:val="none"/>
                <w:u w:val="single"/>
              </w:rPr>
              <w:t>漯河市公共资源电子交易平台</w:t>
            </w:r>
            <w:r>
              <w:rPr>
                <w:rFonts w:hint="eastAsia" w:ascii="宋体" w:hAnsi="宋体" w:eastAsia="宋体" w:cs="宋体"/>
                <w:color w:val="auto"/>
                <w:sz w:val="21"/>
                <w:szCs w:val="21"/>
                <w:highlight w:val="none"/>
              </w:rPr>
              <w:t>获取</w:t>
            </w:r>
            <w:r>
              <w:rPr>
                <w:rFonts w:hint="eastAsia" w:ascii="宋体" w:hAnsi="宋体" w:cs="宋体"/>
                <w:color w:val="auto"/>
                <w:sz w:val="21"/>
                <w:szCs w:val="21"/>
                <w:highlight w:val="none"/>
                <w:lang w:eastAsia="zh-CN"/>
              </w:rPr>
              <w:t>谈判文件</w:t>
            </w:r>
            <w:r>
              <w:rPr>
                <w:rFonts w:hint="eastAsia" w:ascii="宋体" w:hAnsi="宋体" w:eastAsia="宋体" w:cs="宋体"/>
                <w:color w:val="auto"/>
                <w:sz w:val="21"/>
                <w:szCs w:val="21"/>
                <w:highlight w:val="none"/>
              </w:rPr>
              <w:t>，并于</w:t>
            </w:r>
            <w:r>
              <w:rPr>
                <w:rFonts w:hint="eastAsia" w:ascii="宋体" w:hAnsi="宋体" w:eastAsia="宋体" w:cs="宋体"/>
                <w:color w:val="auto"/>
                <w:spacing w:val="21"/>
                <w:kern w:val="0"/>
                <w:sz w:val="21"/>
                <w:szCs w:val="21"/>
                <w:highlight w:val="none"/>
                <w:fitText w:val="2730" w:id="1357447983"/>
              </w:rPr>
              <w:t>20</w:t>
            </w:r>
            <w:r>
              <w:rPr>
                <w:rFonts w:hint="eastAsia" w:ascii="宋体" w:hAnsi="宋体" w:cs="宋体"/>
                <w:color w:val="auto"/>
                <w:spacing w:val="21"/>
                <w:kern w:val="0"/>
                <w:sz w:val="21"/>
                <w:szCs w:val="21"/>
                <w:highlight w:val="none"/>
                <w:fitText w:val="2730" w:id="1357447983"/>
                <w:lang w:val="en-US" w:eastAsia="zh-CN"/>
              </w:rPr>
              <w:t>23</w:t>
            </w:r>
            <w:r>
              <w:rPr>
                <w:rFonts w:hint="eastAsia" w:ascii="宋体" w:hAnsi="宋体" w:eastAsia="宋体" w:cs="宋体"/>
                <w:color w:val="auto"/>
                <w:spacing w:val="21"/>
                <w:kern w:val="0"/>
                <w:sz w:val="21"/>
                <w:szCs w:val="21"/>
                <w:highlight w:val="none"/>
                <w:fitText w:val="2730" w:id="1357447983"/>
              </w:rPr>
              <w:t>年</w:t>
            </w:r>
            <w:r>
              <w:rPr>
                <w:rFonts w:hint="eastAsia" w:ascii="宋体" w:hAnsi="宋体" w:cs="宋体"/>
                <w:color w:val="auto"/>
                <w:spacing w:val="21"/>
                <w:kern w:val="0"/>
                <w:sz w:val="21"/>
                <w:szCs w:val="21"/>
                <w:highlight w:val="none"/>
                <w:fitText w:val="2730" w:id="1357447983"/>
                <w:lang w:val="en-US" w:eastAsia="zh-CN"/>
              </w:rPr>
              <w:t>12</w:t>
            </w:r>
            <w:r>
              <w:rPr>
                <w:rFonts w:hint="eastAsia" w:ascii="宋体" w:hAnsi="宋体" w:eastAsia="宋体" w:cs="宋体"/>
                <w:color w:val="auto"/>
                <w:spacing w:val="21"/>
                <w:kern w:val="0"/>
                <w:sz w:val="21"/>
                <w:szCs w:val="21"/>
                <w:highlight w:val="none"/>
                <w:fitText w:val="2730" w:id="1357447983"/>
              </w:rPr>
              <w:t>月</w:t>
            </w:r>
            <w:r>
              <w:rPr>
                <w:rFonts w:hint="eastAsia" w:ascii="宋体" w:hAnsi="宋体" w:cs="宋体"/>
                <w:color w:val="auto"/>
                <w:spacing w:val="21"/>
                <w:kern w:val="0"/>
                <w:sz w:val="21"/>
                <w:szCs w:val="21"/>
                <w:highlight w:val="none"/>
                <w:fitText w:val="2730" w:id="1357447983"/>
                <w:lang w:val="en-US" w:eastAsia="zh-CN"/>
              </w:rPr>
              <w:t>15</w:t>
            </w:r>
            <w:r>
              <w:rPr>
                <w:rFonts w:hint="eastAsia" w:ascii="宋体" w:hAnsi="宋体" w:eastAsia="宋体" w:cs="宋体"/>
                <w:color w:val="auto"/>
                <w:spacing w:val="21"/>
                <w:kern w:val="0"/>
                <w:sz w:val="21"/>
                <w:szCs w:val="21"/>
                <w:highlight w:val="none"/>
                <w:fitText w:val="2730" w:id="1357447983"/>
              </w:rPr>
              <w:t>日</w:t>
            </w:r>
            <w:r>
              <w:rPr>
                <w:rFonts w:hint="eastAsia" w:ascii="宋体" w:hAnsi="宋体" w:cs="宋体"/>
                <w:color w:val="auto"/>
                <w:spacing w:val="21"/>
                <w:kern w:val="0"/>
                <w:sz w:val="21"/>
                <w:szCs w:val="21"/>
                <w:highlight w:val="none"/>
                <w:fitText w:val="2730" w:id="1357447983"/>
                <w:lang w:val="en-US" w:eastAsia="zh-CN"/>
              </w:rPr>
              <w:t>09</w:t>
            </w:r>
            <w:r>
              <w:rPr>
                <w:rFonts w:hint="eastAsia" w:ascii="宋体" w:hAnsi="宋体" w:eastAsia="宋体" w:cs="宋体"/>
                <w:color w:val="auto"/>
                <w:spacing w:val="21"/>
                <w:kern w:val="0"/>
                <w:sz w:val="21"/>
                <w:szCs w:val="21"/>
                <w:highlight w:val="none"/>
                <w:fitText w:val="2730" w:id="1357447983"/>
              </w:rPr>
              <w:t>点</w:t>
            </w:r>
            <w:r>
              <w:rPr>
                <w:rFonts w:hint="eastAsia" w:ascii="宋体" w:hAnsi="宋体" w:cs="宋体"/>
                <w:color w:val="auto"/>
                <w:spacing w:val="21"/>
                <w:kern w:val="0"/>
                <w:sz w:val="21"/>
                <w:szCs w:val="21"/>
                <w:highlight w:val="none"/>
                <w:fitText w:val="2730" w:id="1357447983"/>
                <w:lang w:val="en-US" w:eastAsia="zh-CN"/>
              </w:rPr>
              <w:t>30</w:t>
            </w:r>
            <w:r>
              <w:rPr>
                <w:rFonts w:hint="eastAsia" w:ascii="宋体" w:hAnsi="宋体" w:eastAsia="宋体" w:cs="宋体"/>
                <w:color w:val="auto"/>
                <w:spacing w:val="0"/>
                <w:kern w:val="0"/>
                <w:sz w:val="21"/>
                <w:szCs w:val="21"/>
                <w:highlight w:val="none"/>
                <w:fitText w:val="2730" w:id="1357447983"/>
              </w:rPr>
              <w:t>分</w:t>
            </w:r>
            <w:r>
              <w:rPr>
                <w:rFonts w:hint="eastAsia" w:ascii="宋体" w:hAnsi="宋体" w:eastAsia="宋体" w:cs="宋体"/>
                <w:color w:val="auto"/>
                <w:sz w:val="21"/>
                <w:szCs w:val="21"/>
                <w:highlight w:val="none"/>
              </w:rPr>
              <w:t>（北京时间）前提交</w:t>
            </w:r>
            <w:r>
              <w:rPr>
                <w:rFonts w:hint="eastAsia" w:ascii="宋体" w:hAnsi="宋体" w:cs="宋体"/>
                <w:color w:val="auto"/>
                <w:sz w:val="21"/>
                <w:szCs w:val="21"/>
                <w:highlight w:val="none"/>
                <w:lang w:eastAsia="zh-CN"/>
              </w:rPr>
              <w:t>响应</w:t>
            </w:r>
            <w:r>
              <w:rPr>
                <w:rFonts w:hint="eastAsia" w:ascii="宋体" w:hAnsi="宋体" w:cs="宋体"/>
                <w:color w:val="auto"/>
                <w:sz w:val="21"/>
                <w:szCs w:val="21"/>
                <w:lang w:eastAsia="zh-CN"/>
              </w:rPr>
              <w:t>文件</w:t>
            </w:r>
            <w:r>
              <w:rPr>
                <w:rFonts w:hint="eastAsia" w:ascii="宋体" w:hAnsi="宋体" w:eastAsia="宋体" w:cs="宋体"/>
                <w:color w:val="auto"/>
                <w:sz w:val="21"/>
                <w:szCs w:val="21"/>
              </w:rPr>
              <w:t>。</w:t>
            </w:r>
          </w:p>
        </w:tc>
      </w:tr>
    </w:tbl>
    <w:p>
      <w:pPr>
        <w:keepNext w:val="0"/>
        <w:keepLines w:val="0"/>
        <w:pageBreakBefore w:val="0"/>
        <w:widowControl w:val="0"/>
        <w:wordWrap/>
        <w:overflowPunct/>
        <w:topLinePunct w:val="0"/>
        <w:autoSpaceDE w:val="0"/>
        <w:autoSpaceDN w:val="0"/>
        <w:bidi w:val="0"/>
        <w:adjustRightInd w:val="0"/>
        <w:snapToGrid/>
        <w:spacing w:line="312" w:lineRule="auto"/>
        <w:outlineLvl w:val="1"/>
        <w:rPr>
          <w:rFonts w:hint="eastAsia" w:ascii="宋体" w:hAnsi="宋体" w:eastAsia="宋体" w:cs="宋体"/>
          <w:b/>
          <w:bCs/>
          <w:color w:val="auto"/>
          <w:sz w:val="21"/>
          <w:szCs w:val="21"/>
        </w:rPr>
      </w:pPr>
      <w:bookmarkStart w:id="11" w:name="_Toc4332"/>
      <w:bookmarkStart w:id="12" w:name="_Toc5978"/>
      <w:r>
        <w:rPr>
          <w:rFonts w:hint="eastAsia" w:ascii="宋体" w:hAnsi="宋体" w:eastAsia="宋体" w:cs="宋体"/>
          <w:b/>
          <w:bCs/>
          <w:color w:val="auto"/>
          <w:sz w:val="21"/>
          <w:szCs w:val="21"/>
        </w:rPr>
        <w:t>一、项目基本情况</w:t>
      </w:r>
      <w:bookmarkEnd w:id="11"/>
      <w:bookmarkEnd w:id="12"/>
    </w:p>
    <w:p>
      <w:pPr>
        <w:keepNext w:val="0"/>
        <w:keepLines w:val="0"/>
        <w:pageBreakBefore w:val="0"/>
        <w:widowControl w:val="0"/>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1、项目编号：漯采谈判采购-2023-2</w:t>
      </w:r>
    </w:p>
    <w:p>
      <w:pPr>
        <w:keepNext w:val="0"/>
        <w:keepLines w:val="0"/>
        <w:pageBreakBefore w:val="0"/>
        <w:widowControl w:val="0"/>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2、项目名称：</w:t>
      </w:r>
      <w:r>
        <w:rPr>
          <w:rFonts w:hint="eastAsia" w:ascii="宋体" w:hAnsi="宋体" w:cs="宋体"/>
          <w:color w:val="auto"/>
          <w:sz w:val="21"/>
          <w:szCs w:val="21"/>
          <w:lang w:eastAsia="zh-CN"/>
        </w:rPr>
        <w:t>漯河市城市管理局城市基础设施生命线安全风险评估项目</w:t>
      </w:r>
    </w:p>
    <w:p>
      <w:pPr>
        <w:keepNext w:val="0"/>
        <w:keepLines w:val="0"/>
        <w:pageBreakBefore w:val="0"/>
        <w:widowControl w:val="0"/>
        <w:kinsoku w:val="0"/>
        <w:wordWrap/>
        <w:overflowPunct/>
        <w:topLinePunct w:val="0"/>
        <w:autoSpaceDE w:val="0"/>
        <w:autoSpaceDN w:val="0"/>
        <w:bidi w:val="0"/>
        <w:adjustRightInd w:val="0"/>
        <w:snapToGrid/>
        <w:spacing w:line="312" w:lineRule="auto"/>
        <w:ind w:left="0" w:leftChars="0" w:firstLine="420" w:firstLineChars="200"/>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3、采购方式：</w:t>
      </w:r>
      <w:r>
        <w:rPr>
          <w:rFonts w:hint="eastAsia" w:ascii="宋体" w:hAnsi="宋体" w:eastAsia="宋体" w:cs="宋体"/>
          <w:color w:val="auto"/>
          <w:sz w:val="21"/>
          <w:szCs w:val="21"/>
          <w:lang w:eastAsia="zh-CN"/>
        </w:rPr>
        <w:t>竞争性</w:t>
      </w:r>
      <w:r>
        <w:rPr>
          <w:rFonts w:hint="eastAsia" w:ascii="宋体" w:hAnsi="宋体" w:cs="宋体"/>
          <w:color w:val="auto"/>
          <w:sz w:val="21"/>
          <w:szCs w:val="21"/>
          <w:lang w:eastAsia="zh-CN"/>
        </w:rPr>
        <w:t>谈判</w:t>
      </w:r>
    </w:p>
    <w:p>
      <w:pPr>
        <w:keepNext w:val="0"/>
        <w:keepLines w:val="0"/>
        <w:pageBreakBefore w:val="0"/>
        <w:widowControl w:val="0"/>
        <w:kinsoku w:val="0"/>
        <w:wordWrap/>
        <w:overflowPunct/>
        <w:topLinePunct w:val="0"/>
        <w:autoSpaceDE w:val="0"/>
        <w:autoSpaceDN w:val="0"/>
        <w:bidi w:val="0"/>
        <w:adjustRightInd w:val="0"/>
        <w:snapToGrid/>
        <w:spacing w:line="312" w:lineRule="auto"/>
        <w:ind w:left="0" w:leftChars="0" w:firstLine="420" w:firstLineChars="200"/>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4、预算</w:t>
      </w:r>
      <w:r>
        <w:rPr>
          <w:rFonts w:hint="eastAsia" w:ascii="宋体" w:hAnsi="宋体" w:eastAsia="宋体" w:cs="宋体"/>
          <w:color w:val="auto"/>
          <w:sz w:val="21"/>
          <w:szCs w:val="21"/>
          <w:highlight w:val="none"/>
        </w:rPr>
        <w:t>金额：</w:t>
      </w:r>
      <w:r>
        <w:rPr>
          <w:rFonts w:hint="eastAsia" w:ascii="宋体" w:hAnsi="宋体" w:cs="宋体"/>
          <w:color w:val="auto"/>
          <w:sz w:val="21"/>
          <w:szCs w:val="21"/>
          <w:highlight w:val="none"/>
          <w:lang w:val="en-US" w:eastAsia="zh-CN"/>
        </w:rPr>
        <w:t>180万</w:t>
      </w:r>
      <w:r>
        <w:rPr>
          <w:rFonts w:hint="eastAsia" w:ascii="宋体" w:hAnsi="宋体" w:eastAsia="宋体" w:cs="宋体"/>
          <w:color w:val="auto"/>
          <w:sz w:val="21"/>
          <w:szCs w:val="21"/>
          <w:highlight w:val="none"/>
        </w:rPr>
        <w:t>元</w:t>
      </w:r>
      <w:r>
        <w:rPr>
          <w:rFonts w:hint="eastAsia" w:ascii="宋体" w:hAnsi="宋体" w:cs="宋体"/>
          <w:color w:val="auto"/>
          <w:sz w:val="21"/>
          <w:szCs w:val="21"/>
          <w:highlight w:val="none"/>
          <w:lang w:eastAsia="zh-CN"/>
        </w:rPr>
        <w:t>；最高限价：</w:t>
      </w:r>
      <w:r>
        <w:rPr>
          <w:rFonts w:hint="eastAsia" w:ascii="宋体" w:hAnsi="宋体" w:cs="宋体"/>
          <w:color w:val="auto"/>
          <w:sz w:val="21"/>
          <w:szCs w:val="21"/>
          <w:highlight w:val="none"/>
          <w:lang w:val="en-US" w:eastAsia="zh-CN"/>
        </w:rPr>
        <w:t>180万元。</w:t>
      </w:r>
    </w:p>
    <w:p>
      <w:pPr>
        <w:keepNext w:val="0"/>
        <w:keepLines w:val="0"/>
        <w:pageBreakBefore w:val="0"/>
        <w:widowControl w:val="0"/>
        <w:kinsoku w:val="0"/>
        <w:wordWrap/>
        <w:overflowPunct/>
        <w:topLinePunct w:val="0"/>
        <w:autoSpaceDE w:val="0"/>
        <w:autoSpaceDN w:val="0"/>
        <w:bidi w:val="0"/>
        <w:adjustRightInd w:val="0"/>
        <w:snapToGrid/>
        <w:spacing w:line="312" w:lineRule="auto"/>
        <w:ind w:left="0" w:leftChars="0" w:firstLine="420" w:firstLineChars="200"/>
        <w:textAlignment w:val="baseline"/>
        <w:rPr>
          <w:rFonts w:hint="eastAsia" w:ascii="宋体" w:hAnsi="宋体" w:cs="宋体"/>
          <w:color w:val="auto"/>
          <w:sz w:val="21"/>
          <w:szCs w:val="21"/>
          <w:highlight w:val="none"/>
          <w:lang w:eastAsia="zh-CN"/>
        </w:rPr>
      </w:pPr>
      <w:r>
        <w:rPr>
          <w:rFonts w:hint="eastAsia" w:ascii="宋体" w:hAnsi="宋体" w:eastAsia="宋体" w:cs="宋体"/>
          <w:color w:val="auto"/>
          <w:sz w:val="21"/>
          <w:szCs w:val="21"/>
        </w:rPr>
        <w:t>5、采购需求：</w:t>
      </w:r>
      <w:r>
        <w:rPr>
          <w:rFonts w:hint="eastAsia" w:ascii="宋体" w:hAnsi="宋体" w:cs="宋体"/>
          <w:color w:val="auto"/>
          <w:sz w:val="21"/>
          <w:szCs w:val="21"/>
          <w:lang w:eastAsia="zh-CN"/>
        </w:rPr>
        <w:t>结合《城市安全风险综合监测预警平台建设指南（试行）》《河南省城市生命线安全工程建设指南（试行）》《河南省城市基础设施生命线安全风险评估导则（试行）》等相关标准规范，聚焦城市“三高”区域，开展燃气、排水、桥梁、热力、供水等城市基础设施生命线安全风险评估，摸清安全风险底数，形成城市基础设施生命线安全风险清单和风险评估电子四色图。并根据省住建厅相关要求做好补充完善。</w:t>
      </w:r>
    </w:p>
    <w:p>
      <w:pPr>
        <w:keepNext w:val="0"/>
        <w:keepLines w:val="0"/>
        <w:pageBreakBefore w:val="0"/>
        <w:widowControl w:val="0"/>
        <w:numPr>
          <w:ilvl w:val="0"/>
          <w:numId w:val="0"/>
        </w:numPr>
        <w:kinsoku w:val="0"/>
        <w:wordWrap/>
        <w:overflowPunct/>
        <w:topLinePunct w:val="0"/>
        <w:autoSpaceDE w:val="0"/>
        <w:autoSpaceDN w:val="0"/>
        <w:bidi w:val="0"/>
        <w:adjustRightInd w:val="0"/>
        <w:snapToGrid/>
        <w:spacing w:line="312" w:lineRule="auto"/>
        <w:ind w:left="0" w:leftChars="0" w:firstLine="420" w:firstLineChars="200"/>
        <w:textAlignment w:val="baseline"/>
        <w:rPr>
          <w:rFonts w:hint="eastAsia" w:ascii="宋体" w:hAnsi="宋体" w:eastAsia="宋体" w:cs="宋体"/>
          <w:color w:val="0000FF"/>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6、</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lang w:val="en-US" w:eastAsia="zh-CN"/>
        </w:rPr>
        <w:t>期限：</w:t>
      </w:r>
      <w:r>
        <w:rPr>
          <w:rFonts w:hint="eastAsia" w:ascii="宋体" w:hAnsi="宋体" w:cs="宋体"/>
          <w:color w:val="auto"/>
          <w:sz w:val="21"/>
          <w:szCs w:val="21"/>
          <w:highlight w:val="none"/>
          <w:lang w:val="en-US" w:eastAsia="zh-CN"/>
        </w:rPr>
        <w:t>60</w:t>
      </w:r>
      <w:r>
        <w:rPr>
          <w:rFonts w:hint="eastAsia" w:ascii="宋体" w:hAnsi="宋体" w:eastAsia="宋体" w:cs="宋体"/>
          <w:color w:val="auto"/>
          <w:sz w:val="21"/>
          <w:szCs w:val="21"/>
          <w:highlight w:val="none"/>
          <w:lang w:val="en-US" w:eastAsia="zh-CN"/>
        </w:rPr>
        <w:t>日历天</w:t>
      </w:r>
    </w:p>
    <w:p>
      <w:pPr>
        <w:keepNext w:val="0"/>
        <w:keepLines w:val="0"/>
        <w:pageBreakBefore w:val="0"/>
        <w:widowControl w:val="0"/>
        <w:numPr>
          <w:ilvl w:val="0"/>
          <w:numId w:val="0"/>
        </w:numPr>
        <w:kinsoku w:val="0"/>
        <w:wordWrap/>
        <w:overflowPunct/>
        <w:topLinePunct w:val="0"/>
        <w:autoSpaceDE w:val="0"/>
        <w:autoSpaceDN w:val="0"/>
        <w:bidi w:val="0"/>
        <w:adjustRightInd w:val="0"/>
        <w:snapToGrid/>
        <w:spacing w:line="312" w:lineRule="auto"/>
        <w:ind w:left="0" w:leftChars="0" w:firstLine="420" w:firstLineChars="200"/>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7、质量要求：符合</w:t>
      </w:r>
      <w:r>
        <w:rPr>
          <w:rFonts w:hint="eastAsia" w:ascii="宋体" w:hAnsi="宋体" w:cs="宋体"/>
          <w:color w:val="auto"/>
          <w:sz w:val="21"/>
          <w:szCs w:val="21"/>
          <w:lang w:val="en-US" w:eastAsia="zh-CN"/>
        </w:rPr>
        <w:t>国家及</w:t>
      </w:r>
      <w:r>
        <w:rPr>
          <w:rFonts w:hint="eastAsia" w:ascii="宋体" w:hAnsi="宋体" w:eastAsia="宋体" w:cs="宋体"/>
          <w:color w:val="auto"/>
          <w:sz w:val="21"/>
          <w:szCs w:val="21"/>
          <w:lang w:val="en-US" w:eastAsia="zh-CN"/>
        </w:rPr>
        <w:t>行业规范，满足采购人要求。</w:t>
      </w:r>
    </w:p>
    <w:p>
      <w:pPr>
        <w:keepNext w:val="0"/>
        <w:keepLines w:val="0"/>
        <w:pageBreakBefore w:val="0"/>
        <w:widowControl w:val="0"/>
        <w:kinsoku w:val="0"/>
        <w:wordWrap/>
        <w:overflowPunct/>
        <w:topLinePunct w:val="0"/>
        <w:autoSpaceDE w:val="0"/>
        <w:autoSpaceDN w:val="0"/>
        <w:bidi w:val="0"/>
        <w:adjustRightInd w:val="0"/>
        <w:snapToGrid/>
        <w:spacing w:line="312" w:lineRule="auto"/>
        <w:ind w:left="0" w:leftChars="0"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、本项目（是/否）接受联合体：否。</w:t>
      </w:r>
    </w:p>
    <w:p>
      <w:pPr>
        <w:keepNext w:val="0"/>
        <w:keepLines w:val="0"/>
        <w:pageBreakBefore w:val="0"/>
        <w:widowControl w:val="0"/>
        <w:kinsoku w:val="0"/>
        <w:wordWrap/>
        <w:overflowPunct/>
        <w:topLinePunct w:val="0"/>
        <w:autoSpaceDE w:val="0"/>
        <w:autoSpaceDN w:val="0"/>
        <w:bidi w:val="0"/>
        <w:adjustRightInd w:val="0"/>
        <w:snapToGrid/>
        <w:spacing w:line="312" w:lineRule="auto"/>
        <w:ind w:left="0" w:leftChars="0"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、是否接受进口产品：否</w:t>
      </w:r>
    </w:p>
    <w:p>
      <w:pPr>
        <w:keepNext w:val="0"/>
        <w:keepLines w:val="0"/>
        <w:pageBreakBefore w:val="0"/>
        <w:widowControl w:val="0"/>
        <w:kinsoku w:val="0"/>
        <w:wordWrap/>
        <w:overflowPunct/>
        <w:topLinePunct w:val="0"/>
        <w:autoSpaceDE w:val="0"/>
        <w:autoSpaceDN w:val="0"/>
        <w:bidi w:val="0"/>
        <w:adjustRightInd w:val="0"/>
        <w:snapToGrid/>
        <w:spacing w:line="312" w:lineRule="auto"/>
        <w:ind w:left="0" w:leftChars="0" w:firstLine="420" w:firstLineChars="200"/>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10、是否专门面向中小企业</w:t>
      </w:r>
      <w:r>
        <w:rPr>
          <w:rFonts w:hint="eastAsia" w:ascii="宋体" w:hAnsi="宋体" w:cs="宋体"/>
          <w:color w:val="auto"/>
          <w:sz w:val="21"/>
          <w:szCs w:val="21"/>
          <w:lang w:val="en-US" w:eastAsia="zh-CN"/>
        </w:rPr>
        <w:t>：是</w:t>
      </w:r>
    </w:p>
    <w:p>
      <w:pPr>
        <w:keepNext w:val="0"/>
        <w:keepLines w:val="0"/>
        <w:pageBreakBefore w:val="0"/>
        <w:widowControl w:val="0"/>
        <w:wordWrap/>
        <w:overflowPunct/>
        <w:topLinePunct w:val="0"/>
        <w:autoSpaceDE w:val="0"/>
        <w:autoSpaceDN w:val="0"/>
        <w:bidi w:val="0"/>
        <w:adjustRightInd w:val="0"/>
        <w:snapToGrid/>
        <w:spacing w:line="312" w:lineRule="auto"/>
        <w:outlineLvl w:val="1"/>
        <w:rPr>
          <w:rFonts w:hint="eastAsia" w:ascii="宋体" w:hAnsi="宋体" w:eastAsia="宋体" w:cs="宋体"/>
          <w:b/>
          <w:bCs/>
          <w:color w:val="auto"/>
          <w:kern w:val="2"/>
          <w:sz w:val="21"/>
          <w:szCs w:val="21"/>
        </w:rPr>
      </w:pPr>
      <w:bookmarkStart w:id="13" w:name="_Toc25037"/>
      <w:bookmarkStart w:id="14" w:name="_Toc4568"/>
      <w:r>
        <w:rPr>
          <w:rFonts w:hint="eastAsia" w:ascii="宋体" w:hAnsi="宋体" w:eastAsia="宋体" w:cs="宋体"/>
          <w:b/>
          <w:bCs/>
          <w:color w:val="auto"/>
          <w:kern w:val="2"/>
          <w:sz w:val="21"/>
          <w:szCs w:val="21"/>
        </w:rPr>
        <w:t>二、</w:t>
      </w:r>
      <w:r>
        <w:rPr>
          <w:rFonts w:hint="eastAsia" w:ascii="宋体" w:hAnsi="宋体" w:cs="宋体"/>
          <w:b/>
          <w:bCs/>
          <w:color w:val="auto"/>
          <w:kern w:val="2"/>
          <w:sz w:val="21"/>
          <w:szCs w:val="21"/>
          <w:lang w:eastAsia="zh-CN"/>
        </w:rPr>
        <w:t>响应人</w:t>
      </w:r>
      <w:r>
        <w:rPr>
          <w:rFonts w:hint="eastAsia" w:ascii="宋体" w:hAnsi="宋体" w:eastAsia="宋体" w:cs="宋体"/>
          <w:b/>
          <w:bCs/>
          <w:color w:val="auto"/>
          <w:kern w:val="2"/>
          <w:sz w:val="21"/>
          <w:szCs w:val="21"/>
        </w:rPr>
        <w:t>资格要求：</w:t>
      </w:r>
      <w:bookmarkEnd w:id="13"/>
      <w:bookmarkEnd w:id="14"/>
    </w:p>
    <w:p>
      <w:pPr>
        <w:keepNext w:val="0"/>
        <w:keepLines w:val="0"/>
        <w:pageBreakBefore w:val="0"/>
        <w:widowControl w:val="0"/>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1</w:t>
      </w:r>
      <w:r>
        <w:rPr>
          <w:rFonts w:hint="eastAsia" w:ascii="宋体" w:hAnsi="宋体" w:eastAsia="宋体" w:cs="宋体"/>
          <w:color w:val="auto"/>
          <w:kern w:val="2"/>
          <w:sz w:val="21"/>
          <w:szCs w:val="21"/>
          <w:lang w:eastAsia="zh-CN"/>
        </w:rPr>
        <w:t>、满足《中华人民共和国政府采购法》第二十二条规定；</w:t>
      </w:r>
    </w:p>
    <w:p>
      <w:pPr>
        <w:keepNext w:val="0"/>
        <w:keepLines w:val="0"/>
        <w:pageBreakBefore w:val="0"/>
        <w:widowControl w:val="0"/>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w:t>
      </w:r>
      <w:r>
        <w:rPr>
          <w:rFonts w:hint="eastAsia" w:ascii="宋体" w:hAnsi="宋体" w:cs="宋体"/>
          <w:color w:val="auto"/>
          <w:kern w:val="2"/>
          <w:sz w:val="21"/>
          <w:szCs w:val="21"/>
          <w:lang w:val="en-US" w:eastAsia="zh-CN"/>
        </w:rPr>
        <w:t>、</w:t>
      </w:r>
      <w:r>
        <w:rPr>
          <w:rFonts w:hint="eastAsia" w:ascii="宋体" w:hAnsi="宋体" w:eastAsia="宋体" w:cs="宋体"/>
          <w:color w:val="auto"/>
          <w:kern w:val="2"/>
          <w:sz w:val="21"/>
          <w:szCs w:val="21"/>
          <w:lang w:val="en-US" w:eastAsia="zh-CN"/>
        </w:rPr>
        <w:t>落实政府采购政策需满足的资格要求：项目执行支持中小微企业(含监狱企业、残疾人福利性单位)发展政策，强制优化采购节能产品、环境标志产品等政府采购政策。</w:t>
      </w:r>
    </w:p>
    <w:p>
      <w:pPr>
        <w:keepNext w:val="0"/>
        <w:keepLines w:val="0"/>
        <w:pageBreakBefore w:val="0"/>
        <w:widowControl w:val="0"/>
        <w:numPr>
          <w:ilvl w:val="0"/>
          <w:numId w:val="0"/>
        </w:numPr>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color w:val="auto"/>
          <w:kern w:val="2"/>
          <w:sz w:val="21"/>
          <w:szCs w:val="21"/>
          <w:lang w:val="en-US" w:eastAsia="zh-CN"/>
        </w:rPr>
      </w:pPr>
      <w:r>
        <w:rPr>
          <w:rFonts w:hint="eastAsia" w:ascii="宋体" w:hAnsi="宋体" w:eastAsia="宋体" w:cs="宋体"/>
          <w:snapToGrid w:val="0"/>
          <w:color w:val="auto"/>
          <w:kern w:val="2"/>
          <w:sz w:val="21"/>
          <w:szCs w:val="21"/>
          <w:lang w:val="en-US" w:eastAsia="zh-CN"/>
        </w:rPr>
        <w:t>3、</w:t>
      </w:r>
      <w:r>
        <w:rPr>
          <w:rFonts w:hint="eastAsia" w:ascii="宋体" w:hAnsi="宋体" w:eastAsia="宋体" w:cs="宋体"/>
          <w:color w:val="auto"/>
          <w:kern w:val="2"/>
          <w:sz w:val="21"/>
          <w:szCs w:val="21"/>
          <w:lang w:val="en-US" w:eastAsia="zh-CN"/>
        </w:rPr>
        <w:t>本项目的特定资格要求：</w:t>
      </w:r>
    </w:p>
    <w:p>
      <w:pPr>
        <w:keepNext w:val="0"/>
        <w:keepLines w:val="0"/>
        <w:pageBreakBefore w:val="0"/>
        <w:widowControl w:val="0"/>
        <w:numPr>
          <w:ilvl w:val="0"/>
          <w:numId w:val="0"/>
        </w:numPr>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根据《关于在政府采购活动中查询及使用信用记录有关问题的通知》(财库[2016]125 号)的规定，对列入失信被执行人、重大税收违法失信主体、政府采购严重违法失信行为记录名单的响应人，不得参加本次政府采购活动。【通过“信用中国”网站（www.creditchina.gov.cn）、“中国政府采购网"网站（www.ccgp.gov.cn）查询信用记录】，提供本公告发布之后查询网页截图加盖单位公章。</w:t>
      </w:r>
    </w:p>
    <w:p>
      <w:pPr>
        <w:keepNext w:val="0"/>
        <w:keepLines w:val="0"/>
        <w:pageBreakBefore w:val="0"/>
        <w:widowControl w:val="0"/>
        <w:numPr>
          <w:ilvl w:val="0"/>
          <w:numId w:val="0"/>
        </w:numPr>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eastAsia="zh-CN"/>
        </w:rPr>
        <w:t>（注：以</w:t>
      </w:r>
      <w:r>
        <w:rPr>
          <w:rFonts w:hint="eastAsia" w:ascii="宋体" w:hAnsi="宋体" w:cs="宋体"/>
          <w:color w:val="auto"/>
          <w:sz w:val="21"/>
          <w:szCs w:val="21"/>
          <w:shd w:val="clear" w:color="auto" w:fill="FFFFFF"/>
          <w:lang w:eastAsia="zh-CN"/>
        </w:rPr>
        <w:t>下</w:t>
      </w:r>
      <w:r>
        <w:rPr>
          <w:rFonts w:hint="eastAsia" w:ascii="宋体" w:hAnsi="宋体" w:eastAsia="宋体" w:cs="宋体"/>
          <w:color w:val="auto"/>
          <w:sz w:val="21"/>
          <w:szCs w:val="21"/>
          <w:shd w:val="clear" w:color="auto" w:fill="FFFFFF"/>
          <w:lang w:eastAsia="zh-CN"/>
        </w:rPr>
        <w:t>材料申请</w:t>
      </w:r>
      <w:r>
        <w:rPr>
          <w:rFonts w:hint="eastAsia" w:ascii="宋体" w:hAnsi="宋体" w:eastAsia="宋体" w:cs="宋体"/>
          <w:color w:val="auto"/>
          <w:sz w:val="21"/>
          <w:szCs w:val="21"/>
          <w:shd w:val="clear" w:color="auto" w:fill="FFFFFF"/>
          <w:lang w:val="en-US" w:eastAsia="zh-CN"/>
        </w:rPr>
        <w:t>人</w:t>
      </w:r>
      <w:r>
        <w:rPr>
          <w:rFonts w:hint="eastAsia" w:ascii="宋体" w:hAnsi="宋体" w:eastAsia="宋体" w:cs="宋体"/>
          <w:color w:val="auto"/>
          <w:sz w:val="21"/>
          <w:szCs w:val="21"/>
          <w:shd w:val="clear" w:color="auto" w:fill="FFFFFF"/>
          <w:lang w:eastAsia="zh-CN"/>
        </w:rPr>
        <w:t>无需在响应文件中提供，只需按照规定提供信用承诺函，信用承诺函格式详见</w:t>
      </w:r>
      <w:r>
        <w:rPr>
          <w:rFonts w:hint="eastAsia" w:ascii="宋体" w:hAnsi="宋体" w:eastAsia="宋体" w:cs="宋体"/>
          <w:color w:val="auto"/>
          <w:kern w:val="0"/>
          <w:sz w:val="21"/>
          <w:szCs w:val="21"/>
          <w:lang w:val="en-US" w:eastAsia="zh-CN" w:bidi="ar"/>
        </w:rPr>
        <w:t>“第八章谈判响应格式”</w:t>
      </w:r>
      <w:r>
        <w:rPr>
          <w:rFonts w:hint="eastAsia" w:ascii="宋体" w:hAnsi="宋体" w:eastAsia="宋体" w:cs="宋体"/>
          <w:color w:val="auto"/>
          <w:sz w:val="21"/>
          <w:szCs w:val="21"/>
          <w:shd w:val="clear" w:color="auto" w:fill="FFFFFF"/>
          <w:lang w:eastAsia="zh-CN"/>
        </w:rPr>
        <w:t>中附件，供应商在成交后，应将下列要求由信用承诺函替代的证明材料提交采购人、代理机构核验，经核验无误后，由采购人、代理机构发出成交通知书）。</w:t>
      </w:r>
    </w:p>
    <w:p>
      <w:pPr>
        <w:keepNext w:val="0"/>
        <w:keepLines w:val="0"/>
        <w:pageBreakBefore w:val="0"/>
        <w:widowControl w:val="0"/>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w:t>
      </w:r>
      <w:r>
        <w:rPr>
          <w:rFonts w:hint="eastAsia" w:ascii="宋体" w:hAnsi="宋体" w:eastAsia="宋体" w:cs="宋体"/>
          <w:color w:val="auto"/>
          <w:kern w:val="2"/>
          <w:sz w:val="21"/>
          <w:szCs w:val="21"/>
          <w:lang w:val="en-US" w:eastAsia="zh-CN"/>
        </w:rPr>
        <w:t>2</w:t>
      </w:r>
      <w:r>
        <w:rPr>
          <w:rFonts w:hint="eastAsia" w:ascii="宋体" w:hAnsi="宋体" w:eastAsia="宋体" w:cs="宋体"/>
          <w:color w:val="auto"/>
          <w:kern w:val="2"/>
          <w:sz w:val="21"/>
          <w:szCs w:val="21"/>
        </w:rPr>
        <w:t>）</w:t>
      </w:r>
      <w:r>
        <w:rPr>
          <w:rFonts w:hint="eastAsia" w:ascii="宋体" w:hAnsi="宋体" w:eastAsia="宋体" w:cs="宋体"/>
          <w:color w:val="auto"/>
          <w:kern w:val="2"/>
          <w:sz w:val="21"/>
          <w:szCs w:val="21"/>
          <w:lang w:eastAsia="zh-CN"/>
        </w:rPr>
        <w:t>提供 2021 年或 2022 年财务审计报告或开户行出具的资信证明（成立时间不足一年的，应提供成立以来的财务状况表）</w:t>
      </w:r>
      <w:r>
        <w:rPr>
          <w:rFonts w:hint="eastAsia" w:ascii="宋体" w:hAnsi="宋体" w:eastAsia="宋体" w:cs="宋体"/>
          <w:color w:val="auto"/>
          <w:kern w:val="2"/>
          <w:sz w:val="21"/>
          <w:szCs w:val="21"/>
        </w:rPr>
        <w:t xml:space="preserve">； </w:t>
      </w:r>
    </w:p>
    <w:p>
      <w:pPr>
        <w:keepNext w:val="0"/>
        <w:keepLines w:val="0"/>
        <w:pageBreakBefore w:val="0"/>
        <w:widowControl w:val="0"/>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 xml:space="preserve">（3）具有履行合同所必需的设备和专业技术能力； </w:t>
      </w:r>
    </w:p>
    <w:p>
      <w:pPr>
        <w:keepNext w:val="0"/>
        <w:keepLines w:val="0"/>
        <w:pageBreakBefore w:val="0"/>
        <w:widowControl w:val="0"/>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（4）有依法缴纳税收的良好记录</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须提供</w:t>
      </w:r>
      <w:r>
        <w:rPr>
          <w:rFonts w:hint="eastAsia" w:ascii="宋体" w:hAnsi="宋体" w:eastAsia="宋体" w:cs="宋体"/>
          <w:color w:val="auto"/>
          <w:kern w:val="2"/>
          <w:sz w:val="21"/>
          <w:szCs w:val="21"/>
          <w:lang w:val="en-US" w:eastAsia="zh-CN"/>
        </w:rPr>
        <w:t>2023年内任意三</w:t>
      </w:r>
      <w:r>
        <w:rPr>
          <w:rFonts w:hint="eastAsia" w:ascii="宋体" w:hAnsi="宋体" w:eastAsia="宋体" w:cs="宋体"/>
          <w:color w:val="auto"/>
          <w:kern w:val="2"/>
          <w:sz w:val="21"/>
          <w:szCs w:val="21"/>
        </w:rPr>
        <w:t>个月依法缴纳税收的凭据</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 xml:space="preserve">； </w:t>
      </w:r>
    </w:p>
    <w:p>
      <w:pPr>
        <w:keepNext w:val="0"/>
        <w:keepLines w:val="0"/>
        <w:pageBreakBefore w:val="0"/>
        <w:widowControl w:val="0"/>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（5）</w:t>
      </w:r>
      <w:r>
        <w:rPr>
          <w:rFonts w:hint="eastAsia" w:ascii="宋体" w:hAnsi="宋体" w:eastAsia="宋体" w:cs="宋体"/>
          <w:color w:val="auto"/>
          <w:sz w:val="21"/>
          <w:szCs w:val="21"/>
          <w:shd w:val="clear" w:color="auto" w:fill="FFFFFF"/>
          <w:lang w:eastAsia="zh-CN"/>
        </w:rPr>
        <w:t>提供</w:t>
      </w:r>
      <w:r>
        <w:rPr>
          <w:rFonts w:hint="eastAsia" w:ascii="宋体" w:hAnsi="宋体" w:eastAsia="宋体" w:cs="宋体"/>
          <w:color w:val="auto"/>
          <w:sz w:val="21"/>
          <w:szCs w:val="21"/>
          <w:shd w:val="clear" w:color="auto" w:fill="FFFFFF"/>
          <w:lang w:val="en-US" w:eastAsia="zh-CN"/>
        </w:rPr>
        <w:t>2023年</w:t>
      </w:r>
      <w:r>
        <w:rPr>
          <w:rFonts w:hint="eastAsia" w:ascii="宋体" w:hAnsi="宋体" w:eastAsia="宋体" w:cs="宋体"/>
          <w:color w:val="auto"/>
          <w:sz w:val="21"/>
          <w:szCs w:val="21"/>
          <w:shd w:val="clear" w:color="auto" w:fill="FFFFFF"/>
          <w:lang w:eastAsia="zh-CN"/>
        </w:rPr>
        <w:t xml:space="preserve">以来任意 </w:t>
      </w:r>
      <w:r>
        <w:rPr>
          <w:rFonts w:hint="eastAsia" w:ascii="宋体" w:hAnsi="宋体" w:eastAsia="宋体" w:cs="宋体"/>
          <w:color w:val="auto"/>
          <w:sz w:val="21"/>
          <w:szCs w:val="21"/>
          <w:shd w:val="clear" w:color="auto" w:fill="FFFFFF"/>
          <w:lang w:val="en-US" w:eastAsia="zh-CN"/>
        </w:rPr>
        <w:t>3</w:t>
      </w:r>
      <w:r>
        <w:rPr>
          <w:rFonts w:hint="eastAsia" w:ascii="宋体" w:hAnsi="宋体" w:eastAsia="宋体" w:cs="宋体"/>
          <w:color w:val="auto"/>
          <w:sz w:val="21"/>
          <w:szCs w:val="21"/>
          <w:shd w:val="clear" w:color="auto" w:fill="FFFFFF"/>
          <w:lang w:eastAsia="zh-CN"/>
        </w:rPr>
        <w:t>个月依法缴纳税收的凭据及依法缴纳社会保障资金的证明材料（新成立的公司提供其他相关证明材料）</w:t>
      </w:r>
      <w:r>
        <w:rPr>
          <w:rFonts w:hint="eastAsia" w:ascii="宋体" w:hAnsi="宋体" w:eastAsia="宋体" w:cs="宋体"/>
          <w:color w:val="auto"/>
          <w:kern w:val="2"/>
          <w:sz w:val="21"/>
          <w:szCs w:val="21"/>
        </w:rPr>
        <w:t xml:space="preserve">； </w:t>
      </w:r>
    </w:p>
    <w:p>
      <w:pPr>
        <w:keepNext w:val="0"/>
        <w:keepLines w:val="0"/>
        <w:pageBreakBefore w:val="0"/>
        <w:widowControl w:val="0"/>
        <w:kinsoku/>
        <w:wordWrap/>
        <w:overflowPunct/>
        <w:topLinePunct w:val="0"/>
        <w:autoSpaceDE w:val="0"/>
        <w:autoSpaceDN w:val="0"/>
        <w:bidi w:val="0"/>
        <w:adjustRightInd w:val="0"/>
        <w:snapToGrid/>
        <w:spacing w:line="312" w:lineRule="auto"/>
        <w:ind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（6）参加政府采购活动前三年内，在经营活动中没有重大违法记录</w:t>
      </w:r>
      <w:r>
        <w:rPr>
          <w:rFonts w:hint="eastAsia" w:ascii="宋体" w:hAnsi="宋体" w:eastAsia="宋体" w:cs="宋体"/>
          <w:color w:val="auto"/>
          <w:sz w:val="21"/>
          <w:szCs w:val="21"/>
          <w:shd w:val="clear" w:color="auto" w:fill="FFFFFF"/>
          <w:lang w:val="en-US" w:eastAsia="zh-CN"/>
        </w:rPr>
        <w:t>（提供声明函）</w:t>
      </w:r>
      <w:r>
        <w:rPr>
          <w:rFonts w:hint="eastAsia" w:ascii="宋体" w:hAnsi="宋体" w:eastAsia="宋体" w:cs="宋体"/>
          <w:color w:val="auto"/>
          <w:kern w:val="2"/>
          <w:sz w:val="21"/>
          <w:szCs w:val="21"/>
        </w:rPr>
        <w:t>；</w:t>
      </w:r>
    </w:p>
    <w:p>
      <w:pPr>
        <w:keepNext w:val="0"/>
        <w:keepLines w:val="0"/>
        <w:pageBreakBefore w:val="0"/>
        <w:widowControl w:val="0"/>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（7）</w:t>
      </w:r>
      <w:r>
        <w:rPr>
          <w:rFonts w:hint="eastAsia" w:ascii="宋体" w:hAnsi="宋体" w:eastAsia="宋体" w:cs="宋体"/>
          <w:color w:val="auto"/>
          <w:kern w:val="2"/>
          <w:sz w:val="21"/>
          <w:szCs w:val="21"/>
          <w:lang w:eastAsia="zh-CN"/>
        </w:rPr>
        <w:t>根据《关于在政府采购活动中查询及使用信用记录有关问题的通知》 (财库[2016]125 号)的规定，被列入严重失信主体名单、失信被执行人、税收违法黑名单、政府采购严重违法失信行为记录名单的，将被拒绝参与本项目政府采购活动</w:t>
      </w:r>
      <w:r>
        <w:rPr>
          <w:rFonts w:hint="eastAsia" w:ascii="宋体" w:hAnsi="宋体" w:eastAsia="宋体" w:cs="宋体"/>
          <w:color w:val="auto"/>
          <w:kern w:val="2"/>
          <w:sz w:val="21"/>
          <w:szCs w:val="21"/>
        </w:rPr>
        <w:t>。</w:t>
      </w:r>
    </w:p>
    <w:p>
      <w:pPr>
        <w:keepNext w:val="0"/>
        <w:keepLines w:val="0"/>
        <w:pageBreakBefore w:val="0"/>
        <w:widowControl w:val="0"/>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b/>
          <w:bCs/>
          <w:color w:val="auto"/>
          <w:kern w:val="2"/>
          <w:sz w:val="21"/>
          <w:szCs w:val="21"/>
          <w:lang w:val="en-US" w:eastAsia="zh-CN"/>
        </w:rPr>
      </w:pPr>
      <w:r>
        <w:rPr>
          <w:rFonts w:hint="eastAsia" w:ascii="宋体" w:hAnsi="宋体" w:eastAsia="宋体" w:cs="宋体"/>
          <w:b/>
          <w:bCs/>
          <w:color w:val="auto"/>
          <w:kern w:val="2"/>
          <w:sz w:val="21"/>
          <w:szCs w:val="21"/>
          <w:lang w:val="en-US" w:eastAsia="zh-CN"/>
        </w:rPr>
        <w:t>注：依法免税或不需要缴纳社会保障资金的响应人，应提供主管单位相应文件证明其依法免税或不需要缴纳社会保障资金。</w:t>
      </w:r>
    </w:p>
    <w:p>
      <w:pPr>
        <w:keepNext w:val="0"/>
        <w:keepLines w:val="0"/>
        <w:pageBreakBefore w:val="0"/>
        <w:widowControl w:val="0"/>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color w:val="auto"/>
          <w:kern w:val="2"/>
          <w:sz w:val="21"/>
          <w:szCs w:val="21"/>
          <w:lang w:val="en-US" w:eastAsia="zh-CN"/>
        </w:rPr>
      </w:pPr>
      <w:bookmarkStart w:id="15" w:name="_Toc11681"/>
      <w:bookmarkStart w:id="16" w:name="_Toc10226"/>
      <w:r>
        <w:rPr>
          <w:rFonts w:hint="eastAsia" w:ascii="宋体" w:hAnsi="宋体" w:eastAsia="宋体" w:cs="宋体"/>
          <w:color w:val="auto"/>
          <w:kern w:val="2"/>
          <w:sz w:val="21"/>
          <w:szCs w:val="21"/>
          <w:lang w:val="en-US" w:eastAsia="zh-CN"/>
        </w:rPr>
        <w:t>4、拒绝下述供应商参加本次采购活动：</w:t>
      </w:r>
    </w:p>
    <w:p>
      <w:pPr>
        <w:keepNext w:val="0"/>
        <w:keepLines w:val="0"/>
        <w:pageBreakBefore w:val="0"/>
        <w:widowControl w:val="0"/>
        <w:numPr>
          <w:ilvl w:val="0"/>
          <w:numId w:val="0"/>
        </w:numPr>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(1)供应商单位负责人为同一人或者存在直接控股、管理关系的不同供应商，不得参加同一合同项下的政府采购活动；</w:t>
      </w:r>
    </w:p>
    <w:p>
      <w:pPr>
        <w:keepNext w:val="0"/>
        <w:keepLines w:val="0"/>
        <w:pageBreakBefore w:val="0"/>
        <w:widowControl w:val="0"/>
        <w:numPr>
          <w:ilvl w:val="0"/>
          <w:numId w:val="0"/>
        </w:numPr>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(2)凡为采购项目提供整体设计、规范编制或者项目管理、监理、检测等服务的供应商，不得再参加该项目的其他采购活动。</w:t>
      </w:r>
    </w:p>
    <w:p>
      <w:pPr>
        <w:keepNext w:val="0"/>
        <w:keepLines w:val="0"/>
        <w:pageBreakBefore w:val="0"/>
        <w:widowControl w:val="0"/>
        <w:wordWrap/>
        <w:overflowPunct/>
        <w:topLinePunct w:val="0"/>
        <w:autoSpaceDE w:val="0"/>
        <w:autoSpaceDN w:val="0"/>
        <w:bidi w:val="0"/>
        <w:adjustRightInd w:val="0"/>
        <w:snapToGrid/>
        <w:spacing w:line="312" w:lineRule="auto"/>
        <w:outlineLvl w:val="1"/>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三、获取</w:t>
      </w:r>
      <w:bookmarkEnd w:id="15"/>
      <w:bookmarkEnd w:id="16"/>
      <w:r>
        <w:rPr>
          <w:rFonts w:hint="eastAsia" w:ascii="宋体" w:hAnsi="宋体" w:cs="宋体"/>
          <w:b/>
          <w:bCs/>
          <w:color w:val="auto"/>
          <w:kern w:val="2"/>
          <w:sz w:val="21"/>
          <w:szCs w:val="21"/>
          <w:lang w:eastAsia="zh-CN"/>
        </w:rPr>
        <w:t>谈判文件</w:t>
      </w:r>
    </w:p>
    <w:p>
      <w:pPr>
        <w:keepNext w:val="0"/>
        <w:keepLines w:val="0"/>
        <w:pageBreakBefore w:val="0"/>
        <w:widowControl w:val="0"/>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时间：202</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年</w:t>
      </w:r>
      <w:r>
        <w:rPr>
          <w:rFonts w:hint="eastAsia" w:ascii="宋体" w:hAnsi="宋体" w:cs="宋体"/>
          <w:color w:val="auto"/>
          <w:kern w:val="2"/>
          <w:sz w:val="21"/>
          <w:szCs w:val="21"/>
          <w:highlight w:val="none"/>
          <w:lang w:val="en-US" w:eastAsia="zh-CN"/>
        </w:rPr>
        <w:t>12</w:t>
      </w:r>
      <w:r>
        <w:rPr>
          <w:rFonts w:hint="eastAsia" w:ascii="宋体" w:hAnsi="宋体" w:eastAsia="宋体" w:cs="宋体"/>
          <w:color w:val="auto"/>
          <w:kern w:val="2"/>
          <w:sz w:val="21"/>
          <w:szCs w:val="21"/>
          <w:highlight w:val="none"/>
        </w:rPr>
        <w:t>月</w:t>
      </w:r>
      <w:r>
        <w:rPr>
          <w:rFonts w:hint="eastAsia" w:ascii="宋体" w:hAnsi="宋体" w:cs="宋体"/>
          <w:color w:val="auto"/>
          <w:kern w:val="2"/>
          <w:sz w:val="21"/>
          <w:szCs w:val="21"/>
          <w:highlight w:val="none"/>
          <w:lang w:val="en-US" w:eastAsia="zh-CN"/>
        </w:rPr>
        <w:t>08</w:t>
      </w:r>
      <w:r>
        <w:rPr>
          <w:rFonts w:hint="eastAsia" w:ascii="宋体" w:hAnsi="宋体" w:eastAsia="宋体" w:cs="宋体"/>
          <w:color w:val="auto"/>
          <w:kern w:val="2"/>
          <w:sz w:val="21"/>
          <w:szCs w:val="21"/>
          <w:highlight w:val="none"/>
        </w:rPr>
        <w:t>日</w:t>
      </w:r>
      <w:r>
        <w:rPr>
          <w:rFonts w:hint="eastAsia" w:ascii="宋体" w:hAnsi="宋体" w:cs="宋体"/>
          <w:color w:val="auto"/>
          <w:kern w:val="2"/>
          <w:sz w:val="21"/>
          <w:szCs w:val="21"/>
          <w:highlight w:val="none"/>
          <w:lang w:val="en-US" w:eastAsia="zh-CN"/>
        </w:rPr>
        <w:t>00</w:t>
      </w:r>
      <w:r>
        <w:rPr>
          <w:rFonts w:hint="eastAsia" w:ascii="宋体" w:hAnsi="宋体" w:eastAsia="宋体" w:cs="宋体"/>
          <w:color w:val="auto"/>
          <w:kern w:val="2"/>
          <w:sz w:val="21"/>
          <w:szCs w:val="21"/>
          <w:highlight w:val="none"/>
        </w:rPr>
        <w:t>时00分至202</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年</w:t>
      </w:r>
      <w:r>
        <w:rPr>
          <w:rFonts w:hint="eastAsia" w:ascii="宋体" w:hAnsi="宋体" w:cs="宋体"/>
          <w:color w:val="auto"/>
          <w:kern w:val="2"/>
          <w:sz w:val="21"/>
          <w:szCs w:val="21"/>
          <w:highlight w:val="none"/>
          <w:lang w:val="en-US" w:eastAsia="zh-CN"/>
        </w:rPr>
        <w:t>12</w:t>
      </w:r>
      <w:r>
        <w:rPr>
          <w:rFonts w:hint="eastAsia" w:ascii="宋体" w:hAnsi="宋体" w:eastAsia="宋体" w:cs="宋体"/>
          <w:color w:val="auto"/>
          <w:kern w:val="2"/>
          <w:sz w:val="21"/>
          <w:szCs w:val="21"/>
          <w:highlight w:val="none"/>
        </w:rPr>
        <w:t>月</w:t>
      </w:r>
      <w:r>
        <w:rPr>
          <w:rFonts w:hint="eastAsia" w:ascii="宋体" w:hAnsi="宋体" w:cs="宋体"/>
          <w:color w:val="auto"/>
          <w:kern w:val="2"/>
          <w:sz w:val="21"/>
          <w:szCs w:val="21"/>
          <w:highlight w:val="none"/>
          <w:lang w:val="en-US" w:eastAsia="zh-CN"/>
        </w:rPr>
        <w:t>12</w:t>
      </w:r>
      <w:r>
        <w:rPr>
          <w:rFonts w:hint="eastAsia" w:ascii="宋体" w:hAnsi="宋体" w:eastAsia="宋体" w:cs="宋体"/>
          <w:color w:val="auto"/>
          <w:kern w:val="2"/>
          <w:sz w:val="21"/>
          <w:szCs w:val="21"/>
          <w:highlight w:val="none"/>
        </w:rPr>
        <w:t>日</w:t>
      </w:r>
      <w:r>
        <w:rPr>
          <w:rFonts w:hint="eastAsia" w:ascii="宋体" w:hAnsi="宋体" w:cs="宋体"/>
          <w:color w:val="auto"/>
          <w:kern w:val="2"/>
          <w:sz w:val="21"/>
          <w:szCs w:val="21"/>
          <w:highlight w:val="none"/>
          <w:lang w:val="en-US" w:eastAsia="zh-CN"/>
        </w:rPr>
        <w:t>23</w:t>
      </w:r>
      <w:r>
        <w:rPr>
          <w:rFonts w:hint="eastAsia" w:ascii="宋体" w:hAnsi="宋体" w:eastAsia="宋体" w:cs="宋体"/>
          <w:color w:val="auto"/>
          <w:kern w:val="2"/>
          <w:sz w:val="21"/>
          <w:szCs w:val="21"/>
          <w:highlight w:val="none"/>
        </w:rPr>
        <w:t>时</w:t>
      </w:r>
      <w:r>
        <w:rPr>
          <w:rFonts w:hint="eastAsia" w:ascii="宋体" w:hAnsi="宋体" w:cs="宋体"/>
          <w:color w:val="auto"/>
          <w:kern w:val="2"/>
          <w:sz w:val="21"/>
          <w:szCs w:val="21"/>
          <w:highlight w:val="none"/>
          <w:lang w:val="en-US" w:eastAsia="zh-CN"/>
        </w:rPr>
        <w:t>59</w:t>
      </w:r>
      <w:r>
        <w:rPr>
          <w:rFonts w:hint="eastAsia" w:ascii="宋体" w:hAnsi="宋体" w:eastAsia="宋体" w:cs="宋体"/>
          <w:color w:val="auto"/>
          <w:kern w:val="2"/>
          <w:sz w:val="21"/>
          <w:szCs w:val="21"/>
          <w:highlight w:val="none"/>
        </w:rPr>
        <w:t>分（北京时间）。</w:t>
      </w:r>
    </w:p>
    <w:p>
      <w:pPr>
        <w:keepNext w:val="0"/>
        <w:keepLines w:val="0"/>
        <w:pageBreakBefore w:val="0"/>
        <w:widowControl w:val="0"/>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地点：漯河市公共资源电子交易平台</w:t>
      </w:r>
    </w:p>
    <w:p>
      <w:pPr>
        <w:keepNext w:val="0"/>
        <w:keepLines w:val="0"/>
        <w:pageBreakBefore w:val="0"/>
        <w:widowControl w:val="0"/>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方式：有意参加投标的</w:t>
      </w:r>
      <w:r>
        <w:rPr>
          <w:rFonts w:hint="eastAsia" w:ascii="宋体" w:hAnsi="宋体" w:cs="宋体"/>
          <w:color w:val="auto"/>
          <w:kern w:val="2"/>
          <w:sz w:val="21"/>
          <w:szCs w:val="21"/>
          <w:lang w:eastAsia="zh-CN"/>
        </w:rPr>
        <w:t>响应人</w:t>
      </w:r>
      <w:r>
        <w:rPr>
          <w:rFonts w:hint="eastAsia" w:ascii="宋体" w:hAnsi="宋体" w:eastAsia="宋体" w:cs="宋体"/>
          <w:color w:val="auto"/>
          <w:kern w:val="2"/>
          <w:sz w:val="21"/>
          <w:szCs w:val="21"/>
        </w:rPr>
        <w:t>在“漯河市公共资源交易信息网”完成企业注册和CA数字证书认证办理后，持CA登录“漯河市政府采购电子交易系统”下载</w:t>
      </w:r>
      <w:r>
        <w:rPr>
          <w:rFonts w:hint="eastAsia" w:ascii="宋体" w:hAnsi="宋体" w:cs="宋体"/>
          <w:color w:val="auto"/>
          <w:kern w:val="2"/>
          <w:sz w:val="21"/>
          <w:szCs w:val="21"/>
          <w:lang w:eastAsia="zh-CN"/>
        </w:rPr>
        <w:t>谈判文件</w:t>
      </w:r>
      <w:r>
        <w:rPr>
          <w:rFonts w:hint="eastAsia" w:ascii="宋体" w:hAnsi="宋体" w:eastAsia="宋体" w:cs="宋体"/>
          <w:color w:val="auto"/>
          <w:kern w:val="2"/>
          <w:sz w:val="21"/>
          <w:szCs w:val="21"/>
        </w:rPr>
        <w:t>等，方可参加投标。凡未按本公告规定下载</w:t>
      </w:r>
      <w:r>
        <w:rPr>
          <w:rFonts w:hint="eastAsia" w:ascii="宋体" w:hAnsi="宋体" w:cs="宋体"/>
          <w:color w:val="auto"/>
          <w:kern w:val="2"/>
          <w:sz w:val="21"/>
          <w:szCs w:val="21"/>
          <w:lang w:eastAsia="zh-CN"/>
        </w:rPr>
        <w:t>谈判文件</w:t>
      </w:r>
      <w:r>
        <w:rPr>
          <w:rFonts w:hint="eastAsia" w:ascii="宋体" w:hAnsi="宋体" w:eastAsia="宋体" w:cs="宋体"/>
          <w:color w:val="auto"/>
          <w:kern w:val="2"/>
          <w:sz w:val="21"/>
          <w:szCs w:val="21"/>
        </w:rPr>
        <w:t>的，投标无效；</w:t>
      </w:r>
    </w:p>
    <w:p>
      <w:pPr>
        <w:keepNext w:val="0"/>
        <w:keepLines w:val="0"/>
        <w:pageBreakBefore w:val="0"/>
        <w:widowControl w:val="0"/>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售价：0元</w:t>
      </w:r>
    </w:p>
    <w:p>
      <w:pPr>
        <w:keepNext w:val="0"/>
        <w:keepLines w:val="0"/>
        <w:pageBreakBefore w:val="0"/>
        <w:widowControl w:val="0"/>
        <w:wordWrap/>
        <w:overflowPunct/>
        <w:topLinePunct w:val="0"/>
        <w:autoSpaceDE w:val="0"/>
        <w:autoSpaceDN w:val="0"/>
        <w:bidi w:val="0"/>
        <w:adjustRightInd w:val="0"/>
        <w:snapToGrid/>
        <w:spacing w:line="312" w:lineRule="auto"/>
        <w:outlineLvl w:val="1"/>
        <w:rPr>
          <w:rFonts w:hint="eastAsia" w:ascii="宋体" w:hAnsi="宋体" w:eastAsia="宋体" w:cs="宋体"/>
          <w:b/>
          <w:bCs/>
          <w:color w:val="auto"/>
          <w:kern w:val="2"/>
          <w:sz w:val="21"/>
          <w:szCs w:val="21"/>
        </w:rPr>
      </w:pPr>
      <w:bookmarkStart w:id="17" w:name="_Toc25944"/>
      <w:bookmarkStart w:id="18" w:name="_Toc13167"/>
      <w:r>
        <w:rPr>
          <w:rFonts w:hint="eastAsia" w:ascii="宋体" w:hAnsi="宋体" w:eastAsia="宋体" w:cs="宋体"/>
          <w:b/>
          <w:bCs/>
          <w:color w:val="auto"/>
          <w:kern w:val="2"/>
          <w:sz w:val="21"/>
          <w:szCs w:val="21"/>
        </w:rPr>
        <w:t>四、</w:t>
      </w:r>
      <w:r>
        <w:rPr>
          <w:rFonts w:hint="eastAsia" w:ascii="宋体" w:hAnsi="宋体" w:cs="宋体"/>
          <w:b/>
          <w:bCs/>
          <w:color w:val="auto"/>
          <w:kern w:val="2"/>
          <w:sz w:val="21"/>
          <w:szCs w:val="21"/>
          <w:lang w:eastAsia="zh-CN"/>
        </w:rPr>
        <w:t>响应文件</w:t>
      </w:r>
      <w:r>
        <w:rPr>
          <w:rFonts w:hint="eastAsia" w:ascii="宋体" w:hAnsi="宋体" w:eastAsia="宋体" w:cs="宋体"/>
          <w:b/>
          <w:bCs/>
          <w:color w:val="auto"/>
          <w:kern w:val="2"/>
          <w:sz w:val="21"/>
          <w:szCs w:val="21"/>
        </w:rPr>
        <w:t>提交</w:t>
      </w:r>
      <w:bookmarkEnd w:id="17"/>
      <w:bookmarkEnd w:id="18"/>
    </w:p>
    <w:p>
      <w:pPr>
        <w:keepNext w:val="0"/>
        <w:keepLines w:val="0"/>
        <w:pageBreakBefore w:val="0"/>
        <w:widowControl w:val="0"/>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highlight w:val="none"/>
        </w:rPr>
        <w:t>截止时间：</w:t>
      </w:r>
      <w:r>
        <w:rPr>
          <w:rFonts w:hint="eastAsia" w:ascii="宋体" w:hAnsi="宋体" w:eastAsia="宋体" w:cs="宋体"/>
          <w:color w:val="auto"/>
          <w:spacing w:val="21"/>
          <w:kern w:val="0"/>
          <w:sz w:val="21"/>
          <w:szCs w:val="21"/>
          <w:highlight w:val="none"/>
          <w:fitText w:val="2730" w:id="24662505"/>
        </w:rPr>
        <w:t>202</w:t>
      </w:r>
      <w:r>
        <w:rPr>
          <w:rFonts w:hint="eastAsia" w:ascii="宋体" w:hAnsi="宋体" w:cs="宋体"/>
          <w:color w:val="auto"/>
          <w:spacing w:val="21"/>
          <w:kern w:val="0"/>
          <w:sz w:val="21"/>
          <w:szCs w:val="21"/>
          <w:highlight w:val="none"/>
          <w:fitText w:val="2730" w:id="24662505"/>
          <w:lang w:val="en-US" w:eastAsia="zh-CN"/>
        </w:rPr>
        <w:t>3</w:t>
      </w:r>
      <w:r>
        <w:rPr>
          <w:rFonts w:hint="eastAsia" w:ascii="宋体" w:hAnsi="宋体" w:eastAsia="宋体" w:cs="宋体"/>
          <w:color w:val="auto"/>
          <w:spacing w:val="21"/>
          <w:kern w:val="0"/>
          <w:sz w:val="21"/>
          <w:szCs w:val="21"/>
          <w:highlight w:val="none"/>
          <w:fitText w:val="2730" w:id="24662505"/>
        </w:rPr>
        <w:t>年</w:t>
      </w:r>
      <w:r>
        <w:rPr>
          <w:rFonts w:hint="eastAsia" w:ascii="宋体" w:hAnsi="宋体" w:cs="宋体"/>
          <w:color w:val="auto"/>
          <w:spacing w:val="21"/>
          <w:kern w:val="0"/>
          <w:sz w:val="21"/>
          <w:szCs w:val="21"/>
          <w:highlight w:val="none"/>
          <w:fitText w:val="2730" w:id="24662505"/>
          <w:lang w:val="en-US" w:eastAsia="zh-CN"/>
        </w:rPr>
        <w:t>12</w:t>
      </w:r>
      <w:r>
        <w:rPr>
          <w:rFonts w:hint="eastAsia" w:ascii="宋体" w:hAnsi="宋体" w:eastAsia="宋体" w:cs="宋体"/>
          <w:color w:val="auto"/>
          <w:spacing w:val="21"/>
          <w:kern w:val="0"/>
          <w:sz w:val="21"/>
          <w:szCs w:val="21"/>
          <w:highlight w:val="none"/>
          <w:fitText w:val="2730" w:id="24662505"/>
        </w:rPr>
        <w:t>月</w:t>
      </w:r>
      <w:r>
        <w:rPr>
          <w:rFonts w:hint="eastAsia" w:ascii="宋体" w:hAnsi="宋体" w:cs="宋体"/>
          <w:color w:val="auto"/>
          <w:spacing w:val="21"/>
          <w:kern w:val="0"/>
          <w:sz w:val="21"/>
          <w:szCs w:val="21"/>
          <w:highlight w:val="none"/>
          <w:fitText w:val="2730" w:id="24662505"/>
          <w:lang w:val="en-US" w:eastAsia="zh-CN"/>
        </w:rPr>
        <w:t>15</w:t>
      </w:r>
      <w:r>
        <w:rPr>
          <w:rFonts w:hint="eastAsia" w:ascii="宋体" w:hAnsi="宋体" w:eastAsia="宋体" w:cs="宋体"/>
          <w:color w:val="auto"/>
          <w:spacing w:val="21"/>
          <w:kern w:val="0"/>
          <w:sz w:val="21"/>
          <w:szCs w:val="21"/>
          <w:highlight w:val="none"/>
          <w:fitText w:val="2730" w:id="24662505"/>
        </w:rPr>
        <w:t>日</w:t>
      </w:r>
      <w:r>
        <w:rPr>
          <w:rFonts w:hint="eastAsia" w:ascii="宋体" w:hAnsi="宋体" w:cs="宋体"/>
          <w:color w:val="auto"/>
          <w:spacing w:val="21"/>
          <w:kern w:val="0"/>
          <w:sz w:val="21"/>
          <w:szCs w:val="21"/>
          <w:highlight w:val="none"/>
          <w:fitText w:val="2730" w:id="24662505"/>
          <w:lang w:val="en-US" w:eastAsia="zh-CN"/>
        </w:rPr>
        <w:t>09</w:t>
      </w:r>
      <w:r>
        <w:rPr>
          <w:rFonts w:hint="eastAsia" w:ascii="宋体" w:hAnsi="宋体" w:eastAsia="宋体" w:cs="宋体"/>
          <w:color w:val="auto"/>
          <w:spacing w:val="21"/>
          <w:kern w:val="0"/>
          <w:sz w:val="21"/>
          <w:szCs w:val="21"/>
          <w:highlight w:val="none"/>
          <w:fitText w:val="2730" w:id="24662505"/>
        </w:rPr>
        <w:t>点</w:t>
      </w:r>
      <w:r>
        <w:rPr>
          <w:rFonts w:hint="eastAsia" w:ascii="宋体" w:hAnsi="宋体" w:cs="宋体"/>
          <w:color w:val="auto"/>
          <w:spacing w:val="21"/>
          <w:kern w:val="0"/>
          <w:sz w:val="21"/>
          <w:szCs w:val="21"/>
          <w:highlight w:val="none"/>
          <w:fitText w:val="2730" w:id="24662505"/>
          <w:lang w:val="en-US" w:eastAsia="zh-CN"/>
        </w:rPr>
        <w:t>3</w:t>
      </w:r>
      <w:r>
        <w:rPr>
          <w:rFonts w:hint="eastAsia" w:ascii="宋体" w:hAnsi="宋体" w:eastAsia="宋体" w:cs="宋体"/>
          <w:color w:val="auto"/>
          <w:spacing w:val="21"/>
          <w:kern w:val="0"/>
          <w:sz w:val="21"/>
          <w:szCs w:val="21"/>
          <w:highlight w:val="none"/>
          <w:fitText w:val="2730" w:id="24662505"/>
        </w:rPr>
        <w:t>0</w:t>
      </w:r>
      <w:r>
        <w:rPr>
          <w:rFonts w:hint="eastAsia" w:ascii="宋体" w:hAnsi="宋体" w:eastAsia="宋体" w:cs="宋体"/>
          <w:color w:val="auto"/>
          <w:spacing w:val="0"/>
          <w:kern w:val="0"/>
          <w:sz w:val="21"/>
          <w:szCs w:val="21"/>
          <w:highlight w:val="none"/>
          <w:fitText w:val="2730" w:id="24662505"/>
        </w:rPr>
        <w:t>分</w:t>
      </w:r>
      <w:r>
        <w:rPr>
          <w:rFonts w:hint="eastAsia" w:ascii="宋体" w:hAnsi="宋体" w:eastAsia="宋体" w:cs="宋体"/>
          <w:color w:val="auto"/>
          <w:kern w:val="2"/>
          <w:sz w:val="21"/>
          <w:szCs w:val="21"/>
          <w:highlight w:val="none"/>
        </w:rPr>
        <w:t>前（北京时间）通过互联网使</w:t>
      </w:r>
      <w:r>
        <w:rPr>
          <w:rFonts w:hint="eastAsia" w:ascii="宋体" w:hAnsi="宋体" w:eastAsia="宋体" w:cs="宋体"/>
          <w:color w:val="auto"/>
          <w:kern w:val="2"/>
          <w:sz w:val="21"/>
          <w:szCs w:val="21"/>
        </w:rPr>
        <w:t>用 CA 数字证书登录“漯河市政府采购电子交易平台”，将已加密电子</w:t>
      </w:r>
      <w:r>
        <w:rPr>
          <w:rFonts w:hint="eastAsia" w:ascii="宋体" w:hAnsi="宋体" w:cs="宋体"/>
          <w:color w:val="auto"/>
          <w:kern w:val="2"/>
          <w:sz w:val="21"/>
          <w:szCs w:val="21"/>
          <w:lang w:eastAsia="zh-CN"/>
        </w:rPr>
        <w:t>响应文件</w:t>
      </w:r>
      <w:r>
        <w:rPr>
          <w:rFonts w:hint="eastAsia" w:ascii="宋体" w:hAnsi="宋体" w:eastAsia="宋体" w:cs="宋体"/>
          <w:color w:val="auto"/>
          <w:kern w:val="2"/>
          <w:sz w:val="21"/>
          <w:szCs w:val="21"/>
        </w:rPr>
        <w:t>上传，并确定已加密电子</w:t>
      </w:r>
      <w:r>
        <w:rPr>
          <w:rFonts w:hint="eastAsia" w:ascii="宋体" w:hAnsi="宋体" w:cs="宋体"/>
          <w:color w:val="auto"/>
          <w:kern w:val="2"/>
          <w:sz w:val="21"/>
          <w:szCs w:val="21"/>
          <w:lang w:eastAsia="zh-CN"/>
        </w:rPr>
        <w:t>响应文件</w:t>
      </w:r>
      <w:r>
        <w:rPr>
          <w:rFonts w:hint="eastAsia" w:ascii="宋体" w:hAnsi="宋体" w:eastAsia="宋体" w:cs="宋体"/>
          <w:color w:val="auto"/>
          <w:kern w:val="2"/>
          <w:sz w:val="21"/>
          <w:szCs w:val="21"/>
        </w:rPr>
        <w:t>保存上传成功。逾期未完成上传或未按规定加密的</w:t>
      </w:r>
      <w:r>
        <w:rPr>
          <w:rFonts w:hint="eastAsia" w:ascii="宋体" w:hAnsi="宋体" w:cs="宋体"/>
          <w:color w:val="auto"/>
          <w:kern w:val="2"/>
          <w:sz w:val="21"/>
          <w:szCs w:val="21"/>
          <w:lang w:eastAsia="zh-CN"/>
        </w:rPr>
        <w:t>响应文件</w:t>
      </w:r>
      <w:r>
        <w:rPr>
          <w:rFonts w:hint="eastAsia" w:ascii="宋体" w:hAnsi="宋体" w:eastAsia="宋体" w:cs="宋体"/>
          <w:color w:val="auto"/>
          <w:kern w:val="2"/>
          <w:sz w:val="21"/>
          <w:szCs w:val="21"/>
        </w:rPr>
        <w:t>，采购人将拒收</w:t>
      </w:r>
      <w:r>
        <w:rPr>
          <w:rFonts w:hint="eastAsia" w:ascii="宋体" w:hAnsi="宋体" w:eastAsia="宋体" w:cs="宋体"/>
          <w:color w:val="auto"/>
          <w:kern w:val="2"/>
          <w:sz w:val="21"/>
          <w:szCs w:val="21"/>
          <w:lang w:eastAsia="zh-CN"/>
        </w:rPr>
        <w:t>。</w:t>
      </w:r>
    </w:p>
    <w:p>
      <w:pPr>
        <w:keepNext w:val="0"/>
        <w:keepLines w:val="0"/>
        <w:pageBreakBefore w:val="0"/>
        <w:widowControl w:val="0"/>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地点：漯河市公共资源电子交易平台</w:t>
      </w:r>
    </w:p>
    <w:p>
      <w:pPr>
        <w:keepNext w:val="0"/>
        <w:keepLines w:val="0"/>
        <w:pageBreakBefore w:val="0"/>
        <w:widowControl w:val="0"/>
        <w:wordWrap/>
        <w:overflowPunct/>
        <w:topLinePunct w:val="0"/>
        <w:autoSpaceDE w:val="0"/>
        <w:autoSpaceDN w:val="0"/>
        <w:bidi w:val="0"/>
        <w:adjustRightInd w:val="0"/>
        <w:snapToGrid/>
        <w:spacing w:line="312" w:lineRule="auto"/>
        <w:outlineLvl w:val="1"/>
        <w:rPr>
          <w:rFonts w:hint="eastAsia" w:ascii="宋体" w:hAnsi="宋体" w:eastAsia="宋体" w:cs="宋体"/>
          <w:b/>
          <w:bCs/>
          <w:color w:val="auto"/>
          <w:kern w:val="2"/>
          <w:sz w:val="21"/>
          <w:szCs w:val="21"/>
        </w:rPr>
      </w:pPr>
      <w:bookmarkStart w:id="19" w:name="_Toc3862"/>
      <w:bookmarkStart w:id="20" w:name="_Toc26038"/>
      <w:r>
        <w:rPr>
          <w:rFonts w:hint="eastAsia" w:ascii="宋体" w:hAnsi="宋体" w:eastAsia="宋体" w:cs="宋体"/>
          <w:b/>
          <w:bCs/>
          <w:color w:val="auto"/>
          <w:kern w:val="2"/>
          <w:sz w:val="21"/>
          <w:szCs w:val="21"/>
        </w:rPr>
        <w:t>五、</w:t>
      </w:r>
      <w:r>
        <w:rPr>
          <w:rFonts w:hint="eastAsia" w:ascii="宋体" w:hAnsi="宋体" w:cs="宋体"/>
          <w:b/>
          <w:bCs/>
          <w:color w:val="auto"/>
          <w:kern w:val="2"/>
          <w:sz w:val="21"/>
          <w:szCs w:val="21"/>
          <w:lang w:eastAsia="zh-CN"/>
        </w:rPr>
        <w:t>响应文件</w:t>
      </w:r>
      <w:r>
        <w:rPr>
          <w:rFonts w:hint="eastAsia" w:ascii="宋体" w:hAnsi="宋体" w:eastAsia="宋体" w:cs="宋体"/>
          <w:b/>
          <w:bCs/>
          <w:color w:val="auto"/>
          <w:kern w:val="2"/>
          <w:sz w:val="21"/>
          <w:szCs w:val="21"/>
        </w:rPr>
        <w:t>开启</w:t>
      </w:r>
      <w:bookmarkEnd w:id="19"/>
      <w:bookmarkEnd w:id="20"/>
    </w:p>
    <w:p>
      <w:pPr>
        <w:keepNext w:val="0"/>
        <w:keepLines w:val="0"/>
        <w:pageBreakBefore w:val="0"/>
        <w:widowControl w:val="0"/>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时间：</w:t>
      </w:r>
      <w:r>
        <w:rPr>
          <w:rFonts w:hint="eastAsia" w:ascii="宋体" w:hAnsi="宋体" w:eastAsia="宋体" w:cs="宋体"/>
          <w:color w:val="auto"/>
          <w:spacing w:val="21"/>
          <w:kern w:val="0"/>
          <w:sz w:val="21"/>
          <w:szCs w:val="21"/>
          <w:highlight w:val="none"/>
          <w:fitText w:val="2730" w:id="1435185041"/>
        </w:rPr>
        <w:t>202</w:t>
      </w:r>
      <w:r>
        <w:rPr>
          <w:rFonts w:hint="eastAsia" w:ascii="宋体" w:hAnsi="宋体" w:cs="宋体"/>
          <w:color w:val="auto"/>
          <w:spacing w:val="21"/>
          <w:kern w:val="0"/>
          <w:sz w:val="21"/>
          <w:szCs w:val="21"/>
          <w:highlight w:val="none"/>
          <w:fitText w:val="2730" w:id="1435185041"/>
          <w:lang w:val="en-US" w:eastAsia="zh-CN"/>
        </w:rPr>
        <w:t>3</w:t>
      </w:r>
      <w:r>
        <w:rPr>
          <w:rFonts w:hint="eastAsia" w:ascii="宋体" w:hAnsi="宋体" w:eastAsia="宋体" w:cs="宋体"/>
          <w:color w:val="auto"/>
          <w:spacing w:val="21"/>
          <w:kern w:val="0"/>
          <w:sz w:val="21"/>
          <w:szCs w:val="21"/>
          <w:highlight w:val="none"/>
          <w:fitText w:val="2730" w:id="1435185041"/>
        </w:rPr>
        <w:t>年</w:t>
      </w:r>
      <w:r>
        <w:rPr>
          <w:rFonts w:hint="eastAsia" w:ascii="宋体" w:hAnsi="宋体" w:cs="宋体"/>
          <w:color w:val="auto"/>
          <w:spacing w:val="21"/>
          <w:kern w:val="0"/>
          <w:sz w:val="21"/>
          <w:szCs w:val="21"/>
          <w:highlight w:val="none"/>
          <w:fitText w:val="2730" w:id="1435185041"/>
          <w:lang w:val="en-US" w:eastAsia="zh-CN"/>
        </w:rPr>
        <w:t>12</w:t>
      </w:r>
      <w:r>
        <w:rPr>
          <w:rFonts w:hint="eastAsia" w:ascii="宋体" w:hAnsi="宋体" w:eastAsia="宋体" w:cs="宋体"/>
          <w:color w:val="auto"/>
          <w:spacing w:val="21"/>
          <w:kern w:val="0"/>
          <w:sz w:val="21"/>
          <w:szCs w:val="21"/>
          <w:highlight w:val="none"/>
          <w:fitText w:val="2730" w:id="1435185041"/>
        </w:rPr>
        <w:t>月</w:t>
      </w:r>
      <w:r>
        <w:rPr>
          <w:rFonts w:hint="eastAsia" w:ascii="宋体" w:hAnsi="宋体" w:cs="宋体"/>
          <w:color w:val="auto"/>
          <w:spacing w:val="21"/>
          <w:kern w:val="0"/>
          <w:sz w:val="21"/>
          <w:szCs w:val="21"/>
          <w:highlight w:val="none"/>
          <w:fitText w:val="2730" w:id="1435185041"/>
          <w:lang w:val="en-US" w:eastAsia="zh-CN"/>
        </w:rPr>
        <w:t>15</w:t>
      </w:r>
      <w:r>
        <w:rPr>
          <w:rFonts w:hint="eastAsia" w:ascii="宋体" w:hAnsi="宋体" w:eastAsia="宋体" w:cs="宋体"/>
          <w:color w:val="auto"/>
          <w:spacing w:val="21"/>
          <w:kern w:val="0"/>
          <w:sz w:val="21"/>
          <w:szCs w:val="21"/>
          <w:highlight w:val="none"/>
          <w:fitText w:val="2730" w:id="1435185041"/>
        </w:rPr>
        <w:t>日</w:t>
      </w:r>
      <w:r>
        <w:rPr>
          <w:rFonts w:hint="eastAsia" w:ascii="宋体" w:hAnsi="宋体" w:cs="宋体"/>
          <w:color w:val="auto"/>
          <w:spacing w:val="21"/>
          <w:kern w:val="0"/>
          <w:sz w:val="21"/>
          <w:szCs w:val="21"/>
          <w:highlight w:val="none"/>
          <w:fitText w:val="2730" w:id="1435185041"/>
          <w:lang w:val="en-US" w:eastAsia="zh-CN"/>
        </w:rPr>
        <w:t>09</w:t>
      </w:r>
      <w:r>
        <w:rPr>
          <w:rFonts w:hint="eastAsia" w:ascii="宋体" w:hAnsi="宋体" w:eastAsia="宋体" w:cs="宋体"/>
          <w:color w:val="auto"/>
          <w:spacing w:val="21"/>
          <w:kern w:val="0"/>
          <w:sz w:val="21"/>
          <w:szCs w:val="21"/>
          <w:highlight w:val="none"/>
          <w:fitText w:val="2730" w:id="1435185041"/>
        </w:rPr>
        <w:t>点</w:t>
      </w:r>
      <w:r>
        <w:rPr>
          <w:rFonts w:hint="eastAsia" w:ascii="宋体" w:hAnsi="宋体" w:cs="宋体"/>
          <w:color w:val="auto"/>
          <w:spacing w:val="21"/>
          <w:kern w:val="0"/>
          <w:sz w:val="21"/>
          <w:szCs w:val="21"/>
          <w:highlight w:val="none"/>
          <w:fitText w:val="2730" w:id="1435185041"/>
          <w:lang w:val="en-US" w:eastAsia="zh-CN"/>
        </w:rPr>
        <w:t>3</w:t>
      </w:r>
      <w:r>
        <w:rPr>
          <w:rFonts w:hint="eastAsia" w:ascii="宋体" w:hAnsi="宋体" w:eastAsia="宋体" w:cs="宋体"/>
          <w:color w:val="auto"/>
          <w:spacing w:val="21"/>
          <w:kern w:val="0"/>
          <w:sz w:val="21"/>
          <w:szCs w:val="21"/>
          <w:highlight w:val="none"/>
          <w:fitText w:val="2730" w:id="1435185041"/>
        </w:rPr>
        <w:t>0</w:t>
      </w:r>
      <w:r>
        <w:rPr>
          <w:rFonts w:hint="eastAsia" w:ascii="宋体" w:hAnsi="宋体" w:eastAsia="宋体" w:cs="宋体"/>
          <w:color w:val="auto"/>
          <w:spacing w:val="0"/>
          <w:kern w:val="0"/>
          <w:sz w:val="21"/>
          <w:szCs w:val="21"/>
          <w:highlight w:val="none"/>
          <w:fitText w:val="2730" w:id="1435185041"/>
        </w:rPr>
        <w:t>分</w:t>
      </w:r>
      <w:r>
        <w:rPr>
          <w:rFonts w:hint="eastAsia" w:ascii="宋体" w:hAnsi="宋体" w:eastAsia="宋体" w:cs="宋体"/>
          <w:color w:val="auto"/>
          <w:kern w:val="2"/>
          <w:sz w:val="21"/>
          <w:szCs w:val="21"/>
          <w:highlight w:val="none"/>
        </w:rPr>
        <w:t>（北京时间）</w:t>
      </w:r>
    </w:p>
    <w:p>
      <w:pPr>
        <w:keepNext w:val="0"/>
        <w:keepLines w:val="0"/>
        <w:pageBreakBefore w:val="0"/>
        <w:widowControl w:val="0"/>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地点：漯河市公共资源交易中心(漯河市源汇区宝塔山路与长江路交叉口向北 100 米漯河市</w:t>
      </w:r>
    </w:p>
    <w:p>
      <w:pPr>
        <w:keepNext w:val="0"/>
        <w:keepLines w:val="0"/>
        <w:pageBreakBefore w:val="0"/>
        <w:widowControl w:val="0"/>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市民之家 5 楼)。</w:t>
      </w:r>
    </w:p>
    <w:p>
      <w:pPr>
        <w:keepNext w:val="0"/>
        <w:keepLines w:val="0"/>
        <w:pageBreakBefore w:val="0"/>
        <w:widowControl w:val="0"/>
        <w:wordWrap/>
        <w:overflowPunct/>
        <w:topLinePunct w:val="0"/>
        <w:autoSpaceDE w:val="0"/>
        <w:autoSpaceDN w:val="0"/>
        <w:bidi w:val="0"/>
        <w:adjustRightInd w:val="0"/>
        <w:snapToGrid/>
        <w:spacing w:line="312" w:lineRule="auto"/>
        <w:outlineLvl w:val="1"/>
        <w:rPr>
          <w:rFonts w:hint="eastAsia" w:ascii="宋体" w:hAnsi="宋体" w:eastAsia="宋体" w:cs="宋体"/>
          <w:b/>
          <w:bCs/>
          <w:color w:val="auto"/>
          <w:kern w:val="2"/>
          <w:sz w:val="21"/>
          <w:szCs w:val="21"/>
        </w:rPr>
      </w:pPr>
      <w:bookmarkStart w:id="21" w:name="_Toc22075"/>
      <w:bookmarkStart w:id="22" w:name="_Toc30653"/>
      <w:r>
        <w:rPr>
          <w:rFonts w:hint="eastAsia" w:ascii="宋体" w:hAnsi="宋体" w:eastAsia="宋体" w:cs="宋体"/>
          <w:b/>
          <w:bCs/>
          <w:color w:val="auto"/>
          <w:kern w:val="2"/>
          <w:sz w:val="21"/>
          <w:szCs w:val="21"/>
        </w:rPr>
        <w:t>六、公告期限</w:t>
      </w:r>
      <w:bookmarkEnd w:id="21"/>
      <w:bookmarkEnd w:id="22"/>
    </w:p>
    <w:p>
      <w:pPr>
        <w:keepNext w:val="0"/>
        <w:keepLines w:val="0"/>
        <w:pageBreakBefore w:val="0"/>
        <w:widowControl w:val="0"/>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本次</w:t>
      </w:r>
      <w:r>
        <w:rPr>
          <w:rFonts w:hint="eastAsia" w:ascii="宋体" w:hAnsi="宋体" w:cs="宋体"/>
          <w:color w:val="auto"/>
          <w:kern w:val="2"/>
          <w:sz w:val="21"/>
          <w:szCs w:val="21"/>
          <w:lang w:eastAsia="zh-CN"/>
        </w:rPr>
        <w:t>谈判公告</w:t>
      </w:r>
      <w:r>
        <w:rPr>
          <w:rFonts w:hint="eastAsia" w:ascii="宋体" w:hAnsi="宋体" w:eastAsia="宋体" w:cs="宋体"/>
          <w:color w:val="auto"/>
          <w:kern w:val="2"/>
          <w:sz w:val="21"/>
          <w:szCs w:val="21"/>
        </w:rPr>
        <w:t>同时在《河南省政府采购网》、《漯河市政府采购网》、《漯河市公共资源交易信息网》上发布，采购人及采购代理机构对任何转载信息不承担责任。</w:t>
      </w:r>
    </w:p>
    <w:p>
      <w:pPr>
        <w:keepNext w:val="0"/>
        <w:keepLines w:val="0"/>
        <w:pageBreakBefore w:val="0"/>
        <w:widowControl w:val="0"/>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 xml:space="preserve">自本公告发布之日起 </w:t>
      </w:r>
      <w:r>
        <w:rPr>
          <w:rFonts w:hint="eastAsia" w:ascii="宋体" w:hAnsi="宋体" w:cs="宋体"/>
          <w:color w:val="auto"/>
          <w:kern w:val="2"/>
          <w:sz w:val="21"/>
          <w:szCs w:val="21"/>
          <w:lang w:val="en-US" w:eastAsia="zh-CN"/>
        </w:rPr>
        <w:t>3</w:t>
      </w:r>
      <w:r>
        <w:rPr>
          <w:rFonts w:hint="eastAsia" w:ascii="宋体" w:hAnsi="宋体" w:eastAsia="宋体" w:cs="宋体"/>
          <w:color w:val="auto"/>
          <w:kern w:val="2"/>
          <w:sz w:val="21"/>
          <w:szCs w:val="21"/>
        </w:rPr>
        <w:t xml:space="preserve"> 个工作日。</w:t>
      </w:r>
    </w:p>
    <w:p>
      <w:pPr>
        <w:keepNext w:val="0"/>
        <w:keepLines w:val="0"/>
        <w:pageBreakBefore w:val="0"/>
        <w:widowControl w:val="0"/>
        <w:wordWrap/>
        <w:overflowPunct/>
        <w:topLinePunct w:val="0"/>
        <w:autoSpaceDE w:val="0"/>
        <w:autoSpaceDN w:val="0"/>
        <w:bidi w:val="0"/>
        <w:adjustRightInd w:val="0"/>
        <w:snapToGrid/>
        <w:spacing w:line="312" w:lineRule="auto"/>
        <w:outlineLvl w:val="1"/>
        <w:rPr>
          <w:rFonts w:hint="eastAsia" w:ascii="宋体" w:hAnsi="宋体" w:eastAsia="宋体" w:cs="宋体"/>
          <w:b/>
          <w:bCs/>
          <w:color w:val="auto"/>
          <w:kern w:val="2"/>
          <w:sz w:val="21"/>
          <w:szCs w:val="21"/>
        </w:rPr>
      </w:pPr>
      <w:bookmarkStart w:id="23" w:name="_Toc14158"/>
      <w:bookmarkStart w:id="24" w:name="_Toc10514"/>
      <w:r>
        <w:rPr>
          <w:rFonts w:hint="eastAsia" w:ascii="宋体" w:hAnsi="宋体" w:eastAsia="宋体" w:cs="宋体"/>
          <w:b/>
          <w:bCs/>
          <w:color w:val="auto"/>
          <w:kern w:val="2"/>
          <w:sz w:val="21"/>
          <w:szCs w:val="21"/>
        </w:rPr>
        <w:t>七、其他补充事宜</w:t>
      </w:r>
      <w:bookmarkEnd w:id="23"/>
      <w:bookmarkEnd w:id="24"/>
    </w:p>
    <w:p>
      <w:pPr>
        <w:keepNext w:val="0"/>
        <w:keepLines w:val="0"/>
        <w:pageBreakBefore w:val="0"/>
        <w:widowControl w:val="0"/>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b/>
          <w:bCs/>
          <w:color w:val="auto"/>
          <w:kern w:val="2"/>
          <w:sz w:val="21"/>
          <w:szCs w:val="21"/>
          <w:lang w:val="en-US" w:eastAsia="zh-CN"/>
        </w:rPr>
      </w:pPr>
      <w:r>
        <w:rPr>
          <w:rFonts w:hint="eastAsia" w:ascii="宋体" w:hAnsi="宋体" w:eastAsia="宋体" w:cs="宋体"/>
          <w:b/>
          <w:bCs/>
          <w:color w:val="auto"/>
          <w:kern w:val="2"/>
          <w:sz w:val="21"/>
          <w:szCs w:val="21"/>
          <w:lang w:val="en-US" w:eastAsia="zh-CN"/>
        </w:rPr>
        <w:t>1.供应商的响应文件中涉及营业执照、资质、业绩、获奖、人员、财务、社保、纳税、 评分办法以及参数内涉及的证书、报告等内容，必须已经在企业信息库中进行了上传登记。 未在企业信息库中登记的上述内容，不作为评标依据。供应商应及时对企业信息库的相关内容进行补充、更新。</w:t>
      </w:r>
    </w:p>
    <w:p>
      <w:pPr>
        <w:keepNext w:val="0"/>
        <w:keepLines w:val="0"/>
        <w:pageBreakBefore w:val="0"/>
        <w:widowControl w:val="0"/>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2.“企业注册和 CA 数字证书认证办理 ”及“远程不见面开标 ”的具体事宜请查阅漯河市公共资源交易信息网“下载中心 ”专区的相关说明。</w:t>
      </w:r>
    </w:p>
    <w:p>
      <w:pPr>
        <w:keepNext w:val="0"/>
        <w:keepLines w:val="0"/>
        <w:pageBreakBefore w:val="0"/>
        <w:widowControl w:val="0"/>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color w:val="auto"/>
          <w:kern w:val="2"/>
          <w:sz w:val="21"/>
          <w:szCs w:val="21"/>
          <w:lang w:val="en-US" w:eastAsia="zh-CN"/>
        </w:rPr>
      </w:pPr>
      <w:bookmarkStart w:id="25" w:name="_Toc2684"/>
      <w:r>
        <w:rPr>
          <w:rFonts w:hint="eastAsia" w:ascii="宋体" w:hAnsi="宋体" w:eastAsia="宋体" w:cs="宋体"/>
          <w:color w:val="auto"/>
          <w:kern w:val="2"/>
          <w:sz w:val="21"/>
          <w:szCs w:val="21"/>
          <w:lang w:val="en-US" w:eastAsia="zh-CN"/>
        </w:rPr>
        <w:t>3.代理费用收取</w:t>
      </w:r>
      <w:bookmarkEnd w:id="25"/>
      <w:r>
        <w:rPr>
          <w:rFonts w:hint="eastAsia" w:ascii="宋体" w:hAnsi="宋体" w:eastAsia="宋体" w:cs="宋体"/>
          <w:color w:val="auto"/>
          <w:kern w:val="2"/>
          <w:sz w:val="21"/>
          <w:szCs w:val="21"/>
          <w:lang w:val="en-US" w:eastAsia="zh-CN"/>
        </w:rPr>
        <w:t xml:space="preserve"> </w:t>
      </w:r>
    </w:p>
    <w:p>
      <w:pPr>
        <w:keepNext w:val="0"/>
        <w:keepLines w:val="0"/>
        <w:pageBreakBefore w:val="0"/>
        <w:widowControl w:val="0"/>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 xml:space="preserve">收取方式：由成交单位支付，通过单位基本账户以转账方式支付，不接受现金结算。 </w:t>
      </w:r>
    </w:p>
    <w:p>
      <w:pPr>
        <w:keepNext w:val="0"/>
        <w:keepLines w:val="0"/>
        <w:pageBreakBefore w:val="0"/>
        <w:widowControl w:val="0"/>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收取标准：按照河南省招标投标协会关于印发《河南省招标代理服务收费指导意见》豫招协【2023】002 号文及漯财购【2018】16 号文的收费标准向成交单位收取本次项目的代理服务费。</w:t>
      </w:r>
    </w:p>
    <w:p>
      <w:pPr>
        <w:keepNext w:val="0"/>
        <w:keepLines w:val="0"/>
        <w:pageBreakBefore w:val="0"/>
        <w:widowControl w:val="0"/>
        <w:wordWrap/>
        <w:overflowPunct/>
        <w:topLinePunct w:val="0"/>
        <w:autoSpaceDE w:val="0"/>
        <w:autoSpaceDN w:val="0"/>
        <w:bidi w:val="0"/>
        <w:adjustRightInd w:val="0"/>
        <w:snapToGrid/>
        <w:spacing w:line="312" w:lineRule="auto"/>
        <w:outlineLvl w:val="1"/>
        <w:rPr>
          <w:rFonts w:hint="eastAsia" w:ascii="宋体" w:hAnsi="宋体" w:eastAsia="宋体" w:cs="宋体"/>
          <w:b/>
          <w:bCs/>
          <w:color w:val="auto"/>
          <w:kern w:val="2"/>
          <w:sz w:val="21"/>
          <w:szCs w:val="21"/>
        </w:rPr>
      </w:pPr>
      <w:bookmarkStart w:id="26" w:name="_Toc15463"/>
      <w:bookmarkStart w:id="27" w:name="_Toc25121"/>
      <w:r>
        <w:rPr>
          <w:rFonts w:hint="eastAsia" w:ascii="宋体" w:hAnsi="宋体" w:eastAsia="宋体" w:cs="宋体"/>
          <w:b/>
          <w:bCs/>
          <w:color w:val="auto"/>
          <w:kern w:val="2"/>
          <w:sz w:val="21"/>
          <w:szCs w:val="21"/>
        </w:rPr>
        <w:t>八、凡对本次采购提出询问，请按照以下方式联系</w:t>
      </w:r>
      <w:bookmarkEnd w:id="26"/>
      <w:bookmarkEnd w:id="27"/>
    </w:p>
    <w:p>
      <w:pPr>
        <w:keepNext w:val="0"/>
        <w:keepLines w:val="0"/>
        <w:pageBreakBefore w:val="0"/>
        <w:widowControl w:val="0"/>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1.采购人信息</w:t>
      </w:r>
    </w:p>
    <w:p>
      <w:pPr>
        <w:keepNext w:val="0"/>
        <w:keepLines w:val="0"/>
        <w:pageBreakBefore w:val="0"/>
        <w:widowControl w:val="0"/>
        <w:wordWrap/>
        <w:overflowPunct/>
        <w:topLinePunct w:val="0"/>
        <w:autoSpaceDE w:val="0"/>
        <w:autoSpaceDN w:val="0"/>
        <w:bidi w:val="0"/>
        <w:adjustRightInd w:val="0"/>
        <w:snapToGrid/>
        <w:spacing w:line="312" w:lineRule="auto"/>
        <w:ind w:firstLine="630" w:firstLineChars="300"/>
        <w:rPr>
          <w:rFonts w:hint="eastAsia" w:ascii="宋体" w:hAnsi="宋体" w:cs="宋体"/>
          <w:color w:val="auto"/>
          <w:kern w:val="2"/>
          <w:sz w:val="21"/>
          <w:szCs w:val="21"/>
          <w:lang w:eastAsia="zh-CN"/>
        </w:rPr>
      </w:pPr>
      <w:r>
        <w:rPr>
          <w:rFonts w:hint="eastAsia" w:ascii="宋体" w:hAnsi="宋体" w:eastAsia="宋体" w:cs="宋体"/>
          <w:color w:val="auto"/>
          <w:kern w:val="2"/>
          <w:sz w:val="21"/>
          <w:szCs w:val="21"/>
        </w:rPr>
        <w:t>名</w:t>
      </w:r>
      <w:r>
        <w:rPr>
          <w:rFonts w:hint="eastAsia" w:ascii="宋体" w:hAnsi="宋体" w:eastAsia="宋体" w:cs="宋体"/>
          <w:color w:val="auto"/>
          <w:kern w:val="2"/>
          <w:sz w:val="21"/>
          <w:szCs w:val="21"/>
          <w:lang w:val="en-US" w:eastAsia="zh-CN"/>
        </w:rPr>
        <w:t xml:space="preserve">  </w:t>
      </w:r>
      <w:r>
        <w:rPr>
          <w:rFonts w:hint="eastAsia" w:ascii="宋体" w:hAnsi="宋体" w:cs="宋体"/>
          <w:color w:val="auto"/>
          <w:kern w:val="2"/>
          <w:sz w:val="21"/>
          <w:szCs w:val="21"/>
          <w:lang w:val="en-US" w:eastAsia="zh-CN"/>
        </w:rPr>
        <w:t xml:space="preserve">  </w:t>
      </w:r>
      <w:r>
        <w:rPr>
          <w:rFonts w:hint="eastAsia" w:ascii="宋体" w:hAnsi="宋体" w:eastAsia="宋体" w:cs="宋体"/>
          <w:color w:val="auto"/>
          <w:kern w:val="2"/>
          <w:sz w:val="21"/>
          <w:szCs w:val="21"/>
        </w:rPr>
        <w:t>称：漯河市城市管理局</w:t>
      </w:r>
    </w:p>
    <w:p>
      <w:pPr>
        <w:keepNext w:val="0"/>
        <w:keepLines w:val="0"/>
        <w:pageBreakBefore w:val="0"/>
        <w:widowControl w:val="0"/>
        <w:wordWrap/>
        <w:overflowPunct/>
        <w:topLinePunct w:val="0"/>
        <w:autoSpaceDE w:val="0"/>
        <w:autoSpaceDN w:val="0"/>
        <w:bidi w:val="0"/>
        <w:adjustRightInd w:val="0"/>
        <w:snapToGrid/>
        <w:spacing w:line="312" w:lineRule="auto"/>
        <w:ind w:firstLine="630" w:firstLineChars="300"/>
        <w:rPr>
          <w:rFonts w:hint="default" w:ascii="宋体" w:hAnsi="宋体" w:eastAsia="宋体" w:cs="宋体"/>
          <w:color w:val="auto"/>
          <w:kern w:val="2"/>
          <w:sz w:val="21"/>
          <w:szCs w:val="21"/>
          <w:lang w:val="en-US" w:eastAsia="zh-CN"/>
        </w:rPr>
      </w:pPr>
      <w:r>
        <w:rPr>
          <w:rFonts w:hint="eastAsia" w:ascii="宋体" w:hAnsi="宋体" w:eastAsia="宋体" w:cs="宋体"/>
          <w:color w:val="auto"/>
          <w:kern w:val="2"/>
          <w:sz w:val="21"/>
          <w:szCs w:val="21"/>
        </w:rPr>
        <w:t>地</w:t>
      </w:r>
      <w:r>
        <w:rPr>
          <w:rFonts w:hint="eastAsia" w:ascii="宋体" w:hAnsi="宋体" w:eastAsia="宋体" w:cs="宋体"/>
          <w:color w:val="auto"/>
          <w:kern w:val="2"/>
          <w:sz w:val="21"/>
          <w:szCs w:val="21"/>
          <w:lang w:val="en-US" w:eastAsia="zh-CN"/>
        </w:rPr>
        <w:t xml:space="preserve"> </w:t>
      </w:r>
      <w:r>
        <w:rPr>
          <w:rFonts w:hint="eastAsia" w:ascii="宋体" w:hAnsi="宋体" w:cs="宋体"/>
          <w:color w:val="auto"/>
          <w:kern w:val="2"/>
          <w:sz w:val="21"/>
          <w:szCs w:val="21"/>
          <w:lang w:val="en-US" w:eastAsia="zh-CN"/>
        </w:rPr>
        <w:t xml:space="preserve">  </w:t>
      </w:r>
      <w:r>
        <w:rPr>
          <w:rFonts w:hint="eastAsia" w:ascii="宋体" w:hAnsi="宋体" w:eastAsia="宋体" w:cs="宋体"/>
          <w:color w:val="auto"/>
          <w:kern w:val="2"/>
          <w:sz w:val="21"/>
          <w:szCs w:val="21"/>
          <w:lang w:val="en-US" w:eastAsia="zh-CN"/>
        </w:rPr>
        <w:t xml:space="preserve"> </w:t>
      </w:r>
      <w:r>
        <w:rPr>
          <w:rFonts w:hint="eastAsia" w:ascii="宋体" w:hAnsi="宋体" w:eastAsia="宋体" w:cs="宋体"/>
          <w:color w:val="auto"/>
          <w:kern w:val="2"/>
          <w:sz w:val="21"/>
          <w:szCs w:val="21"/>
        </w:rPr>
        <w:t>址：</w:t>
      </w:r>
      <w:r>
        <w:rPr>
          <w:rFonts w:hint="eastAsia" w:ascii="宋体" w:hAnsi="宋体" w:cs="宋体"/>
          <w:color w:val="auto"/>
          <w:kern w:val="2"/>
          <w:sz w:val="21"/>
          <w:szCs w:val="21"/>
          <w:lang w:eastAsia="zh-CN"/>
        </w:rPr>
        <w:t>漯河市源汇区泰山路</w:t>
      </w:r>
      <w:r>
        <w:rPr>
          <w:rFonts w:hint="eastAsia" w:ascii="宋体" w:hAnsi="宋体" w:cs="宋体"/>
          <w:color w:val="auto"/>
          <w:kern w:val="2"/>
          <w:sz w:val="21"/>
          <w:szCs w:val="21"/>
          <w:lang w:val="en-US" w:eastAsia="zh-CN"/>
        </w:rPr>
        <w:t>59号</w:t>
      </w:r>
    </w:p>
    <w:p>
      <w:pPr>
        <w:keepNext w:val="0"/>
        <w:keepLines w:val="0"/>
        <w:pageBreakBefore w:val="0"/>
        <w:kinsoku/>
        <w:wordWrap/>
        <w:overflowPunct/>
        <w:topLinePunct w:val="0"/>
        <w:autoSpaceDE/>
        <w:autoSpaceDN/>
        <w:bidi w:val="0"/>
        <w:adjustRightInd/>
        <w:snapToGrid/>
        <w:spacing w:line="360" w:lineRule="auto"/>
        <w:ind w:left="0" w:firstLine="630" w:firstLineChars="3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联 系 人：</w:t>
      </w:r>
      <w:r>
        <w:rPr>
          <w:rFonts w:hint="eastAsia" w:ascii="宋体" w:hAnsi="宋体" w:cs="宋体"/>
          <w:bCs/>
          <w:color w:val="auto"/>
          <w:sz w:val="21"/>
          <w:szCs w:val="21"/>
          <w:lang w:val="en-US" w:eastAsia="zh-CN"/>
        </w:rPr>
        <w:t>张先生</w:t>
      </w:r>
    </w:p>
    <w:p>
      <w:pPr>
        <w:keepNext w:val="0"/>
        <w:keepLines w:val="0"/>
        <w:pageBreakBefore w:val="0"/>
        <w:widowControl w:val="0"/>
        <w:wordWrap/>
        <w:overflowPunct/>
        <w:topLinePunct w:val="0"/>
        <w:autoSpaceDE w:val="0"/>
        <w:autoSpaceDN w:val="0"/>
        <w:bidi w:val="0"/>
        <w:adjustRightInd w:val="0"/>
        <w:snapToGrid/>
        <w:spacing w:line="312" w:lineRule="auto"/>
        <w:ind w:firstLine="630" w:firstLineChars="30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联系方式：0395—3112319</w:t>
      </w:r>
    </w:p>
    <w:p>
      <w:pPr>
        <w:keepNext w:val="0"/>
        <w:keepLines w:val="0"/>
        <w:pageBreakBefore w:val="0"/>
        <w:widowControl w:val="0"/>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2.采购代理机构信息</w:t>
      </w:r>
    </w:p>
    <w:p>
      <w:pPr>
        <w:keepNext w:val="0"/>
        <w:keepLines w:val="0"/>
        <w:pageBreakBefore w:val="0"/>
        <w:widowControl w:val="0"/>
        <w:wordWrap/>
        <w:overflowPunct/>
        <w:topLinePunct w:val="0"/>
        <w:autoSpaceDE w:val="0"/>
        <w:autoSpaceDN w:val="0"/>
        <w:bidi w:val="0"/>
        <w:adjustRightInd w:val="0"/>
        <w:snapToGrid/>
        <w:spacing w:line="312" w:lineRule="auto"/>
        <w:ind w:firstLine="630" w:firstLineChars="300"/>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名   称：</w:t>
      </w:r>
      <w:r>
        <w:rPr>
          <w:rFonts w:hint="eastAsia" w:ascii="宋体" w:hAnsi="宋体" w:cs="宋体"/>
          <w:color w:val="auto"/>
          <w:kern w:val="2"/>
          <w:sz w:val="21"/>
          <w:szCs w:val="21"/>
          <w:lang w:eastAsia="zh-CN"/>
        </w:rPr>
        <w:t>中鼎誉润工程咨询有限公司</w:t>
      </w:r>
    </w:p>
    <w:p>
      <w:pPr>
        <w:keepNext w:val="0"/>
        <w:keepLines w:val="0"/>
        <w:pageBreakBefore w:val="0"/>
        <w:widowControl w:val="0"/>
        <w:wordWrap/>
        <w:overflowPunct/>
        <w:topLinePunct w:val="0"/>
        <w:autoSpaceDE w:val="0"/>
        <w:autoSpaceDN w:val="0"/>
        <w:bidi w:val="0"/>
        <w:adjustRightInd w:val="0"/>
        <w:snapToGrid/>
        <w:spacing w:line="312" w:lineRule="auto"/>
        <w:ind w:firstLine="630" w:firstLineChars="3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地   址：郑州市中原区建设西路 187 号 13</w:t>
      </w:r>
      <w:r>
        <w:rPr>
          <w:rFonts w:hint="eastAsia" w:ascii="宋体" w:hAnsi="宋体" w:cs="宋体"/>
          <w:color w:val="auto"/>
          <w:kern w:val="2"/>
          <w:sz w:val="21"/>
          <w:szCs w:val="21"/>
          <w:lang w:val="en-US" w:eastAsia="zh-CN"/>
        </w:rPr>
        <w:t xml:space="preserve"> </w:t>
      </w:r>
      <w:r>
        <w:rPr>
          <w:rFonts w:hint="eastAsia" w:ascii="宋体" w:hAnsi="宋体" w:eastAsia="宋体" w:cs="宋体"/>
          <w:color w:val="auto"/>
          <w:kern w:val="2"/>
          <w:sz w:val="21"/>
          <w:szCs w:val="21"/>
        </w:rPr>
        <w:t>层 1309 号</w:t>
      </w:r>
    </w:p>
    <w:p>
      <w:pPr>
        <w:keepNext w:val="0"/>
        <w:keepLines w:val="0"/>
        <w:pageBreakBefore w:val="0"/>
        <w:widowControl w:val="0"/>
        <w:wordWrap/>
        <w:overflowPunct/>
        <w:topLinePunct w:val="0"/>
        <w:autoSpaceDE w:val="0"/>
        <w:autoSpaceDN w:val="0"/>
        <w:bidi w:val="0"/>
        <w:adjustRightInd w:val="0"/>
        <w:snapToGrid/>
        <w:spacing w:line="312" w:lineRule="auto"/>
        <w:ind w:firstLine="630" w:firstLineChars="30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rPr>
        <w:t>联</w:t>
      </w:r>
      <w:r>
        <w:rPr>
          <w:rFonts w:hint="eastAsia" w:ascii="宋体" w:hAnsi="宋体" w:cs="宋体"/>
          <w:color w:val="auto"/>
          <w:kern w:val="2"/>
          <w:sz w:val="21"/>
          <w:szCs w:val="21"/>
          <w:lang w:val="en-US" w:eastAsia="zh-CN"/>
        </w:rPr>
        <w:t xml:space="preserve"> </w:t>
      </w:r>
      <w:r>
        <w:rPr>
          <w:rFonts w:hint="eastAsia" w:ascii="宋体" w:hAnsi="宋体" w:eastAsia="宋体" w:cs="宋体"/>
          <w:color w:val="auto"/>
          <w:kern w:val="2"/>
          <w:sz w:val="21"/>
          <w:szCs w:val="21"/>
        </w:rPr>
        <w:t>系</w:t>
      </w:r>
      <w:r>
        <w:rPr>
          <w:rFonts w:hint="eastAsia" w:ascii="宋体" w:hAnsi="宋体" w:cs="宋体"/>
          <w:color w:val="auto"/>
          <w:kern w:val="2"/>
          <w:sz w:val="21"/>
          <w:szCs w:val="21"/>
          <w:lang w:val="en-US" w:eastAsia="zh-CN"/>
        </w:rPr>
        <w:t xml:space="preserve"> </w:t>
      </w:r>
      <w:r>
        <w:rPr>
          <w:rFonts w:hint="eastAsia" w:ascii="宋体" w:hAnsi="宋体" w:eastAsia="宋体" w:cs="宋体"/>
          <w:color w:val="auto"/>
          <w:kern w:val="2"/>
          <w:sz w:val="21"/>
          <w:szCs w:val="21"/>
        </w:rPr>
        <w:t>人：</w:t>
      </w:r>
      <w:r>
        <w:rPr>
          <w:rFonts w:hint="eastAsia" w:ascii="宋体" w:hAnsi="宋体" w:cs="宋体"/>
          <w:color w:val="auto"/>
          <w:kern w:val="2"/>
          <w:sz w:val="21"/>
          <w:szCs w:val="21"/>
          <w:lang w:eastAsia="zh-CN"/>
        </w:rPr>
        <w:t>张女士</w:t>
      </w:r>
    </w:p>
    <w:p>
      <w:pPr>
        <w:keepNext w:val="0"/>
        <w:keepLines w:val="0"/>
        <w:pageBreakBefore w:val="0"/>
        <w:widowControl w:val="0"/>
        <w:wordWrap/>
        <w:overflowPunct/>
        <w:topLinePunct w:val="0"/>
        <w:autoSpaceDE w:val="0"/>
        <w:autoSpaceDN w:val="0"/>
        <w:bidi w:val="0"/>
        <w:adjustRightInd w:val="0"/>
        <w:snapToGrid/>
        <w:spacing w:line="312" w:lineRule="auto"/>
        <w:ind w:firstLine="630" w:firstLineChars="300"/>
        <w:rPr>
          <w:rFonts w:hint="default" w:ascii="宋体" w:hAnsi="宋体" w:eastAsia="宋体" w:cs="宋体"/>
          <w:color w:val="auto"/>
          <w:kern w:val="2"/>
          <w:sz w:val="21"/>
          <w:szCs w:val="21"/>
          <w:lang w:val="en-US" w:eastAsia="zh-CN"/>
        </w:rPr>
      </w:pPr>
      <w:r>
        <w:rPr>
          <w:rFonts w:hint="eastAsia" w:ascii="宋体" w:hAnsi="宋体" w:eastAsia="宋体" w:cs="宋体"/>
          <w:color w:val="auto"/>
          <w:kern w:val="2"/>
          <w:sz w:val="21"/>
          <w:szCs w:val="21"/>
        </w:rPr>
        <w:t>联系方式：</w:t>
      </w:r>
      <w:r>
        <w:rPr>
          <w:rFonts w:hint="eastAsia" w:ascii="宋体" w:hAnsi="宋体" w:cs="宋体"/>
          <w:color w:val="auto"/>
          <w:kern w:val="2"/>
          <w:sz w:val="21"/>
          <w:szCs w:val="21"/>
          <w:lang w:val="en-US" w:eastAsia="zh-CN"/>
        </w:rPr>
        <w:t>15333952726</w:t>
      </w:r>
    </w:p>
    <w:p>
      <w:pPr>
        <w:keepNext w:val="0"/>
        <w:keepLines w:val="0"/>
        <w:pageBreakBefore w:val="0"/>
        <w:widowControl w:val="0"/>
        <w:wordWrap/>
        <w:overflowPunct/>
        <w:topLinePunct w:val="0"/>
        <w:autoSpaceDE w:val="0"/>
        <w:autoSpaceDN w:val="0"/>
        <w:bidi w:val="0"/>
        <w:adjustRightInd w:val="0"/>
        <w:snapToGrid/>
        <w:spacing w:line="312" w:lineRule="auto"/>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3.项目联系方式</w:t>
      </w:r>
    </w:p>
    <w:p>
      <w:pPr>
        <w:keepNext w:val="0"/>
        <w:keepLines w:val="0"/>
        <w:pageBreakBefore w:val="0"/>
        <w:widowControl w:val="0"/>
        <w:wordWrap/>
        <w:overflowPunct/>
        <w:topLinePunct w:val="0"/>
        <w:autoSpaceDE w:val="0"/>
        <w:autoSpaceDN w:val="0"/>
        <w:bidi w:val="0"/>
        <w:adjustRightInd w:val="0"/>
        <w:snapToGrid/>
        <w:spacing w:line="312" w:lineRule="auto"/>
        <w:ind w:firstLine="630" w:firstLineChars="3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项目联系人：</w:t>
      </w:r>
      <w:r>
        <w:rPr>
          <w:rFonts w:hint="eastAsia" w:ascii="宋体" w:hAnsi="宋体" w:cs="宋体"/>
          <w:color w:val="auto"/>
          <w:kern w:val="2"/>
          <w:sz w:val="21"/>
          <w:szCs w:val="21"/>
          <w:lang w:eastAsia="zh-CN"/>
        </w:rPr>
        <w:t>张女士</w:t>
      </w:r>
    </w:p>
    <w:p>
      <w:pPr>
        <w:keepNext w:val="0"/>
        <w:keepLines w:val="0"/>
        <w:pageBreakBefore w:val="0"/>
        <w:widowControl w:val="0"/>
        <w:wordWrap/>
        <w:overflowPunct/>
        <w:topLinePunct w:val="0"/>
        <w:autoSpaceDE w:val="0"/>
        <w:autoSpaceDN w:val="0"/>
        <w:bidi w:val="0"/>
        <w:adjustRightInd w:val="0"/>
        <w:snapToGrid/>
        <w:spacing w:line="312" w:lineRule="auto"/>
        <w:ind w:firstLine="630" w:firstLineChars="300"/>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联系方式：</w:t>
      </w:r>
      <w:r>
        <w:rPr>
          <w:rFonts w:hint="eastAsia" w:ascii="宋体" w:hAnsi="宋体" w:cs="宋体"/>
          <w:color w:val="auto"/>
          <w:kern w:val="2"/>
          <w:sz w:val="21"/>
          <w:szCs w:val="21"/>
          <w:lang w:val="en-US" w:eastAsia="zh-CN"/>
        </w:rPr>
        <w:t>15333952726</w:t>
      </w:r>
    </w:p>
    <w:p>
      <w:pPr>
        <w:keepNext w:val="0"/>
        <w:keepLines w:val="0"/>
        <w:pageBreakBefore w:val="0"/>
        <w:wordWrap/>
        <w:overflowPunct/>
        <w:topLinePunct w:val="0"/>
        <w:autoSpaceDE w:val="0"/>
        <w:autoSpaceDN w:val="0"/>
        <w:bidi w:val="0"/>
        <w:adjustRightInd w:val="0"/>
        <w:spacing w:line="312" w:lineRule="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br w:type="page"/>
      </w:r>
    </w:p>
    <w:p>
      <w:pPr>
        <w:pStyle w:val="2"/>
        <w:bidi w:val="0"/>
        <w:rPr>
          <w:rFonts w:hint="eastAsia"/>
          <w:color w:val="auto"/>
          <w:lang w:eastAsia="zh-CN"/>
        </w:rPr>
      </w:pPr>
      <w:bookmarkStart w:id="28" w:name="_Toc18151"/>
      <w:r>
        <w:rPr>
          <w:rFonts w:hint="eastAsia"/>
          <w:color w:val="auto"/>
          <w:lang w:eastAsia="zh-CN"/>
        </w:rPr>
        <w:t>第二章</w:t>
      </w:r>
      <w:r>
        <w:rPr>
          <w:rFonts w:hint="eastAsia"/>
          <w:color w:val="auto"/>
          <w:lang w:val="en-US" w:eastAsia="zh-CN"/>
        </w:rPr>
        <w:t xml:space="preserve">  </w:t>
      </w:r>
      <w:r>
        <w:rPr>
          <w:rFonts w:hint="eastAsia"/>
          <w:color w:val="auto"/>
          <w:lang w:eastAsia="zh-CN"/>
        </w:rPr>
        <w:t>响应人须知</w:t>
      </w:r>
      <w:bookmarkEnd w:id="28"/>
    </w:p>
    <w:p>
      <w:pPr>
        <w:pStyle w:val="3"/>
        <w:bidi w:val="0"/>
        <w:rPr>
          <w:rFonts w:hint="eastAsia"/>
          <w:color w:val="auto"/>
          <w:lang w:eastAsia="zh-CN"/>
        </w:rPr>
      </w:pPr>
      <w:bookmarkStart w:id="29" w:name="_Toc6901"/>
      <w:bookmarkStart w:id="30" w:name="_Toc17504"/>
      <w:r>
        <w:rPr>
          <w:rFonts w:hint="eastAsia"/>
          <w:color w:val="auto"/>
          <w:lang w:eastAsia="zh-CN"/>
        </w:rPr>
        <w:t>响应人须知前附表</w:t>
      </w:r>
      <w:bookmarkEnd w:id="29"/>
      <w:bookmarkEnd w:id="30"/>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2815"/>
        <w:gridCol w:w="5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条款号</w:t>
            </w:r>
          </w:p>
        </w:tc>
        <w:tc>
          <w:tcPr>
            <w:tcW w:w="2815"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条 款 名 称</w:t>
            </w:r>
          </w:p>
        </w:tc>
        <w:tc>
          <w:tcPr>
            <w:tcW w:w="563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1.1.1</w:t>
            </w:r>
          </w:p>
        </w:tc>
        <w:tc>
          <w:tcPr>
            <w:tcW w:w="2815"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采购</w:t>
            </w:r>
            <w:r>
              <w:rPr>
                <w:rFonts w:hint="eastAsia" w:ascii="宋体" w:hAnsi="宋体" w:eastAsia="宋体" w:cs="宋体"/>
                <w:color w:val="auto"/>
                <w:kern w:val="0"/>
                <w:sz w:val="21"/>
                <w:szCs w:val="21"/>
              </w:rPr>
              <w:t>人</w:t>
            </w:r>
          </w:p>
        </w:tc>
        <w:tc>
          <w:tcPr>
            <w:tcW w:w="5637" w:type="dxa"/>
            <w:noWrap w:val="0"/>
            <w:vAlign w:val="center"/>
          </w:tcPr>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采 购 人：漯河市城市管理局</w:t>
            </w:r>
          </w:p>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地    址：漯河市源汇区泰山路59号</w:t>
            </w:r>
          </w:p>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联 系 人：</w:t>
            </w:r>
            <w:r>
              <w:rPr>
                <w:rFonts w:hint="eastAsia" w:ascii="宋体" w:hAnsi="宋体" w:cs="宋体"/>
                <w:bCs/>
                <w:color w:val="auto"/>
                <w:sz w:val="21"/>
                <w:szCs w:val="21"/>
                <w:lang w:val="en-US" w:eastAsia="zh-CN"/>
              </w:rPr>
              <w:t>张先生</w:t>
            </w:r>
          </w:p>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bCs/>
                <w:color w:val="auto"/>
                <w:sz w:val="21"/>
                <w:szCs w:val="21"/>
                <w:lang w:val="en-US"/>
              </w:rPr>
            </w:pPr>
            <w:r>
              <w:rPr>
                <w:rFonts w:hint="eastAsia" w:ascii="宋体" w:hAnsi="宋体" w:eastAsia="宋体" w:cs="宋体"/>
                <w:bCs/>
                <w:color w:val="auto"/>
                <w:sz w:val="21"/>
                <w:szCs w:val="21"/>
                <w:lang w:val="en-US" w:eastAsia="zh-CN"/>
              </w:rPr>
              <w:t>联系方式：0395—3112319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1.1.2</w:t>
            </w:r>
          </w:p>
        </w:tc>
        <w:tc>
          <w:tcPr>
            <w:tcW w:w="2815"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采购</w:t>
            </w:r>
            <w:r>
              <w:rPr>
                <w:rFonts w:hint="eastAsia" w:ascii="宋体" w:hAnsi="宋体" w:eastAsia="宋体" w:cs="宋体"/>
                <w:color w:val="auto"/>
                <w:sz w:val="21"/>
                <w:szCs w:val="21"/>
              </w:rPr>
              <w:t>代理机构</w:t>
            </w:r>
          </w:p>
        </w:tc>
        <w:tc>
          <w:tcPr>
            <w:tcW w:w="5637" w:type="dxa"/>
            <w:noWrap w:val="0"/>
            <w:vAlign w:val="center"/>
          </w:tcPr>
          <w:p>
            <w:pPr>
              <w:keepNext w:val="0"/>
              <w:keepLines w:val="0"/>
              <w:pageBreakBefore w:val="0"/>
              <w:kinsoku/>
              <w:wordWrap/>
              <w:overflowPunct/>
              <w:topLinePunct w:val="0"/>
              <w:autoSpaceDE/>
              <w:autoSpaceDN/>
              <w:bidi w:val="0"/>
              <w:adjustRightInd/>
              <w:snapToGrid/>
              <w:spacing w:line="360" w:lineRule="auto"/>
              <w:ind w:left="0"/>
              <w:textAlignment w:val="auto"/>
              <w:outlineLvl w:val="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采购代理机构：中鼎誉润工程咨询有限公司</w:t>
            </w:r>
          </w:p>
          <w:p>
            <w:pPr>
              <w:keepNext w:val="0"/>
              <w:keepLines w:val="0"/>
              <w:pageBreakBefore w:val="0"/>
              <w:kinsoku/>
              <w:wordWrap/>
              <w:overflowPunct/>
              <w:topLinePunct w:val="0"/>
              <w:autoSpaceDE/>
              <w:autoSpaceDN/>
              <w:bidi w:val="0"/>
              <w:adjustRightInd/>
              <w:snapToGrid/>
              <w:spacing w:line="360" w:lineRule="auto"/>
              <w:ind w:left="0"/>
              <w:textAlignment w:val="auto"/>
              <w:outlineLvl w:val="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联 系 人：张女士</w:t>
            </w:r>
          </w:p>
          <w:p>
            <w:pPr>
              <w:keepNext w:val="0"/>
              <w:keepLines w:val="0"/>
              <w:pageBreakBefore w:val="0"/>
              <w:kinsoku/>
              <w:wordWrap/>
              <w:overflowPunct/>
              <w:topLinePunct w:val="0"/>
              <w:autoSpaceDE/>
              <w:autoSpaceDN/>
              <w:bidi w:val="0"/>
              <w:adjustRightInd/>
              <w:snapToGrid/>
              <w:spacing w:line="360" w:lineRule="auto"/>
              <w:ind w:left="0"/>
              <w:textAlignment w:val="auto"/>
              <w:outlineLvl w:val="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联系电话：15333952726</w:t>
            </w:r>
          </w:p>
          <w:p>
            <w:pPr>
              <w:keepNext w:val="0"/>
              <w:keepLines w:val="0"/>
              <w:pageBreakBefore w:val="0"/>
              <w:kinsoku/>
              <w:wordWrap/>
              <w:overflowPunct/>
              <w:topLinePunct w:val="0"/>
              <w:autoSpaceDE/>
              <w:autoSpaceDN/>
              <w:bidi w:val="0"/>
              <w:adjustRightInd/>
              <w:snapToGrid/>
              <w:spacing w:line="360" w:lineRule="auto"/>
              <w:ind w:left="0"/>
              <w:textAlignment w:val="auto"/>
              <w:outlineLvl w:val="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地址：</w:t>
            </w:r>
            <w:r>
              <w:rPr>
                <w:rFonts w:hint="eastAsia" w:ascii="宋体" w:hAnsi="宋体" w:eastAsia="宋体" w:cs="宋体"/>
                <w:color w:val="auto"/>
                <w:kern w:val="2"/>
                <w:sz w:val="21"/>
                <w:szCs w:val="21"/>
              </w:rPr>
              <w:t>郑州市中原区建设西路 187 号 13</w:t>
            </w:r>
            <w:r>
              <w:rPr>
                <w:rFonts w:hint="eastAsia" w:ascii="宋体" w:hAnsi="宋体" w:cs="宋体"/>
                <w:color w:val="auto"/>
                <w:kern w:val="2"/>
                <w:sz w:val="21"/>
                <w:szCs w:val="21"/>
                <w:lang w:val="en-US" w:eastAsia="zh-CN"/>
              </w:rPr>
              <w:t xml:space="preserve"> </w:t>
            </w:r>
            <w:r>
              <w:rPr>
                <w:rFonts w:hint="eastAsia" w:ascii="宋体" w:hAnsi="宋体" w:eastAsia="宋体" w:cs="宋体"/>
                <w:color w:val="auto"/>
                <w:kern w:val="2"/>
                <w:sz w:val="21"/>
                <w:szCs w:val="21"/>
              </w:rPr>
              <w:t>层 1309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1.1.</w:t>
            </w:r>
            <w:r>
              <w:rPr>
                <w:rFonts w:hint="eastAsia" w:ascii="宋体" w:hAnsi="宋体" w:eastAsia="宋体" w:cs="宋体"/>
                <w:color w:val="auto"/>
                <w:sz w:val="21"/>
                <w:szCs w:val="21"/>
                <w:lang w:val="en-US" w:eastAsia="zh-CN"/>
              </w:rPr>
              <w:t>3</w:t>
            </w:r>
          </w:p>
        </w:tc>
        <w:tc>
          <w:tcPr>
            <w:tcW w:w="2815"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项目名称</w:t>
            </w:r>
            <w:r>
              <w:rPr>
                <w:rFonts w:hint="eastAsia" w:ascii="宋体" w:hAnsi="宋体" w:eastAsia="宋体" w:cs="宋体"/>
                <w:color w:val="auto"/>
                <w:sz w:val="21"/>
                <w:szCs w:val="21"/>
                <w:lang w:eastAsia="zh-CN"/>
              </w:rPr>
              <w:t>及编号</w:t>
            </w:r>
          </w:p>
        </w:tc>
        <w:tc>
          <w:tcPr>
            <w:tcW w:w="5637" w:type="dxa"/>
            <w:noWrap w:val="0"/>
            <w:vAlign w:val="center"/>
          </w:tcPr>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项目名称：漯河市城市管理局城市基础设施生命线安全风险评估项目</w:t>
            </w:r>
          </w:p>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采购编号：</w:t>
            </w:r>
            <w:r>
              <w:rPr>
                <w:rFonts w:hint="eastAsia" w:ascii="宋体" w:hAnsi="宋体" w:eastAsia="宋体" w:cs="宋体"/>
                <w:color w:val="auto"/>
                <w:sz w:val="21"/>
                <w:szCs w:val="21"/>
              </w:rPr>
              <w:t>漯采谈判采购-2023-2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1.1.</w:t>
            </w:r>
            <w:r>
              <w:rPr>
                <w:rFonts w:hint="eastAsia" w:ascii="宋体" w:hAnsi="宋体" w:eastAsia="宋体" w:cs="宋体"/>
                <w:color w:val="auto"/>
                <w:sz w:val="21"/>
                <w:szCs w:val="21"/>
                <w:lang w:val="en-US" w:eastAsia="zh-CN"/>
              </w:rPr>
              <w:t>4</w:t>
            </w:r>
          </w:p>
        </w:tc>
        <w:tc>
          <w:tcPr>
            <w:tcW w:w="2815"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项目地点</w:t>
            </w:r>
          </w:p>
        </w:tc>
        <w:tc>
          <w:tcPr>
            <w:tcW w:w="5637" w:type="dxa"/>
            <w:noWrap w:val="0"/>
            <w:vAlign w:val="center"/>
          </w:tcPr>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bCs/>
                <w:color w:val="auto"/>
                <w:sz w:val="21"/>
                <w:szCs w:val="21"/>
                <w:lang w:val="en-US" w:eastAsia="zh-CN"/>
              </w:rPr>
            </w:pPr>
            <w:r>
              <w:rPr>
                <w:rFonts w:hint="eastAsia" w:ascii="宋体" w:hAnsi="宋体" w:eastAsia="宋体" w:cs="宋体"/>
                <w:color w:val="auto"/>
                <w:sz w:val="21"/>
                <w:szCs w:val="21"/>
                <w:shd w:val="clear" w:color="auto" w:fill="FFFFFF"/>
                <w:lang w:val="en-US" w:eastAsia="zh-CN"/>
              </w:rPr>
              <w:t>河南省漯河市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1.2.1</w:t>
            </w:r>
          </w:p>
        </w:tc>
        <w:tc>
          <w:tcPr>
            <w:tcW w:w="2815"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资金来源</w:t>
            </w:r>
          </w:p>
        </w:tc>
        <w:tc>
          <w:tcPr>
            <w:tcW w:w="563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rPr>
            </w:pPr>
            <w:r>
              <w:rPr>
                <w:rFonts w:hint="eastAsia" w:ascii="宋体" w:hAnsi="宋体" w:cs="宋体"/>
                <w:color w:val="auto"/>
                <w:sz w:val="21"/>
                <w:szCs w:val="21"/>
                <w:vertAlign w:val="baseline"/>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1.2.</w:t>
            </w:r>
            <w:r>
              <w:rPr>
                <w:rFonts w:hint="eastAsia" w:ascii="宋体" w:hAnsi="宋体" w:eastAsia="宋体" w:cs="宋体"/>
                <w:color w:val="auto"/>
                <w:sz w:val="21"/>
                <w:szCs w:val="21"/>
                <w:lang w:val="en-US" w:eastAsia="zh-CN"/>
              </w:rPr>
              <w:t>2</w:t>
            </w:r>
          </w:p>
        </w:tc>
        <w:tc>
          <w:tcPr>
            <w:tcW w:w="2815"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资金落实情况</w:t>
            </w:r>
          </w:p>
        </w:tc>
        <w:tc>
          <w:tcPr>
            <w:tcW w:w="5637" w:type="dxa"/>
            <w:noWrap w:val="0"/>
            <w:vAlign w:val="center"/>
          </w:tcPr>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1.3.</w:t>
            </w:r>
            <w:r>
              <w:rPr>
                <w:rFonts w:hint="eastAsia" w:ascii="宋体" w:hAnsi="宋体" w:cs="宋体"/>
                <w:color w:val="auto"/>
                <w:sz w:val="21"/>
                <w:szCs w:val="21"/>
                <w:lang w:val="en-US" w:eastAsia="zh-CN"/>
              </w:rPr>
              <w:t>1</w:t>
            </w:r>
          </w:p>
        </w:tc>
        <w:tc>
          <w:tcPr>
            <w:tcW w:w="2815"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采购</w:t>
            </w:r>
            <w:r>
              <w:rPr>
                <w:rFonts w:hint="eastAsia" w:ascii="宋体" w:hAnsi="宋体" w:cs="宋体"/>
                <w:color w:val="auto"/>
                <w:sz w:val="21"/>
                <w:szCs w:val="21"/>
                <w:lang w:eastAsia="zh-CN"/>
              </w:rPr>
              <w:t>需求</w:t>
            </w:r>
          </w:p>
        </w:tc>
        <w:tc>
          <w:tcPr>
            <w:tcW w:w="563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结合《城市安全风险综合监测预警平台建设指南（试行）》《河南省城市生命线安全工程建设指南（试行）》《河南省城市基础设施生命线安全风险评估导则（试行）》等相关标准规范，聚焦城市“三高”区域，开展燃气、排水、桥梁、热力、供水等城市基础设施生命线安全风险评估，摸清安全风险底数，形成城市基础设施生命线安全风险清单和风险评估电子四色图。并根据省住建厅相关要求做好补充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1.3.2</w:t>
            </w:r>
          </w:p>
        </w:tc>
        <w:tc>
          <w:tcPr>
            <w:tcW w:w="2815" w:type="dxa"/>
            <w:noWrap w:val="0"/>
            <w:vAlign w:val="center"/>
          </w:tcPr>
          <w:p>
            <w:pPr>
              <w:widowControl w:val="0"/>
              <w:autoSpaceDE w:val="0"/>
              <w:autoSpaceDN w:val="0"/>
              <w:snapToGrid/>
              <w:spacing w:line="240" w:lineRule="auto"/>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vertAlign w:val="baseline"/>
                <w:lang w:val="en-US" w:eastAsia="zh-CN"/>
              </w:rPr>
              <w:t>合同履行期限</w:t>
            </w:r>
          </w:p>
        </w:tc>
        <w:tc>
          <w:tcPr>
            <w:tcW w:w="5637" w:type="dxa"/>
            <w:noWrap w:val="0"/>
            <w:vAlign w:val="center"/>
          </w:tcPr>
          <w:p>
            <w:pPr>
              <w:widowControl w:val="0"/>
              <w:tabs>
                <w:tab w:val="left" w:pos="0"/>
              </w:tabs>
              <w:autoSpaceDE w:val="0"/>
              <w:autoSpaceDN w:val="0"/>
              <w:snapToGrid/>
              <w:spacing w:line="240" w:lineRule="auto"/>
              <w:ind w:left="216" w:leftChars="103" w:firstLine="0" w:firstLineChars="0"/>
              <w:jc w:val="left"/>
              <w:rPr>
                <w:rFonts w:hint="eastAsia" w:ascii="宋体" w:hAnsi="宋体" w:eastAsia="宋体" w:cs="宋体"/>
                <w:color w:val="auto"/>
                <w:kern w:val="0"/>
                <w:sz w:val="21"/>
                <w:szCs w:val="21"/>
              </w:rPr>
            </w:pPr>
            <w:r>
              <w:rPr>
                <w:rFonts w:hint="eastAsia" w:ascii="宋体" w:hAnsi="宋体" w:cs="宋体"/>
                <w:color w:val="auto"/>
                <w:sz w:val="21"/>
                <w:szCs w:val="21"/>
                <w:highlight w:val="none"/>
                <w:vertAlign w:val="baseline"/>
                <w:lang w:val="en-US" w:eastAsia="zh-CN"/>
              </w:rPr>
              <w:t>60</w:t>
            </w:r>
            <w:r>
              <w:rPr>
                <w:rFonts w:hint="eastAsia" w:ascii="宋体" w:hAnsi="宋体" w:eastAsia="宋体" w:cs="宋体"/>
                <w:color w:val="auto"/>
                <w:sz w:val="21"/>
                <w:szCs w:val="21"/>
                <w:highlight w:val="none"/>
                <w:vertAlign w:val="baseline"/>
                <w:lang w:val="en-US"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1.3.</w:t>
            </w:r>
            <w:r>
              <w:rPr>
                <w:rFonts w:hint="eastAsia" w:ascii="宋体" w:hAnsi="宋体" w:cs="宋体"/>
                <w:color w:val="auto"/>
                <w:sz w:val="21"/>
                <w:szCs w:val="21"/>
                <w:lang w:val="en-US" w:eastAsia="zh-CN"/>
              </w:rPr>
              <w:t>3</w:t>
            </w:r>
          </w:p>
        </w:tc>
        <w:tc>
          <w:tcPr>
            <w:tcW w:w="2815"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yellow"/>
                <w:lang w:eastAsia="zh-CN"/>
              </w:rPr>
            </w:pPr>
            <w:r>
              <w:rPr>
                <w:rFonts w:hint="eastAsia" w:ascii="宋体" w:hAnsi="宋体" w:eastAsia="宋体" w:cs="宋体"/>
                <w:color w:val="auto"/>
                <w:sz w:val="21"/>
                <w:szCs w:val="21"/>
              </w:rPr>
              <w:t>质量要求</w:t>
            </w:r>
          </w:p>
        </w:tc>
        <w:tc>
          <w:tcPr>
            <w:tcW w:w="563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Cs/>
                <w:color w:val="auto"/>
                <w:sz w:val="21"/>
                <w:szCs w:val="21"/>
                <w:highlight w:val="yellow"/>
                <w:lang w:val="en-US" w:eastAsia="zh-CN"/>
              </w:rPr>
            </w:pPr>
            <w:r>
              <w:rPr>
                <w:rFonts w:hint="eastAsia" w:ascii="宋体" w:hAnsi="宋体" w:eastAsia="宋体" w:cs="宋体"/>
                <w:bCs/>
                <w:color w:val="auto"/>
                <w:sz w:val="21"/>
                <w:szCs w:val="21"/>
                <w:lang w:val="en-US" w:eastAsia="zh-CN"/>
              </w:rPr>
              <w:t>符合国家及行业规范，满足采购人要求。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1.4.1</w:t>
            </w:r>
          </w:p>
        </w:tc>
        <w:tc>
          <w:tcPr>
            <w:tcW w:w="281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firstLine="840" w:firstLineChars="4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bidi="ar"/>
              </w:rPr>
              <w:t>供应商要求</w:t>
            </w:r>
          </w:p>
        </w:tc>
        <w:tc>
          <w:tcPr>
            <w:tcW w:w="5637" w:type="dxa"/>
            <w:noWrap w:val="0"/>
            <w:vAlign w:val="center"/>
          </w:tcPr>
          <w:p>
            <w:pPr>
              <w:keepNext w:val="0"/>
              <w:keepLines w:val="0"/>
              <w:pageBreakBefore w:val="0"/>
              <w:widowControl w:val="0"/>
              <w:wordWrap/>
              <w:overflowPunct/>
              <w:topLinePunct w:val="0"/>
              <w:autoSpaceDE w:val="0"/>
              <w:autoSpaceDN w:val="0"/>
              <w:bidi w:val="0"/>
              <w:adjustRightInd w:val="0"/>
              <w:snapToGrid/>
              <w:spacing w:line="240" w:lineRule="auto"/>
              <w:ind w:firstLine="210" w:firstLineChars="100"/>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1</w:t>
            </w:r>
            <w:r>
              <w:rPr>
                <w:rFonts w:hint="eastAsia" w:ascii="宋体" w:hAnsi="宋体" w:eastAsia="宋体" w:cs="宋体"/>
                <w:color w:val="auto"/>
                <w:kern w:val="2"/>
                <w:sz w:val="21"/>
                <w:szCs w:val="21"/>
                <w:lang w:eastAsia="zh-CN"/>
              </w:rPr>
              <w:t>、满足《中华人民共和国政府采购法》第二十二条规定；</w:t>
            </w:r>
          </w:p>
          <w:p>
            <w:pPr>
              <w:keepNext w:val="0"/>
              <w:keepLines w:val="0"/>
              <w:pageBreakBefore w:val="0"/>
              <w:widowControl w:val="0"/>
              <w:wordWrap/>
              <w:overflowPunct/>
              <w:topLinePunct w:val="0"/>
              <w:autoSpaceDE w:val="0"/>
              <w:autoSpaceDN w:val="0"/>
              <w:bidi w:val="0"/>
              <w:adjustRightInd w:val="0"/>
              <w:snapToGrid/>
              <w:spacing w:line="240" w:lineRule="auto"/>
              <w:ind w:firstLine="210" w:firstLineChars="10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2、落实政府采购政策需满足的资格要求：项目执行支持中小微企业(含监狱企业、残疾人福利性单位)发展政策，强制优化采购节能产品、环境标志产品等政府采购政策。</w:t>
            </w:r>
          </w:p>
          <w:p>
            <w:pPr>
              <w:keepNext w:val="0"/>
              <w:keepLines w:val="0"/>
              <w:pageBreakBefore w:val="0"/>
              <w:widowControl w:val="0"/>
              <w:numPr>
                <w:ilvl w:val="0"/>
                <w:numId w:val="0"/>
              </w:numPr>
              <w:wordWrap/>
              <w:overflowPunct/>
              <w:topLinePunct w:val="0"/>
              <w:autoSpaceDE w:val="0"/>
              <w:autoSpaceDN w:val="0"/>
              <w:bidi w:val="0"/>
              <w:adjustRightInd w:val="0"/>
              <w:snapToGrid/>
              <w:spacing w:line="240" w:lineRule="auto"/>
              <w:ind w:firstLine="210" w:firstLineChars="100"/>
              <w:rPr>
                <w:rFonts w:hint="eastAsia" w:ascii="宋体" w:hAnsi="宋体" w:eastAsia="宋体" w:cs="宋体"/>
                <w:color w:val="auto"/>
                <w:kern w:val="2"/>
                <w:sz w:val="21"/>
                <w:szCs w:val="21"/>
                <w:lang w:val="en-US" w:eastAsia="zh-CN"/>
              </w:rPr>
            </w:pPr>
            <w:r>
              <w:rPr>
                <w:rFonts w:hint="eastAsia" w:ascii="宋体" w:hAnsi="宋体" w:eastAsia="宋体" w:cs="宋体"/>
                <w:snapToGrid w:val="0"/>
                <w:color w:val="auto"/>
                <w:kern w:val="2"/>
                <w:sz w:val="21"/>
                <w:szCs w:val="21"/>
                <w:lang w:val="en-US" w:eastAsia="zh-CN"/>
              </w:rPr>
              <w:t>3、</w:t>
            </w:r>
            <w:r>
              <w:rPr>
                <w:rFonts w:hint="eastAsia" w:ascii="宋体" w:hAnsi="宋体" w:eastAsia="宋体" w:cs="宋体"/>
                <w:color w:val="auto"/>
                <w:kern w:val="2"/>
                <w:sz w:val="21"/>
                <w:szCs w:val="21"/>
                <w:lang w:val="en-US" w:eastAsia="zh-CN"/>
              </w:rPr>
              <w:t>本项目的特定资格要求：根据《关于在政府采购活动中查询及使用信用记录有关问题的通知》(财库[2016]125 号)的规定，对列入失信被执行人、重大税收违法失信主体、政府采购严重违法失信行为记录名单的响应人，不得参加本次政府采购活动。【通过“信用中国”网站（www.creditchina.gov.cn）、“中国政府采购网"网站（www.ccgp.gov.cn）查询信用记录】，提供本公告发布之后查询网页截图加盖单位公章。</w:t>
            </w:r>
          </w:p>
          <w:p>
            <w:pPr>
              <w:keepNext w:val="0"/>
              <w:keepLines w:val="0"/>
              <w:pageBreakBefore w:val="0"/>
              <w:widowControl w:val="0"/>
              <w:numPr>
                <w:ilvl w:val="0"/>
                <w:numId w:val="0"/>
              </w:numPr>
              <w:wordWrap/>
              <w:overflowPunct/>
              <w:topLinePunct w:val="0"/>
              <w:autoSpaceDE w:val="0"/>
              <w:autoSpaceDN w:val="0"/>
              <w:bidi w:val="0"/>
              <w:adjustRightInd w:val="0"/>
              <w:snapToGrid/>
              <w:spacing w:line="240" w:lineRule="auto"/>
              <w:ind w:firstLine="210" w:firstLineChars="1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eastAsia="zh-CN"/>
              </w:rPr>
              <w:t>（注：以下材料申请</w:t>
            </w:r>
            <w:r>
              <w:rPr>
                <w:rFonts w:hint="eastAsia" w:ascii="宋体" w:hAnsi="宋体" w:eastAsia="宋体" w:cs="宋体"/>
                <w:color w:val="auto"/>
                <w:sz w:val="21"/>
                <w:szCs w:val="21"/>
                <w:shd w:val="clear" w:color="auto" w:fill="FFFFFF"/>
                <w:lang w:val="en-US" w:eastAsia="zh-CN"/>
              </w:rPr>
              <w:t>人</w:t>
            </w:r>
            <w:r>
              <w:rPr>
                <w:rFonts w:hint="eastAsia" w:ascii="宋体" w:hAnsi="宋体" w:eastAsia="宋体" w:cs="宋体"/>
                <w:color w:val="auto"/>
                <w:sz w:val="21"/>
                <w:szCs w:val="21"/>
                <w:shd w:val="clear" w:color="auto" w:fill="FFFFFF"/>
                <w:lang w:eastAsia="zh-CN"/>
              </w:rPr>
              <w:t>无需在响应文件中提供，只需按照规定提供信用承诺函，信用承诺函格式详见</w:t>
            </w:r>
            <w:r>
              <w:rPr>
                <w:rFonts w:hint="eastAsia" w:ascii="宋体" w:hAnsi="宋体" w:eastAsia="宋体" w:cs="宋体"/>
                <w:color w:val="auto"/>
                <w:kern w:val="0"/>
                <w:sz w:val="21"/>
                <w:szCs w:val="21"/>
                <w:lang w:val="en-US" w:eastAsia="zh-CN" w:bidi="ar"/>
              </w:rPr>
              <w:t>“第八章谈判响应格式”</w:t>
            </w:r>
            <w:r>
              <w:rPr>
                <w:rFonts w:hint="eastAsia" w:ascii="宋体" w:hAnsi="宋体" w:eastAsia="宋体" w:cs="宋体"/>
                <w:color w:val="auto"/>
                <w:sz w:val="21"/>
                <w:szCs w:val="21"/>
                <w:shd w:val="clear" w:color="auto" w:fill="FFFFFF"/>
                <w:lang w:eastAsia="zh-CN"/>
              </w:rPr>
              <w:t>中附件，供应商在成交后，应将下列要求由信用承诺函替代的证明材料提交采购人、代理机构核验，经核验无误后，由采购人、代理机构发出成交通知书）。</w:t>
            </w:r>
          </w:p>
          <w:p>
            <w:pPr>
              <w:keepNext w:val="0"/>
              <w:keepLines w:val="0"/>
              <w:pageBreakBefore w:val="0"/>
              <w:widowControl w:val="0"/>
              <w:wordWrap/>
              <w:overflowPunct/>
              <w:topLinePunct w:val="0"/>
              <w:autoSpaceDE w:val="0"/>
              <w:autoSpaceDN w:val="0"/>
              <w:bidi w:val="0"/>
              <w:adjustRightInd w:val="0"/>
              <w:snapToGrid/>
              <w:spacing w:line="240" w:lineRule="auto"/>
              <w:ind w:firstLine="210" w:firstLineChars="100"/>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w:t>
            </w:r>
            <w:r>
              <w:rPr>
                <w:rFonts w:hint="eastAsia" w:ascii="宋体" w:hAnsi="宋体" w:eastAsia="宋体" w:cs="宋体"/>
                <w:color w:val="auto"/>
                <w:kern w:val="2"/>
                <w:sz w:val="21"/>
                <w:szCs w:val="21"/>
                <w:lang w:val="en-US" w:eastAsia="zh-CN"/>
              </w:rPr>
              <w:t>2</w:t>
            </w:r>
            <w:r>
              <w:rPr>
                <w:rFonts w:hint="eastAsia" w:ascii="宋体" w:hAnsi="宋体" w:eastAsia="宋体" w:cs="宋体"/>
                <w:color w:val="auto"/>
                <w:kern w:val="2"/>
                <w:sz w:val="21"/>
                <w:szCs w:val="21"/>
              </w:rPr>
              <w:t>）</w:t>
            </w:r>
            <w:r>
              <w:rPr>
                <w:rFonts w:hint="eastAsia" w:ascii="宋体" w:hAnsi="宋体" w:eastAsia="宋体" w:cs="宋体"/>
                <w:color w:val="auto"/>
                <w:kern w:val="2"/>
                <w:sz w:val="21"/>
                <w:szCs w:val="21"/>
                <w:lang w:eastAsia="zh-CN"/>
              </w:rPr>
              <w:t>提供 2021 年或 2022 年财务审计报告或开户行出具的资信证明（成立时间不足一年的，应提供成立以来的财务状况表）</w:t>
            </w:r>
            <w:r>
              <w:rPr>
                <w:rFonts w:hint="eastAsia" w:ascii="宋体" w:hAnsi="宋体" w:eastAsia="宋体" w:cs="宋体"/>
                <w:color w:val="auto"/>
                <w:kern w:val="2"/>
                <w:sz w:val="21"/>
                <w:szCs w:val="21"/>
              </w:rPr>
              <w:t xml:space="preserve">； </w:t>
            </w:r>
          </w:p>
          <w:p>
            <w:pPr>
              <w:keepNext w:val="0"/>
              <w:keepLines w:val="0"/>
              <w:pageBreakBefore w:val="0"/>
              <w:widowControl w:val="0"/>
              <w:wordWrap/>
              <w:overflowPunct/>
              <w:topLinePunct w:val="0"/>
              <w:autoSpaceDE w:val="0"/>
              <w:autoSpaceDN w:val="0"/>
              <w:bidi w:val="0"/>
              <w:adjustRightInd w:val="0"/>
              <w:snapToGrid/>
              <w:spacing w:line="240" w:lineRule="auto"/>
              <w:ind w:firstLine="210" w:firstLineChars="1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 xml:space="preserve">（3）具有履行合同所必需的设备和专业技术能力； </w:t>
            </w:r>
          </w:p>
          <w:p>
            <w:pPr>
              <w:keepNext w:val="0"/>
              <w:keepLines w:val="0"/>
              <w:pageBreakBefore w:val="0"/>
              <w:widowControl w:val="0"/>
              <w:wordWrap/>
              <w:overflowPunct/>
              <w:topLinePunct w:val="0"/>
              <w:autoSpaceDE w:val="0"/>
              <w:autoSpaceDN w:val="0"/>
              <w:bidi w:val="0"/>
              <w:adjustRightInd w:val="0"/>
              <w:snapToGrid/>
              <w:spacing w:line="240" w:lineRule="auto"/>
              <w:ind w:firstLine="210" w:firstLineChars="1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（4）有依法缴纳税收的良好记录</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须提供</w:t>
            </w:r>
            <w:r>
              <w:rPr>
                <w:rFonts w:hint="eastAsia" w:ascii="宋体" w:hAnsi="宋体" w:eastAsia="宋体" w:cs="宋体"/>
                <w:color w:val="auto"/>
                <w:kern w:val="2"/>
                <w:sz w:val="21"/>
                <w:szCs w:val="21"/>
                <w:lang w:val="en-US" w:eastAsia="zh-CN"/>
              </w:rPr>
              <w:t>2023年内任意三</w:t>
            </w:r>
            <w:r>
              <w:rPr>
                <w:rFonts w:hint="eastAsia" w:ascii="宋体" w:hAnsi="宋体" w:eastAsia="宋体" w:cs="宋体"/>
                <w:color w:val="auto"/>
                <w:kern w:val="2"/>
                <w:sz w:val="21"/>
                <w:szCs w:val="21"/>
              </w:rPr>
              <w:t>个月依法缴纳税收的凭据</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 xml:space="preserve">； </w:t>
            </w:r>
          </w:p>
          <w:p>
            <w:pPr>
              <w:keepNext w:val="0"/>
              <w:keepLines w:val="0"/>
              <w:pageBreakBefore w:val="0"/>
              <w:widowControl w:val="0"/>
              <w:wordWrap/>
              <w:overflowPunct/>
              <w:topLinePunct w:val="0"/>
              <w:autoSpaceDE w:val="0"/>
              <w:autoSpaceDN w:val="0"/>
              <w:bidi w:val="0"/>
              <w:adjustRightInd w:val="0"/>
              <w:snapToGrid/>
              <w:spacing w:line="240" w:lineRule="auto"/>
              <w:ind w:firstLine="210" w:firstLineChars="1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（5）</w:t>
            </w:r>
            <w:r>
              <w:rPr>
                <w:rFonts w:hint="eastAsia" w:ascii="宋体" w:hAnsi="宋体" w:eastAsia="宋体" w:cs="宋体"/>
                <w:color w:val="auto"/>
                <w:sz w:val="21"/>
                <w:szCs w:val="21"/>
                <w:shd w:val="clear" w:color="auto" w:fill="FFFFFF"/>
                <w:lang w:eastAsia="zh-CN"/>
              </w:rPr>
              <w:t>提供</w:t>
            </w:r>
            <w:r>
              <w:rPr>
                <w:rFonts w:hint="eastAsia" w:ascii="宋体" w:hAnsi="宋体" w:eastAsia="宋体" w:cs="宋体"/>
                <w:color w:val="auto"/>
                <w:sz w:val="21"/>
                <w:szCs w:val="21"/>
                <w:shd w:val="clear" w:color="auto" w:fill="FFFFFF"/>
                <w:lang w:val="en-US" w:eastAsia="zh-CN"/>
              </w:rPr>
              <w:t>2023年</w:t>
            </w:r>
            <w:r>
              <w:rPr>
                <w:rFonts w:hint="eastAsia" w:ascii="宋体" w:hAnsi="宋体" w:eastAsia="宋体" w:cs="宋体"/>
                <w:color w:val="auto"/>
                <w:sz w:val="21"/>
                <w:szCs w:val="21"/>
                <w:shd w:val="clear" w:color="auto" w:fill="FFFFFF"/>
                <w:lang w:eastAsia="zh-CN"/>
              </w:rPr>
              <w:t xml:space="preserve">以来任意 </w:t>
            </w:r>
            <w:r>
              <w:rPr>
                <w:rFonts w:hint="eastAsia" w:ascii="宋体" w:hAnsi="宋体" w:eastAsia="宋体" w:cs="宋体"/>
                <w:color w:val="auto"/>
                <w:sz w:val="21"/>
                <w:szCs w:val="21"/>
                <w:shd w:val="clear" w:color="auto" w:fill="FFFFFF"/>
                <w:lang w:val="en-US" w:eastAsia="zh-CN"/>
              </w:rPr>
              <w:t>3</w:t>
            </w:r>
            <w:r>
              <w:rPr>
                <w:rFonts w:hint="eastAsia" w:ascii="宋体" w:hAnsi="宋体" w:eastAsia="宋体" w:cs="宋体"/>
                <w:color w:val="auto"/>
                <w:sz w:val="21"/>
                <w:szCs w:val="21"/>
                <w:shd w:val="clear" w:color="auto" w:fill="FFFFFF"/>
                <w:lang w:eastAsia="zh-CN"/>
              </w:rPr>
              <w:t>个月依法缴纳税收的凭据及依法缴纳社会保障资金的证明材料（新成立的公司提供其他相关证明材料）</w:t>
            </w:r>
            <w:r>
              <w:rPr>
                <w:rFonts w:hint="eastAsia" w:ascii="宋体" w:hAnsi="宋体" w:eastAsia="宋体" w:cs="宋体"/>
                <w:color w:val="auto"/>
                <w:kern w:val="2"/>
                <w:sz w:val="21"/>
                <w:szCs w:val="21"/>
              </w:rPr>
              <w:t xml:space="preserve">； </w:t>
            </w:r>
          </w:p>
          <w:p>
            <w:pPr>
              <w:keepNext w:val="0"/>
              <w:keepLines w:val="0"/>
              <w:pageBreakBefore w:val="0"/>
              <w:widowControl w:val="0"/>
              <w:kinsoku/>
              <w:wordWrap/>
              <w:overflowPunct/>
              <w:topLinePunct w:val="0"/>
              <w:autoSpaceDE w:val="0"/>
              <w:autoSpaceDN w:val="0"/>
              <w:bidi w:val="0"/>
              <w:adjustRightInd w:val="0"/>
              <w:snapToGrid/>
              <w:spacing w:line="240" w:lineRule="auto"/>
              <w:ind w:firstLine="210" w:firstLineChars="1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（6）参加政府采购活动前三年内，在经营活动中没有重大违法记录</w:t>
            </w:r>
            <w:r>
              <w:rPr>
                <w:rFonts w:hint="eastAsia" w:ascii="宋体" w:hAnsi="宋体" w:eastAsia="宋体" w:cs="宋体"/>
                <w:color w:val="auto"/>
                <w:sz w:val="21"/>
                <w:szCs w:val="21"/>
                <w:shd w:val="clear" w:color="auto" w:fill="FFFFFF"/>
                <w:lang w:val="en-US" w:eastAsia="zh-CN"/>
              </w:rPr>
              <w:t>（提供声明函）</w:t>
            </w:r>
            <w:r>
              <w:rPr>
                <w:rFonts w:hint="eastAsia" w:ascii="宋体" w:hAnsi="宋体" w:eastAsia="宋体" w:cs="宋体"/>
                <w:color w:val="auto"/>
                <w:kern w:val="2"/>
                <w:sz w:val="21"/>
                <w:szCs w:val="21"/>
              </w:rPr>
              <w:t>；</w:t>
            </w:r>
          </w:p>
          <w:p>
            <w:pPr>
              <w:keepNext w:val="0"/>
              <w:keepLines w:val="0"/>
              <w:pageBreakBefore w:val="0"/>
              <w:widowControl w:val="0"/>
              <w:wordWrap/>
              <w:overflowPunct/>
              <w:topLinePunct w:val="0"/>
              <w:autoSpaceDE w:val="0"/>
              <w:autoSpaceDN w:val="0"/>
              <w:bidi w:val="0"/>
              <w:adjustRightInd w:val="0"/>
              <w:snapToGrid/>
              <w:spacing w:line="240" w:lineRule="auto"/>
              <w:ind w:firstLine="210" w:firstLineChars="1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（7）</w:t>
            </w:r>
            <w:r>
              <w:rPr>
                <w:rFonts w:hint="eastAsia" w:ascii="宋体" w:hAnsi="宋体" w:eastAsia="宋体" w:cs="宋体"/>
                <w:color w:val="auto"/>
                <w:kern w:val="2"/>
                <w:sz w:val="21"/>
                <w:szCs w:val="21"/>
                <w:lang w:eastAsia="zh-CN"/>
              </w:rPr>
              <w:t>根据《关于在政府采购活动中查询及使用信用记录有关问题的通知》 (财库[2016]125 号)的规定，被列入严重失信主体名单、失信被执行人、税收违法黑名单、政府采购严重违法失信行为记录名单的，将被拒绝参与本项目政府采购活动</w:t>
            </w:r>
            <w:r>
              <w:rPr>
                <w:rFonts w:hint="eastAsia" w:ascii="宋体" w:hAnsi="宋体" w:eastAsia="宋体" w:cs="宋体"/>
                <w:color w:val="auto"/>
                <w:kern w:val="2"/>
                <w:sz w:val="21"/>
                <w:szCs w:val="21"/>
              </w:rPr>
              <w:t>。</w:t>
            </w:r>
          </w:p>
          <w:p>
            <w:pPr>
              <w:keepNext w:val="0"/>
              <w:keepLines w:val="0"/>
              <w:pageBreakBefore w:val="0"/>
              <w:widowControl w:val="0"/>
              <w:wordWrap/>
              <w:overflowPunct/>
              <w:topLinePunct w:val="0"/>
              <w:autoSpaceDE w:val="0"/>
              <w:autoSpaceDN w:val="0"/>
              <w:bidi w:val="0"/>
              <w:adjustRightInd w:val="0"/>
              <w:snapToGrid/>
              <w:spacing w:line="240" w:lineRule="auto"/>
              <w:ind w:firstLine="210" w:firstLineChars="100"/>
              <w:rPr>
                <w:rFonts w:hint="eastAsia" w:ascii="宋体" w:hAnsi="宋体" w:eastAsia="宋体" w:cs="宋体"/>
                <w:b/>
                <w:bCs/>
                <w:color w:val="auto"/>
                <w:kern w:val="2"/>
                <w:sz w:val="21"/>
                <w:szCs w:val="21"/>
                <w:lang w:val="en-US" w:eastAsia="zh-CN"/>
              </w:rPr>
            </w:pPr>
            <w:r>
              <w:rPr>
                <w:rFonts w:hint="eastAsia" w:ascii="宋体" w:hAnsi="宋体" w:eastAsia="宋体" w:cs="宋体"/>
                <w:b/>
                <w:bCs/>
                <w:color w:val="auto"/>
                <w:kern w:val="2"/>
                <w:sz w:val="21"/>
                <w:szCs w:val="21"/>
                <w:lang w:val="en-US" w:eastAsia="zh-CN"/>
              </w:rPr>
              <w:t>注：依法免税或不需要缴纳社会保障资金的响应人，应提供主管单位相应文件证明其依法免税或不需要缴纳社会保障资金。</w:t>
            </w:r>
          </w:p>
          <w:p>
            <w:pPr>
              <w:keepNext w:val="0"/>
              <w:keepLines w:val="0"/>
              <w:pageBreakBefore w:val="0"/>
              <w:widowControl w:val="0"/>
              <w:wordWrap/>
              <w:overflowPunct/>
              <w:topLinePunct w:val="0"/>
              <w:autoSpaceDE w:val="0"/>
              <w:autoSpaceDN w:val="0"/>
              <w:bidi w:val="0"/>
              <w:adjustRightInd w:val="0"/>
              <w:snapToGrid/>
              <w:spacing w:line="240" w:lineRule="auto"/>
              <w:ind w:firstLine="210" w:firstLineChars="10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4、拒绝下述供应商参加本次采购活动：</w:t>
            </w:r>
          </w:p>
          <w:p>
            <w:pPr>
              <w:keepNext w:val="0"/>
              <w:keepLines w:val="0"/>
              <w:pageBreakBefore w:val="0"/>
              <w:widowControl w:val="0"/>
              <w:numPr>
                <w:ilvl w:val="0"/>
                <w:numId w:val="0"/>
              </w:numPr>
              <w:wordWrap/>
              <w:overflowPunct/>
              <w:topLinePunct w:val="0"/>
              <w:autoSpaceDE w:val="0"/>
              <w:autoSpaceDN w:val="0"/>
              <w:bidi w:val="0"/>
              <w:adjustRightInd w:val="0"/>
              <w:snapToGrid/>
              <w:spacing w:line="240" w:lineRule="auto"/>
              <w:ind w:firstLine="210" w:firstLineChars="1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(1)供应商单位负责人为同一人或者存在直接控股、管理关系的不同供应商，不得参加同一合同项下的政府采购活动；</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color w:val="auto"/>
                <w:kern w:val="2"/>
                <w:sz w:val="21"/>
                <w:szCs w:val="21"/>
                <w:highlight w:val="none"/>
                <w:lang w:val="en-US" w:eastAsia="zh-CN"/>
              </w:rPr>
              <w:t>(2)凡为采购项目提供整体设计、规范编制或者项目管理、监理、检测等服务的供应商，不得再参加该项目的其他采购活动。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1.4.2</w:t>
            </w:r>
          </w:p>
        </w:tc>
        <w:tc>
          <w:tcPr>
            <w:tcW w:w="2815"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是否接受联合体投标</w:t>
            </w:r>
          </w:p>
        </w:tc>
        <w:tc>
          <w:tcPr>
            <w:tcW w:w="5637" w:type="dxa"/>
            <w:noWrap w:val="0"/>
            <w:vAlign w:val="center"/>
          </w:tcPr>
          <w:p>
            <w:pPr>
              <w:keepNext w:val="0"/>
              <w:keepLines w:val="0"/>
              <w:pageBreakBefore w:val="0"/>
              <w:kinsoku/>
              <w:wordWrap/>
              <w:overflowPunct/>
              <w:topLinePunct w:val="0"/>
              <w:autoSpaceDE/>
              <w:autoSpaceDN/>
              <w:bidi w:val="0"/>
              <w:adjustRightInd/>
              <w:snapToGrid/>
              <w:spacing w:line="360" w:lineRule="auto"/>
              <w:ind w:left="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p>
        </w:tc>
        <w:tc>
          <w:tcPr>
            <w:tcW w:w="2815"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踏勘现场</w:t>
            </w:r>
          </w:p>
        </w:tc>
        <w:tc>
          <w:tcPr>
            <w:tcW w:w="5637" w:type="dxa"/>
            <w:noWrap w:val="0"/>
            <w:vAlign w:val="center"/>
          </w:tcPr>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1.5.1</w:t>
            </w:r>
          </w:p>
        </w:tc>
        <w:tc>
          <w:tcPr>
            <w:tcW w:w="2815"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投标预备会</w:t>
            </w:r>
          </w:p>
        </w:tc>
        <w:tc>
          <w:tcPr>
            <w:tcW w:w="5637" w:type="dxa"/>
            <w:noWrap w:val="0"/>
            <w:vAlign w:val="center"/>
          </w:tcPr>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不</w:t>
            </w:r>
            <w:r>
              <w:rPr>
                <w:rFonts w:hint="eastAsia" w:ascii="宋体" w:hAnsi="宋体" w:eastAsia="宋体" w:cs="宋体"/>
                <w:color w:val="auto"/>
                <w:sz w:val="21"/>
                <w:szCs w:val="21"/>
              </w:rPr>
              <w:t>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.1</w:t>
            </w:r>
          </w:p>
        </w:tc>
        <w:tc>
          <w:tcPr>
            <w:tcW w:w="281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响应人提出问题的截止时间</w:t>
            </w:r>
          </w:p>
        </w:tc>
        <w:tc>
          <w:tcPr>
            <w:tcW w:w="563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eastAsia="zh-CN" w:bidi="ar"/>
              </w:rPr>
              <w:t>递交</w:t>
            </w:r>
            <w:r>
              <w:rPr>
                <w:rFonts w:hint="eastAsia" w:ascii="宋体" w:hAnsi="宋体" w:eastAsia="宋体" w:cs="宋体"/>
                <w:color w:val="auto"/>
                <w:kern w:val="0"/>
                <w:sz w:val="21"/>
                <w:szCs w:val="21"/>
                <w:lang w:bidi="ar"/>
              </w:rPr>
              <w:t>响应文件截止之日</w:t>
            </w:r>
            <w:r>
              <w:rPr>
                <w:rFonts w:hint="eastAsia" w:ascii="宋体" w:hAnsi="宋体" w:cs="宋体"/>
                <w:color w:val="auto"/>
                <w:kern w:val="0"/>
                <w:sz w:val="21"/>
                <w:szCs w:val="21"/>
                <w:lang w:val="en-US" w:eastAsia="zh-CN" w:bidi="ar"/>
              </w:rPr>
              <w:t>3</w:t>
            </w:r>
            <w:r>
              <w:rPr>
                <w:rFonts w:hint="eastAsia" w:ascii="宋体" w:hAnsi="宋体" w:eastAsia="宋体" w:cs="宋体"/>
                <w:color w:val="auto"/>
                <w:kern w:val="0"/>
                <w:sz w:val="21"/>
                <w:szCs w:val="21"/>
                <w:lang w:bidi="ar"/>
              </w:rPr>
              <w:t xml:space="preserve"> 日前</w:t>
            </w:r>
            <w:r>
              <w:rPr>
                <w:rFonts w:hint="eastAsia" w:ascii="宋体" w:hAnsi="宋体" w:eastAsia="宋体" w:cs="宋体"/>
                <w:color w:val="auto"/>
                <w:kern w:val="0"/>
                <w:sz w:val="21"/>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1.6.2</w:t>
            </w:r>
          </w:p>
        </w:tc>
        <w:tc>
          <w:tcPr>
            <w:tcW w:w="2815"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sz w:val="21"/>
                <w:szCs w:val="21"/>
                <w:lang w:eastAsia="zh-CN"/>
              </w:rPr>
              <w:t>采购</w:t>
            </w:r>
            <w:r>
              <w:rPr>
                <w:rFonts w:hint="eastAsia" w:ascii="宋体" w:hAnsi="宋体" w:eastAsia="宋体" w:cs="宋体"/>
                <w:color w:val="auto"/>
                <w:sz w:val="21"/>
                <w:szCs w:val="21"/>
              </w:rPr>
              <w:t>人书面澄清的时间</w:t>
            </w:r>
          </w:p>
        </w:tc>
        <w:tc>
          <w:tcPr>
            <w:tcW w:w="5637" w:type="dxa"/>
            <w:noWrap w:val="0"/>
            <w:vAlign w:val="center"/>
          </w:tcPr>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kern w:val="0"/>
                <w:sz w:val="21"/>
                <w:szCs w:val="21"/>
                <w:lang w:eastAsia="zh-CN" w:bidi="ar"/>
              </w:rPr>
            </w:pPr>
            <w:r>
              <w:rPr>
                <w:rFonts w:hint="eastAsia" w:ascii="宋体" w:hAnsi="宋体" w:eastAsia="宋体" w:cs="宋体"/>
                <w:color w:val="auto"/>
                <w:sz w:val="21"/>
                <w:szCs w:val="21"/>
              </w:rPr>
              <w:t>递交</w:t>
            </w:r>
            <w:r>
              <w:rPr>
                <w:rFonts w:hint="eastAsia" w:ascii="宋体" w:hAnsi="宋体" w:eastAsia="宋体" w:cs="宋体"/>
                <w:color w:val="auto"/>
                <w:kern w:val="0"/>
                <w:sz w:val="21"/>
                <w:szCs w:val="21"/>
                <w:lang w:bidi="ar"/>
              </w:rPr>
              <w:t>响应文件</w:t>
            </w:r>
            <w:r>
              <w:rPr>
                <w:rFonts w:hint="eastAsia" w:ascii="宋体" w:hAnsi="宋体" w:eastAsia="宋体" w:cs="宋体"/>
                <w:color w:val="auto"/>
                <w:sz w:val="21"/>
                <w:szCs w:val="21"/>
              </w:rPr>
              <w:t>截止之日</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日前</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7.1</w:t>
            </w:r>
          </w:p>
        </w:tc>
        <w:tc>
          <w:tcPr>
            <w:tcW w:w="2815"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分包</w:t>
            </w:r>
          </w:p>
        </w:tc>
        <w:tc>
          <w:tcPr>
            <w:tcW w:w="5637" w:type="dxa"/>
            <w:noWrap w:val="0"/>
            <w:vAlign w:val="center"/>
          </w:tcPr>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8.1</w:t>
            </w:r>
          </w:p>
        </w:tc>
        <w:tc>
          <w:tcPr>
            <w:tcW w:w="2815"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偏离</w:t>
            </w:r>
          </w:p>
        </w:tc>
        <w:tc>
          <w:tcPr>
            <w:tcW w:w="5637" w:type="dxa"/>
            <w:noWrap w:val="0"/>
            <w:vAlign w:val="center"/>
          </w:tcPr>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2.1</w:t>
            </w:r>
          </w:p>
        </w:tc>
        <w:tc>
          <w:tcPr>
            <w:tcW w:w="281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firstLine="210" w:firstLineChars="1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构成</w:t>
            </w:r>
            <w:r>
              <w:rPr>
                <w:rFonts w:hint="eastAsia" w:ascii="宋体" w:hAnsi="宋体" w:eastAsia="宋体" w:cs="宋体"/>
                <w:color w:val="auto"/>
                <w:kern w:val="0"/>
                <w:sz w:val="21"/>
                <w:szCs w:val="21"/>
                <w:lang w:eastAsia="zh-CN" w:bidi="ar"/>
              </w:rPr>
              <w:t>谈判文件</w:t>
            </w:r>
            <w:r>
              <w:rPr>
                <w:rFonts w:hint="eastAsia" w:ascii="宋体" w:hAnsi="宋体" w:eastAsia="宋体" w:cs="宋体"/>
                <w:color w:val="auto"/>
                <w:kern w:val="0"/>
                <w:sz w:val="21"/>
                <w:szCs w:val="21"/>
                <w:lang w:bidi="ar"/>
              </w:rPr>
              <w:t>的其他材料</w:t>
            </w:r>
          </w:p>
        </w:tc>
        <w:tc>
          <w:tcPr>
            <w:tcW w:w="563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eastAsia="zh-CN" w:bidi="ar"/>
              </w:rPr>
              <w:t>谈判文件</w:t>
            </w:r>
            <w:r>
              <w:rPr>
                <w:rFonts w:hint="eastAsia" w:ascii="宋体" w:hAnsi="宋体" w:eastAsia="宋体" w:cs="宋体"/>
                <w:color w:val="auto"/>
                <w:kern w:val="0"/>
                <w:sz w:val="21"/>
                <w:szCs w:val="21"/>
                <w:lang w:bidi="ar"/>
              </w:rPr>
              <w:t>的</w:t>
            </w:r>
            <w:r>
              <w:rPr>
                <w:rFonts w:hint="eastAsia" w:ascii="宋体" w:hAnsi="宋体" w:eastAsia="宋体" w:cs="宋体"/>
                <w:color w:val="auto"/>
                <w:sz w:val="21"/>
                <w:szCs w:val="21"/>
              </w:rPr>
              <w:t>澄清、修改、通知、变更等补充文件</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3.1</w:t>
            </w:r>
          </w:p>
        </w:tc>
        <w:tc>
          <w:tcPr>
            <w:tcW w:w="281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firstLine="210" w:firstLineChars="1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构成响应文件的其他材料</w:t>
            </w:r>
          </w:p>
        </w:tc>
        <w:tc>
          <w:tcPr>
            <w:tcW w:w="5637" w:type="dxa"/>
            <w:noWrap w:val="0"/>
            <w:vAlign w:val="center"/>
          </w:tcPr>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采购人或评标委员会要求响应人递交</w:t>
            </w:r>
            <w:r>
              <w:rPr>
                <w:rFonts w:hint="eastAsia" w:ascii="宋体" w:hAnsi="宋体" w:eastAsia="宋体" w:cs="宋体"/>
                <w:color w:val="auto"/>
                <w:sz w:val="21"/>
                <w:szCs w:val="21"/>
              </w:rPr>
              <w:t>澄清</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答复等</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3.3.1</w:t>
            </w:r>
          </w:p>
        </w:tc>
        <w:tc>
          <w:tcPr>
            <w:tcW w:w="2815"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谈判</w:t>
            </w:r>
            <w:r>
              <w:rPr>
                <w:rFonts w:hint="eastAsia" w:ascii="宋体" w:hAnsi="宋体" w:eastAsia="宋体" w:cs="宋体"/>
                <w:color w:val="auto"/>
                <w:sz w:val="21"/>
                <w:szCs w:val="21"/>
              </w:rPr>
              <w:t>有效期</w:t>
            </w:r>
          </w:p>
        </w:tc>
        <w:tc>
          <w:tcPr>
            <w:tcW w:w="563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60 日历天（</w:t>
            </w:r>
            <w:r>
              <w:rPr>
                <w:rFonts w:hint="eastAsia" w:ascii="宋体" w:hAnsi="宋体" w:eastAsia="宋体" w:cs="宋体"/>
                <w:color w:val="auto"/>
                <w:kern w:val="0"/>
                <w:sz w:val="21"/>
                <w:szCs w:val="21"/>
                <w:lang w:eastAsia="zh-CN" w:bidi="ar"/>
              </w:rPr>
              <w:t>谈判</w:t>
            </w:r>
            <w:r>
              <w:rPr>
                <w:rFonts w:hint="eastAsia" w:ascii="宋体" w:hAnsi="宋体" w:eastAsia="宋体" w:cs="宋体"/>
                <w:color w:val="auto"/>
                <w:kern w:val="0"/>
                <w:sz w:val="21"/>
                <w:szCs w:val="21"/>
                <w:lang w:bidi="ar"/>
              </w:rPr>
              <w:t xml:space="preserve">截止之日起）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w:t>
            </w:r>
          </w:p>
        </w:tc>
        <w:tc>
          <w:tcPr>
            <w:tcW w:w="281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bidi="ar"/>
              </w:rPr>
              <w:t>谈判</w:t>
            </w:r>
            <w:r>
              <w:rPr>
                <w:rFonts w:hint="eastAsia" w:ascii="宋体" w:hAnsi="宋体" w:eastAsia="宋体" w:cs="宋体"/>
                <w:color w:val="auto"/>
                <w:kern w:val="0"/>
                <w:sz w:val="21"/>
                <w:szCs w:val="21"/>
                <w:lang w:bidi="ar"/>
              </w:rPr>
              <w:t>承诺函</w:t>
            </w:r>
          </w:p>
        </w:tc>
        <w:tc>
          <w:tcPr>
            <w:tcW w:w="56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投标承诺函按照招标文件要求的格式完成承诺，其作为供应商投标文件的组成部分。投标承诺函具有法律约束力，违背相关承诺的投标人,招标人将追究其法律责任。</w:t>
            </w:r>
            <w:r>
              <w:rPr>
                <w:rFonts w:hint="eastAsia" w:ascii="宋体" w:hAnsi="宋体" w:eastAsia="宋体" w:cs="宋体"/>
                <w:b/>
                <w:bCs/>
                <w:color w:val="auto"/>
                <w:kern w:val="0"/>
                <w:sz w:val="21"/>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3.6</w:t>
            </w:r>
          </w:p>
        </w:tc>
        <w:tc>
          <w:tcPr>
            <w:tcW w:w="28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是否允许递交备选投标方案</w:t>
            </w:r>
          </w:p>
        </w:tc>
        <w:tc>
          <w:tcPr>
            <w:tcW w:w="56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val="en-US" w:eastAsia="zh-CN" w:bidi="ar"/>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p>
        </w:tc>
        <w:tc>
          <w:tcPr>
            <w:tcW w:w="2815"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签字</w:t>
            </w:r>
            <w:r>
              <w:rPr>
                <w:rFonts w:hint="eastAsia" w:ascii="宋体" w:hAnsi="宋体" w:eastAsia="宋体" w:cs="宋体"/>
                <w:color w:val="auto"/>
                <w:kern w:val="0"/>
                <w:sz w:val="21"/>
                <w:szCs w:val="21"/>
                <w:lang w:val="en-US" w:eastAsia="zh-CN" w:bidi="ar"/>
              </w:rPr>
              <w:t>和</w:t>
            </w:r>
            <w:r>
              <w:rPr>
                <w:rFonts w:hint="eastAsia" w:ascii="宋体" w:hAnsi="宋体" w:eastAsia="宋体" w:cs="宋体"/>
                <w:color w:val="auto"/>
                <w:kern w:val="0"/>
                <w:sz w:val="21"/>
                <w:szCs w:val="21"/>
                <w:lang w:bidi="ar"/>
              </w:rPr>
              <w:t>盖章要求</w:t>
            </w:r>
          </w:p>
        </w:tc>
        <w:tc>
          <w:tcPr>
            <w:tcW w:w="56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1、商务标相应要求盖章处用 CA 锁进行电子签章。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2、授权委托书应加盖单位公章，法定代表人应签字或盖章。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1"/>
                <w:szCs w:val="21"/>
                <w:u w:val="single"/>
              </w:rPr>
            </w:pPr>
            <w:r>
              <w:rPr>
                <w:rFonts w:hint="eastAsia" w:ascii="宋体" w:hAnsi="宋体" w:eastAsia="宋体" w:cs="宋体"/>
                <w:color w:val="auto"/>
                <w:kern w:val="0"/>
                <w:sz w:val="21"/>
                <w:szCs w:val="21"/>
                <w:lang w:val="en-US" w:eastAsia="zh-CN" w:bidi="ar"/>
              </w:rPr>
              <w:t>3、投标文件除授权委托书的其他位置，应根据招标文件中“第六章 响应格式”中要求由投标人法定代表人或授权委托人签字（或盖章）并加盖单位公章。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p>
        </w:tc>
        <w:tc>
          <w:tcPr>
            <w:tcW w:w="28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投标文件组成</w:t>
            </w:r>
          </w:p>
        </w:tc>
        <w:tc>
          <w:tcPr>
            <w:tcW w:w="56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1"/>
                <w:szCs w:val="21"/>
                <w:u w:val="single"/>
              </w:rPr>
            </w:pPr>
            <w:r>
              <w:rPr>
                <w:rFonts w:hint="eastAsia" w:ascii="宋体" w:hAnsi="宋体" w:eastAsia="宋体" w:cs="宋体"/>
                <w:color w:val="auto"/>
                <w:kern w:val="0"/>
                <w:sz w:val="21"/>
                <w:szCs w:val="21"/>
                <w:lang w:val="en-US" w:eastAsia="zh-CN" w:bidi="ar"/>
              </w:rPr>
              <w:t xml:space="preserve">供应商应当在递交投标文件截止时间前，通过互联网使用 CA 数字证书登录“漯河市政府采购电子交易平台”，将已加密电子投标文件上传，并确定已加密投标文件保存上传成功。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4.2.</w:t>
            </w:r>
            <w:r>
              <w:rPr>
                <w:rFonts w:hint="eastAsia" w:ascii="宋体" w:hAnsi="宋体" w:eastAsia="宋体" w:cs="宋体"/>
                <w:color w:val="auto"/>
                <w:sz w:val="21"/>
                <w:szCs w:val="21"/>
                <w:lang w:val="en-US" w:eastAsia="zh-CN"/>
              </w:rPr>
              <w:t>3</w:t>
            </w:r>
          </w:p>
        </w:tc>
        <w:tc>
          <w:tcPr>
            <w:tcW w:w="28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lang w:val="en-US" w:eastAsia="zh-CN" w:bidi="ar"/>
              </w:rPr>
              <w:t>投标文件递交方式</w:t>
            </w:r>
          </w:p>
        </w:tc>
        <w:tc>
          <w:tcPr>
            <w:tcW w:w="56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lang w:val="en-US" w:eastAsia="zh-CN" w:bidi="ar"/>
              </w:rPr>
              <w:t>网上递交：供应商应当在递交投标文件截止时间前，通过互联网使用CA 数字证书登录“漯河市政府采购电子交易平台”，将已加密电子投标文件上传，并确定已加密投标文件保存上传成功。逾期未完成上传或未按规定加密的投标文件，招标人将拒收。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4.2.</w:t>
            </w:r>
            <w:r>
              <w:rPr>
                <w:rFonts w:hint="eastAsia" w:ascii="宋体" w:hAnsi="宋体" w:eastAsia="宋体" w:cs="宋体"/>
                <w:color w:val="auto"/>
                <w:sz w:val="21"/>
                <w:szCs w:val="21"/>
                <w:lang w:val="en-US" w:eastAsia="zh-CN"/>
              </w:rPr>
              <w:t>4</w:t>
            </w:r>
          </w:p>
        </w:tc>
        <w:tc>
          <w:tcPr>
            <w:tcW w:w="2815"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是否退还</w:t>
            </w:r>
            <w:r>
              <w:rPr>
                <w:rFonts w:hint="eastAsia" w:ascii="宋体" w:hAnsi="宋体" w:eastAsia="宋体" w:cs="宋体"/>
                <w:color w:val="auto"/>
                <w:kern w:val="0"/>
                <w:sz w:val="21"/>
                <w:szCs w:val="21"/>
                <w:lang w:eastAsia="zh-CN" w:bidi="ar"/>
              </w:rPr>
              <w:t>谈判</w:t>
            </w:r>
            <w:r>
              <w:rPr>
                <w:rFonts w:hint="eastAsia" w:ascii="宋体" w:hAnsi="宋体" w:eastAsia="宋体" w:cs="宋体"/>
                <w:color w:val="auto"/>
                <w:kern w:val="0"/>
                <w:sz w:val="21"/>
                <w:szCs w:val="21"/>
                <w:lang w:bidi="ar"/>
              </w:rPr>
              <w:t xml:space="preserve">响应文件 </w:t>
            </w:r>
          </w:p>
        </w:tc>
        <w:tc>
          <w:tcPr>
            <w:tcW w:w="563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p>
        </w:tc>
        <w:tc>
          <w:tcPr>
            <w:tcW w:w="28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开标时间和地点</w:t>
            </w:r>
          </w:p>
        </w:tc>
        <w:tc>
          <w:tcPr>
            <w:tcW w:w="56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开标时间：同投标文件递交截止时间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1"/>
                <w:szCs w:val="21"/>
                <w:u w:val="single"/>
                <w:lang w:val="en-US" w:eastAsia="zh-CN"/>
              </w:rPr>
            </w:pPr>
            <w:r>
              <w:rPr>
                <w:rFonts w:hint="eastAsia" w:ascii="宋体" w:hAnsi="宋体" w:eastAsia="宋体" w:cs="宋体"/>
                <w:color w:val="auto"/>
                <w:kern w:val="0"/>
                <w:sz w:val="21"/>
                <w:szCs w:val="21"/>
                <w:lang w:val="en-US" w:eastAsia="zh-CN" w:bidi="ar"/>
              </w:rPr>
              <w:t>开标地点: 投标人自行选择任意地点参加远程开标会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5.</w:t>
            </w:r>
            <w:r>
              <w:rPr>
                <w:rFonts w:hint="eastAsia" w:ascii="宋体" w:hAnsi="宋体" w:eastAsia="宋体" w:cs="宋体"/>
                <w:color w:val="auto"/>
                <w:sz w:val="21"/>
                <w:szCs w:val="21"/>
                <w:lang w:val="en-US" w:eastAsia="zh-CN"/>
              </w:rPr>
              <w:t>2</w:t>
            </w:r>
          </w:p>
        </w:tc>
        <w:tc>
          <w:tcPr>
            <w:tcW w:w="2815"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开标程序</w:t>
            </w:r>
          </w:p>
        </w:tc>
        <w:tc>
          <w:tcPr>
            <w:tcW w:w="56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(1）宣布开标纪律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(2）宣布开标有关人员姓名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(3）公布投标人名称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(4）投标人现场解密其投标文件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(5）公布唱标信息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(6）开标结束</w:t>
            </w:r>
            <w:r>
              <w:rPr>
                <w:rFonts w:hint="eastAsia" w:ascii="宋体" w:hAnsi="宋体" w:eastAsia="宋体" w:cs="宋体"/>
                <w:color w:val="auto"/>
                <w:kern w:val="0"/>
                <w:sz w:val="21"/>
                <w:szCs w:val="21"/>
                <w:lang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1"/>
                <w:szCs w:val="21"/>
                <w:u w:val="single"/>
                <w:lang w:eastAsia="zh-CN"/>
              </w:rPr>
            </w:pP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val="en-US" w:eastAsia="zh-CN" w:bidi="ar"/>
              </w:rPr>
              <w:t>7</w:t>
            </w:r>
            <w:r>
              <w:rPr>
                <w:rFonts w:hint="eastAsia" w:ascii="宋体" w:hAnsi="宋体" w:eastAsia="宋体" w:cs="宋体"/>
                <w:color w:val="auto"/>
                <w:kern w:val="0"/>
                <w:sz w:val="21"/>
                <w:szCs w:val="21"/>
                <w:lang w:eastAsia="zh-CN" w:bidi="ar"/>
              </w:rPr>
              <w:t>）现场二次谈判报价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.1</w:t>
            </w:r>
          </w:p>
        </w:tc>
        <w:tc>
          <w:tcPr>
            <w:tcW w:w="2815"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评标委员会的组建</w:t>
            </w:r>
          </w:p>
        </w:tc>
        <w:tc>
          <w:tcPr>
            <w:tcW w:w="56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评标委员会由招标人代表和评审专家组成，成员人数为 3人以上单数组成（招标人代表 1 人，评审专家 2 人），其中评审专家不得少于成员总数的三分之二。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评标专家确定方式：除招标人代表外，其他专家开标前依法从河南省政府采购专家库中随机抽取。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p>
        </w:tc>
        <w:tc>
          <w:tcPr>
            <w:tcW w:w="28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是否授权评标委员会确定中标人 </w:t>
            </w:r>
          </w:p>
        </w:tc>
        <w:tc>
          <w:tcPr>
            <w:tcW w:w="56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否，推荐的中标候选人人数 3 名</w:t>
            </w:r>
            <w:r>
              <w:rPr>
                <w:rFonts w:hint="eastAsia" w:ascii="宋体" w:hAnsi="宋体" w:eastAsia="宋体" w:cs="宋体"/>
                <w:color w:val="auto"/>
                <w:kern w:val="0"/>
                <w:sz w:val="21"/>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92"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10</w:t>
            </w:r>
          </w:p>
        </w:tc>
        <w:tc>
          <w:tcPr>
            <w:tcW w:w="56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10.1</w:t>
            </w:r>
          </w:p>
        </w:tc>
        <w:tc>
          <w:tcPr>
            <w:tcW w:w="28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最高限价</w:t>
            </w:r>
          </w:p>
        </w:tc>
        <w:tc>
          <w:tcPr>
            <w:tcW w:w="56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lang w:val="en-US" w:eastAsia="zh-CN" w:bidi="ar"/>
              </w:rPr>
              <w:t>最</w:t>
            </w:r>
            <w:r>
              <w:rPr>
                <w:rFonts w:hint="eastAsia" w:ascii="宋体" w:hAnsi="宋体" w:eastAsia="宋体" w:cs="宋体"/>
                <w:color w:val="auto"/>
                <w:kern w:val="0"/>
                <w:sz w:val="21"/>
                <w:szCs w:val="21"/>
                <w:highlight w:val="none"/>
                <w:lang w:val="en-US" w:eastAsia="zh-CN" w:bidi="ar"/>
              </w:rPr>
              <w:t>高限价为（人民币）：</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小写：1800000.00元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大写：壹佰捌拾万元整；</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highlight w:val="none"/>
                <w:lang w:val="en-US" w:eastAsia="zh-CN" w:bidi="ar"/>
              </w:rPr>
              <w:t>注：供应商的报价不得超过最高限价，超过最高限价按无效标处理。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10.2</w:t>
            </w:r>
          </w:p>
        </w:tc>
        <w:tc>
          <w:tcPr>
            <w:tcW w:w="28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lang w:val="en-US" w:eastAsia="zh-CN" w:bidi="ar"/>
              </w:rPr>
              <w:t>中标公告</w:t>
            </w:r>
          </w:p>
        </w:tc>
        <w:tc>
          <w:tcPr>
            <w:tcW w:w="56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中标公告在《河南省政府采购网》、《漯河市政府采购网》、《漯河市公共资源交易信息网》网站上公告，公告时间为 1 个工作日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10.3</w:t>
            </w:r>
          </w:p>
        </w:tc>
        <w:tc>
          <w:tcPr>
            <w:tcW w:w="28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开标方式</w:t>
            </w:r>
          </w:p>
        </w:tc>
        <w:tc>
          <w:tcPr>
            <w:tcW w:w="56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本项目实行现场开标谈判，供应商需抵达开标现场，需供应商法人或授权委托人参加开标会议。（法人需携带法人身份证明，授权委托人需携带授权委托书，格式参考“第六章 响应文件”格式）</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供应商代表还需要携带加密电子投标文件的 CA 数字证书（法人章、单位公章），现场通过不见面开标系统完成签到、投标文件解密等。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10.4</w:t>
            </w:r>
          </w:p>
        </w:tc>
        <w:tc>
          <w:tcPr>
            <w:tcW w:w="28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招标文件解释权</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kern w:val="0"/>
                <w:sz w:val="21"/>
                <w:szCs w:val="21"/>
                <w:lang w:val="en-US" w:eastAsia="zh-CN" w:bidi="ar"/>
              </w:rPr>
            </w:pPr>
          </w:p>
        </w:tc>
        <w:tc>
          <w:tcPr>
            <w:tcW w:w="56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10.5</w:t>
            </w:r>
          </w:p>
        </w:tc>
        <w:tc>
          <w:tcPr>
            <w:tcW w:w="28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未尽事宜</w:t>
            </w:r>
          </w:p>
        </w:tc>
        <w:tc>
          <w:tcPr>
            <w:tcW w:w="56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其它未尽事宜，按国家有关法律、法规执行。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10.6</w:t>
            </w:r>
          </w:p>
        </w:tc>
        <w:tc>
          <w:tcPr>
            <w:tcW w:w="845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电子交易系统操作注意事项：</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一、谈判文件的获取</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1.本项目使用电子交易系统进行业务办理，供应商首先需在漯河市电子交易系统（</w:t>
            </w:r>
            <w:r>
              <w:rPr>
                <w:rFonts w:hint="eastAsia" w:ascii="宋体" w:hAnsi="宋体" w:eastAsia="宋体" w:cs="宋体"/>
                <w:color w:val="auto"/>
                <w:kern w:val="0"/>
                <w:sz w:val="21"/>
                <w:szCs w:val="21"/>
                <w:lang w:val="en-US" w:eastAsia="zh-CN" w:bidi="ar"/>
              </w:rPr>
              <w:fldChar w:fldCharType="begin"/>
            </w:r>
            <w:r>
              <w:rPr>
                <w:rFonts w:hint="eastAsia" w:ascii="宋体" w:hAnsi="宋体" w:eastAsia="宋体" w:cs="宋体"/>
                <w:color w:val="auto"/>
                <w:kern w:val="0"/>
                <w:sz w:val="21"/>
                <w:szCs w:val="21"/>
                <w:lang w:val="en-US" w:eastAsia="zh-CN" w:bidi="ar"/>
              </w:rPr>
              <w:instrText xml:space="preserve"> HYPERLINK "https://ggzy.dsj.luohe.gov.cn/" </w:instrText>
            </w:r>
            <w:r>
              <w:rPr>
                <w:rFonts w:hint="eastAsia" w:ascii="宋体" w:hAnsi="宋体" w:eastAsia="宋体" w:cs="宋体"/>
                <w:color w:val="auto"/>
                <w:kern w:val="0"/>
                <w:sz w:val="21"/>
                <w:szCs w:val="21"/>
                <w:lang w:val="en-US" w:eastAsia="zh-CN" w:bidi="ar"/>
              </w:rPr>
              <w:fldChar w:fldCharType="separate"/>
            </w:r>
            <w:r>
              <w:rPr>
                <w:rFonts w:hint="eastAsia" w:ascii="宋体" w:hAnsi="宋体" w:eastAsia="宋体" w:cs="宋体"/>
                <w:color w:val="auto"/>
                <w:kern w:val="0"/>
                <w:sz w:val="21"/>
                <w:szCs w:val="21"/>
                <w:lang w:val="en-US" w:eastAsia="zh-CN" w:bidi="ar"/>
              </w:rPr>
              <w:t>https://ggzy.dsj.luohe.gov.cn/</w:t>
            </w:r>
            <w:r>
              <w:rPr>
                <w:rFonts w:hint="eastAsia" w:ascii="宋体" w:hAnsi="宋体" w:eastAsia="宋体" w:cs="宋体"/>
                <w:color w:val="auto"/>
                <w:kern w:val="0"/>
                <w:sz w:val="21"/>
                <w:szCs w:val="21"/>
                <w:lang w:val="en-US" w:eastAsia="zh-CN" w:bidi="ar"/>
              </w:rPr>
              <w:fldChar w:fldCharType="end"/>
            </w:r>
            <w:r>
              <w:rPr>
                <w:rFonts w:hint="eastAsia" w:ascii="宋体" w:hAnsi="宋体" w:eastAsia="宋体" w:cs="宋体"/>
                <w:color w:val="auto"/>
                <w:kern w:val="0"/>
                <w:sz w:val="21"/>
                <w:szCs w:val="21"/>
                <w:lang w:val="en-US" w:eastAsia="zh-CN" w:bidi="ar"/>
              </w:rPr>
              <w:t>）中进行企业注册并进行 CA 锁绑定（未有 CA 锁的请到交易中心一楼大厅办理申请 CA 锁事宜）；然后方可登陆该系统参与项目下载谈判文件等业务操作，未登录电子交易系统的业务操作行为一律无效；</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2.漯河市电子交易系统操作手册请各供应商自行前往漯河市公共资源交易中心门户网站</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fldChar w:fldCharType="begin"/>
            </w:r>
            <w:r>
              <w:rPr>
                <w:rFonts w:hint="eastAsia" w:ascii="宋体" w:hAnsi="宋体" w:eastAsia="宋体" w:cs="宋体"/>
                <w:color w:val="auto"/>
                <w:kern w:val="0"/>
                <w:sz w:val="21"/>
                <w:szCs w:val="21"/>
                <w:lang w:val="en-US" w:eastAsia="zh-CN" w:bidi="ar"/>
              </w:rPr>
              <w:instrText xml:space="preserve"> HYPERLINK "https://ggzy.dsj.luohe.gov.cn/" </w:instrText>
            </w:r>
            <w:r>
              <w:rPr>
                <w:rFonts w:hint="eastAsia" w:ascii="宋体" w:hAnsi="宋体" w:eastAsia="宋体" w:cs="宋体"/>
                <w:color w:val="auto"/>
                <w:kern w:val="0"/>
                <w:sz w:val="21"/>
                <w:szCs w:val="21"/>
                <w:lang w:val="en-US" w:eastAsia="zh-CN" w:bidi="ar"/>
              </w:rPr>
              <w:fldChar w:fldCharType="separate"/>
            </w:r>
            <w:r>
              <w:rPr>
                <w:rFonts w:hint="eastAsia" w:ascii="宋体" w:hAnsi="宋体" w:eastAsia="宋体" w:cs="宋体"/>
                <w:color w:val="auto"/>
                <w:kern w:val="0"/>
                <w:sz w:val="21"/>
                <w:szCs w:val="21"/>
                <w:lang w:val="en-US" w:eastAsia="zh-CN" w:bidi="ar"/>
              </w:rPr>
              <w:t>https://ggzy.dsj.luohe.gov.cn/</w:t>
            </w:r>
            <w:r>
              <w:rPr>
                <w:rFonts w:hint="eastAsia" w:ascii="宋体" w:hAnsi="宋体" w:eastAsia="宋体" w:cs="宋体"/>
                <w:color w:val="auto"/>
                <w:kern w:val="0"/>
                <w:sz w:val="21"/>
                <w:szCs w:val="21"/>
                <w:lang w:val="en-US" w:eastAsia="zh-CN" w:bidi="ar"/>
              </w:rPr>
              <w:fldChar w:fldCharType="end"/>
            </w:r>
            <w:r>
              <w:rPr>
                <w:rFonts w:hint="eastAsia" w:ascii="宋体" w:hAnsi="宋体" w:eastAsia="宋体" w:cs="宋体"/>
                <w:color w:val="auto"/>
                <w:kern w:val="0"/>
                <w:sz w:val="21"/>
                <w:szCs w:val="21"/>
                <w:lang w:val="en-US" w:eastAsia="zh-CN" w:bidi="ar"/>
              </w:rPr>
              <w:t>）“下载中心 ”下载即可。</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3.企业注册入库：点击“漯河市公共资源交易信息网(</w:t>
            </w:r>
            <w:r>
              <w:rPr>
                <w:rFonts w:hint="eastAsia" w:ascii="宋体" w:hAnsi="宋体" w:eastAsia="宋体" w:cs="宋体"/>
                <w:color w:val="auto"/>
                <w:kern w:val="0"/>
                <w:sz w:val="21"/>
                <w:szCs w:val="21"/>
                <w:lang w:val="en-US" w:eastAsia="zh-CN" w:bidi="ar"/>
              </w:rPr>
              <w:fldChar w:fldCharType="begin"/>
            </w:r>
            <w:r>
              <w:rPr>
                <w:rFonts w:hint="eastAsia" w:ascii="宋体" w:hAnsi="宋体" w:eastAsia="宋体" w:cs="宋体"/>
                <w:color w:val="auto"/>
                <w:kern w:val="0"/>
                <w:sz w:val="21"/>
                <w:szCs w:val="21"/>
                <w:lang w:val="en-US" w:eastAsia="zh-CN" w:bidi="ar"/>
              </w:rPr>
              <w:instrText xml:space="preserve"> HYPERLINK "https://ggzy.dsj.luohe.gov.cn/" </w:instrText>
            </w:r>
            <w:r>
              <w:rPr>
                <w:rFonts w:hint="eastAsia" w:ascii="宋体" w:hAnsi="宋体" w:eastAsia="宋体" w:cs="宋体"/>
                <w:color w:val="auto"/>
                <w:kern w:val="0"/>
                <w:sz w:val="21"/>
                <w:szCs w:val="21"/>
                <w:lang w:val="en-US" w:eastAsia="zh-CN" w:bidi="ar"/>
              </w:rPr>
              <w:fldChar w:fldCharType="separate"/>
            </w:r>
            <w:r>
              <w:rPr>
                <w:rFonts w:hint="eastAsia" w:ascii="宋体" w:hAnsi="宋体" w:eastAsia="宋体" w:cs="宋体"/>
                <w:color w:val="auto"/>
                <w:kern w:val="0"/>
                <w:sz w:val="21"/>
                <w:szCs w:val="21"/>
                <w:lang w:val="en-US" w:eastAsia="zh-CN" w:bidi="ar"/>
              </w:rPr>
              <w:t>https://ggzy.dsj.luohe.gov.cn/</w:t>
            </w:r>
            <w:r>
              <w:rPr>
                <w:rFonts w:hint="eastAsia" w:ascii="宋体" w:hAnsi="宋体" w:eastAsia="宋体" w:cs="宋体"/>
                <w:color w:val="auto"/>
                <w:kern w:val="0"/>
                <w:sz w:val="21"/>
                <w:szCs w:val="21"/>
                <w:lang w:val="en-US" w:eastAsia="zh-CN" w:bidi="ar"/>
              </w:rPr>
              <w:fldChar w:fldCharType="end"/>
            </w:r>
            <w:r>
              <w:rPr>
                <w:rFonts w:hint="eastAsia" w:ascii="宋体" w:hAnsi="宋体" w:eastAsia="宋体" w:cs="宋体"/>
                <w:color w:val="auto"/>
                <w:kern w:val="0"/>
                <w:sz w:val="21"/>
                <w:szCs w:val="21"/>
                <w:lang w:val="en-US" w:eastAsia="zh-CN" w:bidi="ar"/>
              </w:rPr>
              <w:t>)”的“登 陆 ”按钮进入“漯河市政府采购电子交易系统 ”，点击页面下方的“企业注册 ”进行企业信息登 记入库，具体操作详见“漯河市公共资源交易信息网-下载中心 ”的操作手册，企业注册不需要进行现场审核。</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4.谈判文件下载：点击“漯河市公共资源交易信息网(https ://ggzy.dsj.luohe.gov.cn/) ”上的 “登录 ”按钮进入“政府采购交易平台 ”，进入该平台后即可找到对应的项目公告，在公告下方进行谈判文件下载，并下载谈判文件。</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5.技术服务电话：</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平台技术服务电话：0395-2961908</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平台技术服务电话：13939506901</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平台技术服务电话：13939506152</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平台技术服务电话：13939509206</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二、 电子评标其他条款</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本项目实施电子评标；</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1.开标现场因网络、系统等不可抗力原因导致开评标系统未下载获取到投标单位上传的已加密响应文件，评标委员会应当否决其投标。</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2.在编制响应文件时，以采购人最后发出的电子谈判文件和变更通知提供的工程量清单为准进行响应文件编制，未按照要求的，评标委员会应当否决其投标。</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3.供应商在投标前应自行检查电子响应文件的有效性， 由于个人保管或使用 CA 锁不当而导致响 应文件无法解密或者解密失败，造成评标委员会无法对电子响应文件进行评审的，评标委员会可以否决其投标,且响应文件不计入评标基准价计算及商务标的评审。</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4.响应文件中发现硬盘序列号或预算软件加密锁编号（包括盗版软件）一致的，评标委员会有权否决其投标。</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6.供应商提供的电子响应文件没有使用本工程规定的投标制作软件（投标制作工具中心网站下载）编制响应文件，评标委员会应当否决其投标。</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7.所有响应文件要求盖章或签字的地方，均按格式中规定盖章或签字，未按规定盖章或签字,评标委员会应当否决其投标。</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9.注意事项：</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关于 CA 锁 PIN 码的，就是 CA 的个人识别密码，用来保护自己的 CA 不被他人使用，投标过程中 如果输入 pin 码过多，导致当前 CA 锁被锁定，由于 pin 码的再次开通 CA 公司需要一定时间，开 标过程中由于供应商自己忘记 pin 码而导致 CA 锁被锁定无法导入电子响应文件，由供应商负责。 因目前电子招投标系统刚刚上线使用，由不可抗拒的原因导致无法开标或评标的，可以书面响应文件进行开评标。</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10.电子响应文件制作相关规定（适用于电子招投标）</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11.电子招标投标数据电文形式具有法律效力，</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12.本项目实行电子招投标，电子响应文件将采用 CA 加密。</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电子版谈判文件的发放。电子版谈判文件直接在漯河市政府采购电子交易系统上下载。谈判文件内容含谈判文件、投标工具安装程序、操作手册、注意事项。</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13.电子响应文件的制作。</w:t>
            </w:r>
          </w:p>
          <w:p>
            <w:pPr>
              <w:keepNext w:val="0"/>
              <w:keepLines w:val="0"/>
              <w:pageBreakBefore w:val="0"/>
              <w:widowControl/>
              <w:suppressLineNumbers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本项目实行电子招投标，即全部响应文件均采取电子化编制和电子评标。供应商应将编制完成后的全部响应文件导入投标工具（若含技术标、资信标的也应编制完成后导入投标工具），检查并填写好相应信息，并且用 CA 锁对谈判文件要求进行电子签章的相应报表进行电子签章。</w:t>
            </w:r>
          </w:p>
        </w:tc>
      </w:tr>
    </w:tbl>
    <w:p>
      <w:pPr>
        <w:rPr>
          <w:rFonts w:hint="eastAsia"/>
          <w:color w:val="auto"/>
          <w:lang w:eastAsia="zh-CN"/>
        </w:rPr>
      </w:pPr>
    </w:p>
    <w:p>
      <w:pPr>
        <w:rPr>
          <w:rFonts w:hint="eastAsia"/>
          <w:color w:val="auto"/>
          <w:lang w:val="en-US" w:eastAsia="zh-CN"/>
        </w:rPr>
      </w:pPr>
      <w:r>
        <w:rPr>
          <w:rFonts w:hint="eastAsia"/>
          <w:color w:val="auto"/>
          <w:lang w:val="en-US" w:eastAsia="zh-CN"/>
        </w:rPr>
        <w:br w:type="page"/>
      </w:r>
    </w:p>
    <w:p>
      <w:pPr>
        <w:pStyle w:val="3"/>
        <w:bidi w:val="0"/>
        <w:rPr>
          <w:rFonts w:hint="default"/>
          <w:color w:val="auto"/>
          <w:lang w:val="en-US" w:eastAsia="zh-CN"/>
        </w:rPr>
      </w:pPr>
      <w:bookmarkStart w:id="31" w:name="_Toc3659"/>
      <w:bookmarkStart w:id="32" w:name="_Toc3049"/>
      <w:r>
        <w:rPr>
          <w:rFonts w:hint="eastAsia"/>
          <w:color w:val="auto"/>
          <w:lang w:val="en-US" w:eastAsia="zh-CN"/>
        </w:rPr>
        <w:t>1.总则</w:t>
      </w:r>
      <w:bookmarkEnd w:id="31"/>
      <w:bookmarkEnd w:id="32"/>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lang w:eastAsia="zh-CN"/>
        </w:rPr>
      </w:pPr>
      <w:r>
        <w:rPr>
          <w:rFonts w:hint="eastAsia" w:ascii="宋体" w:hAnsi="宋体" w:eastAsia="宋体" w:cs="宋体"/>
          <w:color w:val="auto"/>
          <w:lang w:eastAsia="zh-CN"/>
        </w:rPr>
        <w:t>1.1 适用范围</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1.1.1本</w:t>
      </w:r>
      <w:r>
        <w:rPr>
          <w:rFonts w:hint="eastAsia" w:ascii="宋体" w:hAnsi="宋体" w:cs="宋体"/>
          <w:color w:val="auto"/>
          <w:lang w:eastAsia="zh-CN"/>
        </w:rPr>
        <w:t>谈判文件</w:t>
      </w:r>
      <w:r>
        <w:rPr>
          <w:rFonts w:hint="eastAsia" w:ascii="宋体" w:hAnsi="宋体" w:eastAsia="宋体" w:cs="宋体"/>
          <w:color w:val="auto"/>
          <w:lang w:eastAsia="zh-CN"/>
        </w:rPr>
        <w:t>仅适用于本次</w:t>
      </w:r>
      <w:r>
        <w:rPr>
          <w:rFonts w:hint="eastAsia" w:ascii="宋体" w:hAnsi="宋体" w:cs="宋体"/>
          <w:color w:val="auto"/>
          <w:lang w:eastAsia="zh-CN"/>
        </w:rPr>
        <w:t>谈判</w:t>
      </w:r>
      <w:r>
        <w:rPr>
          <w:rFonts w:hint="eastAsia" w:ascii="宋体" w:hAnsi="宋体" w:eastAsia="宋体" w:cs="宋体"/>
          <w:color w:val="auto"/>
          <w:lang w:eastAsia="zh-CN"/>
        </w:rPr>
        <w:t>公告中所述项目的</w:t>
      </w:r>
      <w:r>
        <w:rPr>
          <w:rFonts w:hint="eastAsia" w:ascii="宋体" w:hAnsi="宋体" w:cs="宋体"/>
          <w:color w:val="auto"/>
          <w:lang w:eastAsia="zh-CN"/>
        </w:rPr>
        <w:t>采购内容</w:t>
      </w:r>
      <w:r>
        <w:rPr>
          <w:rFonts w:hint="eastAsia" w:ascii="宋体" w:hAnsi="宋体" w:eastAsia="宋体" w:cs="宋体"/>
          <w:color w:val="auto"/>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lang w:eastAsia="zh-CN"/>
        </w:rPr>
      </w:pPr>
      <w:r>
        <w:rPr>
          <w:rFonts w:hint="eastAsia" w:ascii="宋体" w:hAnsi="宋体" w:eastAsia="宋体" w:cs="宋体"/>
          <w:color w:val="auto"/>
          <w:lang w:eastAsia="zh-CN"/>
        </w:rPr>
        <w:t>1.2 定义</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1.2.1“采购人”系指本次采购项目的业主方。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1.2.2“采购代理机构”系指本次采购项目活动组织方。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1.2.3“</w:t>
      </w:r>
      <w:r>
        <w:rPr>
          <w:rFonts w:hint="eastAsia" w:ascii="宋体" w:hAnsi="宋体" w:cs="宋体"/>
          <w:color w:val="auto"/>
          <w:lang w:eastAsia="zh-CN"/>
        </w:rPr>
        <w:t>响应人</w:t>
      </w:r>
      <w:r>
        <w:rPr>
          <w:rFonts w:hint="eastAsia" w:ascii="宋体" w:hAnsi="宋体" w:eastAsia="宋体" w:cs="宋体"/>
          <w:color w:val="auto"/>
          <w:lang w:eastAsia="zh-CN"/>
        </w:rPr>
        <w:t>”系指下载了本</w:t>
      </w:r>
      <w:r>
        <w:rPr>
          <w:rFonts w:hint="eastAsia" w:ascii="宋体" w:hAnsi="宋体" w:cs="宋体"/>
          <w:color w:val="auto"/>
          <w:lang w:eastAsia="zh-CN"/>
        </w:rPr>
        <w:t>谈判文件</w:t>
      </w:r>
      <w:r>
        <w:rPr>
          <w:rFonts w:hint="eastAsia" w:ascii="宋体" w:hAnsi="宋体" w:eastAsia="宋体" w:cs="宋体"/>
          <w:color w:val="auto"/>
          <w:lang w:eastAsia="zh-CN"/>
        </w:rPr>
        <w:t>，且已经提交本</w:t>
      </w:r>
      <w:r>
        <w:rPr>
          <w:rFonts w:hint="eastAsia" w:ascii="宋体" w:hAnsi="宋体" w:cs="宋体"/>
          <w:color w:val="auto"/>
          <w:lang w:eastAsia="zh-CN"/>
        </w:rPr>
        <w:t>项目响应文件</w:t>
      </w:r>
      <w:r>
        <w:rPr>
          <w:rFonts w:hint="eastAsia" w:ascii="宋体" w:hAnsi="宋体" w:eastAsia="宋体" w:cs="宋体"/>
          <w:color w:val="auto"/>
          <w:lang w:eastAsia="zh-CN"/>
        </w:rPr>
        <w:t>的</w:t>
      </w:r>
      <w:r>
        <w:rPr>
          <w:rFonts w:hint="eastAsia" w:ascii="宋体" w:hAnsi="宋体" w:cs="宋体"/>
          <w:color w:val="auto"/>
          <w:lang w:eastAsia="zh-CN"/>
        </w:rPr>
        <w:t>响应人</w:t>
      </w:r>
      <w:r>
        <w:rPr>
          <w:rFonts w:hint="eastAsia" w:ascii="宋体" w:hAnsi="宋体" w:eastAsia="宋体" w:cs="宋体"/>
          <w:color w:val="auto"/>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1.2.4 “</w:t>
      </w:r>
      <w:r>
        <w:rPr>
          <w:rFonts w:hint="eastAsia" w:ascii="宋体" w:hAnsi="宋体" w:cs="宋体"/>
          <w:color w:val="auto"/>
          <w:lang w:eastAsia="zh-CN"/>
        </w:rPr>
        <w:t>响应人</w:t>
      </w:r>
      <w:r>
        <w:rPr>
          <w:rFonts w:hint="eastAsia" w:ascii="宋体" w:hAnsi="宋体" w:eastAsia="宋体" w:cs="宋体"/>
          <w:color w:val="auto"/>
          <w:lang w:eastAsia="zh-CN"/>
        </w:rPr>
        <w:t>代表”系指代表</w:t>
      </w:r>
      <w:r>
        <w:rPr>
          <w:rFonts w:hint="eastAsia" w:ascii="宋体" w:hAnsi="宋体" w:cs="宋体"/>
          <w:color w:val="auto"/>
          <w:lang w:eastAsia="zh-CN"/>
        </w:rPr>
        <w:t>响应人</w:t>
      </w:r>
      <w:r>
        <w:rPr>
          <w:rFonts w:hint="eastAsia" w:ascii="宋体" w:hAnsi="宋体" w:eastAsia="宋体" w:cs="宋体"/>
          <w:color w:val="auto"/>
          <w:lang w:eastAsia="zh-CN"/>
        </w:rPr>
        <w:t>参加本次招标活动的</w:t>
      </w:r>
      <w:r>
        <w:rPr>
          <w:rFonts w:hint="eastAsia" w:ascii="宋体" w:hAnsi="宋体" w:cs="宋体"/>
          <w:color w:val="auto"/>
          <w:lang w:eastAsia="zh-CN"/>
        </w:rPr>
        <w:t>响应人</w:t>
      </w:r>
      <w:r>
        <w:rPr>
          <w:rFonts w:hint="eastAsia" w:ascii="宋体" w:hAnsi="宋体" w:eastAsia="宋体" w:cs="宋体"/>
          <w:color w:val="auto"/>
          <w:lang w:eastAsia="zh-CN"/>
        </w:rPr>
        <w:t>的法定代表人或其委托代理人。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1.2.7 “</w:t>
      </w:r>
      <w:r>
        <w:rPr>
          <w:rFonts w:hint="eastAsia" w:ascii="宋体" w:hAnsi="宋体" w:cs="宋体"/>
          <w:color w:val="auto"/>
          <w:lang w:eastAsia="zh-CN"/>
        </w:rPr>
        <w:t>响应文件</w:t>
      </w:r>
      <w:r>
        <w:rPr>
          <w:rFonts w:hint="eastAsia" w:ascii="宋体" w:hAnsi="宋体" w:eastAsia="宋体" w:cs="宋体"/>
          <w:color w:val="auto"/>
          <w:lang w:eastAsia="zh-CN"/>
        </w:rPr>
        <w:t>有效期”系指本次采购项目投标截止之日起至合同签订之日止的期限。</w:t>
      </w:r>
      <w:r>
        <w:rPr>
          <w:rFonts w:hint="eastAsia" w:ascii="宋体" w:hAnsi="宋体" w:cs="宋体"/>
          <w:color w:val="auto"/>
          <w:lang w:eastAsia="zh-CN"/>
        </w:rPr>
        <w:t>成交供应商</w:t>
      </w:r>
      <w:r>
        <w:rPr>
          <w:rFonts w:hint="eastAsia" w:ascii="宋体" w:hAnsi="宋体" w:eastAsia="宋体" w:cs="宋体"/>
          <w:color w:val="auto"/>
          <w:lang w:eastAsia="zh-CN"/>
        </w:rPr>
        <w:t>的</w:t>
      </w:r>
      <w:r>
        <w:rPr>
          <w:rFonts w:hint="eastAsia" w:ascii="宋体" w:hAnsi="宋体" w:cs="宋体"/>
          <w:color w:val="auto"/>
          <w:lang w:eastAsia="zh-CN"/>
        </w:rPr>
        <w:t>响应文件</w:t>
      </w:r>
      <w:r>
        <w:rPr>
          <w:rFonts w:hint="eastAsia" w:ascii="宋体" w:hAnsi="宋体" w:eastAsia="宋体" w:cs="宋体"/>
          <w:color w:val="auto"/>
          <w:lang w:eastAsia="zh-CN"/>
        </w:rPr>
        <w:t>有效期至合同完全履行止。</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1.2.8  “</w:t>
      </w:r>
      <w:r>
        <w:rPr>
          <w:rFonts w:hint="eastAsia" w:ascii="宋体" w:hAnsi="宋体" w:cs="宋体"/>
          <w:color w:val="auto"/>
          <w:lang w:eastAsia="zh-CN"/>
        </w:rPr>
        <w:t>响应文件</w:t>
      </w:r>
      <w:r>
        <w:rPr>
          <w:rFonts w:hint="eastAsia" w:ascii="宋体" w:hAnsi="宋体" w:eastAsia="宋体" w:cs="宋体"/>
          <w:color w:val="auto"/>
          <w:lang w:eastAsia="zh-CN"/>
        </w:rPr>
        <w:t>”指</w:t>
      </w:r>
      <w:r>
        <w:rPr>
          <w:rFonts w:hint="eastAsia" w:ascii="宋体" w:hAnsi="宋体" w:cs="宋体"/>
          <w:color w:val="auto"/>
          <w:lang w:eastAsia="zh-CN"/>
        </w:rPr>
        <w:t>响应人投标</w:t>
      </w:r>
      <w:r>
        <w:rPr>
          <w:rFonts w:hint="eastAsia" w:ascii="宋体" w:hAnsi="宋体" w:eastAsia="宋体" w:cs="宋体"/>
          <w:color w:val="auto"/>
          <w:lang w:eastAsia="zh-CN"/>
        </w:rPr>
        <w:t>本</w:t>
      </w:r>
      <w:r>
        <w:rPr>
          <w:rFonts w:hint="eastAsia" w:ascii="宋体" w:hAnsi="宋体" w:cs="宋体"/>
          <w:color w:val="auto"/>
          <w:lang w:eastAsia="zh-CN"/>
        </w:rPr>
        <w:t>谈判文件</w:t>
      </w:r>
      <w:r>
        <w:rPr>
          <w:rFonts w:hint="eastAsia" w:ascii="宋体" w:hAnsi="宋体" w:eastAsia="宋体" w:cs="宋体"/>
          <w:color w:val="auto"/>
          <w:lang w:eastAsia="zh-CN"/>
        </w:rPr>
        <w:t>要求编制并在规定时间内提交的文件。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1.2.9 “公章”指</w:t>
      </w:r>
      <w:r>
        <w:rPr>
          <w:rFonts w:hint="eastAsia" w:ascii="宋体" w:hAnsi="宋体" w:cs="宋体"/>
          <w:color w:val="auto"/>
          <w:lang w:eastAsia="zh-CN"/>
        </w:rPr>
        <w:t>响应人</w:t>
      </w:r>
      <w:r>
        <w:rPr>
          <w:rFonts w:hint="eastAsia" w:ascii="宋体" w:hAnsi="宋体" w:eastAsia="宋体" w:cs="宋体"/>
          <w:color w:val="auto"/>
          <w:lang w:eastAsia="zh-CN"/>
        </w:rPr>
        <w:t>的行政章，采购人不接受加盖其他印鉴 (如合同章、投标专用章等印鉴) 的</w:t>
      </w:r>
      <w:r>
        <w:rPr>
          <w:rFonts w:hint="eastAsia" w:ascii="宋体" w:hAnsi="宋体" w:cs="宋体"/>
          <w:color w:val="auto"/>
          <w:lang w:eastAsia="zh-CN"/>
        </w:rPr>
        <w:t>响应文件</w:t>
      </w:r>
      <w:r>
        <w:rPr>
          <w:rFonts w:hint="eastAsia" w:ascii="宋体" w:hAnsi="宋体" w:eastAsia="宋体" w:cs="宋体"/>
          <w:color w:val="auto"/>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1.2.10“</w:t>
      </w:r>
      <w:r>
        <w:rPr>
          <w:rFonts w:hint="eastAsia" w:ascii="宋体" w:hAnsi="宋体" w:cs="宋体"/>
          <w:color w:val="auto"/>
          <w:lang w:val="en-US" w:eastAsia="zh-CN"/>
        </w:rPr>
        <w:t>成交供应商</w:t>
      </w:r>
      <w:r>
        <w:rPr>
          <w:rFonts w:hint="eastAsia" w:ascii="宋体" w:hAnsi="宋体" w:eastAsia="宋体" w:cs="宋体"/>
          <w:color w:val="auto"/>
          <w:lang w:eastAsia="zh-CN"/>
        </w:rPr>
        <w:t>”指接到成交通知书，最终被授予合同的</w:t>
      </w:r>
      <w:r>
        <w:rPr>
          <w:rFonts w:hint="eastAsia" w:ascii="宋体" w:hAnsi="宋体" w:cs="宋体"/>
          <w:color w:val="auto"/>
          <w:lang w:eastAsia="zh-CN"/>
        </w:rPr>
        <w:t>响应人</w:t>
      </w:r>
      <w:r>
        <w:rPr>
          <w:rFonts w:hint="eastAsia" w:ascii="宋体" w:hAnsi="宋体" w:eastAsia="宋体" w:cs="宋体"/>
          <w:color w:val="auto"/>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1.2.11“天 ( 日) ”指日历天。</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lang w:eastAsia="zh-CN"/>
        </w:rPr>
      </w:pPr>
      <w:r>
        <w:rPr>
          <w:rFonts w:hint="eastAsia" w:ascii="宋体" w:hAnsi="宋体" w:eastAsia="宋体" w:cs="宋体"/>
          <w:color w:val="auto"/>
          <w:lang w:eastAsia="zh-CN"/>
        </w:rPr>
        <w:t>1.3 合格的</w:t>
      </w:r>
      <w:r>
        <w:rPr>
          <w:rFonts w:hint="eastAsia" w:ascii="宋体" w:hAnsi="宋体" w:cs="宋体"/>
          <w:color w:val="auto"/>
          <w:lang w:eastAsia="zh-CN"/>
        </w:rPr>
        <w:t>响应人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符合</w:t>
      </w:r>
      <w:r>
        <w:rPr>
          <w:rFonts w:hint="eastAsia" w:ascii="宋体" w:hAnsi="宋体" w:cs="宋体"/>
          <w:color w:val="auto"/>
          <w:lang w:eastAsia="zh-CN"/>
        </w:rPr>
        <w:t>谈判公告响应人</w:t>
      </w:r>
      <w:r>
        <w:rPr>
          <w:rFonts w:hint="eastAsia" w:ascii="宋体" w:hAnsi="宋体" w:eastAsia="宋体" w:cs="宋体"/>
          <w:color w:val="auto"/>
          <w:lang w:eastAsia="zh-CN"/>
        </w:rPr>
        <w:t>资格要求</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lang w:eastAsia="zh-CN"/>
        </w:rPr>
      </w:pPr>
      <w:r>
        <w:rPr>
          <w:rFonts w:hint="eastAsia" w:ascii="宋体" w:hAnsi="宋体" w:eastAsia="宋体" w:cs="宋体"/>
          <w:color w:val="auto"/>
          <w:lang w:eastAsia="zh-CN"/>
        </w:rPr>
        <w:t xml:space="preserve">1.4 </w:t>
      </w:r>
      <w:r>
        <w:rPr>
          <w:rFonts w:hint="eastAsia" w:ascii="宋体" w:hAnsi="宋体" w:cs="宋体"/>
          <w:color w:val="auto"/>
          <w:lang w:eastAsia="zh-CN"/>
        </w:rPr>
        <w:t>响应人</w:t>
      </w:r>
      <w:r>
        <w:rPr>
          <w:rFonts w:hint="eastAsia" w:ascii="宋体" w:hAnsi="宋体" w:eastAsia="宋体" w:cs="宋体"/>
          <w:color w:val="auto"/>
          <w:lang w:eastAsia="zh-CN"/>
        </w:rPr>
        <w:t>应提交的证明文件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1.4.1详见第一章</w:t>
      </w:r>
      <w:r>
        <w:rPr>
          <w:rFonts w:hint="eastAsia" w:ascii="宋体" w:hAnsi="宋体" w:cs="宋体"/>
          <w:color w:val="auto"/>
          <w:lang w:eastAsia="zh-CN"/>
        </w:rPr>
        <w:t>谈判公告</w:t>
      </w:r>
      <w:r>
        <w:rPr>
          <w:rFonts w:hint="eastAsia" w:ascii="宋体" w:hAnsi="宋体" w:eastAsia="宋体" w:cs="宋体"/>
          <w:color w:val="auto"/>
          <w:lang w:eastAsia="zh-CN"/>
        </w:rPr>
        <w:t>“</w:t>
      </w:r>
      <w:r>
        <w:rPr>
          <w:rFonts w:hint="eastAsia" w:ascii="宋体" w:hAnsi="宋体" w:cs="宋体"/>
          <w:color w:val="auto"/>
          <w:lang w:eastAsia="zh-CN"/>
        </w:rPr>
        <w:t>响应人</w:t>
      </w:r>
      <w:r>
        <w:rPr>
          <w:rFonts w:hint="eastAsia" w:ascii="宋体" w:hAnsi="宋体" w:eastAsia="宋体" w:cs="宋体"/>
          <w:color w:val="auto"/>
          <w:lang w:eastAsia="zh-CN"/>
        </w:rPr>
        <w:t>资格要求”。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1.4.2其他证明文件 (采购人根据项目需要提出且为本次采购所必要的)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lang w:eastAsia="zh-CN"/>
        </w:rPr>
      </w:pPr>
      <w:r>
        <w:rPr>
          <w:rFonts w:hint="eastAsia" w:ascii="宋体" w:hAnsi="宋体" w:eastAsia="宋体" w:cs="宋体"/>
          <w:color w:val="auto"/>
          <w:lang w:eastAsia="zh-CN"/>
        </w:rPr>
        <w:t>1.5 投标费用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无论投标过程中的做法和结果如何，</w:t>
      </w:r>
      <w:r>
        <w:rPr>
          <w:rFonts w:hint="eastAsia" w:ascii="宋体" w:hAnsi="宋体" w:cs="宋体"/>
          <w:color w:val="auto"/>
          <w:lang w:eastAsia="zh-CN"/>
        </w:rPr>
        <w:t>响应人</w:t>
      </w:r>
      <w:r>
        <w:rPr>
          <w:rFonts w:hint="eastAsia" w:ascii="宋体" w:hAnsi="宋体" w:eastAsia="宋体" w:cs="宋体"/>
          <w:color w:val="auto"/>
          <w:lang w:eastAsia="zh-CN"/>
        </w:rPr>
        <w:t>应自行承担参加投标活动有关的全部费用，采购人或招标代理机构在任何情况下均无义务和责任承担上述费用。</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lang w:eastAsia="zh-CN"/>
        </w:rPr>
      </w:pPr>
      <w:r>
        <w:rPr>
          <w:rFonts w:hint="eastAsia" w:ascii="宋体" w:hAnsi="宋体" w:eastAsia="宋体" w:cs="宋体"/>
          <w:color w:val="auto"/>
          <w:lang w:eastAsia="zh-CN"/>
        </w:rPr>
        <w:t xml:space="preserve">1.6 </w:t>
      </w:r>
      <w:r>
        <w:rPr>
          <w:rFonts w:hint="eastAsia" w:ascii="宋体" w:hAnsi="宋体" w:cs="宋体"/>
          <w:color w:val="auto"/>
          <w:lang w:eastAsia="zh-CN"/>
        </w:rPr>
        <w:t>响应人</w:t>
      </w:r>
      <w:r>
        <w:rPr>
          <w:rFonts w:hint="eastAsia" w:ascii="宋体" w:hAnsi="宋体" w:eastAsia="宋体" w:cs="宋体"/>
          <w:color w:val="auto"/>
          <w:lang w:eastAsia="zh-CN"/>
        </w:rPr>
        <w:t>的风险</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eastAsia="zh-CN"/>
        </w:rPr>
      </w:pPr>
      <w:r>
        <w:rPr>
          <w:rFonts w:hint="eastAsia" w:ascii="宋体" w:hAnsi="宋体" w:cs="宋体"/>
          <w:color w:val="auto"/>
          <w:lang w:eastAsia="zh-CN"/>
        </w:rPr>
        <w:t>响应人</w:t>
      </w:r>
      <w:r>
        <w:rPr>
          <w:rFonts w:hint="eastAsia" w:ascii="宋体" w:hAnsi="宋体" w:eastAsia="宋体" w:cs="宋体"/>
          <w:color w:val="auto"/>
          <w:lang w:eastAsia="zh-CN"/>
        </w:rPr>
        <w:t>没有按照</w:t>
      </w:r>
      <w:r>
        <w:rPr>
          <w:rFonts w:hint="eastAsia" w:ascii="宋体" w:hAnsi="宋体" w:cs="宋体"/>
          <w:color w:val="auto"/>
          <w:lang w:eastAsia="zh-CN"/>
        </w:rPr>
        <w:t>谈判文件</w:t>
      </w:r>
      <w:r>
        <w:rPr>
          <w:rFonts w:hint="eastAsia" w:ascii="宋体" w:hAnsi="宋体" w:eastAsia="宋体" w:cs="宋体"/>
          <w:color w:val="auto"/>
          <w:lang w:eastAsia="zh-CN"/>
        </w:rPr>
        <w:t>要求提供全部资料，或者</w:t>
      </w:r>
      <w:r>
        <w:rPr>
          <w:rFonts w:hint="eastAsia" w:ascii="宋体" w:hAnsi="宋体" w:cs="宋体"/>
          <w:color w:val="auto"/>
          <w:lang w:eastAsia="zh-CN"/>
        </w:rPr>
        <w:t>响应人</w:t>
      </w:r>
      <w:r>
        <w:rPr>
          <w:rFonts w:hint="eastAsia" w:ascii="宋体" w:hAnsi="宋体" w:eastAsia="宋体" w:cs="宋体"/>
          <w:color w:val="auto"/>
          <w:lang w:eastAsia="zh-CN"/>
        </w:rPr>
        <w:t>没有对</w:t>
      </w:r>
      <w:r>
        <w:rPr>
          <w:rFonts w:hint="eastAsia" w:ascii="宋体" w:hAnsi="宋体" w:cs="宋体"/>
          <w:color w:val="auto"/>
          <w:lang w:eastAsia="zh-CN"/>
        </w:rPr>
        <w:t>谈判文件</w:t>
      </w:r>
      <w:r>
        <w:rPr>
          <w:rFonts w:hint="eastAsia" w:ascii="宋体" w:hAnsi="宋体" w:eastAsia="宋体" w:cs="宋体"/>
          <w:color w:val="auto"/>
          <w:lang w:eastAsia="zh-CN"/>
        </w:rPr>
        <w:t>在各方面都作出实质性</w:t>
      </w:r>
      <w:r>
        <w:rPr>
          <w:rFonts w:hint="eastAsia" w:ascii="宋体" w:hAnsi="宋体" w:cs="宋体"/>
          <w:color w:val="auto"/>
          <w:lang w:eastAsia="zh-CN"/>
        </w:rPr>
        <w:t>投标</w:t>
      </w:r>
      <w:r>
        <w:rPr>
          <w:rFonts w:hint="eastAsia" w:ascii="宋体" w:hAnsi="宋体" w:eastAsia="宋体" w:cs="宋体"/>
          <w:color w:val="auto"/>
          <w:lang w:eastAsia="zh-CN"/>
        </w:rPr>
        <w:t>是</w:t>
      </w:r>
      <w:r>
        <w:rPr>
          <w:rFonts w:hint="eastAsia" w:ascii="宋体" w:hAnsi="宋体" w:cs="宋体"/>
          <w:color w:val="auto"/>
          <w:lang w:eastAsia="zh-CN"/>
        </w:rPr>
        <w:t>响应人</w:t>
      </w:r>
      <w:r>
        <w:rPr>
          <w:rFonts w:hint="eastAsia" w:ascii="宋体" w:hAnsi="宋体" w:eastAsia="宋体" w:cs="宋体"/>
          <w:color w:val="auto"/>
          <w:lang w:eastAsia="zh-CN"/>
        </w:rPr>
        <w:t>的风险，并可能导致其投标被拒绝。</w:t>
      </w:r>
    </w:p>
    <w:p>
      <w:pPr>
        <w:pStyle w:val="3"/>
        <w:bidi w:val="0"/>
        <w:rPr>
          <w:rFonts w:hint="default"/>
          <w:color w:val="auto"/>
          <w:lang w:val="en-US" w:eastAsia="zh-CN"/>
        </w:rPr>
      </w:pPr>
      <w:bookmarkStart w:id="33" w:name="_Toc18268"/>
      <w:bookmarkStart w:id="34" w:name="_Toc27500"/>
      <w:r>
        <w:rPr>
          <w:rFonts w:hint="eastAsia"/>
          <w:color w:val="auto"/>
          <w:lang w:val="en-US" w:eastAsia="zh-CN"/>
        </w:rPr>
        <w:t>2.</w:t>
      </w:r>
      <w:bookmarkEnd w:id="33"/>
      <w:bookmarkEnd w:id="34"/>
      <w:r>
        <w:rPr>
          <w:rFonts w:hint="eastAsia"/>
          <w:color w:val="auto"/>
          <w:lang w:val="en-US" w:eastAsia="zh-CN"/>
        </w:rPr>
        <w:t>谈判文件</w:t>
      </w:r>
    </w:p>
    <w:p>
      <w:pPr>
        <w:pStyle w:val="9"/>
        <w:keepNext w:val="0"/>
        <w:keepLines/>
        <w:pageBreakBefore w:val="0"/>
        <w:widowControl/>
        <w:kinsoku w:val="0"/>
        <w:wordWrap/>
        <w:overflowPunct/>
        <w:topLinePunct w:val="0"/>
        <w:autoSpaceDE w:val="0"/>
        <w:autoSpaceDN w:val="0"/>
        <w:bidi w:val="0"/>
        <w:adjustRightInd w:val="0"/>
        <w:snapToGrid w:val="0"/>
        <w:spacing w:after="0" w:line="360" w:lineRule="auto"/>
        <w:ind w:left="0" w:leftChars="0" w:firstLine="0" w:firstLineChars="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 xml:space="preserve">2.1  </w:t>
      </w:r>
      <w:r>
        <w:rPr>
          <w:rFonts w:hint="eastAsia" w:ascii="宋体" w:hAnsi="宋体" w:cs="宋体"/>
          <w:color w:val="auto"/>
          <w:lang w:eastAsia="zh-CN"/>
        </w:rPr>
        <w:t>谈判文件</w:t>
      </w:r>
      <w:r>
        <w:rPr>
          <w:rFonts w:hint="eastAsia" w:ascii="宋体" w:hAnsi="宋体" w:eastAsia="宋体" w:cs="宋体"/>
          <w:color w:val="auto"/>
          <w:lang w:eastAsia="zh-CN"/>
        </w:rPr>
        <w:t>的组成</w:t>
      </w:r>
    </w:p>
    <w:p>
      <w:pPr>
        <w:pStyle w:val="9"/>
        <w:keepNext w:val="0"/>
        <w:keepLines/>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本</w:t>
      </w:r>
      <w:r>
        <w:rPr>
          <w:rFonts w:hint="eastAsia" w:ascii="宋体" w:hAnsi="宋体" w:cs="宋体"/>
          <w:color w:val="auto"/>
          <w:lang w:eastAsia="zh-CN"/>
        </w:rPr>
        <w:t>谈判文件</w:t>
      </w:r>
      <w:r>
        <w:rPr>
          <w:rFonts w:hint="eastAsia" w:ascii="宋体" w:hAnsi="宋体" w:eastAsia="宋体" w:cs="宋体"/>
          <w:color w:val="auto"/>
          <w:lang w:eastAsia="zh-CN"/>
        </w:rPr>
        <w:t>包括：</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lang w:eastAsia="zh-CN"/>
        </w:rPr>
      </w:pPr>
      <w:r>
        <w:rPr>
          <w:rFonts w:hint="eastAsia"/>
          <w:color w:val="auto"/>
          <w:highlight w:val="none"/>
          <w:lang w:eastAsia="zh-CN"/>
        </w:rPr>
        <w:t>第一章</w:t>
      </w:r>
      <w:r>
        <w:rPr>
          <w:rFonts w:hint="eastAsia"/>
          <w:color w:val="auto"/>
          <w:highlight w:val="none"/>
          <w:lang w:val="en-US" w:eastAsia="zh-CN"/>
        </w:rPr>
        <w:t xml:space="preserve">  谈判</w:t>
      </w:r>
      <w:r>
        <w:rPr>
          <w:rFonts w:hint="eastAsia"/>
          <w:color w:val="auto"/>
          <w:highlight w:val="none"/>
          <w:lang w:eastAsia="zh-CN"/>
        </w:rPr>
        <w:t>公告</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lang w:eastAsia="zh-CN"/>
        </w:rPr>
      </w:pPr>
      <w:r>
        <w:rPr>
          <w:rFonts w:hint="eastAsia"/>
          <w:color w:val="auto"/>
          <w:highlight w:val="none"/>
          <w:lang w:eastAsia="zh-CN"/>
        </w:rPr>
        <w:t>第二章</w:t>
      </w:r>
      <w:r>
        <w:rPr>
          <w:rFonts w:hint="eastAsia"/>
          <w:color w:val="auto"/>
          <w:highlight w:val="none"/>
          <w:lang w:val="en-US" w:eastAsia="zh-CN"/>
        </w:rPr>
        <w:t xml:space="preserve">  </w:t>
      </w:r>
      <w:r>
        <w:rPr>
          <w:rFonts w:hint="eastAsia"/>
          <w:color w:val="auto"/>
          <w:highlight w:val="none"/>
          <w:lang w:eastAsia="zh-CN"/>
        </w:rPr>
        <w:t>响应人须知</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default"/>
          <w:color w:val="auto"/>
          <w:highlight w:val="none"/>
          <w:lang w:val="en-US" w:eastAsia="zh-CN"/>
        </w:rPr>
      </w:pPr>
      <w:r>
        <w:rPr>
          <w:rFonts w:hint="default"/>
          <w:color w:val="auto"/>
          <w:highlight w:val="none"/>
          <w:lang w:val="en-US" w:eastAsia="zh-CN"/>
        </w:rPr>
        <w:t>第三章</w:t>
      </w:r>
      <w:r>
        <w:rPr>
          <w:rFonts w:hint="eastAsia"/>
          <w:color w:val="auto"/>
          <w:highlight w:val="none"/>
          <w:lang w:val="en-US" w:eastAsia="zh-CN"/>
        </w:rPr>
        <w:t xml:space="preserve">  </w:t>
      </w:r>
      <w:r>
        <w:rPr>
          <w:rFonts w:hint="default"/>
          <w:color w:val="auto"/>
          <w:highlight w:val="none"/>
          <w:lang w:val="en-US" w:eastAsia="zh-CN"/>
        </w:rPr>
        <w:t>评标办法</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lang w:val="en-US" w:eastAsia="zh-CN"/>
        </w:rPr>
      </w:pPr>
      <w:r>
        <w:rPr>
          <w:rFonts w:hint="eastAsia"/>
          <w:color w:val="auto"/>
          <w:highlight w:val="none"/>
          <w:lang w:val="en-US" w:eastAsia="zh-CN"/>
        </w:rPr>
        <w:t>第四章  合同条款及格式</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lang w:val="en-US" w:eastAsia="zh-CN"/>
        </w:rPr>
      </w:pPr>
      <w:r>
        <w:rPr>
          <w:rFonts w:hint="eastAsia"/>
          <w:color w:val="auto"/>
          <w:highlight w:val="none"/>
          <w:lang w:val="en-US" w:eastAsia="zh-CN"/>
        </w:rPr>
        <w:t>第五章  采购需求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default"/>
          <w:color w:val="auto"/>
          <w:highlight w:val="none"/>
          <w:lang w:val="en-US" w:eastAsia="zh-CN"/>
        </w:rPr>
      </w:pPr>
      <w:r>
        <w:rPr>
          <w:rFonts w:hint="eastAsia"/>
          <w:color w:val="auto"/>
          <w:highlight w:val="none"/>
          <w:lang w:val="en-US" w:eastAsia="zh-CN"/>
        </w:rPr>
        <w:t>第六章  响应文件格式</w:t>
      </w:r>
    </w:p>
    <w:p>
      <w:pPr>
        <w:pStyle w:val="9"/>
        <w:keepNext w:val="0"/>
        <w:keepLines/>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采购人按相关规定对</w:t>
      </w:r>
      <w:r>
        <w:rPr>
          <w:rFonts w:hint="eastAsia" w:ascii="宋体" w:hAnsi="宋体" w:cs="宋体"/>
          <w:color w:val="auto"/>
          <w:lang w:eastAsia="zh-CN"/>
        </w:rPr>
        <w:t>谈判文件</w:t>
      </w:r>
      <w:r>
        <w:rPr>
          <w:rFonts w:hint="eastAsia" w:ascii="宋体" w:hAnsi="宋体" w:eastAsia="宋体" w:cs="宋体"/>
          <w:color w:val="auto"/>
          <w:lang w:eastAsia="zh-CN"/>
        </w:rPr>
        <w:t>所作的澄清、修改等构成</w:t>
      </w:r>
      <w:r>
        <w:rPr>
          <w:rFonts w:hint="eastAsia" w:ascii="宋体" w:hAnsi="宋体" w:cs="宋体"/>
          <w:color w:val="auto"/>
          <w:lang w:eastAsia="zh-CN"/>
        </w:rPr>
        <w:t>谈判文件</w:t>
      </w:r>
      <w:r>
        <w:rPr>
          <w:rFonts w:hint="eastAsia" w:ascii="宋体" w:hAnsi="宋体" w:eastAsia="宋体" w:cs="宋体"/>
          <w:color w:val="auto"/>
          <w:lang w:eastAsia="zh-CN"/>
        </w:rPr>
        <w:t>的组成部分，对</w:t>
      </w:r>
      <w:r>
        <w:rPr>
          <w:rFonts w:hint="eastAsia" w:ascii="宋体" w:hAnsi="宋体" w:cs="宋体"/>
          <w:color w:val="auto"/>
          <w:lang w:eastAsia="zh-CN"/>
        </w:rPr>
        <w:t>响应人</w:t>
      </w:r>
      <w:r>
        <w:rPr>
          <w:rFonts w:hint="eastAsia" w:ascii="宋体" w:hAnsi="宋体" w:eastAsia="宋体" w:cs="宋体"/>
          <w:color w:val="auto"/>
          <w:lang w:eastAsia="zh-CN"/>
        </w:rPr>
        <w:t>起约束作用。</w:t>
      </w:r>
    </w:p>
    <w:p>
      <w:pPr>
        <w:pStyle w:val="9"/>
        <w:keepNext w:val="0"/>
        <w:keepLines/>
        <w:pageBreakBefore w:val="0"/>
        <w:widowControl/>
        <w:kinsoku w:val="0"/>
        <w:wordWrap/>
        <w:overflowPunct/>
        <w:topLinePunct w:val="0"/>
        <w:autoSpaceDE w:val="0"/>
        <w:autoSpaceDN w:val="0"/>
        <w:bidi w:val="0"/>
        <w:adjustRightInd w:val="0"/>
        <w:snapToGrid w:val="0"/>
        <w:spacing w:after="0" w:line="360" w:lineRule="auto"/>
        <w:ind w:left="0" w:leftChars="0" w:firstLine="0" w:firstLineChars="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 xml:space="preserve">2.2  </w:t>
      </w:r>
      <w:r>
        <w:rPr>
          <w:rFonts w:hint="eastAsia" w:ascii="宋体" w:hAnsi="宋体" w:cs="宋体"/>
          <w:color w:val="auto"/>
          <w:lang w:eastAsia="zh-CN"/>
        </w:rPr>
        <w:t>谈判文件</w:t>
      </w:r>
      <w:r>
        <w:rPr>
          <w:rFonts w:hint="eastAsia" w:ascii="宋体" w:hAnsi="宋体" w:eastAsia="宋体" w:cs="宋体"/>
          <w:color w:val="auto"/>
          <w:lang w:eastAsia="zh-CN"/>
        </w:rPr>
        <w:t>的澄清</w:t>
      </w:r>
    </w:p>
    <w:p>
      <w:pPr>
        <w:pStyle w:val="9"/>
        <w:keepNext w:val="0"/>
        <w:keepLines/>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 xml:space="preserve">2.2.1 </w:t>
      </w:r>
      <w:r>
        <w:rPr>
          <w:rFonts w:hint="eastAsia" w:ascii="宋体" w:hAnsi="宋体" w:cs="宋体"/>
          <w:color w:val="auto"/>
          <w:lang w:eastAsia="zh-CN"/>
        </w:rPr>
        <w:t>响应人</w:t>
      </w:r>
      <w:r>
        <w:rPr>
          <w:rFonts w:hint="eastAsia" w:ascii="宋体" w:hAnsi="宋体" w:eastAsia="宋体" w:cs="宋体"/>
          <w:color w:val="auto"/>
          <w:lang w:eastAsia="zh-CN"/>
        </w:rPr>
        <w:t>应仔细阅读和检查</w:t>
      </w:r>
      <w:r>
        <w:rPr>
          <w:rFonts w:hint="eastAsia" w:ascii="宋体" w:hAnsi="宋体" w:cs="宋体"/>
          <w:color w:val="auto"/>
          <w:lang w:eastAsia="zh-CN"/>
        </w:rPr>
        <w:t>谈判文件</w:t>
      </w:r>
      <w:r>
        <w:rPr>
          <w:rFonts w:hint="eastAsia" w:ascii="宋体" w:hAnsi="宋体" w:eastAsia="宋体" w:cs="宋体"/>
          <w:color w:val="auto"/>
          <w:lang w:eastAsia="zh-CN"/>
        </w:rPr>
        <w:t>的全部内容。如发现缺页或附件不全，应及时向采购人提出，以便补齐。如有疑问，应在</w:t>
      </w:r>
      <w:r>
        <w:rPr>
          <w:rFonts w:hint="eastAsia" w:ascii="宋体" w:hAnsi="宋体" w:cs="宋体"/>
          <w:color w:val="auto"/>
          <w:lang w:eastAsia="zh-CN"/>
        </w:rPr>
        <w:t>响应人</w:t>
      </w:r>
      <w:r>
        <w:rPr>
          <w:rFonts w:hint="eastAsia" w:ascii="宋体" w:hAnsi="宋体" w:eastAsia="宋体" w:cs="宋体"/>
          <w:color w:val="auto"/>
          <w:lang w:eastAsia="zh-CN"/>
        </w:rPr>
        <w:t>须知前附表规定的时间前以书面形式(包括信函、传真等可以有形地表现所载内容的形式，下同) ，要求采购人对</w:t>
      </w:r>
      <w:r>
        <w:rPr>
          <w:rFonts w:hint="eastAsia" w:ascii="宋体" w:hAnsi="宋体" w:cs="宋体"/>
          <w:color w:val="auto"/>
          <w:lang w:eastAsia="zh-CN"/>
        </w:rPr>
        <w:t>谈判文件</w:t>
      </w:r>
      <w:r>
        <w:rPr>
          <w:rFonts w:hint="eastAsia" w:ascii="宋体" w:hAnsi="宋体" w:eastAsia="宋体" w:cs="宋体"/>
          <w:color w:val="auto"/>
          <w:lang w:eastAsia="zh-CN"/>
        </w:rPr>
        <w:t>予以澄清。</w:t>
      </w:r>
    </w:p>
    <w:p>
      <w:pPr>
        <w:pStyle w:val="9"/>
        <w:keepNext w:val="0"/>
        <w:keepLines/>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 xml:space="preserve">2.2.2 </w:t>
      </w:r>
      <w:r>
        <w:rPr>
          <w:rFonts w:hint="eastAsia" w:ascii="宋体" w:hAnsi="宋体" w:cs="宋体"/>
          <w:color w:val="auto"/>
          <w:lang w:eastAsia="zh-CN"/>
        </w:rPr>
        <w:t>谈判文件</w:t>
      </w:r>
      <w:r>
        <w:rPr>
          <w:rFonts w:hint="eastAsia" w:ascii="宋体" w:hAnsi="宋体" w:eastAsia="宋体" w:cs="宋体"/>
          <w:color w:val="auto"/>
          <w:lang w:eastAsia="zh-CN"/>
        </w:rPr>
        <w:t>的澄清将在</w:t>
      </w:r>
      <w:r>
        <w:rPr>
          <w:rFonts w:hint="eastAsia" w:ascii="宋体" w:hAnsi="宋体" w:cs="宋体"/>
          <w:color w:val="auto"/>
          <w:lang w:eastAsia="zh-CN"/>
        </w:rPr>
        <w:t>响应人</w:t>
      </w:r>
      <w:r>
        <w:rPr>
          <w:rFonts w:hint="eastAsia" w:ascii="宋体" w:hAnsi="宋体" w:eastAsia="宋体" w:cs="宋体"/>
          <w:color w:val="auto"/>
          <w:lang w:eastAsia="zh-CN"/>
        </w:rPr>
        <w:t>须知前附表规定的</w:t>
      </w:r>
      <w:r>
        <w:rPr>
          <w:rFonts w:hint="eastAsia" w:ascii="宋体" w:hAnsi="宋体" w:cs="宋体"/>
          <w:color w:val="auto"/>
          <w:lang w:eastAsia="zh-CN"/>
        </w:rPr>
        <w:t>响应文件</w:t>
      </w:r>
      <w:r>
        <w:rPr>
          <w:rFonts w:hint="eastAsia" w:ascii="宋体" w:hAnsi="宋体" w:eastAsia="宋体" w:cs="宋体"/>
          <w:color w:val="auto"/>
          <w:lang w:eastAsia="zh-CN"/>
        </w:rPr>
        <w:t>递交截止时间</w:t>
      </w:r>
      <w:r>
        <w:rPr>
          <w:rFonts w:hint="eastAsia" w:ascii="宋体" w:hAnsi="宋体" w:cs="宋体"/>
          <w:color w:val="auto"/>
          <w:lang w:val="en-US" w:eastAsia="zh-CN"/>
        </w:rPr>
        <w:t>5</w:t>
      </w:r>
      <w:r>
        <w:rPr>
          <w:rFonts w:hint="eastAsia" w:ascii="宋体" w:hAnsi="宋体" w:eastAsia="宋体" w:cs="宋体"/>
          <w:color w:val="auto"/>
          <w:lang w:eastAsia="zh-CN"/>
        </w:rPr>
        <w:t>天前在 “漯河市公共资源交易信息网(https://ggzy.dsj.luohe.gov.cn/)”进行公布 (不再另行通知) ，但不指明澄清问题的来源。如果澄清发出的时间距投标截止时间不足5天，相应延长投标截止时间。</w:t>
      </w:r>
    </w:p>
    <w:p>
      <w:pPr>
        <w:pStyle w:val="9"/>
        <w:keepNext w:val="0"/>
        <w:keepLines/>
        <w:pageBreakBefore w:val="0"/>
        <w:widowControl/>
        <w:kinsoku w:val="0"/>
        <w:wordWrap/>
        <w:overflowPunct/>
        <w:topLinePunct w:val="0"/>
        <w:autoSpaceDE w:val="0"/>
        <w:autoSpaceDN w:val="0"/>
        <w:bidi w:val="0"/>
        <w:adjustRightInd w:val="0"/>
        <w:snapToGrid w:val="0"/>
        <w:spacing w:after="0" w:line="360" w:lineRule="auto"/>
        <w:ind w:left="0" w:leftChars="0" w:firstLine="0" w:firstLineChars="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 xml:space="preserve">2.3  </w:t>
      </w:r>
      <w:r>
        <w:rPr>
          <w:rFonts w:hint="eastAsia" w:ascii="宋体" w:hAnsi="宋体" w:cs="宋体"/>
          <w:color w:val="auto"/>
          <w:lang w:eastAsia="zh-CN"/>
        </w:rPr>
        <w:t>谈判文件</w:t>
      </w:r>
      <w:r>
        <w:rPr>
          <w:rFonts w:hint="eastAsia" w:ascii="宋体" w:hAnsi="宋体" w:eastAsia="宋体" w:cs="宋体"/>
          <w:color w:val="auto"/>
          <w:lang w:eastAsia="zh-CN"/>
        </w:rPr>
        <w:t>的修改</w:t>
      </w:r>
    </w:p>
    <w:p>
      <w:pPr>
        <w:pStyle w:val="9"/>
        <w:keepNext w:val="0"/>
        <w:keepLines/>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在</w:t>
      </w:r>
      <w:r>
        <w:rPr>
          <w:rFonts w:hint="eastAsia" w:ascii="宋体" w:hAnsi="宋体" w:cs="宋体"/>
          <w:color w:val="auto"/>
          <w:lang w:eastAsia="zh-CN"/>
        </w:rPr>
        <w:t>响应文件</w:t>
      </w:r>
      <w:r>
        <w:rPr>
          <w:rFonts w:hint="eastAsia" w:ascii="宋体" w:hAnsi="宋体" w:eastAsia="宋体" w:cs="宋体"/>
          <w:color w:val="auto"/>
          <w:lang w:eastAsia="zh-CN"/>
        </w:rPr>
        <w:t>递交截止时间5天前，采购人可以书面形式修改</w:t>
      </w:r>
      <w:r>
        <w:rPr>
          <w:rFonts w:hint="eastAsia" w:ascii="宋体" w:hAnsi="宋体" w:cs="宋体"/>
          <w:color w:val="auto"/>
          <w:lang w:eastAsia="zh-CN"/>
        </w:rPr>
        <w:t>谈判文件</w:t>
      </w:r>
      <w:r>
        <w:rPr>
          <w:rFonts w:hint="eastAsia" w:ascii="宋体" w:hAnsi="宋体" w:eastAsia="宋体" w:cs="宋体"/>
          <w:color w:val="auto"/>
          <w:lang w:eastAsia="zh-CN"/>
        </w:rPr>
        <w:t>，并在“漯河市公共资源交易信息网(</w:t>
      </w: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 HYPERLINK "http://www.lhjs.cn" </w:instrText>
      </w:r>
      <w:r>
        <w:rPr>
          <w:rFonts w:hint="eastAsia" w:ascii="宋体" w:hAnsi="宋体" w:eastAsia="宋体" w:cs="宋体"/>
          <w:color w:val="auto"/>
          <w:lang w:eastAsia="zh-CN"/>
        </w:rPr>
        <w:fldChar w:fldCharType="separate"/>
      </w:r>
      <w:r>
        <w:rPr>
          <w:rFonts w:hint="eastAsia" w:ascii="宋体" w:hAnsi="宋体" w:cs="宋体"/>
          <w:color w:val="auto"/>
          <w:lang w:eastAsia="zh-CN"/>
        </w:rPr>
        <w:t>https://ggzy.dsj.luohe.gov.cn/</w:t>
      </w:r>
      <w:r>
        <w:rPr>
          <w:rFonts w:hint="eastAsia" w:ascii="宋体" w:hAnsi="宋体" w:eastAsia="宋体" w:cs="宋体"/>
          <w:color w:val="auto"/>
          <w:lang w:eastAsia="zh-CN"/>
        </w:rPr>
        <w:fldChar w:fldCharType="end"/>
      </w:r>
      <w:r>
        <w:rPr>
          <w:rFonts w:hint="eastAsia" w:ascii="宋体" w:hAnsi="宋体" w:eastAsia="宋体" w:cs="宋体"/>
          <w:color w:val="auto"/>
          <w:lang w:eastAsia="zh-CN"/>
        </w:rPr>
        <w:t>)”进行公布 (不再另行通知) ，请各</w:t>
      </w:r>
      <w:r>
        <w:rPr>
          <w:rFonts w:hint="eastAsia" w:ascii="宋体" w:hAnsi="宋体" w:cs="宋体"/>
          <w:color w:val="auto"/>
          <w:lang w:eastAsia="zh-CN"/>
        </w:rPr>
        <w:t>响应人</w:t>
      </w:r>
      <w:r>
        <w:rPr>
          <w:rFonts w:hint="eastAsia" w:ascii="宋体" w:hAnsi="宋体" w:eastAsia="宋体" w:cs="宋体"/>
          <w:color w:val="auto"/>
          <w:lang w:eastAsia="zh-CN"/>
        </w:rPr>
        <w:t>及时关注交易平台，因</w:t>
      </w:r>
      <w:r>
        <w:rPr>
          <w:rFonts w:hint="eastAsia" w:ascii="宋体" w:hAnsi="宋体" w:cs="宋体"/>
          <w:color w:val="auto"/>
          <w:lang w:eastAsia="zh-CN"/>
        </w:rPr>
        <w:t>响应人</w:t>
      </w:r>
      <w:r>
        <w:rPr>
          <w:rFonts w:hint="eastAsia" w:ascii="宋体" w:hAnsi="宋体" w:eastAsia="宋体" w:cs="宋体"/>
          <w:color w:val="auto"/>
          <w:lang w:eastAsia="zh-CN"/>
        </w:rPr>
        <w:t>未看到或其他原因造成的损失，由</w:t>
      </w:r>
      <w:r>
        <w:rPr>
          <w:rFonts w:hint="eastAsia" w:ascii="宋体" w:hAnsi="宋体" w:cs="宋体"/>
          <w:color w:val="auto"/>
          <w:lang w:eastAsia="zh-CN"/>
        </w:rPr>
        <w:t>响应人</w:t>
      </w:r>
      <w:r>
        <w:rPr>
          <w:rFonts w:hint="eastAsia" w:ascii="宋体" w:hAnsi="宋体" w:eastAsia="宋体" w:cs="宋体"/>
          <w:color w:val="auto"/>
          <w:lang w:eastAsia="zh-CN"/>
        </w:rPr>
        <w:t>自行承担。如果修改</w:t>
      </w:r>
      <w:r>
        <w:rPr>
          <w:rFonts w:hint="eastAsia" w:ascii="宋体" w:hAnsi="宋体" w:cs="宋体"/>
          <w:color w:val="auto"/>
          <w:lang w:eastAsia="zh-CN"/>
        </w:rPr>
        <w:t>谈判文件</w:t>
      </w:r>
      <w:r>
        <w:rPr>
          <w:rFonts w:hint="eastAsia" w:ascii="宋体" w:hAnsi="宋体" w:eastAsia="宋体" w:cs="宋体"/>
          <w:color w:val="auto"/>
          <w:lang w:eastAsia="zh-CN"/>
        </w:rPr>
        <w:t>的时间距</w:t>
      </w:r>
      <w:r>
        <w:rPr>
          <w:rFonts w:hint="eastAsia" w:ascii="宋体" w:hAnsi="宋体" w:cs="宋体"/>
          <w:color w:val="auto"/>
          <w:lang w:eastAsia="zh-CN"/>
        </w:rPr>
        <w:t>响应文件</w:t>
      </w:r>
      <w:r>
        <w:rPr>
          <w:rFonts w:hint="eastAsia" w:ascii="宋体" w:hAnsi="宋体" w:eastAsia="宋体" w:cs="宋体"/>
          <w:color w:val="auto"/>
          <w:lang w:eastAsia="zh-CN"/>
        </w:rPr>
        <w:t>递交截止时间不足5天，相应延长</w:t>
      </w:r>
      <w:r>
        <w:rPr>
          <w:rFonts w:hint="eastAsia" w:ascii="宋体" w:hAnsi="宋体" w:cs="宋体"/>
          <w:color w:val="auto"/>
          <w:lang w:eastAsia="zh-CN"/>
        </w:rPr>
        <w:t>响应文件</w:t>
      </w:r>
      <w:r>
        <w:rPr>
          <w:rFonts w:hint="eastAsia" w:ascii="宋体" w:hAnsi="宋体" w:eastAsia="宋体" w:cs="宋体"/>
          <w:color w:val="auto"/>
          <w:lang w:eastAsia="zh-CN"/>
        </w:rPr>
        <w:t>递交截止时间。</w:t>
      </w:r>
    </w:p>
    <w:p>
      <w:pPr>
        <w:pStyle w:val="9"/>
        <w:keepNext w:val="0"/>
        <w:keepLines/>
        <w:pageBreakBefore w:val="0"/>
        <w:widowControl/>
        <w:kinsoku w:val="0"/>
        <w:wordWrap/>
        <w:overflowPunct/>
        <w:topLinePunct w:val="0"/>
        <w:autoSpaceDE w:val="0"/>
        <w:autoSpaceDN w:val="0"/>
        <w:bidi w:val="0"/>
        <w:adjustRightInd w:val="0"/>
        <w:snapToGrid w:val="0"/>
        <w:spacing w:after="0" w:line="360" w:lineRule="auto"/>
        <w:ind w:left="0" w:leftChars="0" w:firstLine="0" w:firstLineChars="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 xml:space="preserve">2.4  </w:t>
      </w:r>
      <w:r>
        <w:rPr>
          <w:rFonts w:hint="eastAsia" w:ascii="宋体" w:hAnsi="宋体" w:cs="宋体"/>
          <w:color w:val="auto"/>
          <w:lang w:eastAsia="zh-CN"/>
        </w:rPr>
        <w:t>谈判文件</w:t>
      </w:r>
      <w:r>
        <w:rPr>
          <w:rFonts w:hint="eastAsia" w:ascii="宋体" w:hAnsi="宋体" w:eastAsia="宋体" w:cs="宋体"/>
          <w:color w:val="auto"/>
          <w:lang w:eastAsia="zh-CN"/>
        </w:rPr>
        <w:t>的解释</w:t>
      </w:r>
    </w:p>
    <w:p>
      <w:pPr>
        <w:pStyle w:val="9"/>
        <w:keepNext w:val="0"/>
        <w:keepLines/>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textAlignment w:val="baseline"/>
        <w:rPr>
          <w:rFonts w:hint="eastAsia" w:ascii="宋体" w:hAnsi="宋体" w:eastAsia="宋体" w:cs="宋体"/>
          <w:color w:val="auto"/>
          <w:lang w:eastAsia="zh-CN"/>
        </w:rPr>
      </w:pPr>
      <w:r>
        <w:rPr>
          <w:rFonts w:hint="eastAsia" w:ascii="宋体" w:hAnsi="宋体" w:cs="宋体"/>
          <w:color w:val="auto"/>
          <w:lang w:eastAsia="zh-CN"/>
        </w:rPr>
        <w:t>谈判文件</w:t>
      </w:r>
      <w:r>
        <w:rPr>
          <w:rFonts w:hint="eastAsia" w:ascii="宋体" w:hAnsi="宋体" w:eastAsia="宋体" w:cs="宋体"/>
          <w:color w:val="auto"/>
          <w:lang w:eastAsia="zh-CN"/>
        </w:rPr>
        <w:t>最终解释权归采购人，所有解释均依据本</w:t>
      </w:r>
      <w:r>
        <w:rPr>
          <w:rFonts w:hint="eastAsia" w:ascii="宋体" w:hAnsi="宋体" w:cs="宋体"/>
          <w:color w:val="auto"/>
          <w:lang w:eastAsia="zh-CN"/>
        </w:rPr>
        <w:t>谈判文件</w:t>
      </w:r>
      <w:r>
        <w:rPr>
          <w:rFonts w:hint="eastAsia" w:ascii="宋体" w:hAnsi="宋体" w:eastAsia="宋体" w:cs="宋体"/>
          <w:color w:val="auto"/>
          <w:lang w:eastAsia="zh-CN"/>
        </w:rPr>
        <w:t>及有关的法律、法规；在评标时若出现</w:t>
      </w:r>
      <w:r>
        <w:rPr>
          <w:rFonts w:hint="eastAsia" w:ascii="宋体" w:hAnsi="宋体" w:cs="宋体"/>
          <w:color w:val="auto"/>
          <w:lang w:eastAsia="zh-CN"/>
        </w:rPr>
        <w:t>谈判文件</w:t>
      </w:r>
      <w:r>
        <w:rPr>
          <w:rFonts w:hint="eastAsia" w:ascii="宋体" w:hAnsi="宋体" w:eastAsia="宋体" w:cs="宋体"/>
          <w:color w:val="auto"/>
          <w:lang w:eastAsia="zh-CN"/>
        </w:rPr>
        <w:t>无明确说明和处理情况时，由</w:t>
      </w:r>
      <w:r>
        <w:rPr>
          <w:rFonts w:hint="eastAsia" w:ascii="宋体" w:hAnsi="宋体" w:cs="宋体"/>
          <w:color w:val="auto"/>
          <w:lang w:eastAsia="zh-CN"/>
        </w:rPr>
        <w:t>评标委员会</w:t>
      </w:r>
      <w:r>
        <w:rPr>
          <w:rFonts w:hint="eastAsia" w:ascii="宋体" w:hAnsi="宋体" w:eastAsia="宋体" w:cs="宋体"/>
          <w:color w:val="auto"/>
          <w:lang w:eastAsia="zh-CN"/>
        </w:rPr>
        <w:t>讨论确定处理方案；</w:t>
      </w:r>
      <w:r>
        <w:rPr>
          <w:rFonts w:hint="eastAsia" w:ascii="宋体" w:hAnsi="宋体" w:cs="宋体"/>
          <w:color w:val="auto"/>
          <w:lang w:eastAsia="zh-CN"/>
        </w:rPr>
        <w:t>评标委员会</w:t>
      </w:r>
      <w:r>
        <w:rPr>
          <w:rFonts w:hint="eastAsia" w:ascii="宋体" w:hAnsi="宋体" w:eastAsia="宋体" w:cs="宋体"/>
          <w:color w:val="auto"/>
          <w:lang w:eastAsia="zh-CN"/>
        </w:rPr>
        <w:t>成员之间对处理方案有争议时，采取少数服从多数的投票方式确定。</w:t>
      </w:r>
    </w:p>
    <w:p>
      <w:pPr>
        <w:pStyle w:val="3"/>
        <w:bidi w:val="0"/>
        <w:rPr>
          <w:rFonts w:hint="eastAsia"/>
          <w:color w:val="auto"/>
          <w:lang w:eastAsia="zh-CN"/>
        </w:rPr>
      </w:pPr>
      <w:bookmarkStart w:id="35" w:name="_Toc19040"/>
      <w:bookmarkStart w:id="36" w:name="_Toc10171"/>
      <w:r>
        <w:rPr>
          <w:rFonts w:hint="eastAsia"/>
          <w:color w:val="auto"/>
          <w:lang w:eastAsia="zh-CN"/>
        </w:rPr>
        <w:t>3.采购</w:t>
      </w:r>
      <w:bookmarkEnd w:id="35"/>
      <w:bookmarkEnd w:id="36"/>
      <w:r>
        <w:rPr>
          <w:rFonts w:hint="eastAsia"/>
          <w:color w:val="auto"/>
          <w:lang w:eastAsia="zh-CN"/>
        </w:rPr>
        <w:t>响应文件</w:t>
      </w:r>
    </w:p>
    <w:p>
      <w:pPr>
        <w:pStyle w:val="9"/>
        <w:keepNext w:val="0"/>
        <w:keepLines/>
        <w:pageBreakBefore w:val="0"/>
        <w:widowControl/>
        <w:kinsoku w:val="0"/>
        <w:wordWrap/>
        <w:overflowPunct/>
        <w:topLinePunct w:val="0"/>
        <w:autoSpaceDE w:val="0"/>
        <w:autoSpaceDN w:val="0"/>
        <w:bidi w:val="0"/>
        <w:adjustRightInd w:val="0"/>
        <w:snapToGrid w:val="0"/>
        <w:spacing w:after="0" w:line="360" w:lineRule="auto"/>
        <w:ind w:left="0" w:leftChars="0" w:firstLine="0" w:firstLineChars="0"/>
        <w:textAlignment w:val="baseline"/>
        <w:rPr>
          <w:rFonts w:hint="eastAsia" w:ascii="宋体" w:hAnsi="宋体" w:cs="宋体"/>
          <w:color w:val="auto"/>
          <w:lang w:eastAsia="zh-CN"/>
        </w:rPr>
      </w:pPr>
      <w:r>
        <w:rPr>
          <w:rFonts w:hint="eastAsia" w:ascii="宋体" w:hAnsi="宋体" w:eastAsia="宋体" w:cs="宋体"/>
          <w:color w:val="auto"/>
          <w:lang w:eastAsia="zh-CN"/>
        </w:rPr>
        <w:t xml:space="preserve">3.1  </w:t>
      </w:r>
      <w:r>
        <w:rPr>
          <w:rFonts w:hint="eastAsia" w:ascii="宋体" w:hAnsi="宋体" w:cs="宋体"/>
          <w:color w:val="auto"/>
          <w:lang w:eastAsia="zh-CN"/>
        </w:rPr>
        <w:t>谈判响应文件的组成</w:t>
      </w:r>
    </w:p>
    <w:p>
      <w:pPr>
        <w:pStyle w:val="9"/>
        <w:keepNext w:val="0"/>
        <w:keepLines/>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textAlignment w:val="baseline"/>
        <w:rPr>
          <w:rFonts w:hint="eastAsia" w:ascii="宋体" w:hAnsi="宋体" w:cs="宋体"/>
          <w:color w:val="auto"/>
          <w:lang w:eastAsia="zh-CN"/>
        </w:rPr>
      </w:pPr>
      <w:r>
        <w:rPr>
          <w:rFonts w:hint="eastAsia" w:ascii="宋体" w:hAnsi="宋体" w:cs="宋体"/>
          <w:color w:val="auto"/>
          <w:lang w:eastAsia="zh-CN"/>
        </w:rPr>
        <w:t>一、谈判函及谈判函附录</w:t>
      </w:r>
    </w:p>
    <w:p>
      <w:pPr>
        <w:pStyle w:val="9"/>
        <w:keepNext w:val="0"/>
        <w:keepLines/>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textAlignment w:val="baseline"/>
        <w:rPr>
          <w:rFonts w:hint="eastAsia" w:ascii="宋体" w:hAnsi="宋体" w:cs="宋体"/>
          <w:color w:val="auto"/>
          <w:lang w:eastAsia="zh-CN"/>
        </w:rPr>
      </w:pPr>
      <w:r>
        <w:rPr>
          <w:rFonts w:hint="eastAsia" w:ascii="宋体" w:hAnsi="宋体" w:cs="宋体"/>
          <w:color w:val="auto"/>
          <w:lang w:eastAsia="zh-CN"/>
        </w:rPr>
        <w:t>二、法定代表人身份证明及授权委托书</w:t>
      </w:r>
    </w:p>
    <w:p>
      <w:pPr>
        <w:pStyle w:val="9"/>
        <w:keepNext w:val="0"/>
        <w:keepLines/>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textAlignment w:val="baseline"/>
        <w:rPr>
          <w:rFonts w:hint="eastAsia" w:ascii="宋体" w:hAnsi="宋体" w:cs="宋体"/>
          <w:color w:val="auto"/>
          <w:lang w:eastAsia="zh-CN"/>
        </w:rPr>
      </w:pPr>
      <w:r>
        <w:rPr>
          <w:rFonts w:hint="eastAsia" w:ascii="宋体" w:hAnsi="宋体" w:cs="宋体"/>
          <w:color w:val="auto"/>
          <w:lang w:eastAsia="zh-CN"/>
        </w:rPr>
        <w:t>三、谈判承诺函</w:t>
      </w:r>
    </w:p>
    <w:p>
      <w:pPr>
        <w:pStyle w:val="9"/>
        <w:keepNext w:val="0"/>
        <w:keepLines/>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textAlignment w:val="baseline"/>
        <w:rPr>
          <w:rFonts w:hint="eastAsia" w:ascii="宋体" w:hAnsi="宋体" w:cs="宋体"/>
          <w:color w:val="auto"/>
          <w:lang w:eastAsia="zh-CN"/>
        </w:rPr>
      </w:pPr>
      <w:r>
        <w:rPr>
          <w:rFonts w:hint="eastAsia" w:ascii="宋体" w:hAnsi="宋体" w:cs="宋体"/>
          <w:color w:val="auto"/>
          <w:lang w:eastAsia="zh-CN"/>
        </w:rPr>
        <w:t>四、响应人资格要求</w:t>
      </w:r>
    </w:p>
    <w:p>
      <w:pPr>
        <w:pStyle w:val="9"/>
        <w:keepNext w:val="0"/>
        <w:keepLines/>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textAlignment w:val="baseline"/>
        <w:rPr>
          <w:rFonts w:hint="eastAsia" w:ascii="宋体" w:hAnsi="宋体" w:cs="宋体"/>
          <w:color w:val="auto"/>
          <w:lang w:eastAsia="zh-CN"/>
        </w:rPr>
      </w:pPr>
      <w:r>
        <w:rPr>
          <w:rFonts w:hint="eastAsia" w:ascii="宋体" w:hAnsi="宋体" w:cs="宋体"/>
          <w:color w:val="auto"/>
          <w:lang w:eastAsia="zh-CN"/>
        </w:rPr>
        <w:t>五、技术方案</w:t>
      </w:r>
    </w:p>
    <w:p>
      <w:pPr>
        <w:pStyle w:val="9"/>
        <w:keepNext w:val="0"/>
        <w:keepLines/>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textAlignment w:val="baseline"/>
        <w:rPr>
          <w:rFonts w:hint="eastAsia" w:ascii="宋体" w:hAnsi="宋体" w:cs="宋体"/>
          <w:color w:val="auto"/>
          <w:lang w:eastAsia="zh-CN"/>
        </w:rPr>
      </w:pPr>
      <w:r>
        <w:rPr>
          <w:rFonts w:hint="eastAsia" w:ascii="宋体" w:hAnsi="宋体" w:cs="宋体"/>
          <w:color w:val="auto"/>
          <w:lang w:eastAsia="zh-CN"/>
        </w:rPr>
        <w:t>六、反商业贿赂承诺书</w:t>
      </w:r>
    </w:p>
    <w:p>
      <w:pPr>
        <w:pStyle w:val="9"/>
        <w:keepNext w:val="0"/>
        <w:keepLines/>
        <w:pageBreakBefore w:val="0"/>
        <w:widowControl/>
        <w:kinsoku w:val="0"/>
        <w:wordWrap/>
        <w:overflowPunct/>
        <w:topLinePunct w:val="0"/>
        <w:autoSpaceDE w:val="0"/>
        <w:autoSpaceDN w:val="0"/>
        <w:bidi w:val="0"/>
        <w:adjustRightInd w:val="0"/>
        <w:snapToGrid w:val="0"/>
        <w:spacing w:after="0" w:line="360" w:lineRule="auto"/>
        <w:ind w:left="0" w:leftChars="0" w:firstLine="0" w:firstLineChars="0"/>
        <w:textAlignment w:val="baseline"/>
        <w:rPr>
          <w:rFonts w:hint="eastAsia" w:ascii="宋体" w:hAnsi="宋体" w:cs="宋体"/>
          <w:color w:val="auto"/>
          <w:lang w:eastAsia="zh-CN"/>
        </w:rPr>
      </w:pPr>
      <w:r>
        <w:rPr>
          <w:rFonts w:hint="eastAsia" w:ascii="宋体" w:hAnsi="宋体" w:cs="宋体"/>
          <w:color w:val="auto"/>
          <w:lang w:eastAsia="zh-CN"/>
        </w:rPr>
        <w:t>3.2  投标报价</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textAlignment w:val="baseline"/>
        <w:rPr>
          <w:rFonts w:hint="eastAsia" w:ascii="宋体" w:hAnsi="宋体" w:eastAsia="宋体" w:cs="宋体"/>
          <w:color w:val="auto"/>
          <w:lang w:eastAsia="zh-CN"/>
        </w:rPr>
      </w:pPr>
      <w:r>
        <w:rPr>
          <w:rFonts w:hint="eastAsia" w:ascii="宋体" w:hAnsi="宋体" w:cs="宋体"/>
          <w:color w:val="auto"/>
          <w:lang w:val="en-US" w:eastAsia="zh-CN"/>
        </w:rPr>
        <w:t>3.2.1</w:t>
      </w:r>
      <w:r>
        <w:rPr>
          <w:rFonts w:hint="eastAsia" w:ascii="宋体" w:hAnsi="宋体" w:cs="宋体"/>
          <w:color w:val="auto"/>
          <w:lang w:eastAsia="zh-CN"/>
        </w:rPr>
        <w:t>响应人</w:t>
      </w:r>
      <w:r>
        <w:rPr>
          <w:rFonts w:hint="eastAsia" w:ascii="宋体" w:hAnsi="宋体" w:eastAsia="宋体" w:cs="宋体"/>
          <w:color w:val="auto"/>
          <w:lang w:eastAsia="zh-CN"/>
        </w:rPr>
        <w:t>参照国家最新规定、</w:t>
      </w:r>
      <w:r>
        <w:rPr>
          <w:rFonts w:hint="eastAsia" w:ascii="宋体" w:hAnsi="宋体" w:cs="宋体"/>
          <w:color w:val="auto"/>
          <w:lang w:eastAsia="zh-CN"/>
        </w:rPr>
        <w:t>谈判文件</w:t>
      </w:r>
      <w:r>
        <w:rPr>
          <w:rFonts w:hint="eastAsia" w:ascii="宋体" w:hAnsi="宋体" w:eastAsia="宋体" w:cs="宋体"/>
          <w:color w:val="auto"/>
          <w:lang w:eastAsia="zh-CN"/>
        </w:rPr>
        <w:t>、</w:t>
      </w:r>
      <w:r>
        <w:rPr>
          <w:rFonts w:hint="eastAsia" w:ascii="宋体" w:hAnsi="宋体" w:cs="宋体"/>
          <w:color w:val="auto"/>
          <w:lang w:eastAsia="zh-CN"/>
        </w:rPr>
        <w:t>谈判文件</w:t>
      </w:r>
      <w:r>
        <w:rPr>
          <w:rFonts w:hint="eastAsia" w:ascii="宋体" w:hAnsi="宋体" w:eastAsia="宋体" w:cs="宋体"/>
          <w:color w:val="auto"/>
          <w:lang w:eastAsia="zh-CN"/>
        </w:rPr>
        <w:t>澄清（答疑）纪要、</w:t>
      </w:r>
      <w:r>
        <w:rPr>
          <w:rFonts w:hint="eastAsia" w:ascii="宋体" w:hAnsi="宋体" w:cs="宋体"/>
          <w:color w:val="auto"/>
          <w:lang w:eastAsia="zh-CN"/>
        </w:rPr>
        <w:t>谈判文件</w:t>
      </w:r>
      <w:r>
        <w:rPr>
          <w:rFonts w:hint="eastAsia" w:ascii="宋体" w:hAnsi="宋体" w:eastAsia="宋体" w:cs="宋体"/>
          <w:color w:val="auto"/>
          <w:lang w:eastAsia="zh-CN"/>
        </w:rPr>
        <w:t>修改补充通知等，结合本项目具体特点和技术要求、自身综合实力、市场行情等自行报价。</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textAlignment w:val="baseline"/>
        <w:rPr>
          <w:rFonts w:hint="eastAsia" w:ascii="宋体" w:hAnsi="宋体" w:cs="宋体"/>
          <w:color w:val="auto"/>
          <w:lang w:val="en-US" w:eastAsia="zh-CN"/>
        </w:rPr>
      </w:pPr>
      <w:r>
        <w:rPr>
          <w:rFonts w:hint="eastAsia" w:ascii="宋体" w:hAnsi="宋体" w:cs="宋体"/>
          <w:color w:val="auto"/>
          <w:lang w:val="en-US" w:eastAsia="zh-CN"/>
        </w:rPr>
        <w:t>3.2.2响应人的投标报价应包括货物、随配附件、备品备件、专用工具、厂家赠品、包装费、仓储费、运输费、装卸费、保险费、安装调试费、售后服务费、技术培训费、人工费、垃圾清运费、利润、税金及其他所有费用的总和。</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textAlignment w:val="baseline"/>
        <w:rPr>
          <w:rFonts w:hint="default" w:ascii="宋体" w:hAnsi="宋体" w:eastAsia="宋体" w:cs="宋体"/>
          <w:color w:val="auto"/>
          <w:lang w:val="en-US" w:eastAsia="zh-CN"/>
        </w:rPr>
      </w:pPr>
      <w:r>
        <w:rPr>
          <w:rFonts w:hint="eastAsia" w:ascii="宋体" w:hAnsi="宋体" w:cs="宋体"/>
          <w:color w:val="auto"/>
          <w:lang w:val="en-US" w:eastAsia="zh-CN"/>
        </w:rPr>
        <w:t>3.2.3响应人在报价时应考虑建设期间的物价上涨、政策性调整等风险因素。</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0" w:firstLineChars="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 xml:space="preserve">3.3  </w:t>
      </w:r>
      <w:r>
        <w:rPr>
          <w:rFonts w:hint="eastAsia" w:ascii="宋体" w:hAnsi="宋体" w:cs="宋体"/>
          <w:color w:val="auto"/>
          <w:lang w:eastAsia="zh-CN"/>
        </w:rPr>
        <w:t>投标</w:t>
      </w:r>
      <w:r>
        <w:rPr>
          <w:rFonts w:hint="eastAsia" w:ascii="宋体" w:hAnsi="宋体" w:eastAsia="宋体" w:cs="宋体"/>
          <w:color w:val="auto"/>
          <w:lang w:eastAsia="zh-CN"/>
        </w:rPr>
        <w:t>有效期</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3.3.1 在</w:t>
      </w:r>
      <w:r>
        <w:rPr>
          <w:rFonts w:hint="eastAsia" w:ascii="宋体" w:hAnsi="宋体" w:cs="宋体"/>
          <w:color w:val="auto"/>
          <w:lang w:eastAsia="zh-CN"/>
        </w:rPr>
        <w:t>响应人</w:t>
      </w:r>
      <w:r>
        <w:rPr>
          <w:rFonts w:hint="eastAsia" w:ascii="宋体" w:hAnsi="宋体" w:eastAsia="宋体" w:cs="宋体"/>
          <w:color w:val="auto"/>
          <w:lang w:eastAsia="zh-CN"/>
        </w:rPr>
        <w:t>须知前附表规定的</w:t>
      </w:r>
      <w:r>
        <w:rPr>
          <w:rFonts w:hint="eastAsia" w:ascii="宋体" w:hAnsi="宋体" w:cs="宋体"/>
          <w:color w:val="auto"/>
          <w:lang w:eastAsia="zh-CN"/>
        </w:rPr>
        <w:t>采购</w:t>
      </w:r>
      <w:r>
        <w:rPr>
          <w:rFonts w:hint="eastAsia" w:ascii="宋体" w:hAnsi="宋体" w:eastAsia="宋体" w:cs="宋体"/>
          <w:color w:val="auto"/>
          <w:lang w:eastAsia="zh-CN"/>
        </w:rPr>
        <w:t>有效期内，</w:t>
      </w:r>
      <w:r>
        <w:rPr>
          <w:rFonts w:hint="eastAsia" w:ascii="宋体" w:hAnsi="宋体" w:cs="宋体"/>
          <w:color w:val="auto"/>
          <w:lang w:eastAsia="zh-CN"/>
        </w:rPr>
        <w:t>响应人</w:t>
      </w:r>
      <w:r>
        <w:rPr>
          <w:rFonts w:hint="eastAsia" w:ascii="宋体" w:hAnsi="宋体" w:eastAsia="宋体" w:cs="宋体"/>
          <w:color w:val="auto"/>
          <w:lang w:eastAsia="zh-CN"/>
        </w:rPr>
        <w:t>不得要求撤销或修改其</w:t>
      </w:r>
      <w:r>
        <w:rPr>
          <w:rFonts w:hint="eastAsia" w:ascii="宋体" w:hAnsi="宋体" w:cs="宋体"/>
          <w:color w:val="auto"/>
          <w:lang w:eastAsia="zh-CN"/>
        </w:rPr>
        <w:t>响应文件</w:t>
      </w:r>
      <w:r>
        <w:rPr>
          <w:rFonts w:hint="eastAsia" w:ascii="宋体" w:hAnsi="宋体" w:eastAsia="宋体" w:cs="宋体"/>
          <w:color w:val="auto"/>
          <w:lang w:eastAsia="zh-CN"/>
        </w:rPr>
        <w:t xml:space="preserve">。 </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3.3.2 出现特殊情况需要延长</w:t>
      </w:r>
      <w:r>
        <w:rPr>
          <w:rFonts w:hint="eastAsia" w:ascii="宋体" w:hAnsi="宋体" w:cs="宋体"/>
          <w:color w:val="auto"/>
          <w:lang w:eastAsia="zh-CN"/>
        </w:rPr>
        <w:t>采购</w:t>
      </w:r>
      <w:r>
        <w:rPr>
          <w:rFonts w:hint="eastAsia" w:ascii="宋体" w:hAnsi="宋体" w:eastAsia="宋体" w:cs="宋体"/>
          <w:color w:val="auto"/>
          <w:lang w:eastAsia="zh-CN"/>
        </w:rPr>
        <w:t>有效期的，采购人以书面形式通知所有</w:t>
      </w:r>
      <w:r>
        <w:rPr>
          <w:rFonts w:hint="eastAsia" w:ascii="宋体" w:hAnsi="宋体" w:cs="宋体"/>
          <w:color w:val="auto"/>
          <w:lang w:eastAsia="zh-CN"/>
        </w:rPr>
        <w:t>响应人</w:t>
      </w:r>
      <w:r>
        <w:rPr>
          <w:rFonts w:hint="eastAsia" w:ascii="宋体" w:hAnsi="宋体" w:eastAsia="宋体" w:cs="宋体"/>
          <w:color w:val="auto"/>
          <w:lang w:eastAsia="zh-CN"/>
        </w:rPr>
        <w:t>延长</w:t>
      </w:r>
      <w:r>
        <w:rPr>
          <w:rFonts w:hint="eastAsia" w:ascii="宋体" w:hAnsi="宋体" w:cs="宋体"/>
          <w:color w:val="auto"/>
          <w:lang w:eastAsia="zh-CN"/>
        </w:rPr>
        <w:t>采购</w:t>
      </w:r>
      <w:r>
        <w:rPr>
          <w:rFonts w:hint="eastAsia" w:ascii="宋体" w:hAnsi="宋体" w:eastAsia="宋体" w:cs="宋体"/>
          <w:color w:val="auto"/>
          <w:lang w:eastAsia="zh-CN"/>
        </w:rPr>
        <w:t>有效期。</w:t>
      </w:r>
      <w:r>
        <w:rPr>
          <w:rFonts w:hint="eastAsia" w:ascii="宋体" w:hAnsi="宋体" w:cs="宋体"/>
          <w:color w:val="auto"/>
          <w:lang w:eastAsia="zh-CN"/>
        </w:rPr>
        <w:t>响应人</w:t>
      </w:r>
      <w:r>
        <w:rPr>
          <w:rFonts w:hint="eastAsia" w:ascii="宋体" w:hAnsi="宋体" w:eastAsia="宋体" w:cs="宋体"/>
          <w:color w:val="auto"/>
          <w:lang w:eastAsia="zh-CN"/>
        </w:rPr>
        <w:t>同意延长的，应相应延长其投标有效期，但不得要求或被允许修改或撤销其</w:t>
      </w:r>
      <w:r>
        <w:rPr>
          <w:rFonts w:hint="eastAsia" w:ascii="宋体" w:hAnsi="宋体" w:cs="宋体"/>
          <w:color w:val="auto"/>
          <w:lang w:eastAsia="zh-CN"/>
        </w:rPr>
        <w:t>采购响应文件</w:t>
      </w:r>
      <w:r>
        <w:rPr>
          <w:rFonts w:hint="eastAsia" w:ascii="宋体" w:hAnsi="宋体" w:eastAsia="宋体" w:cs="宋体"/>
          <w:color w:val="auto"/>
          <w:lang w:eastAsia="zh-CN"/>
        </w:rPr>
        <w:t>；</w:t>
      </w:r>
      <w:r>
        <w:rPr>
          <w:rFonts w:hint="eastAsia" w:ascii="宋体" w:hAnsi="宋体" w:cs="宋体"/>
          <w:color w:val="auto"/>
          <w:lang w:eastAsia="zh-CN"/>
        </w:rPr>
        <w:t>响应人</w:t>
      </w:r>
      <w:r>
        <w:rPr>
          <w:rFonts w:hint="eastAsia" w:ascii="宋体" w:hAnsi="宋体" w:eastAsia="宋体" w:cs="宋体"/>
          <w:color w:val="auto"/>
          <w:lang w:eastAsia="zh-CN"/>
        </w:rPr>
        <w:t>拒绝延长的，其投标失效。</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0" w:firstLineChars="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3.4  投标保证函</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 xml:space="preserve"> 投标承诺函按照</w:t>
      </w:r>
      <w:r>
        <w:rPr>
          <w:rFonts w:hint="eastAsia" w:ascii="宋体" w:hAnsi="宋体" w:cs="宋体"/>
          <w:color w:val="auto"/>
          <w:lang w:eastAsia="zh-CN"/>
        </w:rPr>
        <w:t>谈判文件</w:t>
      </w:r>
      <w:r>
        <w:rPr>
          <w:rFonts w:hint="eastAsia" w:ascii="宋体" w:hAnsi="宋体" w:eastAsia="宋体" w:cs="宋体"/>
          <w:color w:val="auto"/>
          <w:lang w:eastAsia="zh-CN"/>
        </w:rPr>
        <w:t>要求的格式完成承诺，其作为</w:t>
      </w:r>
      <w:r>
        <w:rPr>
          <w:rFonts w:hint="eastAsia" w:ascii="宋体" w:hAnsi="宋体" w:cs="宋体"/>
          <w:color w:val="auto"/>
          <w:lang w:eastAsia="zh-CN"/>
        </w:rPr>
        <w:t>响应人响应文件</w:t>
      </w:r>
      <w:r>
        <w:rPr>
          <w:rFonts w:hint="eastAsia" w:ascii="宋体" w:hAnsi="宋体" w:eastAsia="宋体" w:cs="宋体"/>
          <w:color w:val="auto"/>
          <w:lang w:eastAsia="zh-CN"/>
        </w:rPr>
        <w:t>的组成部分。投标承诺函具有法律约束力，违背相关承诺的</w:t>
      </w:r>
      <w:r>
        <w:rPr>
          <w:rFonts w:hint="eastAsia" w:ascii="宋体" w:hAnsi="宋体" w:cs="宋体"/>
          <w:color w:val="auto"/>
          <w:lang w:eastAsia="zh-CN"/>
        </w:rPr>
        <w:t>响应人</w:t>
      </w:r>
      <w:r>
        <w:rPr>
          <w:rFonts w:hint="eastAsia" w:ascii="宋体" w:hAnsi="宋体" w:eastAsia="宋体" w:cs="宋体"/>
          <w:color w:val="auto"/>
          <w:lang w:eastAsia="zh-CN"/>
        </w:rPr>
        <w:t>,采购人将追究其法律责任。</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0" w:firstLineChars="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3.5 备选投标方案</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按</w:t>
      </w:r>
      <w:r>
        <w:rPr>
          <w:rFonts w:hint="eastAsia" w:ascii="宋体" w:hAnsi="宋体" w:cs="宋体"/>
          <w:color w:val="auto"/>
          <w:lang w:eastAsia="zh-CN"/>
        </w:rPr>
        <w:t>响应人</w:t>
      </w:r>
      <w:r>
        <w:rPr>
          <w:rFonts w:hint="eastAsia" w:ascii="宋体" w:hAnsi="宋体" w:eastAsia="宋体" w:cs="宋体"/>
          <w:color w:val="auto"/>
          <w:lang w:eastAsia="zh-CN"/>
        </w:rPr>
        <w:t>须知前附规定不允许</w:t>
      </w:r>
      <w:r>
        <w:rPr>
          <w:rFonts w:hint="eastAsia" w:ascii="宋体" w:hAnsi="宋体" w:cs="宋体"/>
          <w:color w:val="auto"/>
          <w:lang w:eastAsia="zh-CN"/>
        </w:rPr>
        <w:t>响应人</w:t>
      </w:r>
      <w:r>
        <w:rPr>
          <w:rFonts w:hint="eastAsia" w:ascii="宋体" w:hAnsi="宋体" w:eastAsia="宋体" w:cs="宋体"/>
          <w:color w:val="auto"/>
          <w:lang w:eastAsia="zh-CN"/>
        </w:rPr>
        <w:t>递交备选投标方案。</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0" w:firstLineChars="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3.</w:t>
      </w:r>
      <w:r>
        <w:rPr>
          <w:rFonts w:hint="eastAsia" w:ascii="宋体" w:hAnsi="宋体" w:cs="宋体"/>
          <w:color w:val="auto"/>
          <w:lang w:val="en-US" w:eastAsia="zh-CN"/>
        </w:rPr>
        <w:t>6</w:t>
      </w:r>
      <w:r>
        <w:rPr>
          <w:rFonts w:hint="eastAsia" w:ascii="宋体" w:hAnsi="宋体" w:eastAsia="宋体" w:cs="宋体"/>
          <w:color w:val="auto"/>
          <w:lang w:eastAsia="zh-CN"/>
        </w:rPr>
        <w:t xml:space="preserve"> </w:t>
      </w:r>
      <w:r>
        <w:rPr>
          <w:rFonts w:hint="eastAsia" w:ascii="宋体" w:hAnsi="宋体" w:cs="宋体"/>
          <w:color w:val="auto"/>
          <w:lang w:eastAsia="zh-CN"/>
        </w:rPr>
        <w:t>采购响应文件</w:t>
      </w:r>
      <w:r>
        <w:rPr>
          <w:rFonts w:hint="eastAsia" w:ascii="宋体" w:hAnsi="宋体" w:eastAsia="宋体" w:cs="宋体"/>
          <w:color w:val="auto"/>
          <w:lang w:eastAsia="zh-CN"/>
        </w:rPr>
        <w:t>的编制</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3.</w:t>
      </w:r>
      <w:r>
        <w:rPr>
          <w:rFonts w:hint="eastAsia" w:ascii="宋体" w:hAnsi="宋体" w:cs="宋体"/>
          <w:color w:val="auto"/>
          <w:lang w:val="en-US" w:eastAsia="zh-CN"/>
        </w:rPr>
        <w:t>6</w:t>
      </w:r>
      <w:r>
        <w:rPr>
          <w:rFonts w:hint="eastAsia" w:ascii="宋体" w:hAnsi="宋体" w:eastAsia="宋体" w:cs="宋体"/>
          <w:color w:val="auto"/>
          <w:lang w:eastAsia="zh-CN"/>
        </w:rPr>
        <w:t xml:space="preserve">.1 </w:t>
      </w:r>
      <w:r>
        <w:rPr>
          <w:rFonts w:hint="eastAsia" w:ascii="宋体" w:hAnsi="宋体" w:cs="宋体"/>
          <w:color w:val="auto"/>
          <w:lang w:eastAsia="zh-CN"/>
        </w:rPr>
        <w:t>响应文件</w:t>
      </w:r>
      <w:r>
        <w:rPr>
          <w:rFonts w:hint="eastAsia" w:ascii="宋体" w:hAnsi="宋体" w:eastAsia="宋体" w:cs="宋体"/>
          <w:color w:val="auto"/>
          <w:lang w:eastAsia="zh-CN"/>
        </w:rPr>
        <w:t>应按第</w:t>
      </w:r>
      <w:r>
        <w:rPr>
          <w:rFonts w:hint="eastAsia" w:ascii="宋体" w:hAnsi="宋体" w:cs="宋体"/>
          <w:color w:val="auto"/>
          <w:lang w:eastAsia="zh-CN"/>
        </w:rPr>
        <w:t>六</w:t>
      </w:r>
      <w:r>
        <w:rPr>
          <w:rFonts w:hint="eastAsia" w:ascii="宋体" w:hAnsi="宋体" w:eastAsia="宋体" w:cs="宋体"/>
          <w:color w:val="auto"/>
          <w:lang w:eastAsia="zh-CN"/>
        </w:rPr>
        <w:t>章“</w:t>
      </w:r>
      <w:r>
        <w:rPr>
          <w:rFonts w:hint="eastAsia" w:ascii="宋体" w:hAnsi="宋体" w:cs="宋体"/>
          <w:color w:val="auto"/>
          <w:lang w:eastAsia="zh-CN"/>
        </w:rPr>
        <w:t>响应文件</w:t>
      </w:r>
      <w:r>
        <w:rPr>
          <w:rFonts w:hint="eastAsia" w:ascii="宋体" w:hAnsi="宋体" w:eastAsia="宋体" w:cs="宋体"/>
          <w:color w:val="auto"/>
          <w:lang w:eastAsia="zh-CN"/>
        </w:rPr>
        <w:t>格式”进行编写，不符合“</w:t>
      </w:r>
      <w:r>
        <w:rPr>
          <w:rFonts w:hint="eastAsia" w:ascii="宋体" w:hAnsi="宋体" w:cs="宋体"/>
          <w:color w:val="auto"/>
          <w:lang w:eastAsia="zh-CN"/>
        </w:rPr>
        <w:t>响应文件</w:t>
      </w:r>
      <w:r>
        <w:rPr>
          <w:rFonts w:hint="eastAsia" w:ascii="宋体" w:hAnsi="宋体" w:eastAsia="宋体" w:cs="宋体"/>
          <w:color w:val="auto"/>
          <w:lang w:eastAsia="zh-CN"/>
        </w:rPr>
        <w:t>格式”要求的，可否决其投标。如有必要，可以增加附页，作为</w:t>
      </w:r>
      <w:r>
        <w:rPr>
          <w:rFonts w:hint="eastAsia" w:ascii="宋体" w:hAnsi="宋体" w:cs="宋体"/>
          <w:color w:val="auto"/>
          <w:lang w:eastAsia="zh-CN"/>
        </w:rPr>
        <w:t>响应文件</w:t>
      </w:r>
      <w:r>
        <w:rPr>
          <w:rFonts w:hint="eastAsia" w:ascii="宋体" w:hAnsi="宋体" w:eastAsia="宋体" w:cs="宋体"/>
          <w:color w:val="auto"/>
          <w:lang w:eastAsia="zh-CN"/>
        </w:rPr>
        <w:t>的组成部分。其中，开标一览表在满足</w:t>
      </w:r>
      <w:r>
        <w:rPr>
          <w:rFonts w:hint="eastAsia" w:ascii="宋体" w:hAnsi="宋体" w:cs="宋体"/>
          <w:color w:val="auto"/>
          <w:lang w:eastAsia="zh-CN"/>
        </w:rPr>
        <w:t>谈判文件</w:t>
      </w:r>
      <w:r>
        <w:rPr>
          <w:rFonts w:hint="eastAsia" w:ascii="宋体" w:hAnsi="宋体" w:eastAsia="宋体" w:cs="宋体"/>
          <w:color w:val="auto"/>
          <w:lang w:eastAsia="zh-CN"/>
        </w:rPr>
        <w:t>实质性要求的基础上，可以提出比</w:t>
      </w:r>
      <w:r>
        <w:rPr>
          <w:rFonts w:hint="eastAsia" w:ascii="宋体" w:hAnsi="宋体" w:cs="宋体"/>
          <w:color w:val="auto"/>
          <w:lang w:eastAsia="zh-CN"/>
        </w:rPr>
        <w:t>谈判文件</w:t>
      </w:r>
      <w:r>
        <w:rPr>
          <w:rFonts w:hint="eastAsia" w:ascii="宋体" w:hAnsi="宋体" w:eastAsia="宋体" w:cs="宋体"/>
          <w:color w:val="auto"/>
          <w:lang w:eastAsia="zh-CN"/>
        </w:rPr>
        <w:t>要求更有利于采购人的承诺。</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3.</w:t>
      </w:r>
      <w:r>
        <w:rPr>
          <w:rFonts w:hint="eastAsia" w:ascii="宋体" w:hAnsi="宋体" w:cs="宋体"/>
          <w:color w:val="auto"/>
          <w:lang w:val="en-US" w:eastAsia="zh-CN"/>
        </w:rPr>
        <w:t>6</w:t>
      </w:r>
      <w:r>
        <w:rPr>
          <w:rFonts w:hint="eastAsia" w:ascii="宋体" w:hAnsi="宋体" w:eastAsia="宋体" w:cs="宋体"/>
          <w:color w:val="auto"/>
          <w:lang w:eastAsia="zh-CN"/>
        </w:rPr>
        <w:t xml:space="preserve">.2 </w:t>
      </w:r>
      <w:r>
        <w:rPr>
          <w:rFonts w:hint="eastAsia" w:ascii="宋体" w:hAnsi="宋体" w:cs="宋体"/>
          <w:color w:val="auto"/>
          <w:lang w:eastAsia="zh-CN"/>
        </w:rPr>
        <w:t>响应文件</w:t>
      </w:r>
      <w:r>
        <w:rPr>
          <w:rFonts w:hint="eastAsia" w:ascii="宋体" w:hAnsi="宋体" w:eastAsia="宋体" w:cs="宋体"/>
          <w:color w:val="auto"/>
          <w:lang w:eastAsia="zh-CN"/>
        </w:rPr>
        <w:t>应当对</w:t>
      </w:r>
      <w:r>
        <w:rPr>
          <w:rFonts w:hint="eastAsia" w:ascii="宋体" w:hAnsi="宋体" w:cs="宋体"/>
          <w:color w:val="auto"/>
          <w:lang w:eastAsia="zh-CN"/>
        </w:rPr>
        <w:t>谈判文件</w:t>
      </w:r>
      <w:r>
        <w:rPr>
          <w:rFonts w:hint="eastAsia" w:ascii="宋体" w:hAnsi="宋体" w:eastAsia="宋体" w:cs="宋体"/>
          <w:color w:val="auto"/>
          <w:lang w:eastAsia="zh-CN"/>
        </w:rPr>
        <w:t>有关期限、</w:t>
      </w:r>
      <w:r>
        <w:rPr>
          <w:rFonts w:hint="eastAsia" w:ascii="宋体" w:hAnsi="宋体" w:cs="宋体"/>
          <w:color w:val="auto"/>
          <w:lang w:eastAsia="zh-CN"/>
        </w:rPr>
        <w:t>采购</w:t>
      </w:r>
      <w:r>
        <w:rPr>
          <w:rFonts w:hint="eastAsia" w:ascii="宋体" w:hAnsi="宋体" w:eastAsia="宋体" w:cs="宋体"/>
          <w:color w:val="auto"/>
          <w:lang w:eastAsia="zh-CN"/>
        </w:rPr>
        <w:t>有效期、质量要求、投标及要求、招标范围等实质性内容作出</w:t>
      </w:r>
      <w:r>
        <w:rPr>
          <w:rFonts w:hint="eastAsia" w:ascii="宋体" w:hAnsi="宋体" w:cs="宋体"/>
          <w:color w:val="auto"/>
          <w:lang w:eastAsia="zh-CN"/>
        </w:rPr>
        <w:t>投标</w:t>
      </w:r>
      <w:r>
        <w:rPr>
          <w:rFonts w:hint="eastAsia" w:ascii="宋体" w:hAnsi="宋体" w:eastAsia="宋体" w:cs="宋体"/>
          <w:color w:val="auto"/>
          <w:lang w:eastAsia="zh-CN"/>
        </w:rPr>
        <w:t>。</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3.</w:t>
      </w:r>
      <w:r>
        <w:rPr>
          <w:rFonts w:hint="eastAsia" w:ascii="宋体" w:hAnsi="宋体" w:cs="宋体"/>
          <w:color w:val="auto"/>
          <w:lang w:val="en-US" w:eastAsia="zh-CN"/>
        </w:rPr>
        <w:t>6</w:t>
      </w:r>
      <w:r>
        <w:rPr>
          <w:rFonts w:hint="eastAsia" w:ascii="宋体" w:hAnsi="宋体" w:eastAsia="宋体" w:cs="宋体"/>
          <w:color w:val="auto"/>
          <w:lang w:eastAsia="zh-CN"/>
        </w:rPr>
        <w:t xml:space="preserve">.3 </w:t>
      </w:r>
      <w:r>
        <w:rPr>
          <w:rFonts w:hint="eastAsia" w:ascii="宋体" w:hAnsi="宋体" w:cs="宋体"/>
          <w:color w:val="auto"/>
          <w:lang w:eastAsia="zh-CN"/>
        </w:rPr>
        <w:t>采购响应文件</w:t>
      </w:r>
      <w:r>
        <w:rPr>
          <w:rFonts w:hint="eastAsia" w:ascii="宋体" w:hAnsi="宋体" w:eastAsia="宋体" w:cs="宋体"/>
          <w:color w:val="auto"/>
          <w:lang w:eastAsia="zh-CN"/>
        </w:rPr>
        <w:t>应由</w:t>
      </w:r>
      <w:r>
        <w:rPr>
          <w:rFonts w:hint="eastAsia" w:ascii="宋体" w:hAnsi="宋体" w:cs="宋体"/>
          <w:color w:val="auto"/>
          <w:lang w:eastAsia="zh-CN"/>
        </w:rPr>
        <w:t>响应人</w:t>
      </w:r>
      <w:r>
        <w:rPr>
          <w:rFonts w:hint="eastAsia" w:ascii="宋体" w:hAnsi="宋体" w:eastAsia="宋体" w:cs="宋体"/>
          <w:color w:val="auto"/>
          <w:lang w:eastAsia="zh-CN"/>
        </w:rPr>
        <w:t>的法定代表人或其委托代理人签字或盖章并加盖单位公章。 委托代理人签字的，</w:t>
      </w:r>
      <w:r>
        <w:rPr>
          <w:rFonts w:hint="eastAsia" w:ascii="宋体" w:hAnsi="宋体" w:cs="宋体"/>
          <w:color w:val="auto"/>
          <w:lang w:eastAsia="zh-CN"/>
        </w:rPr>
        <w:t>响应文件</w:t>
      </w:r>
      <w:r>
        <w:rPr>
          <w:rFonts w:hint="eastAsia" w:ascii="宋体" w:hAnsi="宋体" w:eastAsia="宋体" w:cs="宋体"/>
          <w:color w:val="auto"/>
          <w:lang w:eastAsia="zh-CN"/>
        </w:rPr>
        <w:t>应附法定代表人签署的授权委托书。</w:t>
      </w:r>
      <w:r>
        <w:rPr>
          <w:rFonts w:hint="eastAsia" w:ascii="宋体" w:hAnsi="宋体" w:cs="宋体"/>
          <w:color w:val="auto"/>
          <w:lang w:eastAsia="zh-CN"/>
        </w:rPr>
        <w:t>采购响应文件</w:t>
      </w:r>
      <w:r>
        <w:rPr>
          <w:rFonts w:hint="eastAsia" w:ascii="宋体" w:hAnsi="宋体" w:eastAsia="宋体" w:cs="宋体"/>
          <w:color w:val="auto"/>
          <w:lang w:eastAsia="zh-CN"/>
        </w:rPr>
        <w:t>应尽量避免涂改、行间插字或删除。如果出现上述情况，改动之处应加盖单位公章或由</w:t>
      </w:r>
      <w:r>
        <w:rPr>
          <w:rFonts w:hint="eastAsia" w:ascii="宋体" w:hAnsi="宋体" w:cs="宋体"/>
          <w:color w:val="auto"/>
          <w:lang w:eastAsia="zh-CN"/>
        </w:rPr>
        <w:t>响应人</w:t>
      </w:r>
      <w:r>
        <w:rPr>
          <w:rFonts w:hint="eastAsia" w:ascii="宋体" w:hAnsi="宋体" w:eastAsia="宋体" w:cs="宋体"/>
          <w:color w:val="auto"/>
          <w:lang w:eastAsia="zh-CN"/>
        </w:rPr>
        <w:t>的法定代表人或其授权的代理人签字确认，签字或盖章的具体要求见</w:t>
      </w:r>
      <w:r>
        <w:rPr>
          <w:rFonts w:hint="eastAsia" w:ascii="宋体" w:hAnsi="宋体" w:cs="宋体"/>
          <w:color w:val="auto"/>
          <w:lang w:eastAsia="zh-CN"/>
        </w:rPr>
        <w:t>响应人</w:t>
      </w:r>
      <w:r>
        <w:rPr>
          <w:rFonts w:hint="eastAsia" w:ascii="宋体" w:hAnsi="宋体" w:eastAsia="宋体" w:cs="宋体"/>
          <w:color w:val="auto"/>
          <w:lang w:eastAsia="zh-CN"/>
        </w:rPr>
        <w:t>须知前附表。</w:t>
      </w:r>
    </w:p>
    <w:p>
      <w:pPr>
        <w:pStyle w:val="3"/>
        <w:bidi w:val="0"/>
        <w:rPr>
          <w:rFonts w:hint="eastAsia"/>
          <w:color w:val="auto"/>
          <w:lang w:val="en-US" w:eastAsia="zh-CN"/>
        </w:rPr>
      </w:pPr>
      <w:bookmarkStart w:id="37" w:name="_Toc10936"/>
      <w:bookmarkStart w:id="38" w:name="_Toc16480"/>
      <w:r>
        <w:rPr>
          <w:rFonts w:hint="eastAsia"/>
          <w:color w:val="auto"/>
          <w:lang w:val="en-US" w:eastAsia="zh-CN"/>
        </w:rPr>
        <w:t>4.投标</w:t>
      </w:r>
      <w:bookmarkEnd w:id="37"/>
      <w:bookmarkEnd w:id="38"/>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4.2  </w:t>
      </w:r>
      <w:r>
        <w:rPr>
          <w:rFonts w:hint="eastAsia" w:ascii="宋体" w:hAnsi="宋体" w:cs="宋体"/>
          <w:color w:val="auto"/>
          <w:lang w:val="en-US" w:eastAsia="zh-CN"/>
        </w:rPr>
        <w:t>响应文件</w:t>
      </w:r>
      <w:r>
        <w:rPr>
          <w:rFonts w:hint="eastAsia" w:ascii="宋体" w:hAnsi="宋体" w:eastAsia="宋体" w:cs="宋体"/>
          <w:color w:val="auto"/>
          <w:lang w:val="en-US" w:eastAsia="zh-CN"/>
        </w:rPr>
        <w:t>的递交</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4.2.1 </w:t>
      </w:r>
      <w:r>
        <w:rPr>
          <w:rFonts w:hint="eastAsia" w:ascii="宋体" w:hAnsi="宋体" w:cs="宋体"/>
          <w:color w:val="auto"/>
          <w:lang w:val="en-US" w:eastAsia="zh-CN"/>
        </w:rPr>
        <w:t>响应人</w:t>
      </w:r>
      <w:r>
        <w:rPr>
          <w:rFonts w:hint="eastAsia" w:ascii="宋体" w:hAnsi="宋体" w:eastAsia="宋体" w:cs="宋体"/>
          <w:color w:val="auto"/>
          <w:lang w:val="en-US" w:eastAsia="zh-CN"/>
        </w:rPr>
        <w:t>应在本</w:t>
      </w:r>
      <w:r>
        <w:rPr>
          <w:rFonts w:hint="eastAsia" w:ascii="宋体" w:hAnsi="宋体" w:cs="宋体"/>
          <w:color w:val="auto"/>
          <w:lang w:val="en-US" w:eastAsia="zh-CN"/>
        </w:rPr>
        <w:t>响应人</w:t>
      </w:r>
      <w:r>
        <w:rPr>
          <w:rFonts w:hint="eastAsia" w:ascii="宋体" w:hAnsi="宋体" w:eastAsia="宋体" w:cs="宋体"/>
          <w:color w:val="auto"/>
          <w:lang w:val="en-US" w:eastAsia="zh-CN"/>
        </w:rPr>
        <w:t>须知规定的</w:t>
      </w:r>
      <w:r>
        <w:rPr>
          <w:rFonts w:hint="eastAsia" w:ascii="宋体" w:hAnsi="宋体" w:cs="宋体"/>
          <w:color w:val="auto"/>
          <w:lang w:val="en-US" w:eastAsia="zh-CN"/>
        </w:rPr>
        <w:t>响应文件</w:t>
      </w:r>
      <w:r>
        <w:rPr>
          <w:rFonts w:hint="eastAsia" w:ascii="宋体" w:hAnsi="宋体" w:eastAsia="宋体" w:cs="宋体"/>
          <w:color w:val="auto"/>
          <w:lang w:val="en-US" w:eastAsia="zh-CN"/>
        </w:rPr>
        <w:t>递交截止时间前递交</w:t>
      </w:r>
      <w:r>
        <w:rPr>
          <w:rFonts w:hint="eastAsia" w:ascii="宋体" w:hAnsi="宋体" w:cs="宋体"/>
          <w:color w:val="auto"/>
          <w:lang w:val="en-US" w:eastAsia="zh-CN"/>
        </w:rPr>
        <w:t>采购响应文件</w:t>
      </w:r>
      <w:r>
        <w:rPr>
          <w:rFonts w:hint="eastAsia" w:ascii="宋体" w:hAnsi="宋体" w:eastAsia="宋体" w:cs="宋体"/>
          <w:color w:val="auto"/>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4.2.2 </w:t>
      </w:r>
      <w:r>
        <w:rPr>
          <w:rFonts w:hint="eastAsia" w:ascii="宋体" w:hAnsi="宋体" w:cs="宋体"/>
          <w:color w:val="auto"/>
          <w:lang w:val="en-US" w:eastAsia="zh-CN"/>
        </w:rPr>
        <w:t>响应人</w:t>
      </w:r>
      <w:r>
        <w:rPr>
          <w:rFonts w:hint="eastAsia" w:ascii="宋体" w:hAnsi="宋体" w:eastAsia="宋体" w:cs="宋体"/>
          <w:color w:val="auto"/>
          <w:lang w:val="en-US" w:eastAsia="zh-CN"/>
        </w:rPr>
        <w:t>递交</w:t>
      </w:r>
      <w:r>
        <w:rPr>
          <w:rFonts w:hint="eastAsia" w:ascii="宋体" w:hAnsi="宋体" w:cs="宋体"/>
          <w:color w:val="auto"/>
          <w:lang w:val="en-US" w:eastAsia="zh-CN"/>
        </w:rPr>
        <w:t>采购响应文件</w:t>
      </w:r>
      <w:r>
        <w:rPr>
          <w:rFonts w:hint="eastAsia" w:ascii="宋体" w:hAnsi="宋体" w:eastAsia="宋体" w:cs="宋体"/>
          <w:color w:val="auto"/>
          <w:lang w:val="en-US" w:eastAsia="zh-CN"/>
        </w:rPr>
        <w:t>的地点：见</w:t>
      </w:r>
      <w:r>
        <w:rPr>
          <w:rFonts w:hint="eastAsia" w:ascii="宋体" w:hAnsi="宋体" w:cs="宋体"/>
          <w:color w:val="auto"/>
          <w:lang w:val="en-US" w:eastAsia="zh-CN"/>
        </w:rPr>
        <w:t>响应人</w:t>
      </w:r>
      <w:r>
        <w:rPr>
          <w:rFonts w:hint="eastAsia" w:ascii="宋体" w:hAnsi="宋体" w:eastAsia="宋体" w:cs="宋体"/>
          <w:color w:val="auto"/>
          <w:lang w:val="en-US" w:eastAsia="zh-CN"/>
        </w:rPr>
        <w:t>须知前附表。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4.2.3 除</w:t>
      </w:r>
      <w:r>
        <w:rPr>
          <w:rFonts w:hint="eastAsia" w:ascii="宋体" w:hAnsi="宋体" w:cs="宋体"/>
          <w:color w:val="auto"/>
          <w:lang w:val="en-US" w:eastAsia="zh-CN"/>
        </w:rPr>
        <w:t>响应人</w:t>
      </w:r>
      <w:r>
        <w:rPr>
          <w:rFonts w:hint="eastAsia" w:ascii="宋体" w:hAnsi="宋体" w:eastAsia="宋体" w:cs="宋体"/>
          <w:color w:val="auto"/>
          <w:lang w:val="en-US" w:eastAsia="zh-CN"/>
        </w:rPr>
        <w:t>须知前附表另有规定外，</w:t>
      </w:r>
      <w:r>
        <w:rPr>
          <w:rFonts w:hint="eastAsia" w:ascii="宋体" w:hAnsi="宋体" w:cs="宋体"/>
          <w:color w:val="auto"/>
          <w:lang w:val="en-US" w:eastAsia="zh-CN"/>
        </w:rPr>
        <w:t>响应人</w:t>
      </w:r>
      <w:r>
        <w:rPr>
          <w:rFonts w:hint="eastAsia" w:ascii="宋体" w:hAnsi="宋体" w:eastAsia="宋体" w:cs="宋体"/>
          <w:color w:val="auto"/>
          <w:lang w:val="en-US" w:eastAsia="zh-CN"/>
        </w:rPr>
        <w:t>所递交的</w:t>
      </w:r>
      <w:r>
        <w:rPr>
          <w:rFonts w:hint="eastAsia" w:ascii="宋体" w:hAnsi="宋体" w:cs="宋体"/>
          <w:color w:val="auto"/>
          <w:lang w:val="en-US" w:eastAsia="zh-CN"/>
        </w:rPr>
        <w:t>采购响应文件</w:t>
      </w:r>
      <w:r>
        <w:rPr>
          <w:rFonts w:hint="eastAsia" w:ascii="宋体" w:hAnsi="宋体" w:eastAsia="宋体" w:cs="宋体"/>
          <w:color w:val="auto"/>
          <w:lang w:val="en-US" w:eastAsia="zh-CN"/>
        </w:rPr>
        <w:t>不予退还。</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4.2.4 逾期送达的或者未送达指定地点的</w:t>
      </w:r>
      <w:r>
        <w:rPr>
          <w:rFonts w:hint="eastAsia" w:ascii="宋体" w:hAnsi="宋体" w:cs="宋体"/>
          <w:color w:val="auto"/>
          <w:lang w:val="en-US" w:eastAsia="zh-CN"/>
        </w:rPr>
        <w:t>采购响应文件</w:t>
      </w:r>
      <w:r>
        <w:rPr>
          <w:rFonts w:hint="eastAsia" w:ascii="宋体" w:hAnsi="宋体" w:eastAsia="宋体" w:cs="宋体"/>
          <w:color w:val="auto"/>
          <w:lang w:val="en-US" w:eastAsia="zh-CN"/>
        </w:rPr>
        <w:t>，采购人不予受理。</w:t>
      </w:r>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4.3 </w:t>
      </w:r>
      <w:r>
        <w:rPr>
          <w:rFonts w:hint="eastAsia" w:ascii="宋体" w:hAnsi="宋体" w:cs="宋体"/>
          <w:color w:val="auto"/>
          <w:lang w:val="en-US" w:eastAsia="zh-CN"/>
        </w:rPr>
        <w:t>采购响应文件</w:t>
      </w:r>
      <w:r>
        <w:rPr>
          <w:rFonts w:hint="eastAsia" w:ascii="宋体" w:hAnsi="宋体" w:eastAsia="宋体" w:cs="宋体"/>
          <w:color w:val="auto"/>
          <w:lang w:val="en-US" w:eastAsia="zh-CN"/>
        </w:rPr>
        <w:t>的修改与撤回</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4.3.1 在本</w:t>
      </w:r>
      <w:r>
        <w:rPr>
          <w:rFonts w:hint="eastAsia" w:ascii="宋体" w:hAnsi="宋体" w:cs="宋体"/>
          <w:color w:val="auto"/>
          <w:lang w:val="en-US" w:eastAsia="zh-CN"/>
        </w:rPr>
        <w:t>响应人</w:t>
      </w:r>
      <w:r>
        <w:rPr>
          <w:rFonts w:hint="eastAsia" w:ascii="宋体" w:hAnsi="宋体" w:eastAsia="宋体" w:cs="宋体"/>
          <w:color w:val="auto"/>
          <w:lang w:val="en-US" w:eastAsia="zh-CN"/>
        </w:rPr>
        <w:t>须知规定的</w:t>
      </w:r>
      <w:r>
        <w:rPr>
          <w:rFonts w:hint="eastAsia" w:ascii="宋体" w:hAnsi="宋体" w:cs="宋体"/>
          <w:color w:val="auto"/>
          <w:lang w:val="en-US" w:eastAsia="zh-CN"/>
        </w:rPr>
        <w:t>响应文件</w:t>
      </w:r>
      <w:r>
        <w:rPr>
          <w:rFonts w:hint="eastAsia" w:ascii="宋体" w:hAnsi="宋体" w:eastAsia="宋体" w:cs="宋体"/>
          <w:color w:val="auto"/>
          <w:lang w:val="en-US" w:eastAsia="zh-CN"/>
        </w:rPr>
        <w:t>递交截止时间前，</w:t>
      </w:r>
      <w:r>
        <w:rPr>
          <w:rFonts w:hint="eastAsia" w:ascii="宋体" w:hAnsi="宋体" w:cs="宋体"/>
          <w:color w:val="auto"/>
          <w:lang w:val="en-US" w:eastAsia="zh-CN"/>
        </w:rPr>
        <w:t>响应人</w:t>
      </w:r>
      <w:r>
        <w:rPr>
          <w:rFonts w:hint="eastAsia" w:ascii="宋体" w:hAnsi="宋体" w:eastAsia="宋体" w:cs="宋体"/>
          <w:color w:val="auto"/>
          <w:lang w:val="en-US" w:eastAsia="zh-CN"/>
        </w:rPr>
        <w:t>可以修改或撤回已递交的</w:t>
      </w:r>
      <w:r>
        <w:rPr>
          <w:rFonts w:hint="eastAsia" w:ascii="宋体" w:hAnsi="宋体" w:cs="宋体"/>
          <w:color w:val="auto"/>
          <w:lang w:val="en-US" w:eastAsia="zh-CN"/>
        </w:rPr>
        <w:t>谈判响应文件</w:t>
      </w:r>
      <w:r>
        <w:rPr>
          <w:rFonts w:hint="eastAsia" w:ascii="宋体" w:hAnsi="宋体" w:eastAsia="宋体" w:cs="宋体"/>
          <w:color w:val="auto"/>
          <w:lang w:val="en-US" w:eastAsia="zh-CN"/>
        </w:rPr>
        <w:t>，但应以书面形式通知采购人。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4.3.2 </w:t>
      </w:r>
      <w:r>
        <w:rPr>
          <w:rFonts w:hint="eastAsia" w:ascii="宋体" w:hAnsi="宋体" w:cs="宋体"/>
          <w:color w:val="auto"/>
          <w:lang w:val="en-US" w:eastAsia="zh-CN"/>
        </w:rPr>
        <w:t>响应人</w:t>
      </w:r>
      <w:r>
        <w:rPr>
          <w:rFonts w:hint="eastAsia" w:ascii="宋体" w:hAnsi="宋体" w:eastAsia="宋体" w:cs="宋体"/>
          <w:color w:val="auto"/>
          <w:lang w:val="en-US" w:eastAsia="zh-CN"/>
        </w:rPr>
        <w:t>修改或撤回已递交</w:t>
      </w:r>
      <w:r>
        <w:rPr>
          <w:rFonts w:hint="eastAsia" w:ascii="宋体" w:hAnsi="宋体" w:cs="宋体"/>
          <w:color w:val="auto"/>
          <w:lang w:val="en-US" w:eastAsia="zh-CN"/>
        </w:rPr>
        <w:t>采购响应文件</w:t>
      </w:r>
      <w:r>
        <w:rPr>
          <w:rFonts w:hint="eastAsia" w:ascii="宋体" w:hAnsi="宋体" w:eastAsia="宋体" w:cs="宋体"/>
          <w:color w:val="auto"/>
          <w:lang w:val="en-US" w:eastAsia="zh-CN"/>
        </w:rPr>
        <w:t>的书面通知应按照本</w:t>
      </w:r>
      <w:r>
        <w:rPr>
          <w:rFonts w:hint="eastAsia" w:ascii="宋体" w:hAnsi="宋体" w:cs="宋体"/>
          <w:color w:val="auto"/>
          <w:lang w:val="en-US" w:eastAsia="zh-CN"/>
        </w:rPr>
        <w:t>响应人</w:t>
      </w:r>
      <w:r>
        <w:rPr>
          <w:rFonts w:hint="eastAsia" w:ascii="宋体" w:hAnsi="宋体" w:eastAsia="宋体" w:cs="宋体"/>
          <w:color w:val="auto"/>
          <w:lang w:val="en-US" w:eastAsia="zh-CN"/>
        </w:rPr>
        <w:t>须知项的要求签字或盖章。采购人收到书面通知后，向</w:t>
      </w:r>
      <w:r>
        <w:rPr>
          <w:rFonts w:hint="eastAsia" w:ascii="宋体" w:hAnsi="宋体" w:cs="宋体"/>
          <w:color w:val="auto"/>
          <w:lang w:val="en-US" w:eastAsia="zh-CN"/>
        </w:rPr>
        <w:t>响应人</w:t>
      </w:r>
      <w:r>
        <w:rPr>
          <w:rFonts w:hint="eastAsia" w:ascii="宋体" w:hAnsi="宋体" w:eastAsia="宋体" w:cs="宋体"/>
          <w:color w:val="auto"/>
          <w:lang w:val="en-US" w:eastAsia="zh-CN"/>
        </w:rPr>
        <w:t>出具签收凭证。</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4.3.3 修改的内容为</w:t>
      </w:r>
      <w:r>
        <w:rPr>
          <w:rFonts w:hint="eastAsia" w:ascii="宋体" w:hAnsi="宋体" w:cs="宋体"/>
          <w:color w:val="auto"/>
          <w:lang w:val="en-US" w:eastAsia="zh-CN"/>
        </w:rPr>
        <w:t>采购响应文件</w:t>
      </w:r>
      <w:r>
        <w:rPr>
          <w:rFonts w:hint="eastAsia" w:ascii="宋体" w:hAnsi="宋体" w:eastAsia="宋体" w:cs="宋体"/>
          <w:color w:val="auto"/>
          <w:lang w:val="en-US" w:eastAsia="zh-CN"/>
        </w:rPr>
        <w:t>的组成部分。</w:t>
      </w:r>
    </w:p>
    <w:p>
      <w:pPr>
        <w:pStyle w:val="3"/>
        <w:bidi w:val="0"/>
        <w:rPr>
          <w:rFonts w:hint="eastAsia"/>
          <w:color w:val="auto"/>
          <w:lang w:val="en-US" w:eastAsia="zh-CN"/>
        </w:rPr>
      </w:pPr>
      <w:bookmarkStart w:id="39" w:name="_Toc1068"/>
      <w:bookmarkStart w:id="40" w:name="_Toc24757"/>
      <w:r>
        <w:rPr>
          <w:rFonts w:hint="eastAsia"/>
          <w:color w:val="auto"/>
          <w:lang w:val="en-US" w:eastAsia="zh-CN"/>
        </w:rPr>
        <w:t>5.开标</w:t>
      </w:r>
      <w:bookmarkEnd w:id="39"/>
      <w:bookmarkEnd w:id="40"/>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5.1  开标时间和地点</w:t>
      </w:r>
    </w:p>
    <w:p>
      <w:pPr>
        <w:spacing w:line="360" w:lineRule="auto"/>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本项目采用“现场电子开标”方式，响应人需要抵达开标现场，由法人或授权委托人参加开标会议。</w:t>
      </w:r>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响应人代表还需要携带加密电子投标文件的 CA 数字证书，供应商代表还需要携带加密电子响应文件的 CA 数字证书，通过开标系统在开标时间前完成在线签到，及开标现场响应文件解密等工作。</w:t>
      </w:r>
    </w:p>
    <w:p>
      <w:pPr>
        <w:keepNext w:val="0"/>
        <w:keepLines w:val="0"/>
        <w:widowControl/>
        <w:suppressLineNumbers w:val="0"/>
        <w:ind w:firstLine="420" w:firstLineChars="200"/>
        <w:jc w:val="left"/>
        <w:rPr>
          <w:rFonts w:hint="eastAsia"/>
          <w:color w:val="auto"/>
          <w:lang w:val="en-US" w:eastAsia="zh-CN"/>
        </w:rPr>
      </w:pPr>
      <w:r>
        <w:rPr>
          <w:rFonts w:hint="eastAsia" w:ascii="宋体" w:hAnsi="宋体" w:eastAsia="宋体" w:cs="宋体"/>
          <w:color w:val="auto"/>
          <w:lang w:val="en-US" w:eastAsia="zh-CN"/>
        </w:rPr>
        <w:t>采购人进行竞争性</w:t>
      </w:r>
      <w:r>
        <w:rPr>
          <w:rFonts w:hint="eastAsia" w:ascii="宋体" w:hAnsi="宋体" w:cs="宋体"/>
          <w:color w:val="auto"/>
          <w:lang w:val="en-US" w:eastAsia="zh-CN"/>
        </w:rPr>
        <w:t>谈判</w:t>
      </w:r>
      <w:r>
        <w:rPr>
          <w:rFonts w:hint="eastAsia" w:ascii="宋体" w:hAnsi="宋体" w:eastAsia="宋体" w:cs="宋体"/>
          <w:color w:val="auto"/>
          <w:lang w:val="en-US" w:eastAsia="zh-CN"/>
        </w:rPr>
        <w:t>，供应商的法定代表人或委托代理人应当按时参加开标（</w:t>
      </w:r>
      <w:r>
        <w:rPr>
          <w:rFonts w:hint="eastAsia" w:ascii="宋体" w:hAnsi="宋体" w:cs="宋体"/>
          <w:color w:val="auto"/>
          <w:lang w:val="en-US" w:eastAsia="zh-CN"/>
        </w:rPr>
        <w:t>谈判</w:t>
      </w:r>
      <w:r>
        <w:rPr>
          <w:rFonts w:hint="eastAsia" w:ascii="宋体" w:hAnsi="宋体" w:eastAsia="宋体" w:cs="宋体"/>
          <w:color w:val="auto"/>
          <w:lang w:val="en-US" w:eastAsia="zh-CN"/>
        </w:rPr>
        <w:t>）会，并在采购人按</w:t>
      </w:r>
      <w:r>
        <w:rPr>
          <w:rFonts w:hint="eastAsia" w:ascii="宋体" w:hAnsi="宋体" w:cs="宋体"/>
          <w:color w:val="auto"/>
          <w:lang w:val="en-US" w:eastAsia="zh-CN"/>
        </w:rPr>
        <w:t>谈判</w:t>
      </w:r>
      <w:r>
        <w:rPr>
          <w:rFonts w:hint="eastAsia" w:ascii="宋体" w:hAnsi="宋体" w:eastAsia="宋体" w:cs="宋体"/>
          <w:color w:val="auto"/>
          <w:lang w:val="en-US" w:eastAsia="zh-CN"/>
        </w:rPr>
        <w:t>程序进行点名时，向采购人提交法定代表人身份证明文件原件或加盖公章的复印件，出示本人有效身份证件原件，如委托代理人参加需提供授权委托书原件，出示本人有效身份证件原件，以证明其出席，否则视为投标响应无效。以上证明材料在现场验证时需留存加盖单位公章的复印件一套。</w:t>
      </w:r>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5.2  开标程序</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主持人按下列程序进行开标：</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(1) 宣布开标纪律；</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(2) 公布在</w:t>
      </w:r>
      <w:r>
        <w:rPr>
          <w:rFonts w:hint="eastAsia" w:ascii="宋体" w:hAnsi="宋体" w:cs="宋体"/>
          <w:color w:val="auto"/>
          <w:lang w:val="en-US" w:eastAsia="zh-CN"/>
        </w:rPr>
        <w:t>响应文件</w:t>
      </w:r>
      <w:r>
        <w:rPr>
          <w:rFonts w:hint="eastAsia" w:ascii="宋体" w:hAnsi="宋体" w:eastAsia="宋体" w:cs="宋体"/>
          <w:color w:val="auto"/>
          <w:lang w:val="en-US" w:eastAsia="zh-CN"/>
        </w:rPr>
        <w:t>递交截止时间前递交</w:t>
      </w:r>
      <w:r>
        <w:rPr>
          <w:rFonts w:hint="eastAsia" w:ascii="宋体" w:hAnsi="宋体" w:cs="宋体"/>
          <w:color w:val="auto"/>
          <w:lang w:val="en-US" w:eastAsia="zh-CN"/>
        </w:rPr>
        <w:t>响应文件</w:t>
      </w:r>
      <w:r>
        <w:rPr>
          <w:rFonts w:hint="eastAsia" w:ascii="宋体" w:hAnsi="宋体" w:eastAsia="宋体" w:cs="宋体"/>
          <w:color w:val="auto"/>
          <w:lang w:val="en-US" w:eastAsia="zh-CN"/>
        </w:rPr>
        <w:t>的</w:t>
      </w:r>
      <w:r>
        <w:rPr>
          <w:rFonts w:hint="eastAsia" w:ascii="宋体" w:hAnsi="宋体" w:cs="宋体"/>
          <w:color w:val="auto"/>
          <w:lang w:val="en-US" w:eastAsia="zh-CN"/>
        </w:rPr>
        <w:t>响应人</w:t>
      </w:r>
      <w:r>
        <w:rPr>
          <w:rFonts w:hint="eastAsia" w:ascii="宋体" w:hAnsi="宋体" w:eastAsia="宋体" w:cs="宋体"/>
          <w:color w:val="auto"/>
          <w:lang w:val="en-US" w:eastAsia="zh-CN"/>
        </w:rPr>
        <w:t>名称；</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(3) 进行在线 CA 解密；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(4) 设有标底 (招标控制价) ，公布标底；</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(5) 按照系统获取“已加密</w:t>
      </w:r>
      <w:r>
        <w:rPr>
          <w:rFonts w:hint="eastAsia" w:ascii="宋体" w:hAnsi="宋体" w:cs="宋体"/>
          <w:color w:val="auto"/>
          <w:lang w:val="en-US" w:eastAsia="zh-CN"/>
        </w:rPr>
        <w:t>响应文件</w:t>
      </w:r>
      <w:r>
        <w:rPr>
          <w:rFonts w:hint="eastAsia" w:ascii="宋体" w:hAnsi="宋体" w:eastAsia="宋体" w:cs="宋体"/>
          <w:color w:val="auto"/>
          <w:lang w:val="en-US" w:eastAsia="zh-CN"/>
        </w:rPr>
        <w:t>”的时间顺序进行开标，公布</w:t>
      </w:r>
      <w:r>
        <w:rPr>
          <w:rFonts w:hint="eastAsia" w:ascii="宋体" w:hAnsi="宋体" w:cs="宋体"/>
          <w:color w:val="auto"/>
          <w:lang w:val="en-US" w:eastAsia="zh-CN"/>
        </w:rPr>
        <w:t>响应人</w:t>
      </w:r>
      <w:r>
        <w:rPr>
          <w:rFonts w:hint="eastAsia" w:ascii="宋体" w:hAnsi="宋体" w:eastAsia="宋体" w:cs="宋体"/>
          <w:color w:val="auto"/>
          <w:lang w:val="en-US" w:eastAsia="zh-CN"/>
        </w:rPr>
        <w:t>名称、项目名称、投标报价、</w:t>
      </w:r>
      <w:r>
        <w:rPr>
          <w:rFonts w:hint="eastAsia" w:ascii="宋体" w:hAnsi="宋体" w:cs="宋体"/>
          <w:color w:val="auto"/>
          <w:lang w:val="en-US" w:eastAsia="zh-CN"/>
        </w:rPr>
        <w:t>服务期限</w:t>
      </w:r>
      <w:r>
        <w:rPr>
          <w:rFonts w:hint="eastAsia" w:ascii="宋体" w:hAnsi="宋体" w:eastAsia="宋体" w:cs="宋体"/>
          <w:color w:val="auto"/>
          <w:lang w:val="en-US" w:eastAsia="zh-CN"/>
        </w:rPr>
        <w:t>及其他内容，并记录在案；</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(6) </w:t>
      </w:r>
      <w:r>
        <w:rPr>
          <w:rFonts w:hint="eastAsia" w:ascii="宋体" w:hAnsi="宋体" w:cs="宋体"/>
          <w:color w:val="auto"/>
          <w:lang w:val="en-US" w:eastAsia="zh-CN"/>
        </w:rPr>
        <w:t>响应人</w:t>
      </w:r>
      <w:r>
        <w:rPr>
          <w:rFonts w:hint="eastAsia" w:ascii="宋体" w:hAnsi="宋体" w:eastAsia="宋体" w:cs="宋体"/>
          <w:color w:val="auto"/>
          <w:lang w:val="en-US" w:eastAsia="zh-CN"/>
        </w:rPr>
        <w:t>代表、采购人代表、监标人、记录人等有关人员在开标记录上签字或盖章确认；点击“开标结束”，进入</w:t>
      </w:r>
      <w:r>
        <w:rPr>
          <w:rFonts w:hint="eastAsia" w:ascii="宋体" w:hAnsi="宋体" w:cs="宋体"/>
          <w:color w:val="auto"/>
          <w:lang w:val="en-US" w:eastAsia="zh-CN"/>
        </w:rPr>
        <w:t>采购</w:t>
      </w:r>
      <w:r>
        <w:rPr>
          <w:rFonts w:hint="eastAsia" w:ascii="宋体" w:hAnsi="宋体" w:eastAsia="宋体" w:cs="宋体"/>
          <w:color w:val="auto"/>
          <w:lang w:val="en-US" w:eastAsia="zh-CN"/>
        </w:rPr>
        <w:t>议程。</w:t>
      </w:r>
    </w:p>
    <w:p>
      <w:pPr>
        <w:pStyle w:val="3"/>
        <w:bidi w:val="0"/>
        <w:rPr>
          <w:rFonts w:hint="eastAsia"/>
          <w:color w:val="auto"/>
          <w:lang w:val="en-US" w:eastAsia="zh-CN"/>
        </w:rPr>
      </w:pPr>
      <w:bookmarkStart w:id="41" w:name="_Toc7828"/>
      <w:bookmarkStart w:id="42" w:name="_Toc3542"/>
      <w:r>
        <w:rPr>
          <w:rFonts w:hint="eastAsia"/>
          <w:color w:val="auto"/>
          <w:lang w:val="en-US" w:eastAsia="zh-CN"/>
        </w:rPr>
        <w:t>6.评标</w:t>
      </w:r>
      <w:bookmarkEnd w:id="41"/>
      <w:bookmarkEnd w:id="42"/>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6.1  </w:t>
      </w:r>
      <w:r>
        <w:rPr>
          <w:rFonts w:hint="eastAsia" w:ascii="宋体" w:hAnsi="宋体" w:cs="宋体"/>
          <w:color w:val="auto"/>
          <w:lang w:val="en-US" w:eastAsia="zh-CN"/>
        </w:rPr>
        <w:t>评标委员会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6.1.1 评标由采购人依法组建的</w:t>
      </w:r>
      <w:r>
        <w:rPr>
          <w:rFonts w:hint="eastAsia" w:ascii="宋体" w:hAnsi="宋体" w:cs="宋体"/>
          <w:color w:val="auto"/>
          <w:lang w:val="en-US" w:eastAsia="zh-CN"/>
        </w:rPr>
        <w:t>评标委员会</w:t>
      </w:r>
      <w:r>
        <w:rPr>
          <w:rFonts w:hint="eastAsia" w:ascii="宋体" w:hAnsi="宋体" w:eastAsia="宋体" w:cs="宋体"/>
          <w:color w:val="auto"/>
          <w:lang w:val="en-US" w:eastAsia="zh-CN"/>
        </w:rPr>
        <w:t>负责。</w:t>
      </w:r>
      <w:r>
        <w:rPr>
          <w:rFonts w:hint="eastAsia" w:ascii="宋体" w:hAnsi="宋体" w:cs="宋体"/>
          <w:color w:val="auto"/>
          <w:lang w:val="en-US" w:eastAsia="zh-CN"/>
        </w:rPr>
        <w:t>评标委员会</w:t>
      </w:r>
      <w:r>
        <w:rPr>
          <w:rFonts w:hint="eastAsia" w:ascii="宋体" w:hAnsi="宋体" w:eastAsia="宋体" w:cs="宋体"/>
          <w:color w:val="auto"/>
          <w:lang w:val="en-US" w:eastAsia="zh-CN"/>
        </w:rPr>
        <w:t>由技术、经济等方面的专家组成。</w:t>
      </w:r>
      <w:r>
        <w:rPr>
          <w:rFonts w:hint="eastAsia" w:ascii="宋体" w:hAnsi="宋体" w:cs="宋体"/>
          <w:color w:val="auto"/>
          <w:lang w:val="en-US" w:eastAsia="zh-CN"/>
        </w:rPr>
        <w:t>评标委员会</w:t>
      </w:r>
      <w:r>
        <w:rPr>
          <w:rFonts w:hint="eastAsia" w:ascii="宋体" w:hAnsi="宋体" w:eastAsia="宋体" w:cs="宋体"/>
          <w:color w:val="auto"/>
          <w:lang w:val="en-US" w:eastAsia="zh-CN"/>
        </w:rPr>
        <w:t>成员人数以及技术、经济等方面专家的确定方式，见</w:t>
      </w:r>
      <w:r>
        <w:rPr>
          <w:rFonts w:hint="eastAsia" w:ascii="宋体" w:hAnsi="宋体" w:cs="宋体"/>
          <w:color w:val="auto"/>
          <w:lang w:val="en-US" w:eastAsia="zh-CN"/>
        </w:rPr>
        <w:t>响应人</w:t>
      </w:r>
      <w:r>
        <w:rPr>
          <w:rFonts w:hint="eastAsia" w:ascii="宋体" w:hAnsi="宋体" w:eastAsia="宋体" w:cs="宋体"/>
          <w:color w:val="auto"/>
          <w:lang w:val="en-US" w:eastAsia="zh-CN"/>
        </w:rPr>
        <w:t>须知前附表。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6.1.2 </w:t>
      </w:r>
      <w:r>
        <w:rPr>
          <w:rFonts w:hint="eastAsia" w:ascii="宋体" w:hAnsi="宋体" w:cs="宋体"/>
          <w:color w:val="auto"/>
          <w:lang w:val="en-US" w:eastAsia="zh-CN"/>
        </w:rPr>
        <w:t>评标委员会</w:t>
      </w:r>
      <w:r>
        <w:rPr>
          <w:rFonts w:hint="eastAsia" w:ascii="宋体" w:hAnsi="宋体" w:eastAsia="宋体" w:cs="宋体"/>
          <w:color w:val="auto"/>
          <w:lang w:val="en-US" w:eastAsia="zh-CN"/>
        </w:rPr>
        <w:t>成员有下列情形之一的，应当回避：</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(1) 采购人或</w:t>
      </w:r>
      <w:r>
        <w:rPr>
          <w:rFonts w:hint="eastAsia" w:ascii="宋体" w:hAnsi="宋体" w:cs="宋体"/>
          <w:color w:val="auto"/>
          <w:lang w:val="en-US" w:eastAsia="zh-CN"/>
        </w:rPr>
        <w:t>响应人</w:t>
      </w:r>
      <w:r>
        <w:rPr>
          <w:rFonts w:hint="eastAsia" w:ascii="宋体" w:hAnsi="宋体" w:eastAsia="宋体" w:cs="宋体"/>
          <w:color w:val="auto"/>
          <w:lang w:val="en-US" w:eastAsia="zh-CN"/>
        </w:rPr>
        <w:t>的主要负责人的近亲属；</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(2) 项目主管部门或者行政监督部门的人员；</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(3) 与</w:t>
      </w:r>
      <w:r>
        <w:rPr>
          <w:rFonts w:hint="eastAsia" w:ascii="宋体" w:hAnsi="宋体" w:cs="宋体"/>
          <w:color w:val="auto"/>
          <w:lang w:val="en-US" w:eastAsia="zh-CN"/>
        </w:rPr>
        <w:t>响应人</w:t>
      </w:r>
      <w:r>
        <w:rPr>
          <w:rFonts w:hint="eastAsia" w:ascii="宋体" w:hAnsi="宋体" w:eastAsia="宋体" w:cs="宋体"/>
          <w:color w:val="auto"/>
          <w:lang w:val="en-US" w:eastAsia="zh-CN"/>
        </w:rPr>
        <w:t>有经济利益关系，可能影响对投标公正评审的；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(4) 曾因在招标、评标以及其他与招标投标有关活动中从事违法行为而受过行政处罚或刑事处罚的。</w:t>
      </w:r>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6.2  评标原则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评标活动遵循公平、公正、科学和择优的原则。</w:t>
      </w:r>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6.3  评标</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cs="宋体"/>
          <w:color w:val="auto"/>
          <w:lang w:val="en-US" w:eastAsia="zh-CN"/>
        </w:rPr>
        <w:t>评标委员会</w:t>
      </w:r>
      <w:r>
        <w:rPr>
          <w:rFonts w:hint="eastAsia" w:ascii="宋体" w:hAnsi="宋体" w:eastAsia="宋体" w:cs="宋体"/>
          <w:color w:val="auto"/>
          <w:lang w:val="en-US" w:eastAsia="zh-CN"/>
        </w:rPr>
        <w:t>按照第三章“评标办法”规定的方法、评审因素、标准和程序对</w:t>
      </w:r>
      <w:r>
        <w:rPr>
          <w:rFonts w:hint="eastAsia" w:ascii="宋体" w:hAnsi="宋体" w:cs="宋体"/>
          <w:color w:val="auto"/>
          <w:lang w:val="en-US" w:eastAsia="zh-CN"/>
        </w:rPr>
        <w:t>响应文件</w:t>
      </w:r>
      <w:r>
        <w:rPr>
          <w:rFonts w:hint="eastAsia" w:ascii="宋体" w:hAnsi="宋体" w:eastAsia="宋体" w:cs="宋体"/>
          <w:color w:val="auto"/>
          <w:lang w:val="en-US" w:eastAsia="zh-CN"/>
        </w:rPr>
        <w:t>进行评审。 第三章“评标办法”没有规定的方法、评审因素和标准，不作为评标依据。</w:t>
      </w:r>
    </w:p>
    <w:p>
      <w:pPr>
        <w:pStyle w:val="3"/>
        <w:bidi w:val="0"/>
        <w:rPr>
          <w:rFonts w:hint="default"/>
          <w:color w:val="auto"/>
          <w:lang w:val="en-US" w:eastAsia="zh-CN"/>
        </w:rPr>
      </w:pPr>
      <w:bookmarkStart w:id="43" w:name="_Toc22632"/>
      <w:bookmarkStart w:id="44" w:name="_Toc13655"/>
      <w:r>
        <w:rPr>
          <w:rFonts w:hint="eastAsia"/>
          <w:color w:val="auto"/>
          <w:lang w:val="en-US" w:eastAsia="zh-CN"/>
        </w:rPr>
        <w:t>7.合同授予</w:t>
      </w:r>
      <w:bookmarkEnd w:id="43"/>
      <w:bookmarkEnd w:id="44"/>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7.1  定标方式</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采购人依据</w:t>
      </w:r>
      <w:r>
        <w:rPr>
          <w:rFonts w:hint="eastAsia" w:ascii="宋体" w:hAnsi="宋体" w:cs="宋体"/>
          <w:color w:val="auto"/>
          <w:lang w:val="en-US" w:eastAsia="zh-CN"/>
        </w:rPr>
        <w:t>评标委员会</w:t>
      </w:r>
      <w:r>
        <w:rPr>
          <w:rFonts w:hint="eastAsia" w:ascii="宋体" w:hAnsi="宋体" w:eastAsia="宋体" w:cs="宋体"/>
          <w:color w:val="auto"/>
          <w:lang w:val="en-US" w:eastAsia="zh-CN"/>
        </w:rPr>
        <w:t>推荐的中标候选人中确定</w:t>
      </w:r>
      <w:r>
        <w:rPr>
          <w:rFonts w:hint="eastAsia" w:ascii="宋体" w:hAnsi="宋体" w:cs="宋体"/>
          <w:color w:val="auto"/>
          <w:lang w:val="en-US" w:eastAsia="zh-CN"/>
        </w:rPr>
        <w:t>成交供应商</w:t>
      </w:r>
      <w:r>
        <w:rPr>
          <w:rFonts w:hint="eastAsia" w:ascii="宋体" w:hAnsi="宋体" w:eastAsia="宋体" w:cs="宋体"/>
          <w:color w:val="auto"/>
          <w:lang w:val="en-US" w:eastAsia="zh-CN"/>
        </w:rPr>
        <w:t>，</w:t>
      </w:r>
      <w:r>
        <w:rPr>
          <w:rFonts w:hint="eastAsia" w:ascii="宋体" w:hAnsi="宋体" w:cs="宋体"/>
          <w:color w:val="auto"/>
          <w:lang w:val="en-US" w:eastAsia="zh-CN"/>
        </w:rPr>
        <w:t>评标委员会</w:t>
      </w:r>
      <w:r>
        <w:rPr>
          <w:rFonts w:hint="eastAsia" w:ascii="宋体" w:hAnsi="宋体" w:eastAsia="宋体" w:cs="宋体"/>
          <w:color w:val="auto"/>
          <w:lang w:val="en-US" w:eastAsia="zh-CN"/>
        </w:rPr>
        <w:t>推荐中标候选人的人数见</w:t>
      </w:r>
      <w:r>
        <w:rPr>
          <w:rFonts w:hint="eastAsia" w:ascii="宋体" w:hAnsi="宋体" w:cs="宋体"/>
          <w:color w:val="auto"/>
          <w:lang w:val="en-US" w:eastAsia="zh-CN"/>
        </w:rPr>
        <w:t>响应人</w:t>
      </w:r>
      <w:r>
        <w:rPr>
          <w:rFonts w:hint="eastAsia" w:ascii="宋体" w:hAnsi="宋体" w:eastAsia="宋体" w:cs="宋体"/>
          <w:color w:val="auto"/>
          <w:lang w:val="en-US" w:eastAsia="zh-CN"/>
        </w:rPr>
        <w:t>须知前附表。</w:t>
      </w:r>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7.2  中标公示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会议结束后，采购人或者采购代理机构应当在</w:t>
      </w:r>
      <w:r>
        <w:rPr>
          <w:rFonts w:hint="eastAsia" w:ascii="宋体" w:hAnsi="宋体" w:cs="宋体"/>
          <w:color w:val="auto"/>
          <w:lang w:val="en-US" w:eastAsia="zh-CN"/>
        </w:rPr>
        <w:t>成交供应商</w:t>
      </w:r>
      <w:r>
        <w:rPr>
          <w:rFonts w:hint="eastAsia" w:ascii="宋体" w:hAnsi="宋体" w:eastAsia="宋体" w:cs="宋体"/>
          <w:color w:val="auto"/>
          <w:lang w:val="en-US" w:eastAsia="zh-CN"/>
        </w:rPr>
        <w:t>确定后</w:t>
      </w:r>
      <w:r>
        <w:rPr>
          <w:rFonts w:hint="eastAsia" w:ascii="宋体" w:hAnsi="宋体" w:cs="宋体"/>
          <w:color w:val="auto"/>
          <w:lang w:val="en-US" w:eastAsia="zh-CN"/>
        </w:rPr>
        <w:t>2</w:t>
      </w:r>
      <w:r>
        <w:rPr>
          <w:rFonts w:hint="eastAsia" w:ascii="宋体" w:hAnsi="宋体" w:eastAsia="宋体" w:cs="宋体"/>
          <w:color w:val="auto"/>
          <w:lang w:val="en-US" w:eastAsia="zh-CN"/>
        </w:rPr>
        <w:t>个工作日内，在省级以上财政部门指定的政府采购信息发布媒体上公告成交结果</w:t>
      </w:r>
      <w:r>
        <w:rPr>
          <w:rFonts w:hint="eastAsia" w:ascii="宋体" w:hAnsi="宋体" w:cs="宋体"/>
          <w:color w:val="auto"/>
          <w:lang w:val="en-US" w:eastAsia="zh-CN"/>
        </w:rPr>
        <w:t>。</w:t>
      </w:r>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7.3  中标通知</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采购人或者采购代理机构应当在</w:t>
      </w:r>
      <w:r>
        <w:rPr>
          <w:rFonts w:hint="eastAsia" w:ascii="宋体" w:hAnsi="宋体" w:cs="宋体"/>
          <w:color w:val="auto"/>
          <w:lang w:val="en-US" w:eastAsia="zh-CN"/>
        </w:rPr>
        <w:t>成交供应商</w:t>
      </w:r>
      <w:r>
        <w:rPr>
          <w:rFonts w:hint="eastAsia" w:ascii="宋体" w:hAnsi="宋体" w:eastAsia="宋体" w:cs="宋体"/>
          <w:color w:val="auto"/>
          <w:lang w:val="en-US" w:eastAsia="zh-CN"/>
        </w:rPr>
        <w:t>确定后2个工作日内，采购人或者采购代理机构以书面形式向</w:t>
      </w:r>
      <w:r>
        <w:rPr>
          <w:rFonts w:hint="eastAsia" w:ascii="宋体" w:hAnsi="宋体" w:cs="宋体"/>
          <w:color w:val="auto"/>
          <w:lang w:val="en-US" w:eastAsia="zh-CN"/>
        </w:rPr>
        <w:t>成交供应商</w:t>
      </w:r>
      <w:r>
        <w:rPr>
          <w:rFonts w:hint="eastAsia" w:ascii="宋体" w:hAnsi="宋体" w:eastAsia="宋体" w:cs="宋体"/>
          <w:color w:val="auto"/>
          <w:lang w:val="en-US" w:eastAsia="zh-CN"/>
        </w:rPr>
        <w:t>发出</w:t>
      </w:r>
      <w:r>
        <w:rPr>
          <w:rFonts w:hint="eastAsia" w:ascii="宋体" w:hAnsi="宋体" w:cs="宋体"/>
          <w:color w:val="auto"/>
          <w:lang w:val="en-US" w:eastAsia="zh-CN"/>
        </w:rPr>
        <w:t>成交通知书</w:t>
      </w:r>
      <w:r>
        <w:rPr>
          <w:rFonts w:hint="eastAsia" w:ascii="宋体" w:hAnsi="宋体" w:eastAsia="宋体" w:cs="宋体"/>
          <w:color w:val="auto"/>
          <w:lang w:val="en-US" w:eastAsia="zh-CN"/>
        </w:rPr>
        <w:t>，并在发布</w:t>
      </w:r>
      <w:r>
        <w:rPr>
          <w:rFonts w:hint="eastAsia" w:ascii="宋体" w:hAnsi="宋体" w:cs="宋体"/>
          <w:color w:val="auto"/>
          <w:lang w:val="en-US" w:eastAsia="zh-CN"/>
        </w:rPr>
        <w:t>谈判公告</w:t>
      </w:r>
      <w:r>
        <w:rPr>
          <w:rFonts w:hint="eastAsia" w:ascii="宋体" w:hAnsi="宋体" w:eastAsia="宋体" w:cs="宋体"/>
          <w:color w:val="auto"/>
          <w:lang w:val="en-US" w:eastAsia="zh-CN"/>
        </w:rPr>
        <w:t>的相关网站予以公示。</w:t>
      </w:r>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7.4  签订合同</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7.4.1 采购人和</w:t>
      </w:r>
      <w:r>
        <w:rPr>
          <w:rFonts w:hint="eastAsia" w:ascii="宋体" w:hAnsi="宋体" w:cs="宋体"/>
          <w:color w:val="auto"/>
          <w:lang w:val="en-US" w:eastAsia="zh-CN"/>
        </w:rPr>
        <w:t>成交供应商</w:t>
      </w:r>
      <w:r>
        <w:rPr>
          <w:rFonts w:hint="eastAsia" w:ascii="宋体" w:hAnsi="宋体" w:eastAsia="宋体" w:cs="宋体"/>
          <w:color w:val="auto"/>
          <w:lang w:val="en-US" w:eastAsia="zh-CN"/>
        </w:rPr>
        <w:t>应当自</w:t>
      </w:r>
      <w:r>
        <w:rPr>
          <w:rFonts w:hint="eastAsia" w:ascii="宋体" w:hAnsi="宋体" w:cs="宋体"/>
          <w:color w:val="auto"/>
          <w:lang w:val="en-US" w:eastAsia="zh-CN"/>
        </w:rPr>
        <w:t>成交通知书</w:t>
      </w:r>
      <w:r>
        <w:rPr>
          <w:rFonts w:hint="eastAsia" w:ascii="宋体" w:hAnsi="宋体" w:eastAsia="宋体" w:cs="宋体"/>
          <w:color w:val="auto"/>
          <w:lang w:val="en-US" w:eastAsia="zh-CN"/>
        </w:rPr>
        <w:t>发出之日起</w:t>
      </w:r>
      <w:r>
        <w:rPr>
          <w:rFonts w:hint="eastAsia" w:ascii="宋体" w:hAnsi="宋体" w:cs="宋体"/>
          <w:color w:val="auto"/>
          <w:lang w:val="en-US" w:eastAsia="zh-CN"/>
        </w:rPr>
        <w:t>30</w:t>
      </w:r>
      <w:r>
        <w:rPr>
          <w:rFonts w:hint="eastAsia" w:ascii="宋体" w:hAnsi="宋体" w:eastAsia="宋体" w:cs="宋体"/>
          <w:color w:val="auto"/>
          <w:lang w:val="en-US" w:eastAsia="zh-CN"/>
        </w:rPr>
        <w:t>个工作日内，根据</w:t>
      </w:r>
      <w:r>
        <w:rPr>
          <w:rFonts w:hint="eastAsia" w:ascii="宋体" w:hAnsi="宋体" w:cs="宋体"/>
          <w:color w:val="auto"/>
          <w:lang w:val="en-US" w:eastAsia="zh-CN"/>
        </w:rPr>
        <w:t>谈判文件</w:t>
      </w:r>
      <w:r>
        <w:rPr>
          <w:rFonts w:hint="eastAsia" w:ascii="宋体" w:hAnsi="宋体" w:eastAsia="宋体" w:cs="宋体"/>
          <w:color w:val="auto"/>
          <w:lang w:val="en-US" w:eastAsia="zh-CN"/>
        </w:rPr>
        <w:t>和</w:t>
      </w:r>
      <w:r>
        <w:rPr>
          <w:rFonts w:hint="eastAsia" w:ascii="宋体" w:hAnsi="宋体" w:cs="宋体"/>
          <w:color w:val="auto"/>
          <w:lang w:val="en-US" w:eastAsia="zh-CN"/>
        </w:rPr>
        <w:t>成交供应商</w:t>
      </w:r>
      <w:r>
        <w:rPr>
          <w:rFonts w:hint="eastAsia" w:ascii="宋体" w:hAnsi="宋体" w:eastAsia="宋体" w:cs="宋体"/>
          <w:color w:val="auto"/>
          <w:lang w:val="en-US" w:eastAsia="zh-CN"/>
        </w:rPr>
        <w:t>的</w:t>
      </w:r>
      <w:r>
        <w:rPr>
          <w:rFonts w:hint="eastAsia" w:ascii="宋体" w:hAnsi="宋体" w:cs="宋体"/>
          <w:color w:val="auto"/>
          <w:lang w:val="en-US" w:eastAsia="zh-CN"/>
        </w:rPr>
        <w:t>响应文件</w:t>
      </w:r>
      <w:r>
        <w:rPr>
          <w:rFonts w:hint="eastAsia" w:ascii="宋体" w:hAnsi="宋体" w:eastAsia="宋体" w:cs="宋体"/>
          <w:color w:val="auto"/>
          <w:lang w:val="en-US" w:eastAsia="zh-CN"/>
        </w:rPr>
        <w:t>订立书面合同。</w:t>
      </w:r>
      <w:r>
        <w:rPr>
          <w:rFonts w:hint="eastAsia" w:ascii="宋体" w:hAnsi="宋体" w:cs="宋体"/>
          <w:color w:val="auto"/>
          <w:lang w:val="en-US" w:eastAsia="zh-CN"/>
        </w:rPr>
        <w:t>成交供应商</w:t>
      </w:r>
      <w:r>
        <w:rPr>
          <w:rFonts w:hint="eastAsia" w:ascii="宋体" w:hAnsi="宋体" w:eastAsia="宋体" w:cs="宋体"/>
          <w:color w:val="auto"/>
          <w:lang w:val="en-US" w:eastAsia="zh-CN"/>
        </w:rPr>
        <w:t>无正当理由拒绝签订合同的，采购人取消其中标资格，给采购人造成的损失的，</w:t>
      </w:r>
      <w:r>
        <w:rPr>
          <w:rFonts w:hint="eastAsia" w:ascii="宋体" w:hAnsi="宋体" w:cs="宋体"/>
          <w:color w:val="auto"/>
          <w:lang w:val="en-US" w:eastAsia="zh-CN"/>
        </w:rPr>
        <w:t>成交供应商</w:t>
      </w:r>
      <w:r>
        <w:rPr>
          <w:rFonts w:hint="eastAsia" w:ascii="宋体" w:hAnsi="宋体" w:eastAsia="宋体" w:cs="宋体"/>
          <w:color w:val="auto"/>
          <w:lang w:val="en-US" w:eastAsia="zh-CN"/>
        </w:rPr>
        <w:t>还应当给予以赔偿。</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7.4.2 发出</w:t>
      </w:r>
      <w:r>
        <w:rPr>
          <w:rFonts w:hint="eastAsia" w:ascii="宋体" w:hAnsi="宋体" w:cs="宋体"/>
          <w:color w:val="auto"/>
          <w:lang w:val="en-US" w:eastAsia="zh-CN"/>
        </w:rPr>
        <w:t>成交通知书</w:t>
      </w:r>
      <w:r>
        <w:rPr>
          <w:rFonts w:hint="eastAsia" w:ascii="宋体" w:hAnsi="宋体" w:eastAsia="宋体" w:cs="宋体"/>
          <w:color w:val="auto"/>
          <w:lang w:val="en-US" w:eastAsia="zh-CN"/>
        </w:rPr>
        <w:t>后，采购人无正当理由拒签合同的，给</w:t>
      </w:r>
      <w:r>
        <w:rPr>
          <w:rFonts w:hint="eastAsia" w:ascii="宋体" w:hAnsi="宋体" w:cs="宋体"/>
          <w:color w:val="auto"/>
          <w:lang w:val="en-US" w:eastAsia="zh-CN"/>
        </w:rPr>
        <w:t>成交供应商</w:t>
      </w:r>
      <w:r>
        <w:rPr>
          <w:rFonts w:hint="eastAsia" w:ascii="宋体" w:hAnsi="宋体" w:eastAsia="宋体" w:cs="宋体"/>
          <w:color w:val="auto"/>
          <w:lang w:val="en-US" w:eastAsia="zh-CN"/>
        </w:rPr>
        <w:t>造成损失的，还应当赔偿损失。</w:t>
      </w:r>
    </w:p>
    <w:p>
      <w:pPr>
        <w:pStyle w:val="3"/>
        <w:bidi w:val="0"/>
        <w:rPr>
          <w:rFonts w:hint="eastAsia"/>
          <w:color w:val="auto"/>
          <w:lang w:val="en-US" w:eastAsia="zh-CN"/>
        </w:rPr>
      </w:pPr>
      <w:bookmarkStart w:id="45" w:name="_Toc8310"/>
      <w:bookmarkStart w:id="46" w:name="_Toc7574"/>
      <w:r>
        <w:rPr>
          <w:rFonts w:hint="eastAsia"/>
          <w:color w:val="auto"/>
          <w:lang w:val="en-US" w:eastAsia="zh-CN"/>
        </w:rPr>
        <w:t>8.纪律和监督</w:t>
      </w:r>
      <w:bookmarkEnd w:id="45"/>
      <w:bookmarkEnd w:id="46"/>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8.1  对采购人的纪律要求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采购人不得泄漏招标投标活动中应当保密的情况和资料，不得与</w:t>
      </w:r>
      <w:r>
        <w:rPr>
          <w:rFonts w:hint="eastAsia" w:ascii="宋体" w:hAnsi="宋体" w:cs="宋体"/>
          <w:color w:val="auto"/>
          <w:lang w:val="en-US" w:eastAsia="zh-CN"/>
        </w:rPr>
        <w:t>响应人</w:t>
      </w:r>
      <w:r>
        <w:rPr>
          <w:rFonts w:hint="eastAsia" w:ascii="宋体" w:hAnsi="宋体" w:eastAsia="宋体" w:cs="宋体"/>
          <w:color w:val="auto"/>
          <w:lang w:val="en-US" w:eastAsia="zh-CN"/>
        </w:rPr>
        <w:t>串通损害国家利益、社会公共利益或者他人合法权益。</w:t>
      </w:r>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8.2  对</w:t>
      </w:r>
      <w:r>
        <w:rPr>
          <w:rFonts w:hint="eastAsia" w:ascii="宋体" w:hAnsi="宋体" w:cs="宋体"/>
          <w:color w:val="auto"/>
          <w:lang w:val="en-US" w:eastAsia="zh-CN"/>
        </w:rPr>
        <w:t>响应人</w:t>
      </w:r>
      <w:r>
        <w:rPr>
          <w:rFonts w:hint="eastAsia" w:ascii="宋体" w:hAnsi="宋体" w:eastAsia="宋体" w:cs="宋体"/>
          <w:color w:val="auto"/>
          <w:lang w:val="en-US" w:eastAsia="zh-CN"/>
        </w:rPr>
        <w:t>的纪律要求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cs="宋体"/>
          <w:color w:val="auto"/>
          <w:lang w:val="en-US" w:eastAsia="zh-CN"/>
        </w:rPr>
        <w:t>响应人</w:t>
      </w:r>
      <w:r>
        <w:rPr>
          <w:rFonts w:hint="eastAsia" w:ascii="宋体" w:hAnsi="宋体" w:eastAsia="宋体" w:cs="宋体"/>
          <w:color w:val="auto"/>
          <w:lang w:val="en-US" w:eastAsia="zh-CN"/>
        </w:rPr>
        <w:t>不得相互串通投标或者与采购人串通投标，不得向采购人或者</w:t>
      </w:r>
      <w:r>
        <w:rPr>
          <w:rFonts w:hint="eastAsia" w:ascii="宋体" w:hAnsi="宋体" w:cs="宋体"/>
          <w:color w:val="auto"/>
          <w:lang w:val="en-US" w:eastAsia="zh-CN"/>
        </w:rPr>
        <w:t>评标委员会</w:t>
      </w:r>
      <w:r>
        <w:rPr>
          <w:rFonts w:hint="eastAsia" w:ascii="宋体" w:hAnsi="宋体" w:eastAsia="宋体" w:cs="宋体"/>
          <w:color w:val="auto"/>
          <w:lang w:val="en-US" w:eastAsia="zh-CN"/>
        </w:rPr>
        <w:t>成员行贿谋取中标，不得以他人名义投标或者以其他方式弄虚作假骗取中标；</w:t>
      </w:r>
      <w:r>
        <w:rPr>
          <w:rFonts w:hint="eastAsia" w:ascii="宋体" w:hAnsi="宋体" w:cs="宋体"/>
          <w:color w:val="auto"/>
          <w:lang w:val="en-US" w:eastAsia="zh-CN"/>
        </w:rPr>
        <w:t>响应人</w:t>
      </w:r>
      <w:r>
        <w:rPr>
          <w:rFonts w:hint="eastAsia" w:ascii="宋体" w:hAnsi="宋体" w:eastAsia="宋体" w:cs="宋体"/>
          <w:color w:val="auto"/>
          <w:lang w:val="en-US" w:eastAsia="zh-CN"/>
        </w:rPr>
        <w:t>不得以任何方式干扰、影响评标工作。</w:t>
      </w:r>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8.3  对</w:t>
      </w:r>
      <w:r>
        <w:rPr>
          <w:rFonts w:hint="eastAsia" w:ascii="宋体" w:hAnsi="宋体" w:cs="宋体"/>
          <w:color w:val="auto"/>
          <w:lang w:val="en-US" w:eastAsia="zh-CN"/>
        </w:rPr>
        <w:t>评标委员会</w:t>
      </w:r>
      <w:r>
        <w:rPr>
          <w:rFonts w:hint="eastAsia" w:ascii="宋体" w:hAnsi="宋体" w:eastAsia="宋体" w:cs="宋体"/>
          <w:color w:val="auto"/>
          <w:lang w:val="en-US" w:eastAsia="zh-CN"/>
        </w:rPr>
        <w:t>成员的纪律要求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cs="宋体"/>
          <w:color w:val="auto"/>
          <w:lang w:val="en-US" w:eastAsia="zh-CN"/>
        </w:rPr>
        <w:t>评标委员会</w:t>
      </w:r>
      <w:r>
        <w:rPr>
          <w:rFonts w:hint="eastAsia" w:ascii="宋体" w:hAnsi="宋体" w:eastAsia="宋体" w:cs="宋体"/>
          <w:color w:val="auto"/>
          <w:lang w:val="en-US" w:eastAsia="zh-CN"/>
        </w:rPr>
        <w:t>成员不得收受他人的财物或者其他好处，不得向他人透漏对</w:t>
      </w:r>
      <w:r>
        <w:rPr>
          <w:rFonts w:hint="eastAsia" w:ascii="宋体" w:hAnsi="宋体" w:cs="宋体"/>
          <w:color w:val="auto"/>
          <w:lang w:val="en-US" w:eastAsia="zh-CN"/>
        </w:rPr>
        <w:t>响应文件</w:t>
      </w:r>
      <w:r>
        <w:rPr>
          <w:rFonts w:hint="eastAsia" w:ascii="宋体" w:hAnsi="宋体" w:eastAsia="宋体" w:cs="宋体"/>
          <w:color w:val="auto"/>
          <w:lang w:val="en-US" w:eastAsia="zh-CN"/>
        </w:rPr>
        <w:t>的评审和比较、中标候选人的推荐情况以及评标有关的其他情况。在评标活动中，</w:t>
      </w:r>
      <w:r>
        <w:rPr>
          <w:rFonts w:hint="eastAsia" w:ascii="宋体" w:hAnsi="宋体" w:cs="宋体"/>
          <w:color w:val="auto"/>
          <w:lang w:val="en-US" w:eastAsia="zh-CN"/>
        </w:rPr>
        <w:t>评标委员会</w:t>
      </w:r>
      <w:r>
        <w:rPr>
          <w:rFonts w:hint="eastAsia" w:ascii="宋体" w:hAnsi="宋体" w:eastAsia="宋体" w:cs="宋体"/>
          <w:color w:val="auto"/>
          <w:lang w:val="en-US" w:eastAsia="zh-CN"/>
        </w:rPr>
        <w:t>成员不得擅 离职守，影响评标程序正常进行，不得使用第三章“评标办法”没有规定的评审因素和标准进行评标。</w:t>
      </w:r>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8.4  对与评标活动有关的工作人员的纪律要求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与评标活动有关的工作人员不得收受他人的财物或者其他好处，不得向他人透漏对</w:t>
      </w:r>
      <w:r>
        <w:rPr>
          <w:rFonts w:hint="eastAsia" w:ascii="宋体" w:hAnsi="宋体" w:cs="宋体"/>
          <w:color w:val="auto"/>
          <w:lang w:val="en-US" w:eastAsia="zh-CN"/>
        </w:rPr>
        <w:t>响应文件</w:t>
      </w:r>
      <w:r>
        <w:rPr>
          <w:rFonts w:hint="eastAsia" w:ascii="宋体" w:hAnsi="宋体" w:eastAsia="宋体" w:cs="宋体"/>
          <w:color w:val="auto"/>
          <w:lang w:val="en-US" w:eastAsia="zh-CN"/>
        </w:rPr>
        <w:t>的评审和比较、中标候选人的推荐情况以及评标有关的其他情况。在评标活动中，与评标活动有关的工作人员不得擅离职守，影响评标程序正常进行。</w:t>
      </w:r>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8.5  质疑、投诉</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8.5.1 </w:t>
      </w:r>
      <w:r>
        <w:rPr>
          <w:rFonts w:hint="eastAsia" w:ascii="宋体" w:hAnsi="宋体" w:cs="宋体"/>
          <w:color w:val="auto"/>
          <w:lang w:val="en-US" w:eastAsia="zh-CN"/>
        </w:rPr>
        <w:t>响应人</w:t>
      </w:r>
      <w:r>
        <w:rPr>
          <w:rFonts w:hint="eastAsia" w:ascii="宋体" w:hAnsi="宋体" w:eastAsia="宋体" w:cs="宋体"/>
          <w:color w:val="auto"/>
          <w:lang w:val="en-US" w:eastAsia="zh-CN"/>
        </w:rPr>
        <w:t>若对</w:t>
      </w:r>
      <w:r>
        <w:rPr>
          <w:rFonts w:hint="eastAsia" w:ascii="宋体" w:hAnsi="宋体" w:cs="宋体"/>
          <w:color w:val="auto"/>
          <w:lang w:val="en-US" w:eastAsia="zh-CN"/>
        </w:rPr>
        <w:t>谈判文件</w:t>
      </w:r>
      <w:r>
        <w:rPr>
          <w:rFonts w:hint="eastAsia" w:ascii="宋体" w:hAnsi="宋体" w:eastAsia="宋体" w:cs="宋体"/>
          <w:color w:val="auto"/>
          <w:lang w:val="en-US" w:eastAsia="zh-CN"/>
        </w:rPr>
        <w:t>、</w:t>
      </w:r>
      <w:r>
        <w:rPr>
          <w:rFonts w:hint="eastAsia" w:ascii="宋体" w:hAnsi="宋体" w:cs="宋体"/>
          <w:color w:val="auto"/>
          <w:lang w:val="en-US" w:eastAsia="zh-CN"/>
        </w:rPr>
        <w:t>采购</w:t>
      </w:r>
      <w:r>
        <w:rPr>
          <w:rFonts w:hint="eastAsia" w:ascii="宋体" w:hAnsi="宋体" w:eastAsia="宋体" w:cs="宋体"/>
          <w:color w:val="auto"/>
          <w:lang w:val="en-US" w:eastAsia="zh-CN"/>
        </w:rPr>
        <w:t>过程、中标或成交结果有异议，有权按照规定的程序在法定质疑期限内书面形式提出质疑 (邮寄、信件、扫描件均不接受，以现场接受纸质版为准)。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8.5.2 依照《招标投标法》及《中华人民共和国财政部令第94号令》规定：提出质疑的主体为购买</w:t>
      </w:r>
      <w:r>
        <w:rPr>
          <w:rFonts w:hint="eastAsia" w:ascii="宋体" w:hAnsi="宋体" w:cs="宋体"/>
          <w:color w:val="auto"/>
          <w:lang w:val="en-US" w:eastAsia="zh-CN"/>
        </w:rPr>
        <w:t>谈判文件</w:t>
      </w:r>
      <w:r>
        <w:rPr>
          <w:rFonts w:hint="eastAsia" w:ascii="宋体" w:hAnsi="宋体" w:eastAsia="宋体" w:cs="宋体"/>
          <w:color w:val="auto"/>
          <w:lang w:val="en-US" w:eastAsia="zh-CN"/>
        </w:rPr>
        <w:t>的</w:t>
      </w:r>
      <w:r>
        <w:rPr>
          <w:rFonts w:hint="eastAsia" w:ascii="宋体" w:hAnsi="宋体" w:cs="宋体"/>
          <w:color w:val="auto"/>
          <w:lang w:val="en-US" w:eastAsia="zh-CN"/>
        </w:rPr>
        <w:t>响应人</w:t>
      </w:r>
      <w:r>
        <w:rPr>
          <w:rFonts w:hint="eastAsia" w:ascii="宋体" w:hAnsi="宋体" w:eastAsia="宋体" w:cs="宋体"/>
          <w:color w:val="auto"/>
          <w:lang w:val="en-US" w:eastAsia="zh-CN"/>
        </w:rPr>
        <w:t>，在知道或应知其权益受到损害时，质疑单位须携带法定代表人和 委托代理人身份证原件 (委托代理人须提供由法人签署的授权委托书) 、企业营业执照复印 件 (加盖公章) 及质疑函和必要的证明材料 (由法定代表人签字或盖章并加盖单位公章)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8.5.3 招标代理机构在规定的时间内回复质疑，质疑单位须在接到领取质疑回复函通知1个工作日内到招标代理公司领取回复函，并现场签收质疑回复函收到证明，未在规定时间内领取，视为放弃质疑。领取后需在一个工作日内将对质疑回复函的意见递交到代理公司，若不同意，请注明理由，逾期未递交或者未注明理由视为同意质疑回复函的内容。</w:t>
      </w:r>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8.6  复评 (复议)</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评委专家抽取完成至中标候选人公示期结束前，招标代理公司或采购人或监督部门收到有利 害相关</w:t>
      </w:r>
      <w:r>
        <w:rPr>
          <w:rFonts w:hint="eastAsia" w:ascii="宋体" w:hAnsi="宋体" w:cs="宋体"/>
          <w:color w:val="auto"/>
          <w:lang w:val="en-US" w:eastAsia="zh-CN"/>
        </w:rPr>
        <w:t>响应人</w:t>
      </w:r>
      <w:r>
        <w:rPr>
          <w:rFonts w:hint="eastAsia" w:ascii="宋体" w:hAnsi="宋体" w:eastAsia="宋体" w:cs="宋体"/>
          <w:color w:val="auto"/>
          <w:lang w:val="en-US" w:eastAsia="zh-CN"/>
        </w:rPr>
        <w:t>质疑、投诉、举报等的，采购人委托招标代理公司调查核实，经查证认为质疑、 投诉、举报真实有效，报请采购人、监督部门商议，经合议决定必须重新复评 (复议) 的， 可以组织重新复评 (复议) ，也可以重新组织招标，复评 (复议) 评委组成人员可以由原磋 商小组成员组成，也可以重新在评标专家库中抽取组成，经复评 (复议) 的评标结果为最终 评标结果。</w:t>
      </w:r>
    </w:p>
    <w:p>
      <w:pPr>
        <w:pStyle w:val="3"/>
        <w:bidi w:val="0"/>
        <w:rPr>
          <w:rFonts w:hint="default"/>
          <w:color w:val="auto"/>
          <w:lang w:val="en-US" w:eastAsia="zh-CN"/>
        </w:rPr>
      </w:pPr>
      <w:bookmarkStart w:id="47" w:name="_Toc17983"/>
      <w:bookmarkStart w:id="48" w:name="_Toc30106"/>
      <w:r>
        <w:rPr>
          <w:rFonts w:hint="default"/>
          <w:color w:val="auto"/>
          <w:lang w:val="en-US" w:eastAsia="zh-CN"/>
        </w:rPr>
        <w:t>9、需要补充的其他内容</w:t>
      </w:r>
      <w:bookmarkEnd w:id="47"/>
      <w:bookmarkEnd w:id="48"/>
    </w:p>
    <w:p>
      <w:pPr>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9.1 </w:t>
      </w:r>
      <w:r>
        <w:rPr>
          <w:rFonts w:hint="eastAsia" w:ascii="宋体" w:hAnsi="宋体" w:cs="宋体"/>
          <w:color w:val="auto"/>
          <w:lang w:val="en-US" w:eastAsia="zh-CN"/>
        </w:rPr>
        <w:t>响应人</w:t>
      </w:r>
      <w:r>
        <w:rPr>
          <w:rFonts w:hint="eastAsia" w:ascii="宋体" w:hAnsi="宋体" w:eastAsia="宋体" w:cs="宋体"/>
          <w:color w:val="auto"/>
          <w:lang w:val="en-US" w:eastAsia="zh-CN"/>
        </w:rPr>
        <w:t>应根据招标技术文件的要求，结合采购人提供的相关资料，作出详细的产品及服务报价。</w:t>
      </w:r>
    </w:p>
    <w:p>
      <w:pPr>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9.2 </w:t>
      </w:r>
      <w:r>
        <w:rPr>
          <w:rFonts w:hint="eastAsia" w:ascii="宋体" w:hAnsi="宋体" w:cs="宋体"/>
          <w:color w:val="auto"/>
          <w:lang w:val="en-US" w:eastAsia="zh-CN"/>
        </w:rPr>
        <w:t>响应人</w:t>
      </w:r>
      <w:r>
        <w:rPr>
          <w:rFonts w:hint="eastAsia" w:ascii="宋体" w:hAnsi="宋体" w:eastAsia="宋体" w:cs="宋体"/>
          <w:color w:val="auto"/>
          <w:lang w:val="en-US" w:eastAsia="zh-CN"/>
        </w:rPr>
        <w:t>应对照本招标技术文件各项技术要求作出实质性的响应，否则</w:t>
      </w:r>
      <w:r>
        <w:rPr>
          <w:rFonts w:hint="eastAsia" w:ascii="宋体" w:hAnsi="宋体" w:cs="宋体"/>
          <w:color w:val="auto"/>
          <w:lang w:val="en-US" w:eastAsia="zh-CN"/>
        </w:rPr>
        <w:t>响应人</w:t>
      </w:r>
      <w:r>
        <w:rPr>
          <w:rFonts w:hint="eastAsia" w:ascii="宋体" w:hAnsi="宋体" w:eastAsia="宋体" w:cs="宋体"/>
          <w:color w:val="auto"/>
          <w:lang w:val="en-US" w:eastAsia="zh-CN"/>
        </w:rPr>
        <w:t>的投标有可能被拒绝。</w:t>
      </w:r>
    </w:p>
    <w:p>
      <w:pPr>
        <w:rPr>
          <w:rFonts w:hint="eastAsia" w:ascii="宋体" w:hAnsi="宋体" w:eastAsia="宋体" w:cs="宋体"/>
          <w:color w:val="auto"/>
          <w:lang w:val="en-US" w:eastAsia="zh-CN"/>
        </w:rPr>
      </w:pPr>
      <w:r>
        <w:rPr>
          <w:rFonts w:hint="eastAsia" w:ascii="宋体" w:hAnsi="宋体" w:eastAsia="宋体" w:cs="宋体"/>
          <w:color w:val="auto"/>
          <w:lang w:val="en-US" w:eastAsia="zh-CN"/>
        </w:rPr>
        <w:t>9.3 本</w:t>
      </w:r>
      <w:r>
        <w:rPr>
          <w:rFonts w:hint="eastAsia" w:ascii="宋体" w:hAnsi="宋体" w:cs="宋体"/>
          <w:color w:val="auto"/>
          <w:lang w:val="en-US" w:eastAsia="zh-CN"/>
        </w:rPr>
        <w:t>谈判文件</w:t>
      </w:r>
      <w:r>
        <w:rPr>
          <w:rFonts w:hint="eastAsia" w:ascii="宋体" w:hAnsi="宋体" w:eastAsia="宋体" w:cs="宋体"/>
          <w:color w:val="auto"/>
          <w:lang w:val="en-US" w:eastAsia="zh-CN"/>
        </w:rPr>
        <w:t>的要求只是最低限度要求，并未对一切技术细节做出规定。在本</w:t>
      </w:r>
      <w:r>
        <w:rPr>
          <w:rFonts w:hint="eastAsia" w:ascii="宋体" w:hAnsi="宋体" w:cs="宋体"/>
          <w:color w:val="auto"/>
          <w:lang w:val="en-US" w:eastAsia="zh-CN"/>
        </w:rPr>
        <w:t>谈判文件</w:t>
      </w:r>
      <w:r>
        <w:rPr>
          <w:rFonts w:hint="eastAsia" w:ascii="宋体" w:hAnsi="宋体" w:eastAsia="宋体" w:cs="宋体"/>
          <w:color w:val="auto"/>
          <w:lang w:val="en-US" w:eastAsia="zh-CN"/>
        </w:rPr>
        <w:t>中未提到的或</w:t>
      </w:r>
      <w:r>
        <w:rPr>
          <w:rFonts w:hint="eastAsia" w:ascii="宋体" w:hAnsi="宋体" w:cs="宋体"/>
          <w:color w:val="auto"/>
          <w:lang w:val="en-US" w:eastAsia="zh-CN"/>
        </w:rPr>
        <w:t>响应人</w:t>
      </w:r>
      <w:r>
        <w:rPr>
          <w:rFonts w:hint="eastAsia" w:ascii="宋体" w:hAnsi="宋体" w:eastAsia="宋体" w:cs="宋体"/>
          <w:color w:val="auto"/>
          <w:lang w:val="en-US" w:eastAsia="zh-CN"/>
        </w:rPr>
        <w:t>认为更能体现和满足采购人的实际需要的功能和要求，</w:t>
      </w:r>
      <w:r>
        <w:rPr>
          <w:rFonts w:hint="eastAsia" w:ascii="宋体" w:hAnsi="宋体" w:cs="宋体"/>
          <w:color w:val="auto"/>
          <w:lang w:val="en-US" w:eastAsia="zh-CN"/>
        </w:rPr>
        <w:t>响应人</w:t>
      </w:r>
      <w:r>
        <w:rPr>
          <w:rFonts w:hint="eastAsia" w:ascii="宋体" w:hAnsi="宋体" w:eastAsia="宋体" w:cs="宋体"/>
          <w:color w:val="auto"/>
          <w:lang w:val="en-US" w:eastAsia="zh-CN"/>
        </w:rPr>
        <w:t>可依据自己的实际经验，在</w:t>
      </w:r>
      <w:r>
        <w:rPr>
          <w:rFonts w:hint="eastAsia" w:ascii="宋体" w:hAnsi="宋体" w:cs="宋体"/>
          <w:color w:val="auto"/>
          <w:lang w:val="en-US" w:eastAsia="zh-CN"/>
        </w:rPr>
        <w:t>响应人</w:t>
      </w:r>
      <w:r>
        <w:rPr>
          <w:rFonts w:hint="eastAsia" w:ascii="宋体" w:hAnsi="宋体" w:eastAsia="宋体" w:cs="宋体"/>
          <w:color w:val="auto"/>
          <w:lang w:val="en-US" w:eastAsia="zh-CN"/>
        </w:rPr>
        <w:t>方案中体现。</w:t>
      </w:r>
    </w:p>
    <w:p>
      <w:pPr>
        <w:rPr>
          <w:rFonts w:hint="eastAsia" w:ascii="宋体" w:hAnsi="宋体" w:eastAsia="宋体" w:cs="宋体"/>
          <w:color w:val="auto"/>
          <w:lang w:val="en-US" w:eastAsia="zh-CN"/>
        </w:rPr>
      </w:pPr>
      <w:r>
        <w:rPr>
          <w:rFonts w:hint="eastAsia" w:ascii="宋体" w:hAnsi="宋体" w:eastAsia="宋体" w:cs="宋体"/>
          <w:color w:val="auto"/>
          <w:lang w:val="en-US" w:eastAsia="zh-CN"/>
        </w:rPr>
        <w:t>9.4 本招标技术文件未尽事宜，由甲乙双方在合同技术谈判时协商确定。</w:t>
      </w:r>
    </w:p>
    <w:p>
      <w:pPr>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9.5 </w:t>
      </w:r>
      <w:r>
        <w:rPr>
          <w:rFonts w:hint="eastAsia" w:ascii="宋体" w:hAnsi="宋体" w:cs="宋体"/>
          <w:color w:val="auto"/>
          <w:lang w:val="en-US" w:eastAsia="zh-CN"/>
        </w:rPr>
        <w:t>响应人</w:t>
      </w:r>
      <w:r>
        <w:rPr>
          <w:rFonts w:hint="eastAsia" w:ascii="宋体" w:hAnsi="宋体" w:eastAsia="宋体" w:cs="宋体"/>
          <w:color w:val="auto"/>
          <w:lang w:val="en-US" w:eastAsia="zh-CN"/>
        </w:rPr>
        <w:t>所投货物应符合</w:t>
      </w:r>
      <w:r>
        <w:rPr>
          <w:rFonts w:hint="eastAsia" w:ascii="宋体" w:hAnsi="宋体" w:cs="宋体"/>
          <w:color w:val="auto"/>
          <w:lang w:val="en-US" w:eastAsia="zh-CN"/>
        </w:rPr>
        <w:t>谈判文件</w:t>
      </w:r>
      <w:r>
        <w:rPr>
          <w:rFonts w:hint="eastAsia" w:ascii="宋体" w:hAnsi="宋体" w:eastAsia="宋体" w:cs="宋体"/>
          <w:color w:val="auto"/>
          <w:lang w:val="en-US" w:eastAsia="zh-CN"/>
        </w:rPr>
        <w:t>要求，且所有部件均应为全新的、未使用过的合格产品；</w:t>
      </w:r>
    </w:p>
    <w:p>
      <w:pPr>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9.6 </w:t>
      </w:r>
      <w:r>
        <w:rPr>
          <w:rFonts w:hint="eastAsia" w:ascii="宋体" w:hAnsi="宋体" w:cs="宋体"/>
          <w:color w:val="auto"/>
          <w:lang w:val="en-US" w:eastAsia="zh-CN"/>
        </w:rPr>
        <w:t>响应人</w:t>
      </w:r>
      <w:r>
        <w:rPr>
          <w:rFonts w:hint="eastAsia" w:ascii="宋体" w:hAnsi="宋体" w:eastAsia="宋体" w:cs="宋体"/>
          <w:color w:val="auto"/>
          <w:lang w:val="en-US" w:eastAsia="zh-CN"/>
        </w:rPr>
        <w:t>提供的货物所涉及的技术、设计、设备、技术培训和技术服务等，均应来自于合格的原产地；</w:t>
      </w:r>
    </w:p>
    <w:p>
      <w:pPr>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9.7 </w:t>
      </w:r>
      <w:r>
        <w:rPr>
          <w:rFonts w:hint="eastAsia" w:ascii="宋体" w:hAnsi="宋体" w:cs="宋体"/>
          <w:color w:val="auto"/>
          <w:lang w:val="en-US" w:eastAsia="zh-CN"/>
        </w:rPr>
        <w:t>成交供应商</w:t>
      </w:r>
      <w:r>
        <w:rPr>
          <w:rFonts w:hint="eastAsia" w:ascii="宋体" w:hAnsi="宋体" w:eastAsia="宋体" w:cs="宋体"/>
          <w:color w:val="auto"/>
          <w:lang w:val="en-US" w:eastAsia="zh-CN"/>
        </w:rPr>
        <w:t>对合同义务全面负责；对货物的质量、使用性能、技术培训及售后服务全面负责；对与采购人供货货物的交接及验收全面负责；</w:t>
      </w:r>
    </w:p>
    <w:p>
      <w:pPr>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9.8 </w:t>
      </w:r>
      <w:r>
        <w:rPr>
          <w:rFonts w:hint="eastAsia" w:ascii="宋体" w:hAnsi="宋体" w:cs="宋体"/>
          <w:color w:val="auto"/>
          <w:lang w:val="en-US" w:eastAsia="zh-CN"/>
        </w:rPr>
        <w:t>响应人</w:t>
      </w:r>
      <w:r>
        <w:rPr>
          <w:rFonts w:hint="eastAsia" w:ascii="宋体" w:hAnsi="宋体" w:eastAsia="宋体" w:cs="宋体"/>
          <w:color w:val="auto"/>
          <w:lang w:val="en-US" w:eastAsia="zh-CN"/>
        </w:rPr>
        <w:t>所提供的货物、软件，如若发生侵犯知识产权的行为时，其侵犯责任与采购人无关，应由</w:t>
      </w:r>
      <w:r>
        <w:rPr>
          <w:rFonts w:hint="eastAsia" w:ascii="宋体" w:hAnsi="宋体" w:cs="宋体"/>
          <w:color w:val="auto"/>
          <w:lang w:val="en-US" w:eastAsia="zh-CN"/>
        </w:rPr>
        <w:t>响应人</w:t>
      </w:r>
      <w:r>
        <w:rPr>
          <w:rFonts w:hint="eastAsia" w:ascii="宋体" w:hAnsi="宋体" w:eastAsia="宋体" w:cs="宋体"/>
          <w:color w:val="auto"/>
          <w:lang w:val="en-US" w:eastAsia="zh-CN"/>
        </w:rPr>
        <w:t>承担相应的责任，并不得损害采购人利益；</w:t>
      </w:r>
    </w:p>
    <w:p>
      <w:pPr>
        <w:rPr>
          <w:rFonts w:hint="eastAsia" w:ascii="宋体" w:hAnsi="宋体" w:eastAsia="宋体" w:cs="宋体"/>
          <w:color w:val="auto"/>
          <w:lang w:val="en-US" w:eastAsia="zh-CN"/>
        </w:rPr>
      </w:pPr>
      <w:r>
        <w:rPr>
          <w:rFonts w:hint="eastAsia" w:ascii="宋体" w:hAnsi="宋体" w:eastAsia="宋体" w:cs="宋体"/>
          <w:color w:val="auto"/>
          <w:lang w:val="en-US" w:eastAsia="zh-CN"/>
        </w:rPr>
        <w:t>9.9 对需要</w:t>
      </w:r>
      <w:r>
        <w:rPr>
          <w:rFonts w:hint="eastAsia" w:ascii="宋体" w:hAnsi="宋体" w:cs="宋体"/>
          <w:color w:val="auto"/>
          <w:lang w:val="en-US" w:eastAsia="zh-CN"/>
        </w:rPr>
        <w:t>响应人</w:t>
      </w:r>
      <w:r>
        <w:rPr>
          <w:rFonts w:hint="eastAsia" w:ascii="宋体" w:hAnsi="宋体" w:eastAsia="宋体" w:cs="宋体"/>
          <w:color w:val="auto"/>
          <w:lang w:val="en-US" w:eastAsia="zh-CN"/>
        </w:rPr>
        <w:t>代表的货物制造厂商做出书面承诺的，由</w:t>
      </w:r>
      <w:r>
        <w:rPr>
          <w:rFonts w:hint="eastAsia" w:ascii="宋体" w:hAnsi="宋体" w:cs="宋体"/>
          <w:color w:val="auto"/>
          <w:lang w:val="en-US" w:eastAsia="zh-CN"/>
        </w:rPr>
        <w:t>响应人</w:t>
      </w:r>
      <w:r>
        <w:rPr>
          <w:rFonts w:hint="eastAsia" w:ascii="宋体" w:hAnsi="宋体" w:eastAsia="宋体" w:cs="宋体"/>
          <w:color w:val="auto"/>
          <w:lang w:val="en-US" w:eastAsia="zh-CN"/>
        </w:rPr>
        <w:t>负责请货物制造商作出书面承诺。</w:t>
      </w:r>
    </w:p>
    <w:p>
      <w:pPr>
        <w:rPr>
          <w:rFonts w:hint="eastAsia" w:ascii="宋体" w:hAnsi="宋体" w:eastAsia="宋体" w:cs="宋体"/>
          <w:color w:val="auto"/>
          <w:lang w:val="en-US" w:eastAsia="zh-CN"/>
        </w:rPr>
      </w:pPr>
      <w:r>
        <w:rPr>
          <w:rFonts w:hint="eastAsia" w:ascii="宋体" w:hAnsi="宋体" w:eastAsia="宋体" w:cs="宋体"/>
          <w:color w:val="auto"/>
          <w:lang w:val="en-US" w:eastAsia="zh-CN"/>
        </w:rPr>
        <w:t>9.10 保密和保证</w:t>
      </w:r>
    </w:p>
    <w:p>
      <w:pPr>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(1)参与招标投标活动的各方应对</w:t>
      </w:r>
      <w:r>
        <w:rPr>
          <w:rFonts w:hint="eastAsia" w:ascii="宋体" w:hAnsi="宋体" w:cs="宋体"/>
          <w:color w:val="auto"/>
          <w:lang w:val="en-US" w:eastAsia="zh-CN"/>
        </w:rPr>
        <w:t>谈判文件</w:t>
      </w:r>
      <w:r>
        <w:rPr>
          <w:rFonts w:hint="eastAsia" w:ascii="宋体" w:hAnsi="宋体" w:eastAsia="宋体" w:cs="宋体"/>
          <w:color w:val="auto"/>
          <w:lang w:val="en-US" w:eastAsia="zh-CN"/>
        </w:rPr>
        <w:t>和</w:t>
      </w:r>
      <w:r>
        <w:rPr>
          <w:rFonts w:hint="eastAsia" w:ascii="宋体" w:hAnsi="宋体" w:cs="宋体"/>
          <w:color w:val="auto"/>
          <w:lang w:val="en-US" w:eastAsia="zh-CN"/>
        </w:rPr>
        <w:t>响应文件</w:t>
      </w:r>
      <w:r>
        <w:rPr>
          <w:rFonts w:hint="eastAsia" w:ascii="宋体" w:hAnsi="宋体" w:eastAsia="宋体" w:cs="宋体"/>
          <w:color w:val="auto"/>
          <w:lang w:val="en-US" w:eastAsia="zh-CN"/>
        </w:rPr>
        <w:t>中的商业和技术等秘密保密，违者应对由此造成的后果承担法律责任。</w:t>
      </w:r>
    </w:p>
    <w:p>
      <w:pPr>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(2)</w:t>
      </w:r>
      <w:r>
        <w:rPr>
          <w:rFonts w:hint="eastAsia" w:ascii="宋体" w:hAnsi="宋体" w:cs="宋体"/>
          <w:color w:val="auto"/>
          <w:lang w:val="en-US" w:eastAsia="zh-CN"/>
        </w:rPr>
        <w:t>响应人</w:t>
      </w:r>
      <w:r>
        <w:rPr>
          <w:rFonts w:hint="eastAsia" w:ascii="宋体" w:hAnsi="宋体" w:eastAsia="宋体" w:cs="宋体"/>
          <w:color w:val="auto"/>
          <w:lang w:val="en-US" w:eastAsia="zh-CN"/>
        </w:rPr>
        <w:t>应保证在</w:t>
      </w:r>
      <w:r>
        <w:rPr>
          <w:rFonts w:hint="eastAsia" w:ascii="宋体" w:hAnsi="宋体" w:cs="宋体"/>
          <w:color w:val="auto"/>
          <w:lang w:val="en-US" w:eastAsia="zh-CN"/>
        </w:rPr>
        <w:t>响应文件</w:t>
      </w:r>
      <w:r>
        <w:rPr>
          <w:rFonts w:hint="eastAsia" w:ascii="宋体" w:hAnsi="宋体" w:eastAsia="宋体" w:cs="宋体"/>
          <w:color w:val="auto"/>
          <w:lang w:val="en-US" w:eastAsia="zh-CN"/>
        </w:rPr>
        <w:t>中所提交的资料和数据是真实的。</w:t>
      </w:r>
    </w:p>
    <w:p>
      <w:pPr>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(3)本项目不接受联合体投标，</w:t>
      </w:r>
      <w:r>
        <w:rPr>
          <w:rFonts w:hint="eastAsia" w:ascii="宋体" w:hAnsi="宋体" w:cs="宋体"/>
          <w:color w:val="auto"/>
          <w:lang w:val="en-US" w:eastAsia="zh-CN"/>
        </w:rPr>
        <w:t>成交供应商</w:t>
      </w:r>
      <w:r>
        <w:rPr>
          <w:rFonts w:hint="eastAsia" w:ascii="宋体" w:hAnsi="宋体" w:eastAsia="宋体" w:cs="宋体"/>
          <w:color w:val="auto"/>
          <w:lang w:val="en-US" w:eastAsia="zh-CN"/>
        </w:rPr>
        <w:t>应当按照合同约定履行义务，完成中标项目。</w:t>
      </w:r>
      <w:r>
        <w:rPr>
          <w:rFonts w:hint="eastAsia" w:ascii="宋体" w:hAnsi="宋体" w:cs="宋体"/>
          <w:color w:val="auto"/>
          <w:lang w:val="en-US" w:eastAsia="zh-CN"/>
        </w:rPr>
        <w:t>成交供应商</w:t>
      </w:r>
      <w:r>
        <w:rPr>
          <w:rFonts w:hint="eastAsia" w:ascii="宋体" w:hAnsi="宋体" w:eastAsia="宋体" w:cs="宋体"/>
          <w:color w:val="auto"/>
          <w:lang w:val="en-US" w:eastAsia="zh-CN"/>
        </w:rPr>
        <w:t>不得向他人转让中标项目，也不得将中标项目肢解后分别向他人转让。否则，取消其中标资格并追究其违约责任。</w:t>
      </w:r>
    </w:p>
    <w:p>
      <w:pPr>
        <w:rPr>
          <w:rFonts w:hint="eastAsia" w:ascii="宋体" w:hAnsi="宋体" w:eastAsia="宋体" w:cs="宋体"/>
          <w:color w:val="auto"/>
          <w:lang w:val="en-US" w:eastAsia="zh-CN"/>
        </w:rPr>
      </w:pPr>
      <w:r>
        <w:rPr>
          <w:rFonts w:hint="eastAsia" w:ascii="宋体" w:hAnsi="宋体" w:eastAsia="宋体" w:cs="宋体"/>
          <w:color w:val="auto"/>
          <w:lang w:val="en-US" w:eastAsia="zh-CN"/>
        </w:rPr>
        <w:t>9.11 采购人不承诺最低价中标，而且采购人没有义务解释说明未中标原因。</w:t>
      </w:r>
    </w:p>
    <w:p>
      <w:pPr>
        <w:rPr>
          <w:rFonts w:hint="eastAsia" w:ascii="宋体" w:hAnsi="宋体" w:eastAsia="宋体" w:cs="宋体"/>
          <w:color w:val="auto"/>
          <w:lang w:val="en-US" w:eastAsia="zh-CN"/>
        </w:rPr>
      </w:pPr>
      <w:r>
        <w:rPr>
          <w:rFonts w:hint="eastAsia" w:ascii="宋体" w:hAnsi="宋体" w:eastAsia="宋体" w:cs="宋体"/>
          <w:color w:val="auto"/>
          <w:lang w:val="en-US" w:eastAsia="zh-CN"/>
        </w:rPr>
        <w:t>9.12 其它未尽事宜，按国家有关法律、法规执行。</w:t>
      </w:r>
      <w:bookmarkStart w:id="49" w:name="_Toc28422"/>
      <w:bookmarkStart w:id="50" w:name="_Toc1135"/>
    </w:p>
    <w:p>
      <w:pPr>
        <w:rPr>
          <w:rFonts w:hint="eastAsia" w:ascii="宋体" w:hAnsi="宋体" w:eastAsia="宋体" w:cs="宋体"/>
          <w:color w:val="auto"/>
          <w:lang w:val="en-US" w:eastAsia="zh-CN"/>
        </w:rPr>
      </w:pPr>
    </w:p>
    <w:p>
      <w:pPr>
        <w:jc w:val="center"/>
        <w:rPr>
          <w:b/>
          <w:bCs/>
          <w:color w:val="auto"/>
          <w:sz w:val="28"/>
          <w:szCs w:val="28"/>
        </w:rPr>
      </w:pPr>
      <w:r>
        <w:rPr>
          <w:b/>
          <w:bCs/>
          <w:color w:val="auto"/>
          <w:sz w:val="28"/>
          <w:szCs w:val="28"/>
        </w:rPr>
        <w:t>河南省政府采购合同融资政策告知函</w:t>
      </w:r>
      <w:bookmarkEnd w:id="49"/>
      <w:bookmarkEnd w:id="50"/>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各</w:t>
      </w:r>
      <w:r>
        <w:rPr>
          <w:rFonts w:hint="eastAsia" w:ascii="宋体" w:hAnsi="宋体" w:cs="宋体"/>
          <w:color w:val="auto"/>
          <w:spacing w:val="5"/>
          <w:sz w:val="21"/>
          <w:szCs w:val="21"/>
          <w:lang w:eastAsia="zh-CN"/>
        </w:rPr>
        <w:t>响应人</w:t>
      </w:r>
      <w:r>
        <w:rPr>
          <w:rFonts w:hint="eastAsia" w:ascii="宋体" w:hAnsi="宋体" w:eastAsia="宋体" w:cs="宋体"/>
          <w:color w:val="auto"/>
          <w:spacing w:val="5"/>
          <w:sz w:val="21"/>
          <w:szCs w:val="21"/>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6"/>
          <w:sz w:val="21"/>
          <w:szCs w:val="21"/>
        </w:rPr>
        <w:t>欢</w:t>
      </w:r>
      <w:r>
        <w:rPr>
          <w:rFonts w:hint="eastAsia" w:ascii="宋体" w:hAnsi="宋体" w:eastAsia="宋体" w:cs="宋体"/>
          <w:color w:val="auto"/>
          <w:spacing w:val="13"/>
          <w:sz w:val="21"/>
          <w:szCs w:val="21"/>
        </w:rPr>
        <w:t>迎</w:t>
      </w:r>
      <w:r>
        <w:rPr>
          <w:rFonts w:hint="eastAsia" w:ascii="宋体" w:hAnsi="宋体" w:eastAsia="宋体" w:cs="宋体"/>
          <w:color w:val="auto"/>
          <w:spacing w:val="8"/>
          <w:sz w:val="21"/>
          <w:szCs w:val="21"/>
        </w:rPr>
        <w:t>贵公司参与河南省政府采购活动！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4"/>
          <w:sz w:val="21"/>
          <w:szCs w:val="21"/>
        </w:rPr>
        <w:t>政府</w:t>
      </w:r>
      <w:r>
        <w:rPr>
          <w:rFonts w:hint="eastAsia" w:ascii="宋体" w:hAnsi="宋体" w:eastAsia="宋体" w:cs="宋体"/>
          <w:color w:val="auto"/>
          <w:spacing w:val="9"/>
          <w:sz w:val="21"/>
          <w:szCs w:val="21"/>
        </w:rPr>
        <w:t>采</w:t>
      </w:r>
      <w:r>
        <w:rPr>
          <w:rFonts w:hint="eastAsia" w:ascii="宋体" w:hAnsi="宋体" w:eastAsia="宋体" w:cs="宋体"/>
          <w:color w:val="auto"/>
          <w:spacing w:val="7"/>
          <w:sz w:val="21"/>
          <w:szCs w:val="21"/>
        </w:rPr>
        <w:t>购合同融资是河南省财政厅支持中小微企业发展，针对参与政府采购活动的</w:t>
      </w:r>
      <w:r>
        <w:rPr>
          <w:rFonts w:hint="eastAsia" w:ascii="宋体" w:hAnsi="宋体" w:cs="宋体"/>
          <w:color w:val="auto"/>
          <w:spacing w:val="7"/>
          <w:sz w:val="21"/>
          <w:szCs w:val="21"/>
          <w:lang w:eastAsia="zh-CN"/>
        </w:rPr>
        <w:t>响应人</w:t>
      </w:r>
      <w:r>
        <w:rPr>
          <w:rFonts w:hint="eastAsia" w:ascii="宋体" w:hAnsi="宋体" w:eastAsia="宋体" w:cs="宋体"/>
          <w:color w:val="auto"/>
          <w:spacing w:val="7"/>
          <w:sz w:val="21"/>
          <w:szCs w:val="21"/>
        </w:rPr>
        <w:t>融</w:t>
      </w:r>
      <w:r>
        <w:rPr>
          <w:rFonts w:hint="eastAsia" w:ascii="宋体" w:hAnsi="宋体" w:eastAsia="宋体" w:cs="宋体"/>
          <w:color w:val="auto"/>
          <w:sz w:val="21"/>
          <w:szCs w:val="21"/>
        </w:rPr>
        <w:t xml:space="preserve"> </w:t>
      </w:r>
      <w:r>
        <w:rPr>
          <w:rFonts w:hint="eastAsia" w:ascii="宋体" w:hAnsi="宋体" w:eastAsia="宋体" w:cs="宋体"/>
          <w:color w:val="auto"/>
          <w:spacing w:val="6"/>
          <w:sz w:val="21"/>
          <w:szCs w:val="21"/>
        </w:rPr>
        <w:t>资难、融资贵问题推</w:t>
      </w:r>
      <w:r>
        <w:rPr>
          <w:rFonts w:hint="eastAsia" w:ascii="宋体" w:hAnsi="宋体" w:eastAsia="宋体" w:cs="宋体"/>
          <w:color w:val="auto"/>
          <w:spacing w:val="5"/>
          <w:sz w:val="21"/>
          <w:szCs w:val="21"/>
        </w:rPr>
        <w:t>出</w:t>
      </w:r>
      <w:r>
        <w:rPr>
          <w:rFonts w:hint="eastAsia" w:ascii="宋体" w:hAnsi="宋体" w:eastAsia="宋体" w:cs="宋体"/>
          <w:color w:val="auto"/>
          <w:spacing w:val="3"/>
          <w:sz w:val="21"/>
          <w:szCs w:val="21"/>
        </w:rPr>
        <w:t>的一项融资政策。贵公司若成为本次政府采购项目的</w:t>
      </w:r>
      <w:r>
        <w:rPr>
          <w:rFonts w:hint="eastAsia" w:ascii="宋体" w:hAnsi="宋体" w:cs="宋体"/>
          <w:color w:val="auto"/>
          <w:spacing w:val="3"/>
          <w:sz w:val="21"/>
          <w:szCs w:val="21"/>
          <w:lang w:eastAsia="zh-CN"/>
        </w:rPr>
        <w:t>成交供应商</w:t>
      </w:r>
      <w:r>
        <w:rPr>
          <w:rFonts w:hint="eastAsia" w:ascii="宋体" w:hAnsi="宋体" w:eastAsia="宋体" w:cs="宋体"/>
          <w:color w:val="auto"/>
          <w:spacing w:val="3"/>
          <w:sz w:val="21"/>
          <w:szCs w:val="21"/>
        </w:rPr>
        <w:t>，</w:t>
      </w:r>
      <w:r>
        <w:rPr>
          <w:rFonts w:hint="eastAsia" w:ascii="宋体" w:hAnsi="宋体" w:eastAsia="宋体" w:cs="宋体"/>
          <w:color w:val="auto"/>
          <w:spacing w:val="14"/>
          <w:sz w:val="21"/>
          <w:szCs w:val="21"/>
        </w:rPr>
        <w:t>可持</w:t>
      </w:r>
      <w:r>
        <w:rPr>
          <w:rFonts w:hint="eastAsia" w:ascii="宋体" w:hAnsi="宋体" w:eastAsia="宋体" w:cs="宋体"/>
          <w:color w:val="auto"/>
          <w:spacing w:val="10"/>
          <w:sz w:val="21"/>
          <w:szCs w:val="21"/>
        </w:rPr>
        <w:t>政</w:t>
      </w:r>
      <w:r>
        <w:rPr>
          <w:rFonts w:hint="eastAsia" w:ascii="宋体" w:hAnsi="宋体" w:eastAsia="宋体" w:cs="宋体"/>
          <w:color w:val="auto"/>
          <w:spacing w:val="7"/>
          <w:sz w:val="21"/>
          <w:szCs w:val="21"/>
        </w:rPr>
        <w:t>府采购合同向金融机构申请贷款，无需抵押、担保，融资机构将根据《河南省政府采</w:t>
      </w:r>
      <w:r>
        <w:rPr>
          <w:rFonts w:hint="eastAsia" w:ascii="宋体" w:hAnsi="宋体" w:eastAsia="宋体" w:cs="宋体"/>
          <w:color w:val="auto"/>
          <w:spacing w:val="6"/>
          <w:sz w:val="21"/>
          <w:szCs w:val="21"/>
        </w:rPr>
        <w:t>购</w:t>
      </w:r>
      <w:r>
        <w:rPr>
          <w:rFonts w:hint="eastAsia" w:ascii="宋体" w:hAnsi="宋体" w:eastAsia="宋体" w:cs="宋体"/>
          <w:color w:val="auto"/>
          <w:spacing w:val="3"/>
          <w:sz w:val="21"/>
          <w:szCs w:val="21"/>
        </w:rPr>
        <w:t>合同融资工作实施方案》  (豫财购</w:t>
      </w:r>
      <w:r>
        <w:rPr>
          <w:rFonts w:hint="eastAsia" w:ascii="宋体" w:hAnsi="宋体" w:eastAsia="宋体" w:cs="宋体"/>
          <w:color w:val="auto"/>
          <w:spacing w:val="3"/>
          <w:sz w:val="21"/>
          <w:szCs w:val="21"/>
          <w:lang w:eastAsia="zh-CN"/>
        </w:rPr>
        <w:t>【</w:t>
      </w:r>
      <w:r>
        <w:rPr>
          <w:rFonts w:hint="eastAsia" w:ascii="宋体" w:hAnsi="宋体" w:eastAsia="宋体" w:cs="宋体"/>
          <w:color w:val="auto"/>
          <w:spacing w:val="3"/>
          <w:sz w:val="21"/>
          <w:szCs w:val="21"/>
          <w:lang w:val="en-US" w:eastAsia="zh-CN"/>
        </w:rPr>
        <w:t>2017</w:t>
      </w:r>
      <w:r>
        <w:rPr>
          <w:rFonts w:hint="eastAsia" w:ascii="宋体" w:hAnsi="宋体" w:eastAsia="宋体" w:cs="宋体"/>
          <w:color w:val="auto"/>
          <w:spacing w:val="3"/>
          <w:sz w:val="21"/>
          <w:szCs w:val="21"/>
          <w:lang w:eastAsia="zh-CN"/>
        </w:rPr>
        <w:t>】</w:t>
      </w:r>
      <w:r>
        <w:rPr>
          <w:rFonts w:hint="eastAsia" w:ascii="宋体" w:hAnsi="宋体" w:eastAsia="宋体" w:cs="宋体"/>
          <w:color w:val="auto"/>
          <w:spacing w:val="3"/>
          <w:sz w:val="21"/>
          <w:szCs w:val="21"/>
        </w:rPr>
        <w:t>10 号) ，按照双方自愿的原则提供便捷、优</w:t>
      </w:r>
      <w:r>
        <w:rPr>
          <w:rFonts w:hint="eastAsia" w:ascii="宋体" w:hAnsi="宋体" w:eastAsia="宋体" w:cs="宋体"/>
          <w:color w:val="auto"/>
          <w:spacing w:val="9"/>
          <w:sz w:val="21"/>
          <w:szCs w:val="21"/>
        </w:rPr>
        <w:t>惠</w:t>
      </w:r>
      <w:r>
        <w:rPr>
          <w:rFonts w:hint="eastAsia" w:ascii="宋体" w:hAnsi="宋体" w:eastAsia="宋体" w:cs="宋体"/>
          <w:color w:val="auto"/>
          <w:spacing w:val="7"/>
          <w:sz w:val="21"/>
          <w:szCs w:val="21"/>
        </w:rPr>
        <w:t>的贷款服务。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color w:val="auto"/>
          <w:sz w:val="21"/>
          <w:szCs w:val="21"/>
          <w:lang w:eastAsia="zh-CN"/>
        </w:rPr>
      </w:pPr>
      <w:r>
        <w:rPr>
          <w:rFonts w:hint="eastAsia" w:ascii="宋体" w:hAnsi="宋体" w:eastAsia="宋体" w:cs="宋体"/>
          <w:color w:val="auto"/>
          <w:spacing w:val="14"/>
          <w:sz w:val="21"/>
          <w:szCs w:val="21"/>
        </w:rPr>
        <w:t>贷款</w:t>
      </w:r>
      <w:r>
        <w:rPr>
          <w:rFonts w:hint="eastAsia" w:ascii="宋体" w:hAnsi="宋体" w:eastAsia="宋体" w:cs="宋体"/>
          <w:color w:val="auto"/>
          <w:spacing w:val="13"/>
          <w:sz w:val="21"/>
          <w:szCs w:val="21"/>
        </w:rPr>
        <w:t>渠</w:t>
      </w:r>
      <w:r>
        <w:rPr>
          <w:rFonts w:hint="eastAsia" w:ascii="宋体" w:hAnsi="宋体" w:eastAsia="宋体" w:cs="宋体"/>
          <w:color w:val="auto"/>
          <w:spacing w:val="7"/>
          <w:sz w:val="21"/>
          <w:szCs w:val="21"/>
        </w:rPr>
        <w:t>道和提供贷款的金融机构，可在河南省政府采购网“河南省政府采购合同融资</w:t>
      </w:r>
      <w:r>
        <w:rPr>
          <w:rFonts w:hint="eastAsia" w:ascii="宋体" w:hAnsi="宋体" w:eastAsia="宋体" w:cs="宋体"/>
          <w:color w:val="auto"/>
          <w:spacing w:val="9"/>
          <w:sz w:val="21"/>
          <w:szCs w:val="21"/>
        </w:rPr>
        <w:t>平台”查询联</w:t>
      </w:r>
      <w:r>
        <w:rPr>
          <w:rFonts w:hint="eastAsia" w:ascii="宋体" w:hAnsi="宋体" w:eastAsia="宋体" w:cs="宋体"/>
          <w:color w:val="auto"/>
          <w:spacing w:val="7"/>
          <w:sz w:val="21"/>
          <w:szCs w:val="21"/>
        </w:rPr>
        <w:t>系</w:t>
      </w:r>
      <w:r>
        <w:rPr>
          <w:rFonts w:hint="eastAsia" w:ascii="宋体" w:hAnsi="宋体" w:eastAsia="宋体" w:cs="宋体"/>
          <w:color w:val="auto"/>
          <w:spacing w:val="7"/>
          <w:sz w:val="21"/>
          <w:szCs w:val="21"/>
          <w:lang w:eastAsia="zh-CN"/>
        </w:rPr>
        <w:t>。</w:t>
      </w:r>
    </w:p>
    <w:p>
      <w:pPr>
        <w:spacing w:line="280" w:lineRule="auto"/>
        <w:rPr>
          <w:rFonts w:ascii="Arial"/>
          <w:color w:val="auto"/>
          <w:sz w:val="21"/>
        </w:rPr>
      </w:pPr>
    </w:p>
    <w:p>
      <w:pPr>
        <w:pStyle w:val="18"/>
        <w:ind w:left="0" w:leftChars="0" w:firstLine="0" w:firstLineChars="0"/>
        <w:rPr>
          <w:rFonts w:ascii="Arial"/>
          <w:color w:val="auto"/>
          <w:sz w:val="21"/>
        </w:rPr>
      </w:pPr>
    </w:p>
    <w:p>
      <w:pPr>
        <w:pStyle w:val="19"/>
        <w:rPr>
          <w:color w:val="auto"/>
        </w:rPr>
      </w:pPr>
    </w:p>
    <w:p>
      <w:pPr>
        <w:spacing w:line="280" w:lineRule="auto"/>
        <w:rPr>
          <w:rFonts w:ascii="Arial"/>
          <w:color w:val="auto"/>
          <w:sz w:val="21"/>
        </w:rPr>
      </w:pPr>
    </w:p>
    <w:p>
      <w:pPr>
        <w:pStyle w:val="3"/>
        <w:bidi w:val="0"/>
        <w:rPr>
          <w:color w:val="auto"/>
          <w:sz w:val="28"/>
          <w:szCs w:val="22"/>
        </w:rPr>
      </w:pPr>
      <w:bookmarkStart w:id="51" w:name="_Toc30622"/>
      <w:bookmarkStart w:id="52" w:name="_Toc10911"/>
      <w:r>
        <w:rPr>
          <w:color w:val="auto"/>
          <w:sz w:val="28"/>
          <w:szCs w:val="22"/>
        </w:rPr>
        <w:t>关于招标投标融资政策的告知函</w:t>
      </w:r>
      <w:bookmarkEnd w:id="51"/>
      <w:bookmarkEnd w:id="52"/>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各</w:t>
      </w:r>
      <w:r>
        <w:rPr>
          <w:rFonts w:hint="eastAsia" w:ascii="宋体" w:hAnsi="宋体" w:cs="宋体"/>
          <w:color w:val="auto"/>
          <w:spacing w:val="5"/>
          <w:sz w:val="21"/>
          <w:szCs w:val="21"/>
          <w:lang w:eastAsia="zh-CN"/>
        </w:rPr>
        <w:t>响应人</w:t>
      </w:r>
      <w:r>
        <w:rPr>
          <w:rFonts w:hint="eastAsia" w:ascii="宋体" w:hAnsi="宋体" w:eastAsia="宋体" w:cs="宋体"/>
          <w:color w:val="auto"/>
          <w:spacing w:val="5"/>
          <w:sz w:val="21"/>
          <w:szCs w:val="21"/>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6"/>
          <w:sz w:val="21"/>
          <w:szCs w:val="21"/>
        </w:rPr>
        <w:t>欢</w:t>
      </w:r>
      <w:r>
        <w:rPr>
          <w:rFonts w:hint="eastAsia" w:ascii="宋体" w:hAnsi="宋体" w:eastAsia="宋体" w:cs="宋体"/>
          <w:color w:val="auto"/>
          <w:spacing w:val="9"/>
          <w:sz w:val="21"/>
          <w:szCs w:val="21"/>
        </w:rPr>
        <w:t>迎</w:t>
      </w:r>
      <w:r>
        <w:rPr>
          <w:rFonts w:hint="eastAsia" w:ascii="宋体" w:hAnsi="宋体" w:eastAsia="宋体" w:cs="宋体"/>
          <w:color w:val="auto"/>
          <w:spacing w:val="8"/>
          <w:sz w:val="21"/>
          <w:szCs w:val="21"/>
        </w:rPr>
        <w:t>贵公司参与本次招投标活动。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中标贷是漯河市公共资源交易中心支持企业发展，针对参与我市招投标活动的投标企业融</w:t>
      </w:r>
      <w:r>
        <w:rPr>
          <w:rFonts w:hint="eastAsia" w:ascii="宋体" w:hAnsi="宋体" w:eastAsia="宋体" w:cs="宋体"/>
          <w:color w:val="auto"/>
          <w:spacing w:val="3"/>
          <w:sz w:val="21"/>
          <w:szCs w:val="21"/>
        </w:rPr>
        <w:t>资</w:t>
      </w:r>
      <w:r>
        <w:rPr>
          <w:rFonts w:hint="eastAsia" w:ascii="宋体" w:hAnsi="宋体" w:eastAsia="宋体" w:cs="宋体"/>
          <w:color w:val="auto"/>
          <w:sz w:val="21"/>
          <w:szCs w:val="21"/>
        </w:rPr>
        <w:t xml:space="preserve"> </w:t>
      </w:r>
      <w:r>
        <w:rPr>
          <w:rFonts w:hint="eastAsia" w:ascii="宋体" w:hAnsi="宋体" w:eastAsia="宋体" w:cs="宋体"/>
          <w:color w:val="auto"/>
          <w:spacing w:val="14"/>
          <w:sz w:val="21"/>
          <w:szCs w:val="21"/>
        </w:rPr>
        <w:t>难、</w:t>
      </w:r>
      <w:r>
        <w:rPr>
          <w:rFonts w:hint="eastAsia" w:ascii="宋体" w:hAnsi="宋体" w:eastAsia="宋体" w:cs="宋体"/>
          <w:color w:val="auto"/>
          <w:spacing w:val="9"/>
          <w:sz w:val="21"/>
          <w:szCs w:val="21"/>
        </w:rPr>
        <w:t>融</w:t>
      </w:r>
      <w:r>
        <w:rPr>
          <w:rFonts w:hint="eastAsia" w:ascii="宋体" w:hAnsi="宋体" w:eastAsia="宋体" w:cs="宋体"/>
          <w:color w:val="auto"/>
          <w:spacing w:val="7"/>
          <w:sz w:val="21"/>
          <w:szCs w:val="21"/>
        </w:rPr>
        <w:t>资贵推出的一项融资政策。在本次招投标活动中，贵公司中标后如若需要融资贷款支</w:t>
      </w:r>
      <w:r>
        <w:rPr>
          <w:rFonts w:hint="eastAsia" w:ascii="宋体" w:hAnsi="宋体" w:eastAsia="宋体" w:cs="宋体"/>
          <w:color w:val="auto"/>
          <w:spacing w:val="14"/>
          <w:sz w:val="21"/>
          <w:szCs w:val="21"/>
        </w:rPr>
        <w:t>持，</w:t>
      </w:r>
      <w:r>
        <w:rPr>
          <w:rFonts w:hint="eastAsia" w:ascii="宋体" w:hAnsi="宋体" w:eastAsia="宋体" w:cs="宋体"/>
          <w:color w:val="auto"/>
          <w:spacing w:val="9"/>
          <w:sz w:val="21"/>
          <w:szCs w:val="21"/>
        </w:rPr>
        <w:t>可</w:t>
      </w:r>
      <w:r>
        <w:rPr>
          <w:rFonts w:hint="eastAsia" w:ascii="宋体" w:hAnsi="宋体" w:eastAsia="宋体" w:cs="宋体"/>
          <w:color w:val="auto"/>
          <w:spacing w:val="7"/>
          <w:sz w:val="21"/>
          <w:szCs w:val="21"/>
        </w:rPr>
        <w:t>在漯河市公共资源交易信息网点击申请，无需抵押、担保。融资机构将按照双方自愿</w:t>
      </w:r>
      <w:r>
        <w:rPr>
          <w:rFonts w:hint="eastAsia" w:ascii="宋体" w:hAnsi="宋体" w:eastAsia="宋体" w:cs="宋体"/>
          <w:color w:val="auto"/>
          <w:sz w:val="21"/>
          <w:szCs w:val="21"/>
        </w:rPr>
        <w:t xml:space="preserve"> </w:t>
      </w:r>
      <w:r>
        <w:rPr>
          <w:rFonts w:hint="eastAsia" w:ascii="宋体" w:hAnsi="宋体" w:eastAsia="宋体" w:cs="宋体"/>
          <w:color w:val="auto"/>
          <w:spacing w:val="16"/>
          <w:sz w:val="21"/>
          <w:szCs w:val="21"/>
        </w:rPr>
        <w:t>原</w:t>
      </w:r>
      <w:r>
        <w:rPr>
          <w:rFonts w:hint="eastAsia" w:ascii="宋体" w:hAnsi="宋体" w:eastAsia="宋体" w:cs="宋体"/>
          <w:color w:val="auto"/>
          <w:spacing w:val="10"/>
          <w:sz w:val="21"/>
          <w:szCs w:val="21"/>
        </w:rPr>
        <w:t>则</w:t>
      </w:r>
      <w:r>
        <w:rPr>
          <w:rFonts w:hint="eastAsia" w:ascii="宋体" w:hAnsi="宋体" w:eastAsia="宋体" w:cs="宋体"/>
          <w:color w:val="auto"/>
          <w:spacing w:val="8"/>
          <w:sz w:val="21"/>
          <w:szCs w:val="21"/>
        </w:rPr>
        <w:t>提供便捷，优惠的贷款服务。</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right="0" w:firstLine="480" w:firstLineChars="200"/>
        <w:textAlignment w:val="baseline"/>
        <w:rPr>
          <w:rFonts w:hint="eastAsia" w:ascii="宋体" w:hAnsi="宋体" w:eastAsia="宋体" w:cs="宋体"/>
          <w:color w:val="auto"/>
          <w:spacing w:val="9"/>
          <w:sz w:val="21"/>
          <w:szCs w:val="21"/>
        </w:rPr>
      </w:pPr>
      <w:r>
        <w:rPr>
          <w:rFonts w:hint="eastAsia" w:ascii="宋体" w:hAnsi="宋体" w:eastAsia="宋体" w:cs="宋体"/>
          <w:color w:val="auto"/>
          <w:spacing w:val="15"/>
          <w:sz w:val="21"/>
          <w:szCs w:val="21"/>
        </w:rPr>
        <w:t>具</w:t>
      </w:r>
      <w:r>
        <w:rPr>
          <w:rFonts w:hint="eastAsia" w:ascii="宋体" w:hAnsi="宋体" w:eastAsia="宋体" w:cs="宋体"/>
          <w:color w:val="auto"/>
          <w:spacing w:val="9"/>
          <w:sz w:val="21"/>
          <w:szCs w:val="21"/>
        </w:rPr>
        <w:t>体内容详见漯河市公共资源交易信息网“公共资源要素服务”版块。</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right="0" w:firstLine="456" w:firstLineChars="200"/>
        <w:textAlignment w:val="baseline"/>
        <w:rPr>
          <w:rFonts w:hint="eastAsia" w:ascii="宋体" w:hAnsi="宋体" w:eastAsia="宋体" w:cs="宋体"/>
          <w:color w:val="auto"/>
          <w:spacing w:val="9"/>
          <w:sz w:val="21"/>
          <w:szCs w:val="21"/>
        </w:rPr>
      </w:pP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right="0" w:firstLine="456" w:firstLineChars="200"/>
        <w:textAlignment w:val="baseline"/>
        <w:rPr>
          <w:rFonts w:hint="eastAsia" w:ascii="宋体" w:hAnsi="宋体" w:eastAsia="宋体" w:cs="宋体"/>
          <w:color w:val="auto"/>
          <w:spacing w:val="9"/>
          <w:sz w:val="21"/>
          <w:szCs w:val="21"/>
        </w:rPr>
      </w:pP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right="0" w:firstLine="456" w:firstLineChars="200"/>
        <w:textAlignment w:val="baseline"/>
        <w:rPr>
          <w:rFonts w:hint="eastAsia" w:ascii="宋体" w:hAnsi="宋体" w:eastAsia="宋体" w:cs="宋体"/>
          <w:color w:val="auto"/>
          <w:spacing w:val="9"/>
          <w:sz w:val="21"/>
          <w:szCs w:val="21"/>
        </w:rPr>
      </w:pP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right="0" w:firstLine="0" w:firstLineChars="0"/>
        <w:jc w:val="center"/>
        <w:textAlignment w:val="baseline"/>
        <w:rPr>
          <w:rFonts w:hint="eastAsia" w:ascii="Arial" w:hAnsi="Arial" w:eastAsia="宋体" w:cs="Arial"/>
          <w:b/>
          <w:snapToGrid w:val="0"/>
          <w:color w:val="auto"/>
          <w:kern w:val="0"/>
          <w:sz w:val="28"/>
          <w:szCs w:val="22"/>
        </w:rPr>
      </w:pP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right="0" w:firstLine="0" w:firstLineChars="0"/>
        <w:jc w:val="center"/>
        <w:textAlignment w:val="baseline"/>
        <w:rPr>
          <w:rFonts w:hint="eastAsia" w:ascii="Arial" w:hAnsi="Arial" w:eastAsia="宋体" w:cs="Arial"/>
          <w:b/>
          <w:snapToGrid w:val="0"/>
          <w:color w:val="auto"/>
          <w:kern w:val="0"/>
          <w:sz w:val="28"/>
          <w:szCs w:val="22"/>
        </w:rPr>
      </w:pPr>
      <w:r>
        <w:rPr>
          <w:rFonts w:hint="eastAsia" w:ascii="Arial" w:hAnsi="Arial" w:eastAsia="宋体" w:cs="Arial"/>
          <w:b/>
          <w:snapToGrid w:val="0"/>
          <w:color w:val="auto"/>
          <w:kern w:val="0"/>
          <w:sz w:val="28"/>
          <w:szCs w:val="22"/>
        </w:rPr>
        <w:t>解释权说明</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right="0" w:firstLine="456" w:firstLineChars="200"/>
        <w:textAlignment w:val="baseline"/>
        <w:rPr>
          <w:rFonts w:hint="eastAsia" w:ascii="宋体" w:hAnsi="宋体" w:eastAsia="宋体" w:cs="宋体"/>
          <w:color w:val="auto"/>
          <w:spacing w:val="9"/>
          <w:sz w:val="21"/>
          <w:szCs w:val="21"/>
        </w:rPr>
        <w:sectPr>
          <w:headerReference r:id="rId7" w:type="default"/>
          <w:footerReference r:id="rId8" w:type="default"/>
          <w:pgSz w:w="11906" w:h="16838"/>
          <w:pgMar w:top="1418" w:right="1134" w:bottom="1418" w:left="1134" w:header="851" w:footer="992" w:gutter="0"/>
          <w:pgNumType w:fmt="decimal" w:start="1"/>
          <w:cols w:space="720" w:num="1"/>
          <w:docGrid w:type="linesAndChars" w:linePitch="312" w:charSpace="0"/>
        </w:sectPr>
      </w:pPr>
      <w:r>
        <w:rPr>
          <w:rFonts w:hint="eastAsia" w:ascii="宋体" w:hAnsi="宋体" w:eastAsia="宋体" w:cs="宋体"/>
          <w:color w:val="auto"/>
          <w:spacing w:val="9"/>
          <w:sz w:val="21"/>
          <w:szCs w:val="21"/>
        </w:rPr>
        <w:t>构成本</w:t>
      </w:r>
      <w:r>
        <w:rPr>
          <w:rFonts w:hint="eastAsia" w:ascii="宋体" w:hAnsi="宋体" w:cs="宋体"/>
          <w:color w:val="auto"/>
          <w:spacing w:val="9"/>
          <w:sz w:val="21"/>
          <w:szCs w:val="21"/>
          <w:lang w:eastAsia="zh-CN"/>
        </w:rPr>
        <w:t>谈判文件</w:t>
      </w:r>
      <w:r>
        <w:rPr>
          <w:rFonts w:hint="eastAsia" w:ascii="宋体" w:hAnsi="宋体" w:eastAsia="宋体" w:cs="宋体"/>
          <w:color w:val="auto"/>
          <w:spacing w:val="9"/>
          <w:sz w:val="21"/>
          <w:szCs w:val="21"/>
        </w:rPr>
        <w:t>的各个组成文件应互为解释，互为说明；如有不明确或不 一致，构成合同文件组成内容的，以合同文件约定内容为准，且以专用合同条款约定的合同文件优先顺序解释；除</w:t>
      </w:r>
      <w:r>
        <w:rPr>
          <w:rFonts w:hint="eastAsia" w:ascii="宋体" w:hAnsi="宋体" w:cs="宋体"/>
          <w:color w:val="auto"/>
          <w:spacing w:val="9"/>
          <w:sz w:val="21"/>
          <w:szCs w:val="21"/>
          <w:lang w:eastAsia="zh-CN"/>
        </w:rPr>
        <w:t>谈判文件</w:t>
      </w:r>
      <w:r>
        <w:rPr>
          <w:rFonts w:hint="eastAsia" w:ascii="宋体" w:hAnsi="宋体" w:eastAsia="宋体" w:cs="宋体"/>
          <w:color w:val="auto"/>
          <w:spacing w:val="9"/>
          <w:sz w:val="21"/>
          <w:szCs w:val="21"/>
        </w:rPr>
        <w:t>中有特别规定外，仅适用于采购 招标投标阶段的规定，按</w:t>
      </w:r>
      <w:r>
        <w:rPr>
          <w:rFonts w:hint="eastAsia" w:ascii="宋体" w:hAnsi="宋体" w:cs="宋体"/>
          <w:color w:val="auto"/>
          <w:spacing w:val="9"/>
          <w:sz w:val="21"/>
          <w:szCs w:val="21"/>
          <w:lang w:eastAsia="zh-CN"/>
        </w:rPr>
        <w:t>谈判公告</w:t>
      </w:r>
      <w:r>
        <w:rPr>
          <w:rFonts w:hint="eastAsia" w:ascii="宋体" w:hAnsi="宋体" w:eastAsia="宋体" w:cs="宋体"/>
          <w:color w:val="auto"/>
          <w:spacing w:val="9"/>
          <w:sz w:val="21"/>
          <w:szCs w:val="21"/>
        </w:rPr>
        <w:t>（</w:t>
      </w:r>
      <w:r>
        <w:rPr>
          <w:rFonts w:hint="eastAsia" w:ascii="宋体" w:hAnsi="宋体" w:cs="宋体"/>
          <w:color w:val="auto"/>
          <w:spacing w:val="9"/>
          <w:sz w:val="21"/>
          <w:szCs w:val="21"/>
          <w:lang w:eastAsia="zh-CN"/>
        </w:rPr>
        <w:t>采购</w:t>
      </w:r>
      <w:r>
        <w:rPr>
          <w:rFonts w:hint="eastAsia" w:ascii="宋体" w:hAnsi="宋体" w:eastAsia="宋体" w:cs="宋体"/>
          <w:color w:val="auto"/>
          <w:spacing w:val="9"/>
          <w:sz w:val="21"/>
          <w:szCs w:val="21"/>
        </w:rPr>
        <w:t>邀请书）、</w:t>
      </w:r>
      <w:r>
        <w:rPr>
          <w:rFonts w:hint="eastAsia" w:ascii="宋体" w:hAnsi="宋体" w:cs="宋体"/>
          <w:color w:val="auto"/>
          <w:spacing w:val="9"/>
          <w:sz w:val="21"/>
          <w:szCs w:val="21"/>
          <w:lang w:eastAsia="zh-CN"/>
        </w:rPr>
        <w:t>响应人</w:t>
      </w:r>
      <w:r>
        <w:rPr>
          <w:rFonts w:hint="eastAsia" w:ascii="宋体" w:hAnsi="宋体" w:eastAsia="宋体" w:cs="宋体"/>
          <w:color w:val="auto"/>
          <w:spacing w:val="9"/>
          <w:sz w:val="21"/>
          <w:szCs w:val="21"/>
        </w:rPr>
        <w:t xml:space="preserve">须知、评审办法、 </w:t>
      </w:r>
      <w:r>
        <w:rPr>
          <w:rFonts w:hint="eastAsia" w:ascii="宋体" w:hAnsi="宋体" w:cs="宋体"/>
          <w:color w:val="auto"/>
          <w:spacing w:val="9"/>
          <w:sz w:val="21"/>
          <w:szCs w:val="21"/>
          <w:lang w:eastAsia="zh-CN"/>
        </w:rPr>
        <w:t>响应文件</w:t>
      </w:r>
      <w:r>
        <w:rPr>
          <w:rFonts w:hint="eastAsia" w:ascii="宋体" w:hAnsi="宋体" w:eastAsia="宋体" w:cs="宋体"/>
          <w:color w:val="auto"/>
          <w:spacing w:val="9"/>
          <w:sz w:val="21"/>
          <w:szCs w:val="21"/>
        </w:rPr>
        <w:t>格式的先后顺序解释；同一组成文件中就同一事项的规定或约定不一 致的，以编排顺序在后者为准；同一组成文件不同版本之间有不一致的，以形成时间在后者为准。按本款前述规定仍不能形成结论的，由采购人负责解释</w:t>
      </w:r>
      <w:r>
        <w:rPr>
          <w:rFonts w:hint="eastAsia" w:ascii="宋体" w:hAnsi="宋体" w:eastAsia="宋体" w:cs="宋体"/>
          <w:color w:val="auto"/>
          <w:spacing w:val="9"/>
          <w:sz w:val="21"/>
          <w:szCs w:val="21"/>
          <w:lang w:eastAsia="zh-CN"/>
        </w:rPr>
        <w:t>。</w:t>
      </w:r>
    </w:p>
    <w:p>
      <w:pPr>
        <w:pStyle w:val="2"/>
        <w:keepNext/>
        <w:keepLines/>
        <w:pageBreakBefore w:val="0"/>
        <w:widowControl/>
        <w:numPr>
          <w:ilvl w:val="0"/>
          <w:numId w:val="2"/>
        </w:numPr>
        <w:kinsoku w:val="0"/>
        <w:wordWrap/>
        <w:overflowPunct/>
        <w:topLinePunct w:val="0"/>
        <w:autoSpaceDE w:val="0"/>
        <w:autoSpaceDN w:val="0"/>
        <w:bidi w:val="0"/>
        <w:adjustRightInd w:val="0"/>
        <w:snapToGrid w:val="0"/>
        <w:spacing w:before="0" w:beforeLines="0" w:after="0" w:afterLines="0" w:line="240" w:lineRule="auto"/>
        <w:textAlignment w:val="baseline"/>
        <w:rPr>
          <w:rFonts w:hint="default"/>
          <w:color w:val="auto"/>
          <w:lang w:val="en-US" w:eastAsia="zh-CN"/>
        </w:rPr>
      </w:pPr>
      <w:r>
        <w:rPr>
          <w:rFonts w:hint="eastAsia"/>
          <w:color w:val="auto"/>
          <w:lang w:val="en-US" w:eastAsia="zh-CN"/>
        </w:rPr>
        <w:t xml:space="preserve">  </w:t>
      </w:r>
      <w:bookmarkStart w:id="53" w:name="_Toc4514"/>
      <w:r>
        <w:rPr>
          <w:rFonts w:hint="default"/>
          <w:color w:val="auto"/>
          <w:lang w:val="en-US" w:eastAsia="zh-CN"/>
        </w:rPr>
        <w:t>评标办法</w:t>
      </w:r>
      <w:bookmarkEnd w:id="53"/>
    </w:p>
    <w:p>
      <w:pPr>
        <w:pStyle w:val="3"/>
        <w:bidi w:val="0"/>
        <w:spacing w:line="240" w:lineRule="auto"/>
        <w:rPr>
          <w:rFonts w:hint="default"/>
          <w:color w:val="auto"/>
          <w:sz w:val="28"/>
          <w:szCs w:val="22"/>
          <w:lang w:val="en-US" w:eastAsia="zh-CN"/>
        </w:rPr>
      </w:pPr>
      <w:r>
        <w:rPr>
          <w:rFonts w:hint="default"/>
          <w:color w:val="auto"/>
          <w:sz w:val="28"/>
          <w:szCs w:val="22"/>
          <w:lang w:val="en-US" w:eastAsia="zh-CN"/>
        </w:rPr>
        <w:t>评标办法前附表</w:t>
      </w:r>
    </w:p>
    <w:tbl>
      <w:tblPr>
        <w:tblStyle w:val="20"/>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075"/>
        <w:gridCol w:w="1120"/>
        <w:gridCol w:w="2101"/>
        <w:gridCol w:w="4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2195" w:type="dxa"/>
            <w:gridSpan w:val="2"/>
            <w:vAlign w:val="center"/>
          </w:tcPr>
          <w:p>
            <w:pPr>
              <w:widowControl w:val="0"/>
              <w:adjustRightInd/>
              <w:snapToGrid/>
              <w:spacing w:after="0"/>
              <w:jc w:val="center"/>
              <w:rPr>
                <w:rFonts w:hint="eastAsia" w:ascii="宋体" w:hAnsi="宋体" w:eastAsia="宋体" w:cs="宋体"/>
                <w:b/>
                <w:color w:val="auto"/>
                <w:kern w:val="2"/>
                <w:sz w:val="21"/>
                <w:szCs w:val="21"/>
              </w:rPr>
            </w:pPr>
            <w:bookmarkStart w:id="54" w:name="_Toc9107"/>
            <w:bookmarkStart w:id="55" w:name="_Toc27254"/>
            <w:r>
              <w:rPr>
                <w:rFonts w:hint="eastAsia" w:ascii="宋体" w:hAnsi="宋体" w:eastAsia="宋体" w:cs="宋体"/>
                <w:b/>
                <w:color w:val="auto"/>
                <w:kern w:val="2"/>
                <w:sz w:val="21"/>
                <w:szCs w:val="21"/>
              </w:rPr>
              <w:t>条款号</w:t>
            </w:r>
          </w:p>
        </w:tc>
        <w:tc>
          <w:tcPr>
            <w:tcW w:w="2101" w:type="dxa"/>
            <w:vAlign w:val="center"/>
          </w:tcPr>
          <w:p>
            <w:pPr>
              <w:widowControl w:val="0"/>
              <w:adjustRightInd/>
              <w:snapToGrid/>
              <w:spacing w:after="0"/>
              <w:jc w:val="center"/>
              <w:rPr>
                <w:rFonts w:hint="eastAsia" w:ascii="宋体" w:hAnsi="宋体" w:eastAsia="宋体" w:cs="宋体"/>
                <w:b/>
                <w:color w:val="auto"/>
                <w:kern w:val="2"/>
                <w:sz w:val="21"/>
                <w:szCs w:val="21"/>
              </w:rPr>
            </w:pPr>
            <w:r>
              <w:rPr>
                <w:rFonts w:hint="eastAsia" w:ascii="宋体" w:hAnsi="宋体" w:eastAsia="宋体" w:cs="宋体"/>
                <w:b/>
                <w:color w:val="auto"/>
                <w:kern w:val="2"/>
                <w:sz w:val="21"/>
                <w:szCs w:val="21"/>
              </w:rPr>
              <w:t>评审因素</w:t>
            </w:r>
          </w:p>
        </w:tc>
        <w:tc>
          <w:tcPr>
            <w:tcW w:w="4922" w:type="dxa"/>
            <w:vAlign w:val="center"/>
          </w:tcPr>
          <w:p>
            <w:pPr>
              <w:widowControl w:val="0"/>
              <w:adjustRightInd/>
              <w:snapToGrid/>
              <w:spacing w:after="0"/>
              <w:jc w:val="center"/>
              <w:rPr>
                <w:rFonts w:hint="eastAsia" w:ascii="宋体" w:hAnsi="宋体" w:eastAsia="宋体" w:cs="宋体"/>
                <w:b/>
                <w:color w:val="auto"/>
                <w:kern w:val="2"/>
                <w:sz w:val="21"/>
                <w:szCs w:val="21"/>
              </w:rPr>
            </w:pPr>
            <w:r>
              <w:rPr>
                <w:rFonts w:hint="eastAsia" w:ascii="宋体" w:hAnsi="宋体" w:eastAsia="宋体" w:cs="宋体"/>
                <w:b/>
                <w:color w:val="auto"/>
                <w:kern w:val="2"/>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3" w:hRule="atLeast"/>
          <w:jc w:val="center"/>
        </w:trPr>
        <w:tc>
          <w:tcPr>
            <w:tcW w:w="1075" w:type="dxa"/>
            <w:vMerge w:val="restart"/>
            <w:vAlign w:val="center"/>
          </w:tcPr>
          <w:p>
            <w:pPr>
              <w:widowControl w:val="0"/>
              <w:adjustRightInd/>
              <w:snapToGrid/>
              <w:spacing w:after="0" w:line="240"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2.1.1</w:t>
            </w:r>
          </w:p>
        </w:tc>
        <w:tc>
          <w:tcPr>
            <w:tcW w:w="1120" w:type="dxa"/>
            <w:vMerge w:val="restart"/>
            <w:vAlign w:val="center"/>
          </w:tcPr>
          <w:p>
            <w:pPr>
              <w:widowControl w:val="0"/>
              <w:adjustRightInd/>
              <w:snapToGrid/>
              <w:spacing w:after="0" w:line="240"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资格评审标准</w:t>
            </w:r>
          </w:p>
        </w:tc>
        <w:tc>
          <w:tcPr>
            <w:tcW w:w="2101" w:type="dxa"/>
            <w:vAlign w:val="center"/>
          </w:tcPr>
          <w:p>
            <w:pPr>
              <w:widowControl w:val="0"/>
              <w:adjustRightInd/>
              <w:snapToGrid/>
              <w:spacing w:after="0" w:line="240"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符合《中华人民共和国政府采购法》第二十二条的规定</w:t>
            </w:r>
          </w:p>
        </w:tc>
        <w:tc>
          <w:tcPr>
            <w:tcW w:w="4922" w:type="dxa"/>
            <w:vAlign w:val="center"/>
          </w:tcPr>
          <w:p>
            <w:pPr>
              <w:widowControl w:val="0"/>
              <w:adjustRightInd/>
              <w:snapToGrid/>
              <w:spacing w:after="0" w:line="240"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符合“第二章</w:t>
            </w:r>
            <w:r>
              <w:rPr>
                <w:rFonts w:hint="eastAsia" w:ascii="宋体" w:hAnsi="宋体" w:eastAsia="宋体" w:cs="宋体"/>
                <w:color w:val="auto"/>
                <w:kern w:val="2"/>
                <w:sz w:val="21"/>
                <w:szCs w:val="21"/>
                <w:lang w:val="en-US" w:eastAsia="zh-CN"/>
              </w:rPr>
              <w:t xml:space="preserve"> </w:t>
            </w:r>
            <w:r>
              <w:rPr>
                <w:rFonts w:hint="eastAsia" w:ascii="宋体" w:hAnsi="宋体" w:eastAsia="宋体" w:cs="宋体"/>
                <w:color w:val="auto"/>
                <w:kern w:val="2"/>
                <w:sz w:val="21"/>
                <w:szCs w:val="21"/>
              </w:rPr>
              <w:t>响应人须知前附表”</w:t>
            </w:r>
            <w:r>
              <w:rPr>
                <w:rFonts w:hint="eastAsia" w:ascii="宋体" w:hAnsi="宋体" w:eastAsia="宋体" w:cs="宋体"/>
                <w:color w:val="auto"/>
                <w:kern w:val="2"/>
                <w:sz w:val="21"/>
                <w:szCs w:val="21"/>
                <w:lang w:val="en-US" w:eastAsia="zh-CN"/>
              </w:rPr>
              <w:t>1.4.1条</w:t>
            </w:r>
            <w:r>
              <w:rPr>
                <w:rFonts w:hint="eastAsia" w:ascii="宋体" w:hAnsi="宋体" w:eastAsia="宋体" w:cs="宋体"/>
                <w:color w:val="auto"/>
                <w:kern w:val="2"/>
                <w:sz w:val="21"/>
                <w:szCs w:val="21"/>
              </w:rPr>
              <w:t>要求</w:t>
            </w:r>
            <w:r>
              <w:rPr>
                <w:rFonts w:hint="eastAsia" w:ascii="宋体" w:hAnsi="宋体" w:eastAsia="宋体" w:cs="宋体"/>
                <w:color w:val="auto"/>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490" w:hRule="atLeast"/>
          <w:jc w:val="center"/>
        </w:trPr>
        <w:tc>
          <w:tcPr>
            <w:tcW w:w="1075" w:type="dxa"/>
            <w:vMerge w:val="continue"/>
            <w:vAlign w:val="center"/>
          </w:tcPr>
          <w:p>
            <w:pPr>
              <w:widowControl w:val="0"/>
              <w:adjustRightInd/>
              <w:snapToGrid/>
              <w:spacing w:after="0" w:line="240" w:lineRule="auto"/>
              <w:jc w:val="center"/>
              <w:rPr>
                <w:rFonts w:hint="eastAsia" w:ascii="宋体" w:hAnsi="宋体" w:eastAsia="宋体" w:cs="宋体"/>
                <w:color w:val="auto"/>
                <w:kern w:val="2"/>
                <w:sz w:val="21"/>
                <w:szCs w:val="21"/>
              </w:rPr>
            </w:pPr>
          </w:p>
        </w:tc>
        <w:tc>
          <w:tcPr>
            <w:tcW w:w="1120" w:type="dxa"/>
            <w:vMerge w:val="continue"/>
            <w:vAlign w:val="center"/>
          </w:tcPr>
          <w:p>
            <w:pPr>
              <w:widowControl w:val="0"/>
              <w:adjustRightInd/>
              <w:snapToGrid/>
              <w:spacing w:after="0" w:line="240" w:lineRule="auto"/>
              <w:jc w:val="center"/>
              <w:rPr>
                <w:rFonts w:hint="eastAsia" w:ascii="宋体" w:hAnsi="宋体" w:eastAsia="宋体" w:cs="宋体"/>
                <w:color w:val="auto"/>
                <w:kern w:val="2"/>
                <w:sz w:val="21"/>
                <w:szCs w:val="21"/>
              </w:rPr>
            </w:pPr>
          </w:p>
        </w:tc>
        <w:tc>
          <w:tcPr>
            <w:tcW w:w="2101" w:type="dxa"/>
            <w:vAlign w:val="center"/>
          </w:tcPr>
          <w:p>
            <w:pPr>
              <w:widowControl w:val="0"/>
              <w:adjustRightInd/>
              <w:snapToGrid/>
              <w:spacing w:after="0" w:line="240" w:lineRule="auto"/>
              <w:jc w:val="center"/>
              <w:rPr>
                <w:rFonts w:hint="eastAsia" w:ascii="宋体" w:hAnsi="宋体" w:eastAsia="宋体" w:cs="宋体"/>
                <w:color w:val="auto"/>
                <w:kern w:val="2"/>
                <w:sz w:val="21"/>
                <w:szCs w:val="21"/>
              </w:rPr>
            </w:pPr>
            <w:r>
              <w:rPr>
                <w:rFonts w:hint="eastAsia" w:ascii="宋体" w:hAnsi="宋体" w:eastAsia="宋体" w:cs="宋体"/>
                <w:color w:val="auto"/>
                <w:sz w:val="21"/>
                <w:szCs w:val="21"/>
              </w:rPr>
              <w:t>特定资格要求</w:t>
            </w:r>
          </w:p>
        </w:tc>
        <w:tc>
          <w:tcPr>
            <w:tcW w:w="4922" w:type="dxa"/>
            <w:vAlign w:val="center"/>
          </w:tcPr>
          <w:p>
            <w:pPr>
              <w:widowControl w:val="0"/>
              <w:adjustRightInd/>
              <w:snapToGrid/>
              <w:spacing w:after="0" w:line="240" w:lineRule="auto"/>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符合“第二章</w:t>
            </w:r>
            <w:r>
              <w:rPr>
                <w:rFonts w:hint="eastAsia" w:ascii="宋体" w:hAnsi="宋体" w:eastAsia="宋体" w:cs="宋体"/>
                <w:color w:val="auto"/>
                <w:kern w:val="2"/>
                <w:sz w:val="21"/>
                <w:szCs w:val="21"/>
                <w:lang w:val="en-US" w:eastAsia="zh-CN"/>
              </w:rPr>
              <w:t xml:space="preserve"> </w:t>
            </w:r>
            <w:r>
              <w:rPr>
                <w:rFonts w:hint="eastAsia" w:ascii="宋体" w:hAnsi="宋体" w:eastAsia="宋体" w:cs="宋体"/>
                <w:color w:val="auto"/>
                <w:kern w:val="2"/>
                <w:sz w:val="21"/>
                <w:szCs w:val="21"/>
              </w:rPr>
              <w:t>响应人须知前附表”</w:t>
            </w:r>
            <w:r>
              <w:rPr>
                <w:rFonts w:hint="eastAsia" w:ascii="宋体" w:hAnsi="宋体" w:eastAsia="宋体" w:cs="宋体"/>
                <w:color w:val="auto"/>
                <w:kern w:val="2"/>
                <w:sz w:val="21"/>
                <w:szCs w:val="21"/>
                <w:lang w:val="en-US" w:eastAsia="zh-CN"/>
              </w:rPr>
              <w:t>1.4.1条</w:t>
            </w:r>
            <w:r>
              <w:rPr>
                <w:rFonts w:hint="eastAsia" w:ascii="宋体" w:hAnsi="宋体" w:eastAsia="宋体" w:cs="宋体"/>
                <w:color w:val="auto"/>
                <w:kern w:val="2"/>
                <w:sz w:val="21"/>
                <w:szCs w:val="21"/>
              </w:rPr>
              <w:t>要求</w:t>
            </w:r>
            <w:r>
              <w:rPr>
                <w:rFonts w:hint="eastAsia" w:ascii="宋体" w:hAnsi="宋体" w:eastAsia="宋体" w:cs="宋体"/>
                <w:color w:val="auto"/>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579" w:hRule="atLeast"/>
          <w:jc w:val="center"/>
        </w:trPr>
        <w:tc>
          <w:tcPr>
            <w:tcW w:w="1075" w:type="dxa"/>
            <w:vMerge w:val="restart"/>
            <w:vAlign w:val="center"/>
          </w:tcPr>
          <w:p>
            <w:pPr>
              <w:widowControl w:val="0"/>
              <w:spacing w:after="0" w:line="240"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2.2.1</w:t>
            </w:r>
          </w:p>
        </w:tc>
        <w:tc>
          <w:tcPr>
            <w:tcW w:w="1120" w:type="dxa"/>
            <w:vMerge w:val="restart"/>
            <w:vAlign w:val="center"/>
          </w:tcPr>
          <w:p>
            <w:pPr>
              <w:widowControl w:val="0"/>
              <w:spacing w:after="0" w:line="240"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响应性评审标准</w:t>
            </w:r>
          </w:p>
        </w:tc>
        <w:tc>
          <w:tcPr>
            <w:tcW w:w="2101" w:type="dxa"/>
            <w:vAlign w:val="center"/>
          </w:tcPr>
          <w:p>
            <w:pPr>
              <w:widowControl w:val="0"/>
              <w:adjustRightInd/>
              <w:snapToGrid/>
              <w:spacing w:after="0" w:line="240"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投标函签字盖章</w:t>
            </w:r>
          </w:p>
        </w:tc>
        <w:tc>
          <w:tcPr>
            <w:tcW w:w="4922" w:type="dxa"/>
            <w:vAlign w:val="center"/>
          </w:tcPr>
          <w:p>
            <w:pPr>
              <w:widowControl w:val="0"/>
              <w:adjustRightInd/>
              <w:snapToGrid/>
              <w:spacing w:after="0" w:line="240" w:lineRule="auto"/>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有法定代表人或其委托代理人签字或加盖单位章</w:t>
            </w:r>
            <w:r>
              <w:rPr>
                <w:rFonts w:hint="eastAsia" w:ascii="宋体" w:hAnsi="宋体" w:eastAsia="宋体" w:cs="宋体"/>
                <w:color w:val="auto"/>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3" w:hRule="atLeast"/>
          <w:jc w:val="center"/>
        </w:trPr>
        <w:tc>
          <w:tcPr>
            <w:tcW w:w="1075" w:type="dxa"/>
            <w:vMerge w:val="continue"/>
            <w:vAlign w:val="center"/>
          </w:tcPr>
          <w:p>
            <w:pPr>
              <w:widowControl w:val="0"/>
              <w:spacing w:after="0" w:line="240" w:lineRule="auto"/>
              <w:jc w:val="center"/>
              <w:rPr>
                <w:rFonts w:hint="eastAsia" w:ascii="宋体" w:hAnsi="宋体" w:eastAsia="宋体" w:cs="宋体"/>
                <w:color w:val="auto"/>
                <w:kern w:val="2"/>
                <w:sz w:val="21"/>
                <w:szCs w:val="21"/>
              </w:rPr>
            </w:pPr>
          </w:p>
        </w:tc>
        <w:tc>
          <w:tcPr>
            <w:tcW w:w="1120" w:type="dxa"/>
            <w:vMerge w:val="continue"/>
            <w:vAlign w:val="center"/>
          </w:tcPr>
          <w:p>
            <w:pPr>
              <w:widowControl w:val="0"/>
              <w:spacing w:after="0" w:line="240" w:lineRule="auto"/>
              <w:jc w:val="center"/>
              <w:rPr>
                <w:rFonts w:hint="eastAsia" w:ascii="宋体" w:hAnsi="宋体" w:eastAsia="宋体" w:cs="宋体"/>
                <w:color w:val="auto"/>
                <w:kern w:val="2"/>
                <w:sz w:val="21"/>
                <w:szCs w:val="21"/>
              </w:rPr>
            </w:pPr>
          </w:p>
        </w:tc>
        <w:tc>
          <w:tcPr>
            <w:tcW w:w="2101" w:type="dxa"/>
            <w:vAlign w:val="center"/>
          </w:tcPr>
          <w:p>
            <w:pPr>
              <w:widowControl w:val="0"/>
              <w:adjustRightInd/>
              <w:snapToGrid/>
              <w:spacing w:after="0" w:line="240"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eastAsia="zh-CN"/>
              </w:rPr>
              <w:t>响应文件</w:t>
            </w:r>
            <w:r>
              <w:rPr>
                <w:rFonts w:hint="eastAsia" w:ascii="宋体" w:hAnsi="宋体" w:eastAsia="宋体" w:cs="宋体"/>
                <w:color w:val="auto"/>
                <w:kern w:val="2"/>
                <w:sz w:val="21"/>
                <w:szCs w:val="21"/>
              </w:rPr>
              <w:t>格式</w:t>
            </w:r>
          </w:p>
        </w:tc>
        <w:tc>
          <w:tcPr>
            <w:tcW w:w="4922" w:type="dxa"/>
            <w:vAlign w:val="center"/>
          </w:tcPr>
          <w:p>
            <w:pPr>
              <w:widowControl w:val="0"/>
              <w:adjustRightInd/>
              <w:snapToGrid/>
              <w:spacing w:after="0" w:line="240" w:lineRule="auto"/>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符合第六章“</w:t>
            </w:r>
            <w:r>
              <w:rPr>
                <w:rFonts w:hint="eastAsia" w:ascii="宋体" w:hAnsi="宋体" w:eastAsia="宋体" w:cs="宋体"/>
                <w:color w:val="auto"/>
                <w:kern w:val="2"/>
                <w:sz w:val="21"/>
                <w:szCs w:val="21"/>
                <w:lang w:eastAsia="zh-CN"/>
              </w:rPr>
              <w:t>响应文件</w:t>
            </w:r>
            <w:r>
              <w:rPr>
                <w:rFonts w:hint="eastAsia" w:ascii="宋体" w:hAnsi="宋体" w:eastAsia="宋体" w:cs="宋体"/>
                <w:color w:val="auto"/>
                <w:kern w:val="2"/>
                <w:sz w:val="21"/>
                <w:szCs w:val="21"/>
              </w:rPr>
              <w:t>格式”的要求</w:t>
            </w:r>
            <w:r>
              <w:rPr>
                <w:rFonts w:hint="eastAsia" w:ascii="宋体" w:hAnsi="宋体" w:eastAsia="宋体" w:cs="宋体"/>
                <w:color w:val="auto"/>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3" w:hRule="atLeast"/>
          <w:jc w:val="center"/>
        </w:trPr>
        <w:tc>
          <w:tcPr>
            <w:tcW w:w="1075" w:type="dxa"/>
            <w:vMerge w:val="continue"/>
            <w:vAlign w:val="center"/>
          </w:tcPr>
          <w:p>
            <w:pPr>
              <w:widowControl w:val="0"/>
              <w:spacing w:after="0" w:line="240" w:lineRule="auto"/>
              <w:jc w:val="center"/>
              <w:rPr>
                <w:rFonts w:hint="eastAsia" w:ascii="宋体" w:hAnsi="宋体" w:eastAsia="宋体" w:cs="宋体"/>
                <w:color w:val="auto"/>
                <w:kern w:val="2"/>
                <w:sz w:val="21"/>
                <w:szCs w:val="21"/>
              </w:rPr>
            </w:pPr>
          </w:p>
        </w:tc>
        <w:tc>
          <w:tcPr>
            <w:tcW w:w="1120" w:type="dxa"/>
            <w:vMerge w:val="continue"/>
            <w:vAlign w:val="center"/>
          </w:tcPr>
          <w:p>
            <w:pPr>
              <w:widowControl w:val="0"/>
              <w:spacing w:after="0" w:line="240" w:lineRule="auto"/>
              <w:jc w:val="center"/>
              <w:rPr>
                <w:rFonts w:hint="eastAsia" w:ascii="宋体" w:hAnsi="宋体" w:eastAsia="宋体" w:cs="宋体"/>
                <w:color w:val="auto"/>
                <w:kern w:val="2"/>
                <w:sz w:val="21"/>
                <w:szCs w:val="21"/>
              </w:rPr>
            </w:pPr>
          </w:p>
        </w:tc>
        <w:tc>
          <w:tcPr>
            <w:tcW w:w="2101" w:type="dxa"/>
            <w:vAlign w:val="center"/>
          </w:tcPr>
          <w:p>
            <w:pPr>
              <w:widowControl w:val="0"/>
              <w:adjustRightInd/>
              <w:snapToGrid/>
              <w:spacing w:after="0" w:line="240"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报价唯一</w:t>
            </w:r>
          </w:p>
        </w:tc>
        <w:tc>
          <w:tcPr>
            <w:tcW w:w="4922" w:type="dxa"/>
            <w:vAlign w:val="center"/>
          </w:tcPr>
          <w:p>
            <w:pPr>
              <w:widowControl w:val="0"/>
              <w:adjustRightInd/>
              <w:snapToGrid/>
              <w:spacing w:after="0" w:line="240" w:lineRule="auto"/>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只能有一个有效报价</w:t>
            </w:r>
            <w:r>
              <w:rPr>
                <w:rFonts w:hint="eastAsia" w:ascii="宋体" w:hAnsi="宋体" w:eastAsia="宋体" w:cs="宋体"/>
                <w:color w:val="auto"/>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3" w:hRule="atLeast"/>
          <w:jc w:val="center"/>
        </w:trPr>
        <w:tc>
          <w:tcPr>
            <w:tcW w:w="1075" w:type="dxa"/>
            <w:vMerge w:val="continue"/>
            <w:vAlign w:val="center"/>
          </w:tcPr>
          <w:p>
            <w:pPr>
              <w:widowControl w:val="0"/>
              <w:adjustRightInd/>
              <w:snapToGrid/>
              <w:spacing w:after="0" w:line="240" w:lineRule="auto"/>
              <w:jc w:val="center"/>
              <w:rPr>
                <w:rFonts w:hint="eastAsia" w:ascii="宋体" w:hAnsi="宋体" w:eastAsia="宋体" w:cs="宋体"/>
                <w:color w:val="auto"/>
                <w:kern w:val="2"/>
                <w:sz w:val="21"/>
                <w:szCs w:val="21"/>
              </w:rPr>
            </w:pPr>
          </w:p>
        </w:tc>
        <w:tc>
          <w:tcPr>
            <w:tcW w:w="1120" w:type="dxa"/>
            <w:vMerge w:val="continue"/>
            <w:vAlign w:val="center"/>
          </w:tcPr>
          <w:p>
            <w:pPr>
              <w:widowControl w:val="0"/>
              <w:adjustRightInd/>
              <w:snapToGrid/>
              <w:spacing w:after="0" w:line="240" w:lineRule="auto"/>
              <w:jc w:val="center"/>
              <w:rPr>
                <w:rFonts w:hint="eastAsia" w:ascii="宋体" w:hAnsi="宋体" w:eastAsia="宋体" w:cs="宋体"/>
                <w:color w:val="auto"/>
                <w:kern w:val="2"/>
                <w:sz w:val="21"/>
                <w:szCs w:val="21"/>
              </w:rPr>
            </w:pPr>
          </w:p>
        </w:tc>
        <w:tc>
          <w:tcPr>
            <w:tcW w:w="2101" w:type="dxa"/>
            <w:vAlign w:val="center"/>
          </w:tcPr>
          <w:p>
            <w:pPr>
              <w:widowControl w:val="0"/>
              <w:adjustRightInd/>
              <w:snapToGrid/>
              <w:spacing w:after="0" w:line="240"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投标报价</w:t>
            </w:r>
          </w:p>
        </w:tc>
        <w:tc>
          <w:tcPr>
            <w:tcW w:w="4922" w:type="dxa"/>
            <w:vAlign w:val="center"/>
          </w:tcPr>
          <w:p>
            <w:pPr>
              <w:widowControl w:val="0"/>
              <w:adjustRightInd/>
              <w:snapToGrid/>
              <w:spacing w:after="0" w:line="240" w:lineRule="auto"/>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不高于本项目招标控制价</w:t>
            </w:r>
            <w:r>
              <w:rPr>
                <w:rFonts w:hint="eastAsia" w:ascii="宋体" w:hAnsi="宋体" w:eastAsia="宋体" w:cs="宋体"/>
                <w:color w:val="auto"/>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3" w:hRule="atLeast"/>
          <w:jc w:val="center"/>
        </w:trPr>
        <w:tc>
          <w:tcPr>
            <w:tcW w:w="1075" w:type="dxa"/>
            <w:vMerge w:val="continue"/>
            <w:vAlign w:val="center"/>
          </w:tcPr>
          <w:p>
            <w:pPr>
              <w:widowControl w:val="0"/>
              <w:adjustRightInd/>
              <w:snapToGrid/>
              <w:spacing w:after="0" w:line="240" w:lineRule="auto"/>
              <w:jc w:val="center"/>
              <w:rPr>
                <w:rFonts w:hint="eastAsia" w:ascii="宋体" w:hAnsi="宋体" w:eastAsia="宋体" w:cs="宋体"/>
                <w:color w:val="auto"/>
                <w:kern w:val="2"/>
                <w:sz w:val="21"/>
                <w:szCs w:val="21"/>
              </w:rPr>
            </w:pPr>
          </w:p>
        </w:tc>
        <w:tc>
          <w:tcPr>
            <w:tcW w:w="1120" w:type="dxa"/>
            <w:vMerge w:val="continue"/>
            <w:vAlign w:val="center"/>
          </w:tcPr>
          <w:p>
            <w:pPr>
              <w:widowControl w:val="0"/>
              <w:adjustRightInd/>
              <w:snapToGrid/>
              <w:spacing w:after="0" w:line="240" w:lineRule="auto"/>
              <w:jc w:val="center"/>
              <w:rPr>
                <w:rFonts w:hint="eastAsia" w:ascii="宋体" w:hAnsi="宋体" w:eastAsia="宋体" w:cs="宋体"/>
                <w:color w:val="auto"/>
                <w:kern w:val="2"/>
                <w:sz w:val="21"/>
                <w:szCs w:val="21"/>
              </w:rPr>
            </w:pPr>
          </w:p>
        </w:tc>
        <w:tc>
          <w:tcPr>
            <w:tcW w:w="2101" w:type="dxa"/>
            <w:vAlign w:val="center"/>
          </w:tcPr>
          <w:p>
            <w:pPr>
              <w:widowControl w:val="0"/>
              <w:adjustRightInd/>
              <w:snapToGrid/>
              <w:spacing w:after="0" w:line="240"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采购需求</w:t>
            </w:r>
          </w:p>
        </w:tc>
        <w:tc>
          <w:tcPr>
            <w:tcW w:w="4922" w:type="dxa"/>
            <w:vAlign w:val="center"/>
          </w:tcPr>
          <w:p>
            <w:pPr>
              <w:widowControl w:val="0"/>
              <w:adjustRightInd/>
              <w:snapToGrid/>
              <w:spacing w:after="0" w:line="240" w:lineRule="auto"/>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符合第</w:t>
            </w:r>
            <w:r>
              <w:rPr>
                <w:rFonts w:hint="eastAsia" w:ascii="宋体" w:hAnsi="宋体" w:cs="宋体"/>
                <w:color w:val="auto"/>
                <w:kern w:val="2"/>
                <w:sz w:val="21"/>
                <w:szCs w:val="21"/>
                <w:lang w:eastAsia="zh-CN"/>
              </w:rPr>
              <w:t>五</w:t>
            </w:r>
            <w:r>
              <w:rPr>
                <w:rFonts w:hint="eastAsia" w:ascii="宋体" w:hAnsi="宋体" w:eastAsia="宋体" w:cs="宋体"/>
                <w:color w:val="auto"/>
                <w:kern w:val="2"/>
                <w:sz w:val="21"/>
                <w:szCs w:val="21"/>
              </w:rPr>
              <w:t>章“</w:t>
            </w:r>
            <w:r>
              <w:rPr>
                <w:rFonts w:hint="eastAsia" w:ascii="宋体" w:hAnsi="宋体" w:cs="宋体"/>
                <w:color w:val="auto"/>
                <w:kern w:val="2"/>
                <w:sz w:val="21"/>
                <w:szCs w:val="21"/>
                <w:lang w:eastAsia="zh-CN"/>
              </w:rPr>
              <w:t>采购需求</w:t>
            </w:r>
            <w:r>
              <w:rPr>
                <w:rFonts w:hint="eastAsia" w:ascii="宋体" w:hAnsi="宋体" w:eastAsia="宋体" w:cs="宋体"/>
                <w:color w:val="auto"/>
                <w:kern w:val="2"/>
                <w:sz w:val="21"/>
                <w:szCs w:val="21"/>
              </w:rPr>
              <w:t>”规定</w:t>
            </w:r>
            <w:r>
              <w:rPr>
                <w:rFonts w:hint="eastAsia" w:ascii="宋体" w:hAnsi="宋体" w:eastAsia="宋体" w:cs="宋体"/>
                <w:color w:val="auto"/>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3" w:hRule="atLeast"/>
          <w:jc w:val="center"/>
        </w:trPr>
        <w:tc>
          <w:tcPr>
            <w:tcW w:w="1075" w:type="dxa"/>
            <w:vMerge w:val="continue"/>
            <w:vAlign w:val="center"/>
          </w:tcPr>
          <w:p>
            <w:pPr>
              <w:widowControl w:val="0"/>
              <w:adjustRightInd/>
              <w:snapToGrid/>
              <w:spacing w:after="0" w:line="240" w:lineRule="auto"/>
              <w:jc w:val="center"/>
              <w:rPr>
                <w:rFonts w:hint="eastAsia" w:ascii="宋体" w:hAnsi="宋体" w:eastAsia="宋体" w:cs="宋体"/>
                <w:color w:val="auto"/>
                <w:kern w:val="2"/>
                <w:sz w:val="21"/>
                <w:szCs w:val="21"/>
              </w:rPr>
            </w:pPr>
          </w:p>
        </w:tc>
        <w:tc>
          <w:tcPr>
            <w:tcW w:w="1120" w:type="dxa"/>
            <w:vMerge w:val="continue"/>
            <w:vAlign w:val="center"/>
          </w:tcPr>
          <w:p>
            <w:pPr>
              <w:widowControl w:val="0"/>
              <w:adjustRightInd/>
              <w:snapToGrid/>
              <w:spacing w:after="0" w:line="240" w:lineRule="auto"/>
              <w:jc w:val="center"/>
              <w:rPr>
                <w:rFonts w:hint="eastAsia" w:ascii="宋体" w:hAnsi="宋体" w:eastAsia="宋体" w:cs="宋体"/>
                <w:color w:val="auto"/>
                <w:kern w:val="2"/>
                <w:sz w:val="21"/>
                <w:szCs w:val="21"/>
              </w:rPr>
            </w:pPr>
          </w:p>
        </w:tc>
        <w:tc>
          <w:tcPr>
            <w:tcW w:w="2101" w:type="dxa"/>
            <w:vAlign w:val="center"/>
          </w:tcPr>
          <w:p>
            <w:pPr>
              <w:widowControl w:val="0"/>
              <w:adjustRightInd/>
              <w:snapToGrid/>
              <w:spacing w:after="0" w:line="240" w:lineRule="auto"/>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eastAsia="zh-CN"/>
              </w:rPr>
              <w:t>服务</w:t>
            </w:r>
            <w:r>
              <w:rPr>
                <w:rFonts w:hint="eastAsia" w:ascii="宋体" w:hAnsi="宋体" w:cs="宋体"/>
                <w:color w:val="auto"/>
                <w:kern w:val="2"/>
                <w:sz w:val="21"/>
                <w:szCs w:val="21"/>
                <w:lang w:eastAsia="zh-CN"/>
              </w:rPr>
              <w:t>期限</w:t>
            </w:r>
          </w:p>
        </w:tc>
        <w:tc>
          <w:tcPr>
            <w:tcW w:w="4922" w:type="dxa"/>
            <w:vAlign w:val="center"/>
          </w:tcPr>
          <w:p>
            <w:pPr>
              <w:widowControl w:val="0"/>
              <w:adjustRightInd/>
              <w:snapToGrid/>
              <w:spacing w:after="0" w:line="240" w:lineRule="auto"/>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符合第二章“</w:t>
            </w:r>
            <w:r>
              <w:rPr>
                <w:rFonts w:hint="eastAsia" w:ascii="宋体" w:hAnsi="宋体" w:eastAsia="宋体" w:cs="宋体"/>
                <w:color w:val="auto"/>
                <w:kern w:val="2"/>
                <w:sz w:val="21"/>
                <w:szCs w:val="21"/>
                <w:lang w:eastAsia="zh-CN"/>
              </w:rPr>
              <w:t>响应人</w:t>
            </w:r>
            <w:r>
              <w:rPr>
                <w:rFonts w:hint="eastAsia" w:ascii="宋体" w:hAnsi="宋体" w:eastAsia="宋体" w:cs="宋体"/>
                <w:color w:val="auto"/>
                <w:kern w:val="2"/>
                <w:sz w:val="21"/>
                <w:szCs w:val="21"/>
              </w:rPr>
              <w:t>须知”规定</w:t>
            </w:r>
            <w:r>
              <w:rPr>
                <w:rFonts w:hint="eastAsia" w:ascii="宋体" w:hAnsi="宋体" w:eastAsia="宋体" w:cs="宋体"/>
                <w:color w:val="auto"/>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3" w:hRule="atLeast"/>
          <w:jc w:val="center"/>
        </w:trPr>
        <w:tc>
          <w:tcPr>
            <w:tcW w:w="1075" w:type="dxa"/>
            <w:vMerge w:val="continue"/>
            <w:vAlign w:val="center"/>
          </w:tcPr>
          <w:p>
            <w:pPr>
              <w:widowControl w:val="0"/>
              <w:adjustRightInd/>
              <w:snapToGrid/>
              <w:spacing w:after="0" w:line="240" w:lineRule="auto"/>
              <w:jc w:val="center"/>
              <w:rPr>
                <w:rFonts w:hint="eastAsia" w:ascii="宋体" w:hAnsi="宋体" w:eastAsia="宋体" w:cs="宋体"/>
                <w:color w:val="auto"/>
                <w:kern w:val="2"/>
                <w:sz w:val="21"/>
                <w:szCs w:val="21"/>
              </w:rPr>
            </w:pPr>
          </w:p>
        </w:tc>
        <w:tc>
          <w:tcPr>
            <w:tcW w:w="1120" w:type="dxa"/>
            <w:vMerge w:val="continue"/>
            <w:vAlign w:val="center"/>
          </w:tcPr>
          <w:p>
            <w:pPr>
              <w:widowControl w:val="0"/>
              <w:adjustRightInd/>
              <w:snapToGrid/>
              <w:spacing w:after="0" w:line="240" w:lineRule="auto"/>
              <w:jc w:val="center"/>
              <w:rPr>
                <w:rFonts w:hint="eastAsia" w:ascii="宋体" w:hAnsi="宋体" w:eastAsia="宋体" w:cs="宋体"/>
                <w:color w:val="auto"/>
                <w:kern w:val="2"/>
                <w:sz w:val="21"/>
                <w:szCs w:val="21"/>
              </w:rPr>
            </w:pPr>
          </w:p>
        </w:tc>
        <w:tc>
          <w:tcPr>
            <w:tcW w:w="2101" w:type="dxa"/>
            <w:vAlign w:val="center"/>
          </w:tcPr>
          <w:p>
            <w:pPr>
              <w:widowControl w:val="0"/>
              <w:adjustRightInd/>
              <w:snapToGrid/>
              <w:spacing w:after="0" w:line="240"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质量要求</w:t>
            </w:r>
          </w:p>
        </w:tc>
        <w:tc>
          <w:tcPr>
            <w:tcW w:w="4922" w:type="dxa"/>
            <w:vAlign w:val="center"/>
          </w:tcPr>
          <w:p>
            <w:pPr>
              <w:widowControl w:val="0"/>
              <w:adjustRightInd/>
              <w:snapToGrid/>
              <w:spacing w:after="0" w:line="240" w:lineRule="auto"/>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符合第二章“</w:t>
            </w:r>
            <w:r>
              <w:rPr>
                <w:rFonts w:hint="eastAsia" w:ascii="宋体" w:hAnsi="宋体" w:eastAsia="宋体" w:cs="宋体"/>
                <w:color w:val="auto"/>
                <w:kern w:val="2"/>
                <w:sz w:val="21"/>
                <w:szCs w:val="21"/>
                <w:lang w:eastAsia="zh-CN"/>
              </w:rPr>
              <w:t>响应人</w:t>
            </w:r>
            <w:r>
              <w:rPr>
                <w:rFonts w:hint="eastAsia" w:ascii="宋体" w:hAnsi="宋体" w:eastAsia="宋体" w:cs="宋体"/>
                <w:color w:val="auto"/>
                <w:kern w:val="2"/>
                <w:sz w:val="21"/>
                <w:szCs w:val="21"/>
              </w:rPr>
              <w:t>须知”规定</w:t>
            </w:r>
            <w:r>
              <w:rPr>
                <w:rFonts w:hint="eastAsia" w:ascii="宋体" w:hAnsi="宋体" w:eastAsia="宋体" w:cs="宋体"/>
                <w:color w:val="auto"/>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3" w:hRule="atLeast"/>
          <w:jc w:val="center"/>
        </w:trPr>
        <w:tc>
          <w:tcPr>
            <w:tcW w:w="1075" w:type="dxa"/>
            <w:vMerge w:val="continue"/>
            <w:vAlign w:val="center"/>
          </w:tcPr>
          <w:p>
            <w:pPr>
              <w:widowControl w:val="0"/>
              <w:adjustRightInd/>
              <w:snapToGrid/>
              <w:spacing w:after="0" w:line="240" w:lineRule="auto"/>
              <w:jc w:val="center"/>
              <w:rPr>
                <w:rFonts w:hint="eastAsia" w:ascii="宋体" w:hAnsi="宋体" w:eastAsia="宋体" w:cs="宋体"/>
                <w:color w:val="auto"/>
                <w:kern w:val="2"/>
                <w:sz w:val="21"/>
                <w:szCs w:val="21"/>
              </w:rPr>
            </w:pPr>
          </w:p>
        </w:tc>
        <w:tc>
          <w:tcPr>
            <w:tcW w:w="1120" w:type="dxa"/>
            <w:vMerge w:val="continue"/>
            <w:vAlign w:val="center"/>
          </w:tcPr>
          <w:p>
            <w:pPr>
              <w:widowControl w:val="0"/>
              <w:adjustRightInd/>
              <w:snapToGrid/>
              <w:spacing w:after="0" w:line="240" w:lineRule="auto"/>
              <w:jc w:val="center"/>
              <w:rPr>
                <w:rFonts w:hint="eastAsia" w:ascii="宋体" w:hAnsi="宋体" w:eastAsia="宋体" w:cs="宋体"/>
                <w:color w:val="auto"/>
                <w:kern w:val="2"/>
                <w:sz w:val="21"/>
                <w:szCs w:val="21"/>
              </w:rPr>
            </w:pPr>
          </w:p>
        </w:tc>
        <w:tc>
          <w:tcPr>
            <w:tcW w:w="2101" w:type="dxa"/>
            <w:tcBorders>
              <w:bottom w:val="single" w:color="auto" w:sz="4" w:space="0"/>
            </w:tcBorders>
            <w:vAlign w:val="center"/>
          </w:tcPr>
          <w:p>
            <w:pPr>
              <w:widowControl w:val="0"/>
              <w:adjustRightInd/>
              <w:snapToGrid/>
              <w:spacing w:after="0" w:line="240" w:lineRule="auto"/>
              <w:jc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投标有效期</w:t>
            </w:r>
          </w:p>
        </w:tc>
        <w:tc>
          <w:tcPr>
            <w:tcW w:w="4922" w:type="dxa"/>
            <w:tcBorders>
              <w:bottom w:val="single" w:color="auto" w:sz="4" w:space="0"/>
            </w:tcBorders>
            <w:vAlign w:val="center"/>
          </w:tcPr>
          <w:p>
            <w:pPr>
              <w:widowControl w:val="0"/>
              <w:adjustRightInd/>
              <w:snapToGrid/>
              <w:spacing w:after="0" w:line="240" w:lineRule="auto"/>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符合第二章“</w:t>
            </w:r>
            <w:r>
              <w:rPr>
                <w:rFonts w:hint="eastAsia" w:ascii="宋体" w:hAnsi="宋体" w:eastAsia="宋体" w:cs="宋体"/>
                <w:color w:val="auto"/>
                <w:kern w:val="2"/>
                <w:sz w:val="21"/>
                <w:szCs w:val="21"/>
                <w:lang w:eastAsia="zh-CN"/>
              </w:rPr>
              <w:t>响应人</w:t>
            </w:r>
            <w:r>
              <w:rPr>
                <w:rFonts w:hint="eastAsia" w:ascii="宋体" w:hAnsi="宋体" w:eastAsia="宋体" w:cs="宋体"/>
                <w:color w:val="auto"/>
                <w:kern w:val="2"/>
                <w:sz w:val="21"/>
                <w:szCs w:val="21"/>
              </w:rPr>
              <w:t>须知”规定</w:t>
            </w:r>
            <w:r>
              <w:rPr>
                <w:rFonts w:hint="eastAsia" w:ascii="宋体" w:hAnsi="宋体" w:eastAsia="宋体" w:cs="宋体"/>
                <w:color w:val="auto"/>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3" w:hRule="atLeast"/>
          <w:jc w:val="center"/>
        </w:trPr>
        <w:tc>
          <w:tcPr>
            <w:tcW w:w="1075" w:type="dxa"/>
            <w:vMerge w:val="continue"/>
            <w:tcBorders>
              <w:bottom w:val="single" w:color="auto" w:sz="4" w:space="0"/>
            </w:tcBorders>
            <w:vAlign w:val="center"/>
          </w:tcPr>
          <w:p>
            <w:pPr>
              <w:widowControl w:val="0"/>
              <w:adjustRightInd/>
              <w:snapToGrid/>
              <w:spacing w:after="0" w:line="240" w:lineRule="auto"/>
              <w:jc w:val="center"/>
              <w:rPr>
                <w:rFonts w:hint="eastAsia" w:ascii="宋体" w:hAnsi="宋体" w:eastAsia="宋体" w:cs="宋体"/>
                <w:color w:val="auto"/>
                <w:kern w:val="2"/>
                <w:sz w:val="21"/>
                <w:szCs w:val="21"/>
              </w:rPr>
            </w:pPr>
          </w:p>
        </w:tc>
        <w:tc>
          <w:tcPr>
            <w:tcW w:w="1120" w:type="dxa"/>
            <w:vMerge w:val="continue"/>
            <w:tcBorders>
              <w:bottom w:val="single" w:color="auto" w:sz="4" w:space="0"/>
            </w:tcBorders>
            <w:vAlign w:val="center"/>
          </w:tcPr>
          <w:p>
            <w:pPr>
              <w:widowControl w:val="0"/>
              <w:adjustRightInd/>
              <w:snapToGrid/>
              <w:spacing w:after="0" w:line="240" w:lineRule="auto"/>
              <w:jc w:val="center"/>
              <w:rPr>
                <w:rFonts w:hint="eastAsia" w:ascii="宋体" w:hAnsi="宋体" w:eastAsia="宋体" w:cs="宋体"/>
                <w:color w:val="auto"/>
                <w:kern w:val="2"/>
                <w:sz w:val="21"/>
                <w:szCs w:val="21"/>
              </w:rPr>
            </w:pPr>
          </w:p>
        </w:tc>
        <w:tc>
          <w:tcPr>
            <w:tcW w:w="2101" w:type="dxa"/>
            <w:tcBorders>
              <w:bottom w:val="single" w:color="auto" w:sz="4" w:space="0"/>
            </w:tcBorders>
            <w:vAlign w:val="center"/>
          </w:tcPr>
          <w:p>
            <w:pPr>
              <w:widowControl w:val="0"/>
              <w:adjustRightInd/>
              <w:snapToGrid/>
              <w:spacing w:after="0" w:line="240" w:lineRule="auto"/>
              <w:jc w:val="center"/>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服务方案</w:t>
            </w:r>
          </w:p>
        </w:tc>
        <w:tc>
          <w:tcPr>
            <w:tcW w:w="4922" w:type="dxa"/>
            <w:tcBorders>
              <w:bottom w:val="single" w:color="auto" w:sz="4" w:space="0"/>
            </w:tcBorders>
            <w:vAlign w:val="center"/>
          </w:tcPr>
          <w:p>
            <w:pPr>
              <w:widowControl w:val="0"/>
              <w:adjustRightInd/>
              <w:snapToGrid/>
              <w:spacing w:after="0" w:line="240" w:lineRule="auto"/>
              <w:jc w:val="both"/>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能够满足谈判文件及招标人采购需求。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18" w:type="dxa"/>
            <w:gridSpan w:val="4"/>
            <w:tcBorders>
              <w:top w:val="single" w:color="auto" w:sz="4" w:space="0"/>
              <w:left w:val="single" w:color="auto" w:sz="4" w:space="0"/>
              <w:bottom w:val="single" w:color="auto" w:sz="4" w:space="0"/>
              <w:right w:val="single" w:color="auto" w:sz="4" w:space="0"/>
            </w:tcBorders>
            <w:vAlign w:val="center"/>
          </w:tcPr>
          <w:tbl>
            <w:tblPr>
              <w:tblStyle w:val="20"/>
              <w:tblW w:w="9218" w:type="dxa"/>
              <w:jc w:val="center"/>
              <w:tblLayout w:type="fixed"/>
              <w:tblCellMar>
                <w:top w:w="0" w:type="dxa"/>
                <w:left w:w="108" w:type="dxa"/>
                <w:bottom w:w="0" w:type="dxa"/>
                <w:right w:w="108" w:type="dxa"/>
              </w:tblCellMar>
            </w:tblPr>
            <w:tblGrid>
              <w:gridCol w:w="1075"/>
              <w:gridCol w:w="8143"/>
            </w:tblGrid>
            <w:tr>
              <w:tblPrEx>
                <w:tblCellMar>
                  <w:top w:w="0" w:type="dxa"/>
                  <w:left w:w="108" w:type="dxa"/>
                  <w:bottom w:w="0" w:type="dxa"/>
                  <w:right w:w="108" w:type="dxa"/>
                </w:tblCellMar>
              </w:tblPrEx>
              <w:trPr>
                <w:trHeight w:val="409" w:hRule="atLeast"/>
                <w:jc w:val="center"/>
              </w:trPr>
              <w:tc>
                <w:tcPr>
                  <w:tcW w:w="1075" w:type="dxa"/>
                  <w:tcBorders>
                    <w:top w:val="single" w:color="auto" w:sz="4" w:space="0"/>
                    <w:bottom w:val="single" w:color="auto" w:sz="4" w:space="0"/>
                    <w:right w:val="single" w:color="auto" w:sz="4" w:space="0"/>
                  </w:tcBorders>
                  <w:shd w:val="clear" w:color="auto" w:fill="auto"/>
                  <w:vAlign w:val="center"/>
                </w:tcPr>
                <w:p>
                  <w:pPr>
                    <w:pStyle w:val="16"/>
                    <w:keepNext w:val="0"/>
                    <w:keepLines w:val="0"/>
                    <w:pageBreakBefore w:val="0"/>
                    <w:wordWrap/>
                    <w:overflowPunct/>
                    <w:topLinePunct w:val="0"/>
                    <w:bidi w:val="0"/>
                    <w:spacing w:line="360" w:lineRule="auto"/>
                    <w:rPr>
                      <w:rFonts w:hint="eastAsia" w:ascii="宋体" w:hAnsi="宋体" w:eastAsia="宋体" w:cs="宋体"/>
                      <w:b w:val="0"/>
                      <w:bCs w:val="0"/>
                      <w:color w:val="auto"/>
                      <w:sz w:val="21"/>
                      <w:szCs w:val="21"/>
                    </w:rPr>
                  </w:pPr>
                </w:p>
              </w:tc>
              <w:tc>
                <w:tcPr>
                  <w:tcW w:w="8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2"/>
                      <w:szCs w:val="22"/>
                      <w:lang w:bidi="ar"/>
                    </w:rPr>
                    <w:t>评 分 办 法</w:t>
                  </w:r>
                </w:p>
              </w:tc>
            </w:tr>
            <w:tr>
              <w:tblPrEx>
                <w:tblCellMar>
                  <w:top w:w="0" w:type="dxa"/>
                  <w:left w:w="108" w:type="dxa"/>
                  <w:bottom w:w="0" w:type="dxa"/>
                  <w:right w:w="108" w:type="dxa"/>
                </w:tblCellMar>
              </w:tblPrEx>
              <w:trPr>
                <w:trHeight w:val="864" w:hRule="atLeast"/>
                <w:jc w:val="center"/>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360" w:lineRule="auto"/>
                    <w:jc w:val="center"/>
                    <w:rPr>
                      <w:rFonts w:hint="eastAsia" w:ascii="宋体" w:hAnsi="宋体" w:eastAsia="宋体" w:cs="宋体"/>
                      <w:b w:val="0"/>
                      <w:bCs w:val="0"/>
                      <w:color w:val="auto"/>
                      <w:sz w:val="21"/>
                      <w:szCs w:val="21"/>
                    </w:rPr>
                  </w:pPr>
                  <w:r>
                    <w:rPr>
                      <w:rFonts w:hint="eastAsia" w:ascii="宋体" w:hAnsi="宋体" w:cs="宋体"/>
                      <w:b w:val="0"/>
                      <w:bCs w:val="0"/>
                      <w:color w:val="auto"/>
                      <w:sz w:val="21"/>
                      <w:szCs w:val="21"/>
                      <w:lang w:eastAsia="zh-CN" w:bidi="ar"/>
                    </w:rPr>
                    <w:t>谈判</w:t>
                  </w:r>
                  <w:r>
                    <w:rPr>
                      <w:rFonts w:hint="eastAsia" w:ascii="宋体" w:hAnsi="宋体" w:eastAsia="宋体" w:cs="宋体"/>
                      <w:b w:val="0"/>
                      <w:bCs w:val="0"/>
                      <w:color w:val="auto"/>
                      <w:sz w:val="21"/>
                      <w:szCs w:val="21"/>
                      <w:lang w:bidi="ar"/>
                    </w:rPr>
                    <w:t>报价</w:t>
                  </w:r>
                </w:p>
              </w:tc>
              <w:tc>
                <w:tcPr>
                  <w:tcW w:w="8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autoSpaceDE w:val="0"/>
                    <w:autoSpaceDN w:val="0"/>
                    <w:bidi w:val="0"/>
                    <w:spacing w:after="0" w:line="360" w:lineRule="auto"/>
                    <w:ind w:left="97" w:right="3" w:firstLine="420"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谈判小组应从质量和服务均能满足谈判文件实质性要求的供应商中，按照最后报价由低到高的顺序，提出至少3名成交候选人。</w:t>
                  </w:r>
                </w:p>
                <w:p>
                  <w:pPr>
                    <w:keepNext w:val="0"/>
                    <w:keepLines w:val="0"/>
                    <w:pageBreakBefore w:val="0"/>
                    <w:wordWrap/>
                    <w:overflowPunct/>
                    <w:topLinePunct w:val="0"/>
                    <w:autoSpaceDE w:val="0"/>
                    <w:autoSpaceDN w:val="0"/>
                    <w:bidi w:val="0"/>
                    <w:spacing w:after="0" w:line="360" w:lineRule="auto"/>
                    <w:ind w:left="97" w:right="3" w:firstLine="420" w:firstLineChars="200"/>
                    <w:rPr>
                      <w:rFonts w:hint="eastAsia" w:ascii="宋体" w:hAnsi="宋体" w:eastAsia="宋体" w:cs="宋体"/>
                      <w:b w:val="0"/>
                      <w:bCs w:val="0"/>
                      <w:color w:val="auto"/>
                      <w:sz w:val="21"/>
                      <w:szCs w:val="21"/>
                    </w:rPr>
                  </w:pPr>
                  <w:r>
                    <w:rPr>
                      <w:rFonts w:hint="eastAsia" w:ascii="宋体" w:hAnsi="宋体" w:eastAsia="宋体" w:cs="宋体"/>
                      <w:b/>
                      <w:bCs/>
                      <w:color w:val="auto"/>
                      <w:sz w:val="21"/>
                      <w:szCs w:val="21"/>
                    </w:rPr>
                    <w:t>说明：</w:t>
                  </w:r>
                  <w:r>
                    <w:rPr>
                      <w:rFonts w:hint="eastAsia" w:ascii="宋体" w:hAnsi="宋体" w:eastAsia="宋体" w:cs="宋体"/>
                      <w:b w:val="0"/>
                      <w:bCs w:val="0"/>
                      <w:color w:val="auto"/>
                      <w:sz w:val="21"/>
                      <w:szCs w:val="21"/>
                    </w:rPr>
                    <w:t xml:space="preserve"> 谈判报价应按照谈判文件、补充通知、答疑纪要、承包范围，并充分考虑服务期间各类材料、人工市场风险和国家政策性调整等风险系数，由各响应人根据自身情况，在合理范围内，自主考虑、优惠报价，但不得低于企业成本；投标报价应为交付使用前的所有费用（含材料费、施工费、税金等），以人民币为单位。</w:t>
                  </w:r>
                  <w:r>
                    <w:rPr>
                      <w:rFonts w:hint="eastAsia" w:ascii="宋体" w:hAnsi="宋体" w:cs="宋体"/>
                      <w:b w:val="0"/>
                      <w:bCs w:val="0"/>
                      <w:color w:val="auto"/>
                      <w:sz w:val="21"/>
                      <w:szCs w:val="21"/>
                      <w:lang w:val="en-US" w:eastAsia="zh-CN"/>
                    </w:rPr>
                    <w:t>当</w:t>
                  </w:r>
                  <w:r>
                    <w:rPr>
                      <w:rFonts w:hint="eastAsia" w:ascii="宋体" w:hAnsi="宋体" w:cs="宋体"/>
                      <w:b w:val="0"/>
                      <w:bCs w:val="0"/>
                      <w:color w:val="auto"/>
                      <w:sz w:val="21"/>
                      <w:szCs w:val="21"/>
                      <w:lang w:eastAsia="zh-CN"/>
                    </w:rPr>
                    <w:t>谈判</w:t>
                  </w:r>
                  <w:r>
                    <w:rPr>
                      <w:rFonts w:hint="eastAsia" w:ascii="宋体" w:hAnsi="宋体" w:eastAsia="宋体" w:cs="宋体"/>
                      <w:b w:val="0"/>
                      <w:bCs w:val="0"/>
                      <w:color w:val="auto"/>
                      <w:sz w:val="21"/>
                      <w:szCs w:val="21"/>
                    </w:rPr>
                    <w:t>小组</w:t>
                  </w:r>
                  <w:r>
                    <w:rPr>
                      <w:rFonts w:hint="eastAsia" w:ascii="宋体" w:hAnsi="宋体" w:cs="宋体"/>
                      <w:b w:val="0"/>
                      <w:bCs w:val="0"/>
                      <w:color w:val="auto"/>
                      <w:sz w:val="21"/>
                      <w:szCs w:val="21"/>
                      <w:lang w:eastAsia="zh-CN"/>
                    </w:rPr>
                    <w:t>发现响应人</w:t>
                  </w:r>
                  <w:r>
                    <w:rPr>
                      <w:rFonts w:hint="eastAsia" w:ascii="宋体" w:hAnsi="宋体" w:cs="宋体"/>
                      <w:b w:val="0"/>
                      <w:bCs w:val="0"/>
                      <w:color w:val="auto"/>
                      <w:sz w:val="21"/>
                      <w:szCs w:val="21"/>
                      <w:lang w:val="en-US" w:eastAsia="zh-CN"/>
                    </w:rPr>
                    <w:t>二次谈判报价异常</w:t>
                  </w:r>
                  <w:r>
                    <w:rPr>
                      <w:rFonts w:hint="eastAsia" w:ascii="宋体" w:hAnsi="宋体" w:eastAsia="宋体" w:cs="宋体"/>
                      <w:b w:val="0"/>
                      <w:bCs w:val="0"/>
                      <w:color w:val="auto"/>
                      <w:sz w:val="21"/>
                      <w:szCs w:val="21"/>
                    </w:rPr>
                    <w:t>过低</w:t>
                  </w:r>
                  <w:r>
                    <w:rPr>
                      <w:rFonts w:hint="eastAsia" w:ascii="宋体" w:hAnsi="宋体" w:cs="宋体"/>
                      <w:b w:val="0"/>
                      <w:bCs w:val="0"/>
                      <w:color w:val="auto"/>
                      <w:sz w:val="21"/>
                      <w:szCs w:val="21"/>
                      <w:lang w:eastAsia="zh-CN"/>
                    </w:rPr>
                    <w:t>的，成交后</w:t>
                  </w:r>
                  <w:r>
                    <w:rPr>
                      <w:rFonts w:hint="eastAsia" w:ascii="宋体" w:hAnsi="宋体" w:eastAsia="宋体" w:cs="宋体"/>
                      <w:b w:val="0"/>
                      <w:bCs w:val="0"/>
                      <w:color w:val="auto"/>
                      <w:sz w:val="21"/>
                      <w:szCs w:val="21"/>
                    </w:rPr>
                    <w:t>影响</w:t>
                  </w:r>
                  <w:r>
                    <w:rPr>
                      <w:rFonts w:hint="eastAsia" w:ascii="宋体" w:hAnsi="宋体" w:cs="宋体"/>
                      <w:b w:val="0"/>
                      <w:bCs w:val="0"/>
                      <w:color w:val="auto"/>
                      <w:sz w:val="21"/>
                      <w:szCs w:val="21"/>
                      <w:lang w:eastAsia="zh-CN"/>
                    </w:rPr>
                    <w:t>服务</w:t>
                  </w:r>
                  <w:r>
                    <w:rPr>
                      <w:rFonts w:hint="eastAsia" w:ascii="宋体" w:hAnsi="宋体" w:eastAsia="宋体" w:cs="宋体"/>
                      <w:b w:val="0"/>
                      <w:bCs w:val="0"/>
                      <w:color w:val="auto"/>
                      <w:sz w:val="21"/>
                      <w:szCs w:val="21"/>
                    </w:rPr>
                    <w:t>质量或者不能诚信履约的，应当将其作为无效标处理。</w:t>
                  </w:r>
                </w:p>
              </w:tc>
            </w:tr>
          </w:tbl>
          <w:p>
            <w:pPr>
              <w:keepNext w:val="0"/>
              <w:keepLines w:val="0"/>
              <w:pageBreakBefore w:val="0"/>
              <w:widowControl w:val="0"/>
              <w:wordWrap/>
              <w:overflowPunct/>
              <w:topLinePunct w:val="0"/>
              <w:bidi w:val="0"/>
              <w:adjustRightInd/>
              <w:snapToGrid/>
              <w:spacing w:after="0" w:line="360" w:lineRule="auto"/>
              <w:jc w:val="both"/>
              <w:rPr>
                <w:rFonts w:hint="eastAsia" w:ascii="宋体" w:hAnsi="宋体" w:eastAsia="宋体" w:cs="宋体"/>
                <w:b w:val="0"/>
                <w:bCs w:val="0"/>
                <w:color w:val="auto"/>
                <w:spacing w:val="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18" w:type="dxa"/>
            <w:gridSpan w:val="4"/>
            <w:tcBorders>
              <w:top w:val="single" w:color="auto" w:sz="4" w:space="0"/>
              <w:left w:val="single" w:color="auto" w:sz="4" w:space="0"/>
              <w:right w:val="single" w:color="auto" w:sz="4" w:space="0"/>
            </w:tcBorders>
            <w:vAlign w:val="center"/>
          </w:tcPr>
          <w:p>
            <w:pPr>
              <w:keepNext w:val="0"/>
              <w:keepLines w:val="0"/>
              <w:pageBreakBefore w:val="0"/>
              <w:widowControl w:val="0"/>
              <w:wordWrap/>
              <w:overflowPunct/>
              <w:topLinePunct w:val="0"/>
              <w:bidi w:val="0"/>
              <w:adjustRightInd/>
              <w:spacing w:after="0" w:line="360" w:lineRule="auto"/>
              <w:jc w:val="both"/>
              <w:rPr>
                <w:rFonts w:hint="eastAsia" w:ascii="宋体" w:hAnsi="宋体" w:eastAsia="宋体" w:cs="宋体"/>
                <w:b w:val="0"/>
                <w:bCs w:val="0"/>
                <w:color w:val="auto"/>
                <w:spacing w:val="1"/>
                <w:sz w:val="21"/>
                <w:szCs w:val="21"/>
              </w:rPr>
            </w:pPr>
            <w:r>
              <w:rPr>
                <w:rFonts w:hint="eastAsia" w:ascii="宋体" w:hAnsi="宋体" w:eastAsia="宋体" w:cs="宋体"/>
                <w:b w:val="0"/>
                <w:bCs w:val="0"/>
                <w:color w:val="auto"/>
                <w:spacing w:val="1"/>
                <w:sz w:val="21"/>
                <w:szCs w:val="21"/>
              </w:rPr>
              <w:t>备注：</w:t>
            </w:r>
          </w:p>
          <w:p>
            <w:pPr>
              <w:keepNext w:val="0"/>
              <w:keepLines w:val="0"/>
              <w:pageBreakBefore w:val="0"/>
              <w:widowControl w:val="0"/>
              <w:kinsoku w:val="0"/>
              <w:wordWrap/>
              <w:overflowPunct/>
              <w:topLinePunct w:val="0"/>
              <w:autoSpaceDE w:val="0"/>
              <w:autoSpaceDN w:val="0"/>
              <w:bidi w:val="0"/>
              <w:adjustRightInd/>
              <w:snapToGrid w:val="0"/>
              <w:spacing w:after="0" w:line="360" w:lineRule="auto"/>
              <w:ind w:firstLine="424" w:firstLineChars="200"/>
              <w:jc w:val="left"/>
              <w:textAlignment w:val="baseline"/>
              <w:rPr>
                <w:rFonts w:hint="eastAsia" w:ascii="宋体" w:hAnsi="宋体" w:eastAsia="宋体" w:cs="宋体"/>
                <w:b w:val="0"/>
                <w:bCs w:val="0"/>
                <w:color w:val="auto"/>
                <w:spacing w:val="1"/>
                <w:sz w:val="21"/>
                <w:szCs w:val="21"/>
                <w:lang w:val="en-US" w:eastAsia="zh-CN"/>
              </w:rPr>
            </w:pPr>
            <w:r>
              <w:rPr>
                <w:rFonts w:hint="eastAsia" w:ascii="宋体" w:hAnsi="宋体" w:eastAsia="宋体" w:cs="宋体"/>
                <w:b w:val="0"/>
                <w:bCs w:val="0"/>
                <w:color w:val="auto"/>
                <w:spacing w:val="1"/>
                <w:sz w:val="21"/>
                <w:szCs w:val="21"/>
              </w:rPr>
              <w:t>响应人在响应文件中附复印件或扫描件。（响应人提供虚假证书或 PS（或仿制）相关证件及合同业绩等有关证明材料，一经查证，按无效标处理。仿制或私刻相关行政部门公章的，构成违法的， 报请公安机关处理。上述违规违法行为同时报请省财政部门处理，构成不良记录的，网上予以公示。）供应商的响应文件中涉及营业执照、资质、业绩、获奖、人员、财务、社保、纳税、证书等内容，必须已经在企业信息库中进行了上传登记。未在企业信息库中登记的上述内容不作为评标依据。供应商应及时对企业信息库的相关内容进行补充、更新。</w:t>
            </w:r>
          </w:p>
        </w:tc>
      </w:tr>
      <w:bookmarkEnd w:id="54"/>
      <w:bookmarkEnd w:id="55"/>
    </w:tbl>
    <w:p>
      <w:pPr>
        <w:pStyle w:val="3"/>
        <w:pageBreakBefore w:val="0"/>
        <w:widowControl/>
        <w:kinsoku w:val="0"/>
        <w:wordWrap/>
        <w:overflowPunct/>
        <w:topLinePunct w:val="0"/>
        <w:autoSpaceDE w:val="0"/>
        <w:autoSpaceDN w:val="0"/>
        <w:bidi w:val="0"/>
        <w:adjustRightInd w:val="0"/>
        <w:snapToGrid w:val="0"/>
        <w:spacing w:beforeLines="0" w:afterLines="0" w:line="360" w:lineRule="auto"/>
        <w:jc w:val="center"/>
        <w:textAlignment w:val="baseline"/>
        <w:rPr>
          <w:rFonts w:hint="eastAsia"/>
          <w:color w:val="auto"/>
          <w:lang w:val="en-US" w:eastAsia="zh-CN"/>
        </w:rPr>
      </w:pPr>
      <w:bookmarkStart w:id="56" w:name="_Toc31272"/>
      <w:bookmarkStart w:id="57" w:name="_Toc22881"/>
      <w:bookmarkStart w:id="58" w:name="_Toc6312"/>
      <w:r>
        <w:rPr>
          <w:rFonts w:hint="eastAsia"/>
          <w:color w:val="auto"/>
          <w:lang w:val="en-US" w:eastAsia="zh-CN"/>
        </w:rPr>
        <w:t>1. 评标方法</w:t>
      </w:r>
      <w:bookmarkEnd w:id="56"/>
      <w:bookmarkEnd w:id="57"/>
      <w:bookmarkEnd w:id="58"/>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56" w:firstLineChars="200"/>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本次评标采用</w:t>
      </w:r>
      <w:r>
        <w:rPr>
          <w:rFonts w:hint="eastAsia" w:ascii="宋体" w:hAnsi="宋体" w:cs="宋体"/>
          <w:color w:val="auto"/>
          <w:spacing w:val="9"/>
          <w:sz w:val="21"/>
          <w:szCs w:val="21"/>
          <w:lang w:val="en-US" w:eastAsia="zh-CN"/>
        </w:rPr>
        <w:t>低价评标</w:t>
      </w:r>
      <w:r>
        <w:rPr>
          <w:rFonts w:hint="eastAsia" w:ascii="宋体" w:hAnsi="宋体" w:eastAsia="宋体" w:cs="宋体"/>
          <w:color w:val="auto"/>
          <w:spacing w:val="9"/>
          <w:sz w:val="21"/>
          <w:szCs w:val="21"/>
          <w:lang w:val="en-US" w:eastAsia="zh-CN"/>
        </w:rPr>
        <w:t>法。评标委员会对满足</w:t>
      </w:r>
      <w:r>
        <w:rPr>
          <w:rFonts w:hint="eastAsia" w:ascii="宋体" w:hAnsi="宋体" w:cs="宋体"/>
          <w:color w:val="auto"/>
          <w:spacing w:val="9"/>
          <w:sz w:val="21"/>
          <w:szCs w:val="21"/>
          <w:lang w:val="en-US" w:eastAsia="zh-CN"/>
        </w:rPr>
        <w:t>谈判文件</w:t>
      </w:r>
      <w:r>
        <w:rPr>
          <w:rFonts w:hint="eastAsia" w:ascii="宋体" w:hAnsi="宋体" w:eastAsia="宋体" w:cs="宋体"/>
          <w:color w:val="auto"/>
          <w:spacing w:val="9"/>
          <w:sz w:val="21"/>
          <w:szCs w:val="21"/>
          <w:lang w:val="en-US" w:eastAsia="zh-CN"/>
        </w:rPr>
        <w:t>实质性要求的</w:t>
      </w:r>
      <w:r>
        <w:rPr>
          <w:rFonts w:hint="eastAsia" w:ascii="宋体" w:hAnsi="宋体" w:cs="宋体"/>
          <w:color w:val="auto"/>
          <w:spacing w:val="9"/>
          <w:sz w:val="21"/>
          <w:szCs w:val="21"/>
          <w:lang w:val="en-US" w:eastAsia="zh-CN"/>
        </w:rPr>
        <w:t>响应文件</w:t>
      </w:r>
      <w:r>
        <w:rPr>
          <w:rFonts w:hint="eastAsia" w:ascii="宋体" w:hAnsi="宋体" w:eastAsia="宋体" w:cs="宋体"/>
          <w:color w:val="auto"/>
          <w:spacing w:val="9"/>
          <w:sz w:val="21"/>
          <w:szCs w:val="21"/>
          <w:lang w:val="en-US" w:eastAsia="zh-CN"/>
        </w:rPr>
        <w:t>，</w:t>
      </w:r>
      <w:r>
        <w:rPr>
          <w:rFonts w:hint="eastAsia" w:ascii="宋体" w:hAnsi="宋体" w:eastAsia="宋体" w:cs="宋体"/>
          <w:b/>
          <w:bCs/>
          <w:color w:val="auto"/>
          <w:spacing w:val="9"/>
          <w:sz w:val="21"/>
          <w:szCs w:val="21"/>
          <w:lang w:val="en-US" w:eastAsia="zh-CN"/>
        </w:rPr>
        <w:t>从质量和服务均能满足谈判文件实质性要求的供应商中，按照最后报价由低到高的顺序，提出至少3名成交候选人。</w:t>
      </w:r>
      <w:r>
        <w:rPr>
          <w:rFonts w:hint="eastAsia" w:ascii="宋体" w:hAnsi="宋体" w:eastAsia="宋体" w:cs="宋体"/>
          <w:color w:val="auto"/>
          <w:spacing w:val="9"/>
          <w:sz w:val="21"/>
          <w:szCs w:val="21"/>
          <w:lang w:val="en-US" w:eastAsia="zh-CN"/>
        </w:rPr>
        <w:t>当出现多家供应商报价最低且相同时，应组织报价最低的供应商只对价格重新报价，直至报价最低供应商仅为一家</w:t>
      </w:r>
      <w:r>
        <w:rPr>
          <w:rFonts w:hint="eastAsia" w:ascii="宋体" w:hAnsi="宋体" w:cs="宋体"/>
          <w:color w:val="auto"/>
          <w:spacing w:val="9"/>
          <w:sz w:val="21"/>
          <w:szCs w:val="21"/>
          <w:lang w:val="en-US" w:eastAsia="zh-CN"/>
        </w:rPr>
        <w:t>或由采购人决定</w:t>
      </w:r>
      <w:r>
        <w:rPr>
          <w:rFonts w:hint="eastAsia" w:ascii="宋体" w:hAnsi="宋体" w:eastAsia="宋体" w:cs="宋体"/>
          <w:color w:val="auto"/>
          <w:spacing w:val="9"/>
          <w:sz w:val="21"/>
          <w:szCs w:val="21"/>
          <w:lang w:val="en-US" w:eastAsia="zh-CN"/>
        </w:rPr>
        <w:t xml:space="preserve">。 </w:t>
      </w:r>
    </w:p>
    <w:p>
      <w:pPr>
        <w:pStyle w:val="3"/>
        <w:pageBreakBefore w:val="0"/>
        <w:widowControl/>
        <w:kinsoku w:val="0"/>
        <w:wordWrap/>
        <w:overflowPunct/>
        <w:topLinePunct w:val="0"/>
        <w:autoSpaceDE w:val="0"/>
        <w:autoSpaceDN w:val="0"/>
        <w:bidi w:val="0"/>
        <w:adjustRightInd w:val="0"/>
        <w:snapToGrid w:val="0"/>
        <w:spacing w:beforeLines="0" w:afterLines="0" w:line="360" w:lineRule="auto"/>
        <w:textAlignment w:val="baseline"/>
        <w:rPr>
          <w:rFonts w:hint="eastAsia"/>
          <w:color w:val="auto"/>
          <w:lang w:val="en-US" w:eastAsia="zh-CN"/>
        </w:rPr>
      </w:pPr>
      <w:bookmarkStart w:id="59" w:name="_Toc30587"/>
      <w:bookmarkStart w:id="60" w:name="_Toc3098"/>
      <w:bookmarkStart w:id="61" w:name="_Toc21640"/>
      <w:r>
        <w:rPr>
          <w:rFonts w:hint="eastAsia"/>
          <w:color w:val="auto"/>
          <w:lang w:val="en-US" w:eastAsia="zh-CN"/>
        </w:rPr>
        <w:t>2、评审标准</w:t>
      </w:r>
      <w:bookmarkEnd w:id="59"/>
      <w:bookmarkEnd w:id="60"/>
      <w:bookmarkEnd w:id="61"/>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0" w:firstLineChars="0"/>
        <w:textAlignment w:val="baseline"/>
        <w:rPr>
          <w:rFonts w:hint="eastAsia" w:ascii="宋体" w:hAnsi="宋体" w:eastAsia="宋体" w:cs="宋体"/>
          <w:color w:val="auto"/>
          <w:spacing w:val="9"/>
          <w:sz w:val="21"/>
          <w:szCs w:val="21"/>
          <w:lang w:val="en-US" w:eastAsia="zh-CN"/>
        </w:rPr>
      </w:pPr>
      <w:bookmarkStart w:id="62" w:name="_Toc21178"/>
      <w:r>
        <w:rPr>
          <w:rFonts w:hint="eastAsia" w:ascii="宋体" w:hAnsi="宋体" w:eastAsia="宋体" w:cs="宋体"/>
          <w:color w:val="auto"/>
          <w:spacing w:val="9"/>
          <w:sz w:val="21"/>
          <w:szCs w:val="21"/>
          <w:lang w:val="en-US" w:eastAsia="zh-CN"/>
        </w:rPr>
        <w:t>2.1 初步评审标准</w:t>
      </w:r>
      <w:bookmarkEnd w:id="62"/>
      <w:r>
        <w:rPr>
          <w:rFonts w:hint="eastAsia" w:ascii="宋体" w:hAnsi="宋体" w:eastAsia="宋体" w:cs="宋体"/>
          <w:color w:val="auto"/>
          <w:spacing w:val="9"/>
          <w:sz w:val="21"/>
          <w:szCs w:val="21"/>
          <w:lang w:val="en-US" w:eastAsia="zh-CN"/>
        </w:rPr>
        <w:t xml:space="preserve"> </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56" w:firstLineChars="200"/>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2.1.1资格评审标准：见评标办法前附表；</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56" w:firstLineChars="200"/>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2.1.2</w:t>
      </w:r>
      <w:r>
        <w:rPr>
          <w:rFonts w:hint="eastAsia" w:ascii="宋体" w:hAnsi="宋体" w:cs="宋体"/>
          <w:color w:val="auto"/>
          <w:spacing w:val="9"/>
          <w:sz w:val="21"/>
          <w:szCs w:val="21"/>
          <w:lang w:val="en-US" w:eastAsia="zh-CN"/>
        </w:rPr>
        <w:t>响应</w:t>
      </w:r>
      <w:r>
        <w:rPr>
          <w:rFonts w:hint="eastAsia" w:ascii="宋体" w:hAnsi="宋体" w:eastAsia="宋体" w:cs="宋体"/>
          <w:color w:val="auto"/>
          <w:spacing w:val="9"/>
          <w:sz w:val="21"/>
          <w:szCs w:val="21"/>
          <w:lang w:val="en-US" w:eastAsia="zh-CN"/>
        </w:rPr>
        <w:t xml:space="preserve">性评审标准：见评标办法前附表； </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0" w:firstLineChars="0"/>
        <w:textAlignment w:val="baseline"/>
        <w:rPr>
          <w:rFonts w:hint="eastAsia" w:ascii="宋体" w:hAnsi="宋体" w:eastAsia="宋体" w:cs="宋体"/>
          <w:color w:val="auto"/>
          <w:spacing w:val="9"/>
          <w:sz w:val="21"/>
          <w:szCs w:val="21"/>
          <w:lang w:val="en-US" w:eastAsia="zh-CN"/>
        </w:rPr>
      </w:pPr>
      <w:bookmarkStart w:id="63" w:name="_Toc14755"/>
      <w:r>
        <w:rPr>
          <w:rFonts w:hint="eastAsia" w:ascii="宋体" w:hAnsi="宋体" w:eastAsia="宋体" w:cs="宋体"/>
          <w:color w:val="auto"/>
          <w:spacing w:val="9"/>
          <w:sz w:val="21"/>
          <w:szCs w:val="21"/>
          <w:lang w:val="en-US" w:eastAsia="zh-CN"/>
        </w:rPr>
        <w:t>2.2 分值构成与评分标准</w:t>
      </w:r>
      <w:bookmarkEnd w:id="63"/>
      <w:r>
        <w:rPr>
          <w:rFonts w:hint="eastAsia" w:ascii="宋体" w:hAnsi="宋体" w:eastAsia="宋体" w:cs="宋体"/>
          <w:color w:val="auto"/>
          <w:spacing w:val="9"/>
          <w:sz w:val="21"/>
          <w:szCs w:val="21"/>
          <w:lang w:val="en-US" w:eastAsia="zh-CN"/>
        </w:rPr>
        <w:t xml:space="preserve"> </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56" w:firstLineChars="200"/>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 xml:space="preserve">2.2.1分值构成 </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56" w:firstLineChars="200"/>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详见评标办法前附表。</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56" w:firstLineChars="200"/>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 xml:space="preserve">2.2.2 评分标准 </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56" w:firstLineChars="200"/>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 xml:space="preserve">详见评标办法前附表。 </w:t>
      </w:r>
    </w:p>
    <w:p>
      <w:pPr>
        <w:pStyle w:val="3"/>
        <w:pageBreakBefore w:val="0"/>
        <w:widowControl/>
        <w:kinsoku w:val="0"/>
        <w:wordWrap/>
        <w:overflowPunct/>
        <w:topLinePunct w:val="0"/>
        <w:autoSpaceDE w:val="0"/>
        <w:autoSpaceDN w:val="0"/>
        <w:bidi w:val="0"/>
        <w:adjustRightInd w:val="0"/>
        <w:snapToGrid w:val="0"/>
        <w:spacing w:beforeLines="0" w:afterLines="0" w:line="360" w:lineRule="auto"/>
        <w:textAlignment w:val="baseline"/>
        <w:rPr>
          <w:rFonts w:hint="eastAsia"/>
          <w:color w:val="auto"/>
          <w:lang w:val="en-US" w:eastAsia="zh-CN"/>
        </w:rPr>
      </w:pPr>
      <w:bookmarkStart w:id="64" w:name="_Toc2889"/>
      <w:bookmarkStart w:id="65" w:name="_Toc5791"/>
      <w:bookmarkStart w:id="66" w:name="_Toc15264"/>
      <w:r>
        <w:rPr>
          <w:rFonts w:hint="eastAsia"/>
          <w:color w:val="auto"/>
          <w:lang w:val="en-US" w:eastAsia="zh-CN"/>
        </w:rPr>
        <w:t>3、评标程序</w:t>
      </w:r>
      <w:bookmarkEnd w:id="64"/>
      <w:bookmarkEnd w:id="65"/>
      <w:bookmarkEnd w:id="66"/>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0" w:firstLineChars="0"/>
        <w:textAlignment w:val="baseline"/>
        <w:rPr>
          <w:rFonts w:hint="eastAsia" w:ascii="宋体" w:hAnsi="宋体" w:eastAsia="宋体" w:cs="宋体"/>
          <w:color w:val="auto"/>
          <w:spacing w:val="9"/>
          <w:sz w:val="21"/>
          <w:szCs w:val="21"/>
          <w:lang w:val="en-US" w:eastAsia="zh-CN"/>
        </w:rPr>
      </w:pPr>
      <w:bookmarkStart w:id="67" w:name="_Toc16366"/>
      <w:r>
        <w:rPr>
          <w:rFonts w:hint="eastAsia" w:ascii="宋体" w:hAnsi="宋体" w:eastAsia="宋体" w:cs="宋体"/>
          <w:color w:val="auto"/>
          <w:spacing w:val="9"/>
          <w:sz w:val="21"/>
          <w:szCs w:val="21"/>
          <w:lang w:val="en-US" w:eastAsia="zh-CN"/>
        </w:rPr>
        <w:t>3.1 初步评审</w:t>
      </w:r>
      <w:bookmarkEnd w:id="67"/>
      <w:r>
        <w:rPr>
          <w:rFonts w:hint="eastAsia" w:ascii="宋体" w:hAnsi="宋体" w:eastAsia="宋体" w:cs="宋体"/>
          <w:color w:val="auto"/>
          <w:spacing w:val="9"/>
          <w:sz w:val="21"/>
          <w:szCs w:val="21"/>
          <w:lang w:val="en-US" w:eastAsia="zh-CN"/>
        </w:rPr>
        <w:t xml:space="preserve"> </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56" w:firstLineChars="200"/>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3.1.1 评标委员会依据本章第2.1.1和2.1.2 款规定的标准（资格审查由采购代理机构统一进行审查）对</w:t>
      </w:r>
      <w:r>
        <w:rPr>
          <w:rFonts w:hint="eastAsia" w:ascii="宋体" w:hAnsi="宋体" w:cs="宋体"/>
          <w:color w:val="auto"/>
          <w:spacing w:val="9"/>
          <w:sz w:val="21"/>
          <w:szCs w:val="21"/>
          <w:lang w:val="en-US" w:eastAsia="zh-CN"/>
        </w:rPr>
        <w:t>响应文件</w:t>
      </w:r>
      <w:r>
        <w:rPr>
          <w:rFonts w:hint="eastAsia" w:ascii="宋体" w:hAnsi="宋体" w:eastAsia="宋体" w:cs="宋体"/>
          <w:color w:val="auto"/>
          <w:spacing w:val="9"/>
          <w:sz w:val="21"/>
          <w:szCs w:val="21"/>
          <w:lang w:val="en-US" w:eastAsia="zh-CN"/>
        </w:rPr>
        <w:t xml:space="preserve">进行初步评审，有一项不符合评审标准的，其投标将被否决。 </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56" w:firstLineChars="200"/>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3.1.2</w:t>
      </w:r>
      <w:r>
        <w:rPr>
          <w:rFonts w:hint="eastAsia" w:ascii="宋体" w:hAnsi="宋体" w:cs="宋体"/>
          <w:color w:val="auto"/>
          <w:spacing w:val="9"/>
          <w:sz w:val="21"/>
          <w:szCs w:val="21"/>
          <w:lang w:val="en-US" w:eastAsia="zh-CN"/>
        </w:rPr>
        <w:t>响应人</w:t>
      </w:r>
      <w:r>
        <w:rPr>
          <w:rFonts w:hint="eastAsia" w:ascii="宋体" w:hAnsi="宋体" w:eastAsia="宋体" w:cs="宋体"/>
          <w:color w:val="auto"/>
          <w:spacing w:val="9"/>
          <w:sz w:val="21"/>
          <w:szCs w:val="21"/>
          <w:lang w:val="en-US" w:eastAsia="zh-CN"/>
        </w:rPr>
        <w:t xml:space="preserve">有以下情形之一的，其投标将被否决： </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56" w:firstLineChars="200"/>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（1）</w:t>
      </w:r>
      <w:r>
        <w:rPr>
          <w:rFonts w:hint="eastAsia" w:ascii="宋体" w:hAnsi="宋体" w:cs="宋体"/>
          <w:color w:val="auto"/>
          <w:spacing w:val="9"/>
          <w:sz w:val="21"/>
          <w:szCs w:val="21"/>
          <w:lang w:val="en-US" w:eastAsia="zh-CN"/>
        </w:rPr>
        <w:t>响应文件</w:t>
      </w:r>
      <w:r>
        <w:rPr>
          <w:rFonts w:hint="eastAsia" w:ascii="宋体" w:hAnsi="宋体" w:eastAsia="宋体" w:cs="宋体"/>
          <w:color w:val="auto"/>
          <w:spacing w:val="9"/>
          <w:sz w:val="21"/>
          <w:szCs w:val="21"/>
          <w:lang w:val="en-US" w:eastAsia="zh-CN"/>
        </w:rPr>
        <w:t>未按</w:t>
      </w:r>
      <w:r>
        <w:rPr>
          <w:rFonts w:hint="eastAsia" w:ascii="宋体" w:hAnsi="宋体" w:cs="宋体"/>
          <w:color w:val="auto"/>
          <w:spacing w:val="9"/>
          <w:sz w:val="21"/>
          <w:szCs w:val="21"/>
          <w:lang w:val="en-US" w:eastAsia="zh-CN"/>
        </w:rPr>
        <w:t>谈判文件</w:t>
      </w:r>
      <w:r>
        <w:rPr>
          <w:rFonts w:hint="eastAsia" w:ascii="宋体" w:hAnsi="宋体" w:eastAsia="宋体" w:cs="宋体"/>
          <w:color w:val="auto"/>
          <w:spacing w:val="9"/>
          <w:sz w:val="21"/>
          <w:szCs w:val="21"/>
          <w:lang w:val="en-US" w:eastAsia="zh-CN"/>
        </w:rPr>
        <w:t>中规定签字或盖章的；</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56" w:firstLineChars="200"/>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（2）</w:t>
      </w:r>
      <w:r>
        <w:rPr>
          <w:rFonts w:hint="eastAsia" w:ascii="宋体" w:hAnsi="宋体" w:cs="宋体"/>
          <w:color w:val="auto"/>
          <w:spacing w:val="9"/>
          <w:sz w:val="21"/>
          <w:szCs w:val="21"/>
          <w:lang w:val="en-US" w:eastAsia="zh-CN"/>
        </w:rPr>
        <w:t>响应文件</w:t>
      </w:r>
      <w:r>
        <w:rPr>
          <w:rFonts w:hint="eastAsia" w:ascii="宋体" w:hAnsi="宋体" w:eastAsia="宋体" w:cs="宋体"/>
          <w:color w:val="auto"/>
          <w:spacing w:val="9"/>
          <w:sz w:val="21"/>
          <w:szCs w:val="21"/>
          <w:lang w:val="en-US" w:eastAsia="zh-CN"/>
        </w:rPr>
        <w:t xml:space="preserve">逾期送达的或者未送达指定地点的； </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56" w:firstLineChars="200"/>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（3）</w:t>
      </w:r>
      <w:r>
        <w:rPr>
          <w:rFonts w:hint="eastAsia" w:ascii="宋体" w:hAnsi="宋体" w:cs="宋体"/>
          <w:color w:val="auto"/>
          <w:spacing w:val="9"/>
          <w:sz w:val="21"/>
          <w:szCs w:val="21"/>
          <w:lang w:val="en-US" w:eastAsia="zh-CN"/>
        </w:rPr>
        <w:t>响应人</w:t>
      </w:r>
      <w:r>
        <w:rPr>
          <w:rFonts w:hint="eastAsia" w:ascii="宋体" w:hAnsi="宋体" w:eastAsia="宋体" w:cs="宋体"/>
          <w:color w:val="auto"/>
          <w:spacing w:val="9"/>
          <w:sz w:val="21"/>
          <w:szCs w:val="21"/>
          <w:lang w:val="en-US" w:eastAsia="zh-CN"/>
        </w:rPr>
        <w:t xml:space="preserve">的法定代表或被授权代表未按时参加会议的，被授权代表未出示委托书的； </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56" w:firstLineChars="200"/>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（4）</w:t>
      </w:r>
      <w:r>
        <w:rPr>
          <w:rFonts w:hint="eastAsia" w:ascii="宋体" w:hAnsi="宋体" w:cs="宋体"/>
          <w:color w:val="auto"/>
          <w:spacing w:val="9"/>
          <w:sz w:val="21"/>
          <w:szCs w:val="21"/>
          <w:lang w:val="en-US" w:eastAsia="zh-CN"/>
        </w:rPr>
        <w:t>响应文件</w:t>
      </w:r>
      <w:r>
        <w:rPr>
          <w:rFonts w:hint="eastAsia" w:ascii="宋体" w:hAnsi="宋体" w:eastAsia="宋体" w:cs="宋体"/>
          <w:color w:val="auto"/>
          <w:spacing w:val="9"/>
          <w:sz w:val="21"/>
          <w:szCs w:val="21"/>
          <w:lang w:val="en-US" w:eastAsia="zh-CN"/>
        </w:rPr>
        <w:t>附加有</w:t>
      </w:r>
      <w:r>
        <w:rPr>
          <w:rFonts w:hint="eastAsia" w:ascii="宋体" w:hAnsi="宋体" w:cs="宋体"/>
          <w:color w:val="auto"/>
          <w:spacing w:val="9"/>
          <w:sz w:val="21"/>
          <w:szCs w:val="21"/>
          <w:lang w:val="en-US" w:eastAsia="zh-CN"/>
        </w:rPr>
        <w:t>采购人</w:t>
      </w:r>
      <w:r>
        <w:rPr>
          <w:rFonts w:hint="eastAsia" w:ascii="宋体" w:hAnsi="宋体" w:eastAsia="宋体" w:cs="宋体"/>
          <w:color w:val="auto"/>
          <w:spacing w:val="9"/>
          <w:sz w:val="21"/>
          <w:szCs w:val="21"/>
          <w:lang w:val="en-US" w:eastAsia="zh-CN"/>
        </w:rPr>
        <w:t xml:space="preserve">不能接受的条件的； </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56" w:firstLineChars="200"/>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（5）</w:t>
      </w:r>
      <w:r>
        <w:rPr>
          <w:rFonts w:hint="eastAsia" w:ascii="宋体" w:hAnsi="宋体" w:cs="宋体"/>
          <w:color w:val="auto"/>
          <w:spacing w:val="9"/>
          <w:sz w:val="21"/>
          <w:szCs w:val="21"/>
          <w:lang w:val="en-US" w:eastAsia="zh-CN"/>
        </w:rPr>
        <w:t>响应文件</w:t>
      </w:r>
      <w:r>
        <w:rPr>
          <w:rFonts w:hint="eastAsia" w:ascii="宋体" w:hAnsi="宋体" w:eastAsia="宋体" w:cs="宋体"/>
          <w:color w:val="auto"/>
          <w:spacing w:val="9"/>
          <w:sz w:val="21"/>
          <w:szCs w:val="21"/>
          <w:lang w:val="en-US" w:eastAsia="zh-CN"/>
        </w:rPr>
        <w:t xml:space="preserve">不写投标报价或投标报价超过采购预算价的； </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56" w:firstLineChars="200"/>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（6）不按评标委员会要求澄清、说明或补正的；</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56" w:firstLineChars="200"/>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（7）</w:t>
      </w:r>
      <w:r>
        <w:rPr>
          <w:rFonts w:hint="eastAsia" w:ascii="宋体" w:hAnsi="宋体" w:cs="宋体"/>
          <w:color w:val="auto"/>
          <w:spacing w:val="9"/>
          <w:sz w:val="21"/>
          <w:szCs w:val="21"/>
          <w:lang w:val="en-US" w:eastAsia="zh-CN"/>
        </w:rPr>
        <w:t>响应人</w:t>
      </w:r>
      <w:r>
        <w:rPr>
          <w:rFonts w:hint="eastAsia" w:ascii="宋体" w:hAnsi="宋体" w:eastAsia="宋体" w:cs="宋体"/>
          <w:color w:val="auto"/>
          <w:spacing w:val="9"/>
          <w:sz w:val="21"/>
          <w:szCs w:val="21"/>
          <w:lang w:val="en-US" w:eastAsia="zh-CN"/>
        </w:rPr>
        <w:t>以他人的名义投标、串通投标、欺诈、威胁、以行贿手段或其他弄虚作假方式谋取中标、采取可能影响评标公正性的不正当手段的；</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56" w:firstLineChars="200"/>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 xml:space="preserve">（8）投标行为违反招标投标法以及相关法律、法规和规定的。 </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56" w:firstLineChars="200"/>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3.1.3 投标报价有算术错误的，评标委员会按以下原则对投标报价进行修正，修正的价格经</w:t>
      </w:r>
      <w:r>
        <w:rPr>
          <w:rFonts w:hint="eastAsia" w:ascii="宋体" w:hAnsi="宋体" w:cs="宋体"/>
          <w:color w:val="auto"/>
          <w:spacing w:val="9"/>
          <w:sz w:val="21"/>
          <w:szCs w:val="21"/>
          <w:lang w:val="en-US" w:eastAsia="zh-CN"/>
        </w:rPr>
        <w:t>响应人</w:t>
      </w:r>
      <w:r>
        <w:rPr>
          <w:rFonts w:hint="eastAsia" w:ascii="宋体" w:hAnsi="宋体" w:eastAsia="宋体" w:cs="宋体"/>
          <w:color w:val="auto"/>
          <w:spacing w:val="9"/>
          <w:sz w:val="21"/>
          <w:szCs w:val="21"/>
          <w:lang w:val="en-US" w:eastAsia="zh-CN"/>
        </w:rPr>
        <w:t>书面确认后具有约束力。</w:t>
      </w:r>
      <w:r>
        <w:rPr>
          <w:rFonts w:hint="eastAsia" w:ascii="宋体" w:hAnsi="宋体" w:cs="宋体"/>
          <w:color w:val="auto"/>
          <w:spacing w:val="9"/>
          <w:sz w:val="21"/>
          <w:szCs w:val="21"/>
          <w:lang w:val="en-US" w:eastAsia="zh-CN"/>
        </w:rPr>
        <w:t>响应人</w:t>
      </w:r>
      <w:r>
        <w:rPr>
          <w:rFonts w:hint="eastAsia" w:ascii="宋体" w:hAnsi="宋体" w:eastAsia="宋体" w:cs="宋体"/>
          <w:color w:val="auto"/>
          <w:spacing w:val="9"/>
          <w:sz w:val="21"/>
          <w:szCs w:val="21"/>
          <w:lang w:val="en-US" w:eastAsia="zh-CN"/>
        </w:rPr>
        <w:t xml:space="preserve">不接受修正价格的，其投标将被否决。 </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56" w:firstLineChars="200"/>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（1）</w:t>
      </w:r>
      <w:r>
        <w:rPr>
          <w:rFonts w:hint="eastAsia" w:ascii="宋体" w:hAnsi="宋体" w:cs="宋体"/>
          <w:color w:val="auto"/>
          <w:spacing w:val="9"/>
          <w:sz w:val="21"/>
          <w:szCs w:val="21"/>
          <w:lang w:val="en-US" w:eastAsia="zh-CN"/>
        </w:rPr>
        <w:t>响应文件</w:t>
      </w:r>
      <w:r>
        <w:rPr>
          <w:rFonts w:hint="eastAsia" w:ascii="宋体" w:hAnsi="宋体" w:eastAsia="宋体" w:cs="宋体"/>
          <w:color w:val="auto"/>
          <w:spacing w:val="9"/>
          <w:sz w:val="21"/>
          <w:szCs w:val="21"/>
          <w:lang w:val="en-US" w:eastAsia="zh-CN"/>
        </w:rPr>
        <w:t>中开标一览表（报价表）内容与</w:t>
      </w:r>
      <w:r>
        <w:rPr>
          <w:rFonts w:hint="eastAsia" w:ascii="宋体" w:hAnsi="宋体" w:cs="宋体"/>
          <w:color w:val="auto"/>
          <w:spacing w:val="9"/>
          <w:sz w:val="21"/>
          <w:szCs w:val="21"/>
          <w:lang w:val="en-US" w:eastAsia="zh-CN"/>
        </w:rPr>
        <w:t>响应文件</w:t>
      </w:r>
      <w:r>
        <w:rPr>
          <w:rFonts w:hint="eastAsia" w:ascii="宋体" w:hAnsi="宋体" w:eastAsia="宋体" w:cs="宋体"/>
          <w:color w:val="auto"/>
          <w:spacing w:val="9"/>
          <w:sz w:val="21"/>
          <w:szCs w:val="21"/>
          <w:lang w:val="en-US" w:eastAsia="zh-CN"/>
        </w:rPr>
        <w:t>中相应内容不一致的，以开标一览表（报价表）为准；</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56" w:firstLineChars="200"/>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 xml:space="preserve">（2）大写金额和小写金额不一致的，以大写金额为准； </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56" w:firstLineChars="200"/>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 xml:space="preserve">（3）单价金额小数点或者百分比有明显错位的，以开标一览表的总价为准，并修改单价； </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56" w:firstLineChars="200"/>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（4）总价金额与按单价汇总金额不一致的，以单价金额计算结果为准。同时出现两种以上不一致的，按照前款规定的顺序修正。</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56" w:firstLineChars="200"/>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b w:val="0"/>
          <w:bCs w:val="0"/>
          <w:color w:val="auto"/>
          <w:spacing w:val="9"/>
          <w:sz w:val="21"/>
          <w:szCs w:val="21"/>
          <w:lang w:val="en-US" w:eastAsia="zh-CN"/>
        </w:rPr>
        <w:t>3.2.4 谈判报价应按照谈判文件、补充通知、答疑纪要、承包范围，并充分考虑服务期间各类材料、人工市场风险和国家政策性调整等风险系数，由各响应人根据自身情况，在合理范围内，自主考虑、优惠报价，但不得低于企业成本；投标报价应为交付使用前的所有费用（含材料费、施工费、税金等），以人民币为单位。当谈判小组发现响应人二次谈判报价异常过低的，成交后影响服务质量或者不能诚信履约的，应当将其作为无效标处理。</w:t>
      </w:r>
      <w:r>
        <w:rPr>
          <w:rFonts w:hint="eastAsia" w:ascii="宋体" w:hAnsi="宋体" w:eastAsia="宋体" w:cs="宋体"/>
          <w:color w:val="auto"/>
          <w:spacing w:val="9"/>
          <w:sz w:val="21"/>
          <w:szCs w:val="21"/>
          <w:lang w:val="en-US" w:eastAsia="zh-CN"/>
        </w:rPr>
        <w:t xml:space="preserve"> </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0" w:firstLineChars="0"/>
        <w:textAlignment w:val="baseline"/>
        <w:rPr>
          <w:rFonts w:hint="eastAsia" w:ascii="宋体" w:hAnsi="宋体" w:eastAsia="宋体" w:cs="宋体"/>
          <w:color w:val="auto"/>
          <w:spacing w:val="9"/>
          <w:sz w:val="21"/>
          <w:szCs w:val="21"/>
          <w:lang w:val="en-US" w:eastAsia="zh-CN"/>
        </w:rPr>
      </w:pPr>
      <w:bookmarkStart w:id="68" w:name="_Toc3668"/>
      <w:r>
        <w:rPr>
          <w:rFonts w:hint="eastAsia" w:ascii="宋体" w:hAnsi="宋体" w:eastAsia="宋体" w:cs="宋体"/>
          <w:color w:val="auto"/>
          <w:spacing w:val="9"/>
          <w:sz w:val="21"/>
          <w:szCs w:val="21"/>
          <w:lang w:val="en-US" w:eastAsia="zh-CN"/>
        </w:rPr>
        <w:t xml:space="preserve">3.3 </w:t>
      </w:r>
      <w:r>
        <w:rPr>
          <w:rFonts w:hint="eastAsia" w:ascii="宋体" w:hAnsi="宋体" w:cs="宋体"/>
          <w:color w:val="auto"/>
          <w:spacing w:val="9"/>
          <w:sz w:val="21"/>
          <w:szCs w:val="21"/>
          <w:lang w:val="en-US" w:eastAsia="zh-CN"/>
        </w:rPr>
        <w:t>响应文件</w:t>
      </w:r>
      <w:r>
        <w:rPr>
          <w:rFonts w:hint="eastAsia" w:ascii="宋体" w:hAnsi="宋体" w:eastAsia="宋体" w:cs="宋体"/>
          <w:color w:val="auto"/>
          <w:spacing w:val="9"/>
          <w:sz w:val="21"/>
          <w:szCs w:val="21"/>
          <w:lang w:val="en-US" w:eastAsia="zh-CN"/>
        </w:rPr>
        <w:t>的澄清和补正</w:t>
      </w:r>
      <w:bookmarkEnd w:id="68"/>
      <w:r>
        <w:rPr>
          <w:rFonts w:hint="eastAsia" w:ascii="宋体" w:hAnsi="宋体" w:eastAsia="宋体" w:cs="宋体"/>
          <w:color w:val="auto"/>
          <w:spacing w:val="9"/>
          <w:sz w:val="21"/>
          <w:szCs w:val="21"/>
          <w:lang w:val="en-US" w:eastAsia="zh-CN"/>
        </w:rPr>
        <w:t xml:space="preserve"> </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56" w:firstLineChars="200"/>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3.3.1在评标过程中，评标委员会可以书面形式要求</w:t>
      </w:r>
      <w:r>
        <w:rPr>
          <w:rFonts w:hint="eastAsia" w:ascii="宋体" w:hAnsi="宋体" w:cs="宋体"/>
          <w:color w:val="auto"/>
          <w:spacing w:val="9"/>
          <w:sz w:val="21"/>
          <w:szCs w:val="21"/>
          <w:lang w:val="en-US" w:eastAsia="zh-CN"/>
        </w:rPr>
        <w:t>响应人</w:t>
      </w:r>
      <w:r>
        <w:rPr>
          <w:rFonts w:hint="eastAsia" w:ascii="宋体" w:hAnsi="宋体" w:eastAsia="宋体" w:cs="宋体"/>
          <w:color w:val="auto"/>
          <w:spacing w:val="9"/>
          <w:sz w:val="21"/>
          <w:szCs w:val="21"/>
          <w:lang w:val="en-US" w:eastAsia="zh-CN"/>
        </w:rPr>
        <w:t>对所提交</w:t>
      </w:r>
      <w:r>
        <w:rPr>
          <w:rFonts w:hint="eastAsia" w:ascii="宋体" w:hAnsi="宋体" w:cs="宋体"/>
          <w:color w:val="auto"/>
          <w:spacing w:val="9"/>
          <w:sz w:val="21"/>
          <w:szCs w:val="21"/>
          <w:lang w:val="en-US" w:eastAsia="zh-CN"/>
        </w:rPr>
        <w:t>响应文件</w:t>
      </w:r>
      <w:r>
        <w:rPr>
          <w:rFonts w:hint="eastAsia" w:ascii="宋体" w:hAnsi="宋体" w:eastAsia="宋体" w:cs="宋体"/>
          <w:color w:val="auto"/>
          <w:spacing w:val="9"/>
          <w:sz w:val="21"/>
          <w:szCs w:val="21"/>
          <w:lang w:val="en-US" w:eastAsia="zh-CN"/>
        </w:rPr>
        <w:t>中不明确的内容进行书面澄清或说明，或者对细微偏差进行补正。评标委员会不接受</w:t>
      </w:r>
      <w:r>
        <w:rPr>
          <w:rFonts w:hint="eastAsia" w:ascii="宋体" w:hAnsi="宋体" w:cs="宋体"/>
          <w:color w:val="auto"/>
          <w:spacing w:val="9"/>
          <w:sz w:val="21"/>
          <w:szCs w:val="21"/>
          <w:lang w:val="en-US" w:eastAsia="zh-CN"/>
        </w:rPr>
        <w:t>响应人</w:t>
      </w:r>
      <w:r>
        <w:rPr>
          <w:rFonts w:hint="eastAsia" w:ascii="宋体" w:hAnsi="宋体" w:eastAsia="宋体" w:cs="宋体"/>
          <w:color w:val="auto"/>
          <w:spacing w:val="9"/>
          <w:sz w:val="21"/>
          <w:szCs w:val="21"/>
          <w:lang w:val="en-US" w:eastAsia="zh-CN"/>
        </w:rPr>
        <w:t xml:space="preserve">主动提出的澄清、说明或补正。 </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56" w:firstLineChars="200"/>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3.3.2澄清、说明和补正不得改变</w:t>
      </w:r>
      <w:r>
        <w:rPr>
          <w:rFonts w:hint="eastAsia" w:ascii="宋体" w:hAnsi="宋体" w:cs="宋体"/>
          <w:color w:val="auto"/>
          <w:spacing w:val="9"/>
          <w:sz w:val="21"/>
          <w:szCs w:val="21"/>
          <w:lang w:val="en-US" w:eastAsia="zh-CN"/>
        </w:rPr>
        <w:t>响应文件</w:t>
      </w:r>
      <w:r>
        <w:rPr>
          <w:rFonts w:hint="eastAsia" w:ascii="宋体" w:hAnsi="宋体" w:eastAsia="宋体" w:cs="宋体"/>
          <w:color w:val="auto"/>
          <w:spacing w:val="9"/>
          <w:sz w:val="21"/>
          <w:szCs w:val="21"/>
          <w:lang w:val="en-US" w:eastAsia="zh-CN"/>
        </w:rPr>
        <w:t>的实质性内容（算术性错误修正的除外）。</w:t>
      </w:r>
      <w:r>
        <w:rPr>
          <w:rFonts w:hint="eastAsia" w:ascii="宋体" w:hAnsi="宋体" w:cs="宋体"/>
          <w:color w:val="auto"/>
          <w:spacing w:val="9"/>
          <w:sz w:val="21"/>
          <w:szCs w:val="21"/>
          <w:lang w:val="en-US" w:eastAsia="zh-CN"/>
        </w:rPr>
        <w:t>响应人</w:t>
      </w:r>
      <w:r>
        <w:rPr>
          <w:rFonts w:hint="eastAsia" w:ascii="宋体" w:hAnsi="宋体" w:eastAsia="宋体" w:cs="宋体"/>
          <w:color w:val="auto"/>
          <w:spacing w:val="9"/>
          <w:sz w:val="21"/>
          <w:szCs w:val="21"/>
          <w:lang w:val="en-US" w:eastAsia="zh-CN"/>
        </w:rPr>
        <w:t>的书面澄清、说明和补正属于</w:t>
      </w:r>
      <w:r>
        <w:rPr>
          <w:rFonts w:hint="eastAsia" w:ascii="宋体" w:hAnsi="宋体" w:cs="宋体"/>
          <w:color w:val="auto"/>
          <w:spacing w:val="9"/>
          <w:sz w:val="21"/>
          <w:szCs w:val="21"/>
          <w:lang w:val="en-US" w:eastAsia="zh-CN"/>
        </w:rPr>
        <w:t>响应文件</w:t>
      </w:r>
      <w:r>
        <w:rPr>
          <w:rFonts w:hint="eastAsia" w:ascii="宋体" w:hAnsi="宋体" w:eastAsia="宋体" w:cs="宋体"/>
          <w:color w:val="auto"/>
          <w:spacing w:val="9"/>
          <w:sz w:val="21"/>
          <w:szCs w:val="21"/>
          <w:lang w:val="en-US" w:eastAsia="zh-CN"/>
        </w:rPr>
        <w:t xml:space="preserve">的组成部分。 </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56" w:firstLineChars="200"/>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3.3.3评标委员会对</w:t>
      </w:r>
      <w:r>
        <w:rPr>
          <w:rFonts w:hint="eastAsia" w:ascii="宋体" w:hAnsi="宋体" w:cs="宋体"/>
          <w:color w:val="auto"/>
          <w:spacing w:val="9"/>
          <w:sz w:val="21"/>
          <w:szCs w:val="21"/>
          <w:lang w:val="en-US" w:eastAsia="zh-CN"/>
        </w:rPr>
        <w:t>响应人</w:t>
      </w:r>
      <w:r>
        <w:rPr>
          <w:rFonts w:hint="eastAsia" w:ascii="宋体" w:hAnsi="宋体" w:eastAsia="宋体" w:cs="宋体"/>
          <w:color w:val="auto"/>
          <w:spacing w:val="9"/>
          <w:sz w:val="21"/>
          <w:szCs w:val="21"/>
          <w:lang w:val="en-US" w:eastAsia="zh-CN"/>
        </w:rPr>
        <w:t>提交的澄清、说明或补正有疑问的，可以要求</w:t>
      </w:r>
      <w:r>
        <w:rPr>
          <w:rFonts w:hint="eastAsia" w:ascii="宋体" w:hAnsi="宋体" w:cs="宋体"/>
          <w:color w:val="auto"/>
          <w:spacing w:val="9"/>
          <w:sz w:val="21"/>
          <w:szCs w:val="21"/>
          <w:lang w:val="en-US" w:eastAsia="zh-CN"/>
        </w:rPr>
        <w:t>响应人</w:t>
      </w:r>
      <w:r>
        <w:rPr>
          <w:rFonts w:hint="eastAsia" w:ascii="宋体" w:hAnsi="宋体" w:eastAsia="宋体" w:cs="宋体"/>
          <w:color w:val="auto"/>
          <w:spacing w:val="9"/>
          <w:sz w:val="21"/>
          <w:szCs w:val="21"/>
          <w:lang w:val="en-US" w:eastAsia="zh-CN"/>
        </w:rPr>
        <w:t xml:space="preserve">进一步澄清、说明或补正，直至满足评标委员会的要求。 </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0" w:firstLineChars="0"/>
        <w:textAlignment w:val="baseline"/>
        <w:rPr>
          <w:rFonts w:hint="eastAsia" w:ascii="宋体" w:hAnsi="宋体" w:eastAsia="宋体" w:cs="宋体"/>
          <w:color w:val="auto"/>
          <w:spacing w:val="9"/>
          <w:sz w:val="21"/>
          <w:szCs w:val="21"/>
          <w:lang w:val="en-US" w:eastAsia="zh-CN"/>
        </w:rPr>
      </w:pPr>
      <w:bookmarkStart w:id="69" w:name="_Toc16948"/>
      <w:r>
        <w:rPr>
          <w:rFonts w:hint="eastAsia" w:ascii="宋体" w:hAnsi="宋体" w:eastAsia="宋体" w:cs="宋体"/>
          <w:color w:val="auto"/>
          <w:spacing w:val="9"/>
          <w:sz w:val="21"/>
          <w:szCs w:val="21"/>
          <w:lang w:val="en-US" w:eastAsia="zh-CN"/>
        </w:rPr>
        <w:t>3.</w:t>
      </w:r>
      <w:r>
        <w:rPr>
          <w:rFonts w:hint="eastAsia" w:ascii="宋体" w:hAnsi="宋体" w:cs="宋体"/>
          <w:color w:val="auto"/>
          <w:spacing w:val="9"/>
          <w:sz w:val="21"/>
          <w:szCs w:val="21"/>
          <w:lang w:val="en-US" w:eastAsia="zh-CN"/>
        </w:rPr>
        <w:t>4</w:t>
      </w:r>
      <w:r>
        <w:rPr>
          <w:rFonts w:hint="eastAsia" w:ascii="宋体" w:hAnsi="宋体" w:eastAsia="宋体" w:cs="宋体"/>
          <w:color w:val="auto"/>
          <w:spacing w:val="9"/>
          <w:sz w:val="21"/>
          <w:szCs w:val="21"/>
          <w:lang w:val="en-US" w:eastAsia="zh-CN"/>
        </w:rPr>
        <w:t xml:space="preserve"> </w:t>
      </w:r>
      <w:r>
        <w:rPr>
          <w:rFonts w:hint="eastAsia" w:ascii="宋体" w:hAnsi="宋体" w:cs="宋体"/>
          <w:color w:val="auto"/>
          <w:spacing w:val="9"/>
          <w:sz w:val="21"/>
          <w:szCs w:val="21"/>
          <w:lang w:val="en-US" w:eastAsia="zh-CN"/>
        </w:rPr>
        <w:t>响应文件</w:t>
      </w:r>
      <w:r>
        <w:rPr>
          <w:rFonts w:hint="eastAsia" w:ascii="宋体" w:hAnsi="宋体" w:eastAsia="宋体" w:cs="宋体"/>
          <w:color w:val="auto"/>
          <w:spacing w:val="9"/>
          <w:sz w:val="21"/>
          <w:szCs w:val="21"/>
          <w:lang w:val="en-US" w:eastAsia="zh-CN"/>
        </w:rPr>
        <w:t>的澄清和补正</w:t>
      </w:r>
      <w:bookmarkEnd w:id="69"/>
      <w:r>
        <w:rPr>
          <w:rFonts w:hint="eastAsia" w:ascii="宋体" w:hAnsi="宋体" w:eastAsia="宋体" w:cs="宋体"/>
          <w:color w:val="auto"/>
          <w:spacing w:val="9"/>
          <w:sz w:val="21"/>
          <w:szCs w:val="21"/>
          <w:lang w:val="en-US" w:eastAsia="zh-CN"/>
        </w:rPr>
        <w:t xml:space="preserve"> </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56" w:firstLineChars="200"/>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3.</w:t>
      </w:r>
      <w:r>
        <w:rPr>
          <w:rFonts w:hint="eastAsia" w:ascii="宋体" w:hAnsi="宋体" w:cs="宋体"/>
          <w:color w:val="auto"/>
          <w:spacing w:val="9"/>
          <w:sz w:val="21"/>
          <w:szCs w:val="21"/>
          <w:lang w:val="en-US" w:eastAsia="zh-CN"/>
        </w:rPr>
        <w:t>4</w:t>
      </w:r>
      <w:r>
        <w:rPr>
          <w:rFonts w:hint="eastAsia" w:ascii="宋体" w:hAnsi="宋体" w:eastAsia="宋体" w:cs="宋体"/>
          <w:color w:val="auto"/>
          <w:spacing w:val="9"/>
          <w:sz w:val="21"/>
          <w:szCs w:val="21"/>
          <w:lang w:val="en-US" w:eastAsia="zh-CN"/>
        </w:rPr>
        <w:t>.1在评标过程中，评标委员会可以书面形式要求</w:t>
      </w:r>
      <w:r>
        <w:rPr>
          <w:rFonts w:hint="eastAsia" w:ascii="宋体" w:hAnsi="宋体" w:cs="宋体"/>
          <w:color w:val="auto"/>
          <w:spacing w:val="9"/>
          <w:sz w:val="21"/>
          <w:szCs w:val="21"/>
          <w:lang w:val="en-US" w:eastAsia="zh-CN"/>
        </w:rPr>
        <w:t>响应人</w:t>
      </w:r>
      <w:r>
        <w:rPr>
          <w:rFonts w:hint="eastAsia" w:ascii="宋体" w:hAnsi="宋体" w:eastAsia="宋体" w:cs="宋体"/>
          <w:color w:val="auto"/>
          <w:spacing w:val="9"/>
          <w:sz w:val="21"/>
          <w:szCs w:val="21"/>
          <w:lang w:val="en-US" w:eastAsia="zh-CN"/>
        </w:rPr>
        <w:t>对所提交</w:t>
      </w:r>
      <w:r>
        <w:rPr>
          <w:rFonts w:hint="eastAsia" w:ascii="宋体" w:hAnsi="宋体" w:cs="宋体"/>
          <w:color w:val="auto"/>
          <w:spacing w:val="9"/>
          <w:sz w:val="21"/>
          <w:szCs w:val="21"/>
          <w:lang w:val="en-US" w:eastAsia="zh-CN"/>
        </w:rPr>
        <w:t>响应文件</w:t>
      </w:r>
      <w:r>
        <w:rPr>
          <w:rFonts w:hint="eastAsia" w:ascii="宋体" w:hAnsi="宋体" w:eastAsia="宋体" w:cs="宋体"/>
          <w:color w:val="auto"/>
          <w:spacing w:val="9"/>
          <w:sz w:val="21"/>
          <w:szCs w:val="21"/>
          <w:lang w:val="en-US" w:eastAsia="zh-CN"/>
        </w:rPr>
        <w:t>中不明确的内容进行书面澄清或说明，或者对细微偏差进行补正。评标委员会不接受</w:t>
      </w:r>
      <w:r>
        <w:rPr>
          <w:rFonts w:hint="eastAsia" w:ascii="宋体" w:hAnsi="宋体" w:cs="宋体"/>
          <w:color w:val="auto"/>
          <w:spacing w:val="9"/>
          <w:sz w:val="21"/>
          <w:szCs w:val="21"/>
          <w:lang w:val="en-US" w:eastAsia="zh-CN"/>
        </w:rPr>
        <w:t>响应人</w:t>
      </w:r>
      <w:r>
        <w:rPr>
          <w:rFonts w:hint="eastAsia" w:ascii="宋体" w:hAnsi="宋体" w:eastAsia="宋体" w:cs="宋体"/>
          <w:color w:val="auto"/>
          <w:spacing w:val="9"/>
          <w:sz w:val="21"/>
          <w:szCs w:val="21"/>
          <w:lang w:val="en-US" w:eastAsia="zh-CN"/>
        </w:rPr>
        <w:t xml:space="preserve">主动提出的澄清、说明或补正。 </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56" w:firstLineChars="200"/>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3.</w:t>
      </w:r>
      <w:r>
        <w:rPr>
          <w:rFonts w:hint="eastAsia" w:ascii="宋体" w:hAnsi="宋体" w:cs="宋体"/>
          <w:color w:val="auto"/>
          <w:spacing w:val="9"/>
          <w:sz w:val="21"/>
          <w:szCs w:val="21"/>
          <w:lang w:val="en-US" w:eastAsia="zh-CN"/>
        </w:rPr>
        <w:t>4</w:t>
      </w:r>
      <w:r>
        <w:rPr>
          <w:rFonts w:hint="eastAsia" w:ascii="宋体" w:hAnsi="宋体" w:eastAsia="宋体" w:cs="宋体"/>
          <w:color w:val="auto"/>
          <w:spacing w:val="9"/>
          <w:sz w:val="21"/>
          <w:szCs w:val="21"/>
          <w:lang w:val="en-US" w:eastAsia="zh-CN"/>
        </w:rPr>
        <w:t>.2澄清、说明和补正不得改变</w:t>
      </w:r>
      <w:r>
        <w:rPr>
          <w:rFonts w:hint="eastAsia" w:ascii="宋体" w:hAnsi="宋体" w:cs="宋体"/>
          <w:color w:val="auto"/>
          <w:spacing w:val="9"/>
          <w:sz w:val="21"/>
          <w:szCs w:val="21"/>
          <w:lang w:val="en-US" w:eastAsia="zh-CN"/>
        </w:rPr>
        <w:t>响应文件</w:t>
      </w:r>
      <w:r>
        <w:rPr>
          <w:rFonts w:hint="eastAsia" w:ascii="宋体" w:hAnsi="宋体" w:eastAsia="宋体" w:cs="宋体"/>
          <w:color w:val="auto"/>
          <w:spacing w:val="9"/>
          <w:sz w:val="21"/>
          <w:szCs w:val="21"/>
          <w:lang w:val="en-US" w:eastAsia="zh-CN"/>
        </w:rPr>
        <w:t>的实质性内容（算术性错误修正的除外）。</w:t>
      </w:r>
      <w:r>
        <w:rPr>
          <w:rFonts w:hint="eastAsia" w:ascii="宋体" w:hAnsi="宋体" w:cs="宋体"/>
          <w:color w:val="auto"/>
          <w:spacing w:val="9"/>
          <w:sz w:val="21"/>
          <w:szCs w:val="21"/>
          <w:lang w:val="en-US" w:eastAsia="zh-CN"/>
        </w:rPr>
        <w:t>响应人</w:t>
      </w:r>
      <w:r>
        <w:rPr>
          <w:rFonts w:hint="eastAsia" w:ascii="宋体" w:hAnsi="宋体" w:eastAsia="宋体" w:cs="宋体"/>
          <w:color w:val="auto"/>
          <w:spacing w:val="9"/>
          <w:sz w:val="21"/>
          <w:szCs w:val="21"/>
          <w:lang w:val="en-US" w:eastAsia="zh-CN"/>
        </w:rPr>
        <w:t>的书面澄清、说明和补正属于</w:t>
      </w:r>
      <w:r>
        <w:rPr>
          <w:rFonts w:hint="eastAsia" w:ascii="宋体" w:hAnsi="宋体" w:cs="宋体"/>
          <w:color w:val="auto"/>
          <w:spacing w:val="9"/>
          <w:sz w:val="21"/>
          <w:szCs w:val="21"/>
          <w:lang w:val="en-US" w:eastAsia="zh-CN"/>
        </w:rPr>
        <w:t>响应文件</w:t>
      </w:r>
      <w:r>
        <w:rPr>
          <w:rFonts w:hint="eastAsia" w:ascii="宋体" w:hAnsi="宋体" w:eastAsia="宋体" w:cs="宋体"/>
          <w:color w:val="auto"/>
          <w:spacing w:val="9"/>
          <w:sz w:val="21"/>
          <w:szCs w:val="21"/>
          <w:lang w:val="en-US" w:eastAsia="zh-CN"/>
        </w:rPr>
        <w:t xml:space="preserve">的组成部分。 </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56" w:firstLineChars="200"/>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3.</w:t>
      </w:r>
      <w:r>
        <w:rPr>
          <w:rFonts w:hint="eastAsia" w:ascii="宋体" w:hAnsi="宋体" w:cs="宋体"/>
          <w:color w:val="auto"/>
          <w:spacing w:val="9"/>
          <w:sz w:val="21"/>
          <w:szCs w:val="21"/>
          <w:lang w:val="en-US" w:eastAsia="zh-CN"/>
        </w:rPr>
        <w:t>4</w:t>
      </w:r>
      <w:r>
        <w:rPr>
          <w:rFonts w:hint="eastAsia" w:ascii="宋体" w:hAnsi="宋体" w:eastAsia="宋体" w:cs="宋体"/>
          <w:color w:val="auto"/>
          <w:spacing w:val="9"/>
          <w:sz w:val="21"/>
          <w:szCs w:val="21"/>
          <w:lang w:val="en-US" w:eastAsia="zh-CN"/>
        </w:rPr>
        <w:t>.3评标委员会对</w:t>
      </w:r>
      <w:r>
        <w:rPr>
          <w:rFonts w:hint="eastAsia" w:ascii="宋体" w:hAnsi="宋体" w:cs="宋体"/>
          <w:color w:val="auto"/>
          <w:spacing w:val="9"/>
          <w:sz w:val="21"/>
          <w:szCs w:val="21"/>
          <w:lang w:val="en-US" w:eastAsia="zh-CN"/>
        </w:rPr>
        <w:t>响应人</w:t>
      </w:r>
      <w:r>
        <w:rPr>
          <w:rFonts w:hint="eastAsia" w:ascii="宋体" w:hAnsi="宋体" w:eastAsia="宋体" w:cs="宋体"/>
          <w:color w:val="auto"/>
          <w:spacing w:val="9"/>
          <w:sz w:val="21"/>
          <w:szCs w:val="21"/>
          <w:lang w:val="en-US" w:eastAsia="zh-CN"/>
        </w:rPr>
        <w:t>提交的澄清、说明或补正有疑问的，可以要求</w:t>
      </w:r>
      <w:r>
        <w:rPr>
          <w:rFonts w:hint="eastAsia" w:ascii="宋体" w:hAnsi="宋体" w:cs="宋体"/>
          <w:color w:val="auto"/>
          <w:spacing w:val="9"/>
          <w:sz w:val="21"/>
          <w:szCs w:val="21"/>
          <w:lang w:val="en-US" w:eastAsia="zh-CN"/>
        </w:rPr>
        <w:t>响应人</w:t>
      </w:r>
      <w:r>
        <w:rPr>
          <w:rFonts w:hint="eastAsia" w:ascii="宋体" w:hAnsi="宋体" w:eastAsia="宋体" w:cs="宋体"/>
          <w:color w:val="auto"/>
          <w:spacing w:val="9"/>
          <w:sz w:val="21"/>
          <w:szCs w:val="21"/>
          <w:lang w:val="en-US" w:eastAsia="zh-CN"/>
        </w:rPr>
        <w:t xml:space="preserve">进一步澄清、说明或补正，直至满足评标委员会的要求。 </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0" w:firstLineChars="0"/>
        <w:textAlignment w:val="baseline"/>
        <w:rPr>
          <w:rFonts w:hint="eastAsia" w:ascii="宋体" w:hAnsi="宋体" w:eastAsia="宋体" w:cs="宋体"/>
          <w:color w:val="auto"/>
          <w:spacing w:val="9"/>
          <w:sz w:val="21"/>
          <w:szCs w:val="21"/>
          <w:lang w:val="en-US" w:eastAsia="zh-CN"/>
        </w:rPr>
      </w:pPr>
      <w:bookmarkStart w:id="70" w:name="_Toc31715"/>
      <w:r>
        <w:rPr>
          <w:rFonts w:hint="eastAsia" w:ascii="宋体" w:hAnsi="宋体" w:eastAsia="宋体" w:cs="宋体"/>
          <w:color w:val="auto"/>
          <w:spacing w:val="9"/>
          <w:sz w:val="21"/>
          <w:szCs w:val="21"/>
          <w:lang w:val="en-US" w:eastAsia="zh-CN"/>
        </w:rPr>
        <w:t>3.</w:t>
      </w:r>
      <w:r>
        <w:rPr>
          <w:rFonts w:hint="eastAsia" w:ascii="宋体" w:hAnsi="宋体" w:cs="宋体"/>
          <w:color w:val="auto"/>
          <w:spacing w:val="9"/>
          <w:sz w:val="21"/>
          <w:szCs w:val="21"/>
          <w:lang w:val="en-US" w:eastAsia="zh-CN"/>
        </w:rPr>
        <w:t>5</w:t>
      </w:r>
      <w:r>
        <w:rPr>
          <w:rFonts w:hint="eastAsia" w:ascii="宋体" w:hAnsi="宋体" w:eastAsia="宋体" w:cs="宋体"/>
          <w:color w:val="auto"/>
          <w:spacing w:val="9"/>
          <w:sz w:val="21"/>
          <w:szCs w:val="21"/>
          <w:lang w:val="en-US" w:eastAsia="zh-CN"/>
        </w:rPr>
        <w:t xml:space="preserve"> 评标结果</w:t>
      </w:r>
      <w:bookmarkEnd w:id="70"/>
      <w:r>
        <w:rPr>
          <w:rFonts w:hint="eastAsia" w:ascii="宋体" w:hAnsi="宋体" w:eastAsia="宋体" w:cs="宋体"/>
          <w:color w:val="auto"/>
          <w:spacing w:val="9"/>
          <w:sz w:val="21"/>
          <w:szCs w:val="21"/>
          <w:lang w:val="en-US" w:eastAsia="zh-CN"/>
        </w:rPr>
        <w:t xml:space="preserve"> </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56" w:firstLineChars="200"/>
        <w:textAlignment w:val="baseline"/>
        <w:rPr>
          <w:rFonts w:hint="eastAsia" w:ascii="宋体" w:hAnsi="宋体" w:eastAsia="宋体" w:cs="宋体"/>
          <w:b/>
          <w:bCs/>
          <w:color w:val="auto"/>
          <w:spacing w:val="9"/>
          <w:sz w:val="21"/>
          <w:szCs w:val="21"/>
          <w:lang w:val="en-US" w:eastAsia="zh-CN"/>
        </w:rPr>
      </w:pPr>
      <w:r>
        <w:rPr>
          <w:rFonts w:hint="eastAsia" w:ascii="宋体" w:hAnsi="宋体" w:eastAsia="宋体" w:cs="宋体"/>
          <w:color w:val="auto"/>
          <w:spacing w:val="9"/>
          <w:sz w:val="21"/>
          <w:szCs w:val="21"/>
          <w:lang w:val="en-US" w:eastAsia="zh-CN"/>
        </w:rPr>
        <w:t>3.</w:t>
      </w:r>
      <w:r>
        <w:rPr>
          <w:rFonts w:hint="eastAsia" w:ascii="宋体" w:hAnsi="宋体" w:cs="宋体"/>
          <w:color w:val="auto"/>
          <w:spacing w:val="9"/>
          <w:sz w:val="21"/>
          <w:szCs w:val="21"/>
          <w:lang w:val="en-US" w:eastAsia="zh-CN"/>
        </w:rPr>
        <w:t>5</w:t>
      </w:r>
      <w:r>
        <w:rPr>
          <w:rFonts w:hint="eastAsia" w:ascii="宋体" w:hAnsi="宋体" w:eastAsia="宋体" w:cs="宋体"/>
          <w:color w:val="auto"/>
          <w:spacing w:val="9"/>
          <w:sz w:val="21"/>
          <w:szCs w:val="21"/>
          <w:lang w:val="en-US" w:eastAsia="zh-CN"/>
        </w:rPr>
        <w:t>.1</w:t>
      </w:r>
      <w:r>
        <w:rPr>
          <w:rFonts w:hint="eastAsia" w:ascii="宋体" w:hAnsi="宋体" w:eastAsia="宋体" w:cs="宋体"/>
          <w:b/>
          <w:bCs/>
          <w:color w:val="auto"/>
          <w:spacing w:val="9"/>
          <w:sz w:val="21"/>
          <w:szCs w:val="21"/>
          <w:lang w:val="en-US" w:eastAsia="zh-CN"/>
        </w:rPr>
        <w:t>谈判小组应从质量和服务均能满足谈判文件实质性要求的供应商中，按照最后报价由低到高的顺序，提出至少3名成交候选人。</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56" w:firstLineChars="200"/>
        <w:textAlignment w:val="baseline"/>
        <w:rPr>
          <w:rFonts w:hint="eastAsia" w:ascii="宋体" w:hAnsi="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3.</w:t>
      </w:r>
      <w:r>
        <w:rPr>
          <w:rFonts w:hint="eastAsia" w:ascii="宋体" w:hAnsi="宋体" w:cs="宋体"/>
          <w:color w:val="auto"/>
          <w:spacing w:val="9"/>
          <w:sz w:val="21"/>
          <w:szCs w:val="21"/>
          <w:lang w:val="en-US" w:eastAsia="zh-CN"/>
        </w:rPr>
        <w:t>5</w:t>
      </w:r>
      <w:r>
        <w:rPr>
          <w:rFonts w:hint="eastAsia" w:ascii="宋体" w:hAnsi="宋体" w:eastAsia="宋体" w:cs="宋体"/>
          <w:color w:val="auto"/>
          <w:spacing w:val="9"/>
          <w:sz w:val="21"/>
          <w:szCs w:val="21"/>
          <w:lang w:val="en-US" w:eastAsia="zh-CN"/>
        </w:rPr>
        <w:t>.2评标委员会完成评标后，应当向</w:t>
      </w:r>
      <w:r>
        <w:rPr>
          <w:rFonts w:hint="eastAsia" w:ascii="宋体" w:hAnsi="宋体" w:cs="宋体"/>
          <w:color w:val="auto"/>
          <w:spacing w:val="9"/>
          <w:sz w:val="21"/>
          <w:szCs w:val="21"/>
          <w:lang w:val="en-US" w:eastAsia="zh-CN"/>
        </w:rPr>
        <w:t>采购人</w:t>
      </w:r>
      <w:r>
        <w:rPr>
          <w:rFonts w:hint="eastAsia" w:ascii="宋体" w:hAnsi="宋体" w:eastAsia="宋体" w:cs="宋体"/>
          <w:color w:val="auto"/>
          <w:spacing w:val="9"/>
          <w:sz w:val="21"/>
          <w:szCs w:val="21"/>
          <w:lang w:val="en-US" w:eastAsia="zh-CN"/>
        </w:rPr>
        <w:t>提交书面评标报告</w:t>
      </w:r>
      <w:r>
        <w:rPr>
          <w:rFonts w:hint="eastAsia" w:ascii="宋体" w:hAnsi="宋体" w:cs="宋体"/>
          <w:color w:val="auto"/>
          <w:spacing w:val="9"/>
          <w:sz w:val="21"/>
          <w:szCs w:val="21"/>
          <w:lang w:val="en-US" w:eastAsia="zh-CN"/>
        </w:rPr>
        <w:t>；</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0" w:firstLineChars="0"/>
        <w:textAlignment w:val="baseline"/>
        <w:rPr>
          <w:rFonts w:hint="eastAsia" w:ascii="宋体" w:hAnsi="宋体" w:cs="宋体"/>
          <w:color w:val="auto"/>
          <w:spacing w:val="9"/>
          <w:sz w:val="21"/>
          <w:szCs w:val="21"/>
          <w:lang w:val="en-US" w:eastAsia="zh-CN"/>
        </w:rPr>
      </w:pPr>
      <w:r>
        <w:rPr>
          <w:rFonts w:hint="eastAsia" w:ascii="宋体" w:hAnsi="宋体" w:cs="宋体"/>
          <w:color w:val="auto"/>
          <w:spacing w:val="9"/>
          <w:sz w:val="21"/>
          <w:szCs w:val="21"/>
          <w:lang w:val="en-US" w:eastAsia="zh-CN"/>
        </w:rPr>
        <w:t>3.6 确定成交供应商</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56" w:firstLineChars="200"/>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采购人自收到评审报告之日起5个工作日内在评审报告推荐的成交候选人中按顺序确定成交供应商</w:t>
      </w:r>
      <w:r>
        <w:rPr>
          <w:rFonts w:hint="eastAsia" w:ascii="宋体" w:hAnsi="宋体" w:cs="宋体"/>
          <w:color w:val="auto"/>
          <w:spacing w:val="9"/>
          <w:sz w:val="21"/>
          <w:szCs w:val="21"/>
          <w:lang w:val="en-US" w:eastAsia="zh-CN"/>
        </w:rPr>
        <w:t>，</w:t>
      </w:r>
      <w:r>
        <w:rPr>
          <w:rFonts w:hint="eastAsia" w:ascii="宋体" w:hAnsi="宋体" w:eastAsia="宋体" w:cs="宋体"/>
          <w:color w:val="auto"/>
          <w:spacing w:val="9"/>
          <w:sz w:val="21"/>
          <w:szCs w:val="21"/>
          <w:lang w:val="en-US" w:eastAsia="zh-CN"/>
        </w:rPr>
        <w:t>并在指定媒体及信息发布平台公告成交结果</w:t>
      </w:r>
      <w:r>
        <w:rPr>
          <w:rFonts w:hint="eastAsia" w:ascii="宋体" w:hAnsi="宋体" w:cs="宋体"/>
          <w:color w:val="auto"/>
          <w:spacing w:val="9"/>
          <w:sz w:val="21"/>
          <w:szCs w:val="21"/>
          <w:lang w:val="en-US" w:eastAsia="zh-CN"/>
        </w:rPr>
        <w:t>。</w:t>
      </w:r>
    </w:p>
    <w:p>
      <w:pPr>
        <w:pStyle w:val="9"/>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56" w:firstLineChars="200"/>
        <w:textAlignment w:val="baseline"/>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自采购人确定成交供应商之日起2个工作日内发出成交通知书</w:t>
      </w:r>
      <w:r>
        <w:rPr>
          <w:rFonts w:hint="eastAsia" w:ascii="宋体" w:hAnsi="宋体" w:cs="宋体"/>
          <w:color w:val="auto"/>
          <w:spacing w:val="9"/>
          <w:sz w:val="21"/>
          <w:szCs w:val="21"/>
          <w:lang w:val="en-US" w:eastAsia="zh-CN"/>
        </w:rPr>
        <w:t>。</w:t>
      </w:r>
    </w:p>
    <w:p>
      <w:pPr>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br w:type="page"/>
      </w:r>
    </w:p>
    <w:p>
      <w:pPr>
        <w:pStyle w:val="2"/>
        <w:bidi w:val="0"/>
        <w:rPr>
          <w:rFonts w:hint="eastAsia"/>
          <w:color w:val="auto"/>
          <w:lang w:val="en-US" w:eastAsia="zh-CN"/>
        </w:rPr>
      </w:pPr>
      <w:bookmarkStart w:id="71" w:name="_Toc32527"/>
      <w:r>
        <w:rPr>
          <w:rFonts w:hint="eastAsia"/>
          <w:color w:val="auto"/>
          <w:lang w:val="en-US" w:eastAsia="zh-CN"/>
        </w:rPr>
        <w:t>第四章  合同条款及格式</w:t>
      </w:r>
      <w:bookmarkEnd w:id="71"/>
    </w:p>
    <w:p>
      <w:pPr>
        <w:spacing w:line="360" w:lineRule="auto"/>
        <w:jc w:val="center"/>
        <w:rPr>
          <w:rFonts w:hint="eastAsia" w:ascii="宋体" w:hAnsi="宋体" w:cs="宋体"/>
          <w:color w:val="auto"/>
          <w:lang w:val="en-US" w:eastAsia="zh-CN"/>
        </w:rPr>
      </w:pPr>
      <w:r>
        <w:rPr>
          <w:rFonts w:hint="eastAsia" w:ascii="宋体" w:hAnsi="宋体" w:eastAsia="宋体" w:cs="宋体"/>
          <w:color w:val="auto"/>
          <w:lang w:val="en-US" w:eastAsia="zh-CN"/>
        </w:rPr>
        <w:t>(</w:t>
      </w:r>
      <w:r>
        <w:rPr>
          <w:rFonts w:hint="eastAsia" w:ascii="宋体" w:hAnsi="宋体" w:cs="宋体"/>
          <w:color w:val="auto"/>
          <w:lang w:val="en-US" w:eastAsia="zh-CN"/>
        </w:rPr>
        <w:t>本合同示范文本仅供参考，具体合同格式及要求</w:t>
      </w:r>
      <w:r>
        <w:rPr>
          <w:rFonts w:hint="eastAsia" w:ascii="宋体" w:hAnsi="宋体" w:eastAsia="宋体" w:cs="宋体"/>
          <w:color w:val="auto"/>
          <w:lang w:val="en-US" w:eastAsia="zh-CN"/>
        </w:rPr>
        <w:t>由采购人与</w:t>
      </w:r>
      <w:r>
        <w:rPr>
          <w:rFonts w:hint="eastAsia" w:ascii="宋体" w:hAnsi="宋体" w:cs="宋体"/>
          <w:color w:val="auto"/>
          <w:lang w:val="en-US" w:eastAsia="zh-CN"/>
        </w:rPr>
        <w:t>成交供应商</w:t>
      </w:r>
      <w:r>
        <w:rPr>
          <w:rFonts w:hint="eastAsia" w:ascii="宋体" w:hAnsi="宋体" w:eastAsia="宋体" w:cs="宋体"/>
          <w:color w:val="auto"/>
          <w:lang w:val="en-US" w:eastAsia="zh-CN"/>
        </w:rPr>
        <w:t>商定</w:t>
      </w:r>
      <w:r>
        <w:rPr>
          <w:rFonts w:hint="eastAsia" w:ascii="宋体" w:hAnsi="宋体" w:cs="宋体"/>
          <w:color w:val="auto"/>
          <w:lang w:val="en-US" w:eastAsia="zh-CN"/>
        </w:rPr>
        <w:t>）</w:t>
      </w:r>
    </w:p>
    <w:p>
      <w:pPr>
        <w:bidi w:val="0"/>
        <w:spacing w:line="360" w:lineRule="auto"/>
        <w:rPr>
          <w:rFonts w:hint="eastAsia"/>
          <w:color w:val="auto"/>
          <w:lang w:val="en-US" w:eastAsia="zh-CN"/>
        </w:rPr>
      </w:pPr>
    </w:p>
    <w:p>
      <w:pPr>
        <w:pStyle w:val="37"/>
        <w:spacing w:line="360" w:lineRule="auto"/>
        <w:rPr>
          <w:rFonts w:hint="eastAsia" w:hAnsi="宋体" w:cs="宋体"/>
          <w:color w:val="auto"/>
          <w:sz w:val="21"/>
        </w:rPr>
      </w:pPr>
      <w:r>
        <w:rPr>
          <w:rFonts w:hint="eastAsia" w:hAnsi="宋体" w:cs="宋体"/>
          <w:color w:val="auto"/>
          <w:sz w:val="21"/>
        </w:rPr>
        <w:t>项目名称：</w:t>
      </w:r>
    </w:p>
    <w:p>
      <w:pPr>
        <w:pStyle w:val="37"/>
        <w:spacing w:line="360" w:lineRule="auto"/>
        <w:rPr>
          <w:rFonts w:hint="eastAsia" w:hAnsi="宋体" w:cs="宋体"/>
          <w:color w:val="auto"/>
          <w:sz w:val="21"/>
        </w:rPr>
      </w:pPr>
      <w:r>
        <w:rPr>
          <w:rFonts w:hint="eastAsia" w:hAnsi="宋体" w:cs="宋体"/>
          <w:color w:val="auto"/>
          <w:sz w:val="21"/>
        </w:rPr>
        <w:t>编号：</w:t>
      </w:r>
    </w:p>
    <w:p>
      <w:pPr>
        <w:pStyle w:val="37"/>
        <w:spacing w:line="360" w:lineRule="auto"/>
        <w:rPr>
          <w:rFonts w:hint="eastAsia" w:hAnsi="宋体" w:cs="宋体"/>
          <w:color w:val="auto"/>
          <w:sz w:val="21"/>
        </w:rPr>
      </w:pPr>
      <w:r>
        <w:rPr>
          <w:rFonts w:hint="eastAsia" w:hAnsi="宋体" w:cs="宋体"/>
          <w:color w:val="auto"/>
          <w:sz w:val="21"/>
        </w:rPr>
        <w:t>甲方（采购人/买方）：</w:t>
      </w:r>
    </w:p>
    <w:p>
      <w:pPr>
        <w:pStyle w:val="37"/>
        <w:spacing w:line="360" w:lineRule="auto"/>
        <w:rPr>
          <w:rFonts w:hint="eastAsia" w:hAnsi="宋体" w:cs="宋体"/>
          <w:color w:val="auto"/>
          <w:sz w:val="21"/>
        </w:rPr>
      </w:pPr>
      <w:r>
        <w:rPr>
          <w:rFonts w:hint="eastAsia" w:hAnsi="宋体" w:cs="宋体"/>
          <w:color w:val="auto"/>
          <w:sz w:val="21"/>
        </w:rPr>
        <w:t>乙方（供应商/卖方）：</w:t>
      </w:r>
      <w:r>
        <w:rPr>
          <w:rFonts w:hint="eastAsia" w:hAnsi="宋体" w:cs="宋体"/>
          <w:color w:val="auto"/>
          <w:sz w:val="21"/>
          <w:u w:val="single"/>
        </w:rPr>
        <w:t xml:space="preserve">              </w:t>
      </w:r>
    </w:p>
    <w:p>
      <w:pPr>
        <w:pStyle w:val="37"/>
        <w:spacing w:line="360" w:lineRule="auto"/>
        <w:rPr>
          <w:rFonts w:hint="eastAsia" w:hAnsi="宋体" w:cs="宋体"/>
          <w:color w:val="auto"/>
          <w:sz w:val="21"/>
        </w:rPr>
      </w:pPr>
      <w:r>
        <w:rPr>
          <w:rFonts w:hint="eastAsia" w:hAnsi="宋体" w:cs="宋体"/>
          <w:color w:val="auto"/>
          <w:sz w:val="21"/>
        </w:rPr>
        <w:t>见证方：</w:t>
      </w:r>
    </w:p>
    <w:p>
      <w:pPr>
        <w:pStyle w:val="37"/>
        <w:spacing w:before="120" w:after="120" w:line="360" w:lineRule="auto"/>
        <w:ind w:firstLine="420"/>
        <w:rPr>
          <w:rFonts w:hint="eastAsia" w:hAnsi="宋体" w:cs="宋体"/>
          <w:color w:val="auto"/>
          <w:sz w:val="21"/>
        </w:rPr>
      </w:pPr>
      <w:r>
        <w:rPr>
          <w:rFonts w:hint="eastAsia" w:hAnsi="宋体" w:cs="宋体"/>
          <w:color w:val="auto"/>
          <w:sz w:val="21"/>
        </w:rPr>
        <w:t>根据《中华人民共和国政府采购法》、《中华人民共和国民法典》等法律法规的规定，甲乙双方按照</w:t>
      </w:r>
      <w:r>
        <w:rPr>
          <w:rFonts w:hint="eastAsia" w:hAnsi="宋体" w:cs="宋体"/>
          <w:color w:val="auto"/>
          <w:sz w:val="21"/>
          <w:lang w:eastAsia="zh-CN"/>
        </w:rPr>
        <w:t>见证方</w:t>
      </w:r>
      <w:r>
        <w:rPr>
          <w:rFonts w:hint="eastAsia" w:hAnsi="宋体" w:cs="宋体"/>
          <w:color w:val="auto"/>
          <w:sz w:val="21"/>
        </w:rPr>
        <w:t>关于本项目招标结果签订本合同；</w:t>
      </w:r>
    </w:p>
    <w:p>
      <w:pPr>
        <w:pStyle w:val="37"/>
        <w:spacing w:before="120" w:after="120" w:line="360" w:lineRule="auto"/>
        <w:ind w:firstLine="422"/>
        <w:rPr>
          <w:rFonts w:hint="eastAsia" w:hAnsi="宋体" w:cs="宋体"/>
          <w:b/>
          <w:bCs/>
          <w:color w:val="auto"/>
          <w:sz w:val="21"/>
        </w:rPr>
      </w:pPr>
      <w:r>
        <w:rPr>
          <w:rFonts w:hint="eastAsia" w:hAnsi="宋体" w:cs="宋体"/>
          <w:b/>
          <w:bCs/>
          <w:color w:val="auto"/>
          <w:sz w:val="21"/>
        </w:rPr>
        <w:t>1、合同标的</w:t>
      </w:r>
    </w:p>
    <w:p>
      <w:pPr>
        <w:pStyle w:val="37"/>
        <w:spacing w:before="120" w:after="120" w:line="360" w:lineRule="auto"/>
        <w:ind w:firstLine="420"/>
        <w:rPr>
          <w:rFonts w:hint="eastAsia" w:hAnsi="宋体"/>
          <w:color w:val="auto"/>
          <w:sz w:val="21"/>
        </w:rPr>
      </w:pPr>
      <w:r>
        <w:rPr>
          <w:rFonts w:hint="eastAsia" w:hAnsi="宋体"/>
          <w:color w:val="auto"/>
          <w:sz w:val="21"/>
        </w:rPr>
        <w:t>1.1 项目（产品）名称：</w:t>
      </w:r>
    </w:p>
    <w:p>
      <w:pPr>
        <w:pStyle w:val="37"/>
        <w:spacing w:before="120" w:after="120" w:line="360" w:lineRule="auto"/>
        <w:ind w:firstLine="420"/>
        <w:rPr>
          <w:rFonts w:hint="eastAsia" w:hAnsi="宋体"/>
          <w:color w:val="auto"/>
          <w:sz w:val="21"/>
        </w:rPr>
      </w:pPr>
      <w:r>
        <w:rPr>
          <w:rFonts w:hint="eastAsia" w:hAnsi="宋体"/>
          <w:color w:val="auto"/>
          <w:sz w:val="21"/>
        </w:rPr>
        <w:t>1.2 项目服务内容：</w:t>
      </w:r>
    </w:p>
    <w:p>
      <w:pPr>
        <w:pStyle w:val="37"/>
        <w:spacing w:before="120" w:after="120" w:line="360" w:lineRule="auto"/>
        <w:ind w:firstLine="422"/>
        <w:rPr>
          <w:rFonts w:hint="eastAsia" w:hAnsi="宋体" w:cs="宋体"/>
          <w:b/>
          <w:bCs/>
          <w:color w:val="auto"/>
          <w:sz w:val="21"/>
        </w:rPr>
      </w:pPr>
      <w:r>
        <w:rPr>
          <w:rFonts w:hint="eastAsia" w:hAnsi="宋体" w:cs="宋体"/>
          <w:b/>
          <w:bCs/>
          <w:color w:val="auto"/>
          <w:sz w:val="21"/>
        </w:rPr>
        <w:t>2、合同总金额</w:t>
      </w:r>
    </w:p>
    <w:p>
      <w:pPr>
        <w:pStyle w:val="37"/>
        <w:tabs>
          <w:tab w:val="left" w:pos="4620"/>
        </w:tabs>
        <w:spacing w:before="120" w:after="120" w:line="360" w:lineRule="auto"/>
        <w:ind w:left="315" w:firstLine="105"/>
        <w:rPr>
          <w:rFonts w:hint="eastAsia" w:hAnsi="宋体" w:cs="宋体"/>
          <w:color w:val="auto"/>
          <w:sz w:val="21"/>
        </w:rPr>
      </w:pPr>
      <w:r>
        <w:rPr>
          <w:rFonts w:hint="eastAsia" w:hAnsi="宋体" w:cs="宋体"/>
          <w:color w:val="auto"/>
          <w:sz w:val="21"/>
        </w:rPr>
        <w:t>2.1 本合同金额为（大写）：_______________________________元</w:t>
      </w:r>
      <w:r>
        <w:rPr>
          <w:rFonts w:hint="eastAsia" w:hAnsi="宋体" w:cs="宋体"/>
          <w:color w:val="auto"/>
          <w:sz w:val="21"/>
          <w:lang w:eastAsia="zh-CN"/>
        </w:rPr>
        <w:t>，</w:t>
      </w:r>
      <w:r>
        <w:rPr>
          <w:rFonts w:hint="eastAsia" w:hAnsi="宋体" w:cs="宋体"/>
          <w:color w:val="auto"/>
          <w:sz w:val="21"/>
        </w:rPr>
        <w:t>人民币（¥_____元），含税固定总价；</w:t>
      </w:r>
    </w:p>
    <w:p>
      <w:pPr>
        <w:pStyle w:val="37"/>
        <w:spacing w:before="120" w:after="120" w:line="360" w:lineRule="auto"/>
        <w:ind w:firstLine="420"/>
        <w:rPr>
          <w:rFonts w:hint="eastAsia" w:hAnsi="宋体" w:cs="宋体"/>
          <w:color w:val="auto"/>
          <w:sz w:val="21"/>
        </w:rPr>
      </w:pPr>
      <w:r>
        <w:rPr>
          <w:rFonts w:hint="eastAsia" w:hAnsi="宋体" w:cs="宋体"/>
          <w:color w:val="auto"/>
          <w:sz w:val="21"/>
        </w:rPr>
        <w:t>2.2本合同总金额包括乙方提供的服务、税金及其他有关的为完成本项目发生的所有费用，包括但不限于人工费、差旅费（含乙方的交通、食宿等差旅费用）、资料费、管理费、专家费、工作成果知识产权转让费、修改/返工费、利润、从合同签订日起至成果通过审查、报批等全过程的服务工作及调研、咨询、审查、评审、资料印刷等所有成果完成过程中必须产生的费用，直至通过有关部门的验收，充分对接智慧监管系统。除上述合同总金额外，甲方无需向乙方或第三方增加支付任何费用和款项。因乙方未能按约履行，甲方有权核减相关费用并有权在付款时直接扣除，尽管如此，甲方的任何付款并不得视为乙方交付的工作成果和服务已经符合合同约定或者甲方需求，且不得因此而免除乙方交付成果和服务不合格的违约责任。如因结算金额发生争议的，最终结算金额应当以甲方的政府审计单位的审计结论为准；</w:t>
      </w:r>
    </w:p>
    <w:p>
      <w:pPr>
        <w:pStyle w:val="37"/>
        <w:spacing w:before="120" w:after="120" w:line="360" w:lineRule="auto"/>
        <w:ind w:firstLine="420"/>
        <w:rPr>
          <w:rFonts w:hint="eastAsia" w:hAnsi="宋体" w:cs="宋体"/>
          <w:color w:val="auto"/>
          <w:sz w:val="21"/>
        </w:rPr>
      </w:pPr>
      <w:r>
        <w:rPr>
          <w:rFonts w:hint="eastAsia" w:hAnsi="宋体" w:cs="宋体"/>
          <w:color w:val="auto"/>
          <w:sz w:val="21"/>
        </w:rPr>
        <w:t>2.3在招标文件未列明，而乙方认为履行本合同必须的费用及不可预见费用也包含在合同总金额中；</w:t>
      </w:r>
    </w:p>
    <w:p>
      <w:pPr>
        <w:pStyle w:val="37"/>
        <w:spacing w:before="120" w:after="120" w:line="360" w:lineRule="auto"/>
        <w:ind w:firstLine="420"/>
        <w:rPr>
          <w:rFonts w:hint="eastAsia" w:hAnsi="宋体" w:cs="宋体"/>
          <w:color w:val="auto"/>
          <w:sz w:val="21"/>
        </w:rPr>
      </w:pPr>
      <w:r>
        <w:rPr>
          <w:rFonts w:hint="eastAsia" w:hAnsi="宋体" w:cs="宋体"/>
          <w:color w:val="auto"/>
          <w:sz w:val="21"/>
        </w:rPr>
        <w:t>2.4本合同总金额还包含乙方提供的伴随服务/售后服务费用；</w:t>
      </w:r>
    </w:p>
    <w:p>
      <w:pPr>
        <w:pStyle w:val="37"/>
        <w:spacing w:before="120" w:after="120" w:line="360" w:lineRule="auto"/>
        <w:ind w:firstLine="420"/>
        <w:rPr>
          <w:rFonts w:hint="eastAsia" w:hAnsi="宋体" w:cs="宋体"/>
          <w:color w:val="auto"/>
          <w:sz w:val="21"/>
        </w:rPr>
      </w:pPr>
      <w:r>
        <w:rPr>
          <w:rFonts w:hint="eastAsia" w:hAnsi="宋体" w:cs="宋体"/>
          <w:color w:val="auto"/>
          <w:sz w:val="21"/>
        </w:rPr>
        <w:t>2.5本合同签订后：甲方须追加与合同标的相同的货物和服务的，在不改变合同其他条款的前提下，可以与乙方协商签订补充合同，但所有补充合同的增加的金额不超过原合同金额的10%；甲方若由于各种客观原因，必须对采购项目所牵涉的货物和服务进行适当的减少时，在与乙方协商一致后，可以按照招标采购时的价格水平做相应的调减，并据此签订补充合同；除上述情况外，本合同执行期间合同总金额不变。</w:t>
      </w:r>
    </w:p>
    <w:p>
      <w:pPr>
        <w:pStyle w:val="37"/>
        <w:spacing w:before="120" w:after="120" w:line="360" w:lineRule="auto"/>
        <w:ind w:firstLine="422"/>
        <w:rPr>
          <w:rFonts w:hint="eastAsia" w:hAnsi="宋体" w:cs="宋体"/>
          <w:b/>
          <w:bCs/>
          <w:color w:val="auto"/>
          <w:sz w:val="21"/>
        </w:rPr>
      </w:pPr>
      <w:r>
        <w:rPr>
          <w:rFonts w:hint="eastAsia" w:hAnsi="宋体" w:cs="宋体"/>
          <w:b/>
          <w:bCs/>
          <w:color w:val="auto"/>
          <w:sz w:val="21"/>
        </w:rPr>
        <w:t>3、组成本合同的有关文件</w:t>
      </w:r>
    </w:p>
    <w:p>
      <w:pPr>
        <w:pStyle w:val="37"/>
        <w:spacing w:before="120" w:after="120" w:line="360" w:lineRule="auto"/>
        <w:ind w:left="315" w:firstLine="105"/>
        <w:rPr>
          <w:rFonts w:hint="eastAsia" w:hAnsi="宋体" w:cs="宋体"/>
          <w:color w:val="auto"/>
          <w:sz w:val="21"/>
        </w:rPr>
      </w:pPr>
      <w:r>
        <w:rPr>
          <w:rFonts w:hint="eastAsia" w:hAnsi="宋体" w:cs="宋体"/>
          <w:color w:val="auto"/>
          <w:sz w:val="21"/>
        </w:rPr>
        <w:t>3.1乙方应按招标文件规定的时间向甲方提供使用货物的有关技术资料；</w:t>
      </w:r>
    </w:p>
    <w:p>
      <w:pPr>
        <w:pStyle w:val="37"/>
        <w:spacing w:before="120" w:after="120" w:line="360" w:lineRule="auto"/>
        <w:ind w:firstLine="420"/>
        <w:rPr>
          <w:rFonts w:hint="eastAsia" w:hAnsi="宋体" w:cs="宋体"/>
          <w:color w:val="auto"/>
          <w:sz w:val="21"/>
        </w:rPr>
      </w:pPr>
      <w:r>
        <w:rPr>
          <w:rFonts w:hint="eastAsia" w:hAnsi="宋体" w:cs="宋体"/>
          <w:color w:val="auto"/>
          <w:sz w:val="21"/>
        </w:rPr>
        <w:t>3.2没有甲方事先书面同意，乙方不得将由甲方提供的有关合同或任何合同条文、规格、计划、图纸、样品或资料提供给任何其他人；即使向履行本合同有关的人员提供，也应注意保密并限于履行合同的必须范围。如违反上述约定，甲方将按违约行为严重程度依法追究乙方相关违约及赔偿责任；</w:t>
      </w:r>
    </w:p>
    <w:p>
      <w:pPr>
        <w:pStyle w:val="37"/>
        <w:spacing w:before="120" w:after="120" w:line="360" w:lineRule="auto"/>
        <w:ind w:left="315" w:firstLine="105"/>
        <w:rPr>
          <w:rFonts w:hint="eastAsia" w:hAnsi="宋体" w:cs="宋体"/>
          <w:color w:val="auto"/>
          <w:sz w:val="21"/>
        </w:rPr>
      </w:pPr>
      <w:r>
        <w:rPr>
          <w:rFonts w:hint="eastAsia" w:hAnsi="宋体" w:cs="宋体"/>
          <w:color w:val="auto"/>
          <w:sz w:val="21"/>
        </w:rPr>
        <w:t>3.3关于本项目政府采购的招投标文件或与本次采购活动方式相适应的文件及有关附件是本合同不可分割的组成部分，这些文件包括但不限于：</w:t>
      </w:r>
    </w:p>
    <w:p>
      <w:pPr>
        <w:pStyle w:val="37"/>
        <w:spacing w:before="120" w:after="120" w:line="360" w:lineRule="auto"/>
        <w:ind w:left="315" w:firstLine="105"/>
        <w:rPr>
          <w:rFonts w:hint="eastAsia" w:hAnsi="宋体" w:cs="宋体"/>
          <w:color w:val="auto"/>
          <w:sz w:val="21"/>
        </w:rPr>
      </w:pPr>
      <w:r>
        <w:rPr>
          <w:rFonts w:hint="eastAsia" w:hAnsi="宋体" w:cs="宋体"/>
          <w:color w:val="auto"/>
          <w:sz w:val="21"/>
        </w:rPr>
        <w:t>（1）投标响应文件；               （2）投标产品配置与报价文件；</w:t>
      </w:r>
    </w:p>
    <w:p>
      <w:pPr>
        <w:pStyle w:val="37"/>
        <w:spacing w:before="120" w:after="120" w:line="360" w:lineRule="auto"/>
        <w:ind w:left="315" w:firstLine="105"/>
        <w:rPr>
          <w:rFonts w:hint="eastAsia" w:hAnsi="宋体" w:cs="宋体"/>
          <w:color w:val="auto"/>
          <w:sz w:val="21"/>
        </w:rPr>
      </w:pPr>
      <w:r>
        <w:rPr>
          <w:rFonts w:hint="eastAsia" w:hAnsi="宋体" w:cs="宋体"/>
          <w:color w:val="auto"/>
          <w:sz w:val="21"/>
        </w:rPr>
        <w:t>（3）供货一览表；                 （4）技术参数响应表；</w:t>
      </w:r>
    </w:p>
    <w:p>
      <w:pPr>
        <w:pStyle w:val="37"/>
        <w:spacing w:before="120" w:after="120" w:line="360" w:lineRule="auto"/>
        <w:ind w:left="315" w:firstLine="105"/>
        <w:rPr>
          <w:rFonts w:hint="eastAsia" w:hAnsi="宋体" w:cs="宋体"/>
          <w:color w:val="auto"/>
          <w:sz w:val="21"/>
        </w:rPr>
      </w:pPr>
      <w:r>
        <w:rPr>
          <w:rFonts w:hint="eastAsia" w:hAnsi="宋体" w:cs="宋体"/>
          <w:color w:val="auto"/>
          <w:sz w:val="21"/>
        </w:rPr>
        <w:t>（5）服务承诺；                   （6）中标通知书；</w:t>
      </w:r>
    </w:p>
    <w:p>
      <w:pPr>
        <w:pStyle w:val="37"/>
        <w:spacing w:before="120" w:after="120" w:line="360" w:lineRule="auto"/>
        <w:ind w:left="315" w:firstLine="105"/>
        <w:rPr>
          <w:rFonts w:hint="eastAsia" w:hAnsi="宋体" w:cs="宋体"/>
          <w:color w:val="auto"/>
          <w:sz w:val="21"/>
        </w:rPr>
      </w:pPr>
      <w:r>
        <w:rPr>
          <w:rFonts w:hint="eastAsia" w:hAnsi="宋体" w:cs="宋体"/>
          <w:color w:val="auto"/>
          <w:sz w:val="21"/>
        </w:rPr>
        <w:t>（7）甲乙双方补充协议；           （8）乙方投标时提供的响应文件。</w:t>
      </w:r>
    </w:p>
    <w:p>
      <w:pPr>
        <w:pStyle w:val="37"/>
        <w:spacing w:before="120" w:after="120" w:line="360" w:lineRule="auto"/>
        <w:ind w:left="315" w:firstLine="105"/>
        <w:rPr>
          <w:rFonts w:hAnsi="宋体" w:cs="宋体"/>
          <w:b/>
          <w:bCs/>
          <w:color w:val="auto"/>
          <w:sz w:val="21"/>
        </w:rPr>
      </w:pPr>
      <w:r>
        <w:rPr>
          <w:rFonts w:hint="eastAsia" w:hAnsi="宋体" w:cs="宋体"/>
          <w:b/>
          <w:bCs/>
          <w:color w:val="auto"/>
          <w:sz w:val="21"/>
        </w:rPr>
        <w:t>4、知识产权保证</w:t>
      </w:r>
    </w:p>
    <w:p>
      <w:pPr>
        <w:pStyle w:val="37"/>
        <w:spacing w:line="360" w:lineRule="auto"/>
        <w:ind w:firstLine="420"/>
        <w:rPr>
          <w:rFonts w:hint="eastAsia" w:hAnsi="宋体" w:cs="宋体"/>
          <w:color w:val="auto"/>
          <w:sz w:val="21"/>
        </w:rPr>
      </w:pPr>
      <w:r>
        <w:rPr>
          <w:rFonts w:hint="eastAsia" w:hAnsi="宋体" w:cs="宋体"/>
          <w:color w:val="auto"/>
          <w:sz w:val="21"/>
        </w:rPr>
        <w:t>4.1乙方为履行本合同义务所形成的服务成果的知识产权和相关一切权利全部归甲方所有；</w:t>
      </w:r>
    </w:p>
    <w:p>
      <w:pPr>
        <w:spacing w:line="360" w:lineRule="auto"/>
        <w:ind w:firstLine="420"/>
        <w:rPr>
          <w:rFonts w:hint="eastAsia" w:ascii="宋体" w:hAnsi="宋体" w:cs="宋体"/>
          <w:color w:val="auto"/>
          <w:szCs w:val="21"/>
        </w:rPr>
      </w:pPr>
      <w:r>
        <w:rPr>
          <w:rFonts w:hint="eastAsia" w:ascii="宋体" w:hAnsi="宋体"/>
          <w:color w:val="auto"/>
          <w:szCs w:val="21"/>
        </w:rPr>
        <w:t>4.2 乙方保证向甲方提供的服务成果是其独立实施完成，乙方保证甲方在使用、接受本合同服务或其任何一部分时，不受第三方提出侵犯其专利权、版权、商标权和工业设计权等知识产权及其他合法权益而引起的各类纠纷（包括但不限于法务函、律师函交涉；诉讼；仲裁；负面舆情等）和投诉；一旦出现侵权，由乙方负全部经济及法律责任。若甲方先行支付赔偿费、使用费、补偿款等各项费用，甲方有权向乙方全额追偿并追究乙方违约责任</w:t>
      </w:r>
      <w:r>
        <w:rPr>
          <w:rFonts w:hint="eastAsia" w:ascii="宋体" w:hAnsi="宋体" w:cs="宋体"/>
          <w:color w:val="auto"/>
          <w:szCs w:val="21"/>
        </w:rPr>
        <w:t>；</w:t>
      </w:r>
    </w:p>
    <w:p>
      <w:pPr>
        <w:spacing w:line="360" w:lineRule="auto"/>
        <w:ind w:firstLine="420"/>
        <w:rPr>
          <w:rFonts w:hint="eastAsia" w:ascii="宋体" w:hAnsi="宋体" w:cs="宋体"/>
          <w:color w:val="auto"/>
          <w:szCs w:val="21"/>
        </w:rPr>
      </w:pPr>
      <w:r>
        <w:rPr>
          <w:rFonts w:hint="eastAsia" w:ascii="宋体" w:hAnsi="宋体"/>
          <w:color w:val="auto"/>
          <w:szCs w:val="21"/>
        </w:rPr>
        <w:t>4.3 未经甲方书面同意，乙方不得以任何形式持有或使用、引用服务成果，不得公开发表、转让或许可他人使用</w:t>
      </w:r>
      <w:r>
        <w:rPr>
          <w:rFonts w:hint="eastAsia" w:ascii="宋体" w:hAnsi="宋体" w:cs="宋体"/>
          <w:color w:val="auto"/>
          <w:szCs w:val="21"/>
        </w:rPr>
        <w:t>。</w:t>
      </w:r>
    </w:p>
    <w:p>
      <w:pPr>
        <w:pStyle w:val="37"/>
        <w:spacing w:before="120" w:after="120" w:line="360" w:lineRule="auto"/>
        <w:ind w:firstLine="422"/>
        <w:rPr>
          <w:rFonts w:hint="eastAsia" w:hAnsi="宋体" w:cs="宋体"/>
          <w:b/>
          <w:bCs/>
          <w:color w:val="auto"/>
          <w:sz w:val="21"/>
        </w:rPr>
      </w:pPr>
      <w:r>
        <w:rPr>
          <w:rFonts w:hint="eastAsia" w:hAnsi="宋体" w:cs="宋体"/>
          <w:b/>
          <w:bCs/>
          <w:color w:val="auto"/>
          <w:sz w:val="21"/>
        </w:rPr>
        <w:t>5、产权保证</w:t>
      </w:r>
    </w:p>
    <w:p>
      <w:pPr>
        <w:pStyle w:val="37"/>
        <w:spacing w:before="120" w:after="120" w:line="360" w:lineRule="auto"/>
        <w:ind w:firstLine="420"/>
        <w:rPr>
          <w:rFonts w:hint="eastAsia" w:hAnsi="宋体"/>
          <w:color w:val="auto"/>
          <w:sz w:val="21"/>
        </w:rPr>
      </w:pPr>
      <w:r>
        <w:rPr>
          <w:rFonts w:hint="eastAsia" w:hAnsi="宋体"/>
          <w:color w:val="auto"/>
          <w:sz w:val="21"/>
        </w:rPr>
        <w:t>乙方保证所交付的服务或产品的所有权完全属于乙方且无任何抵押、查封等产权瑕疵</w:t>
      </w:r>
      <w:r>
        <w:rPr>
          <w:rFonts w:hint="eastAsia" w:hAnsi="宋体" w:cs="宋体"/>
          <w:color w:val="auto"/>
        </w:rPr>
        <w:t>；</w:t>
      </w:r>
    </w:p>
    <w:p>
      <w:pPr>
        <w:pStyle w:val="37"/>
        <w:spacing w:before="120" w:after="120" w:line="360" w:lineRule="auto"/>
        <w:ind w:left="315" w:firstLine="105"/>
        <w:rPr>
          <w:rFonts w:hint="eastAsia" w:hAnsi="宋体" w:cs="宋体"/>
          <w:b/>
          <w:bCs/>
          <w:color w:val="auto"/>
          <w:sz w:val="21"/>
        </w:rPr>
      </w:pPr>
      <w:r>
        <w:rPr>
          <w:rFonts w:hint="eastAsia" w:hAnsi="宋体" w:cs="宋体"/>
          <w:b/>
          <w:bCs/>
          <w:color w:val="auto"/>
          <w:sz w:val="21"/>
          <w:lang w:val="en-US" w:eastAsia="zh-CN"/>
        </w:rPr>
        <w:t>6</w:t>
      </w:r>
      <w:r>
        <w:rPr>
          <w:rFonts w:hint="eastAsia" w:hAnsi="宋体" w:cs="宋体"/>
          <w:b/>
          <w:bCs/>
          <w:color w:val="auto"/>
          <w:sz w:val="21"/>
        </w:rPr>
        <w:t>、转包或分包</w:t>
      </w:r>
    </w:p>
    <w:p>
      <w:pPr>
        <w:pStyle w:val="37"/>
        <w:spacing w:before="120" w:after="120" w:line="360" w:lineRule="auto"/>
        <w:ind w:firstLine="420"/>
        <w:rPr>
          <w:rFonts w:hint="eastAsia" w:hAnsi="宋体"/>
          <w:color w:val="auto"/>
          <w:sz w:val="21"/>
        </w:rPr>
      </w:pPr>
      <w:r>
        <w:rPr>
          <w:rFonts w:hint="eastAsia" w:hAnsi="宋体"/>
          <w:color w:val="auto"/>
          <w:sz w:val="21"/>
          <w:lang w:val="en-US" w:eastAsia="zh-CN"/>
        </w:rPr>
        <w:t>6</w:t>
      </w:r>
      <w:r>
        <w:rPr>
          <w:rFonts w:hint="eastAsia" w:hAnsi="宋体"/>
          <w:color w:val="auto"/>
          <w:sz w:val="21"/>
        </w:rPr>
        <w:t>.1本合同禁止转包和分包，本合同范围的服务或产品，应由乙方直接供应，不得转让他人供应。否则甲方有权给予终止合同，乙方应退还甲方已付全部款项，乙方还应向甲方支付合同总额20%的违约金，并赔偿给甲方造成的全部损失。</w:t>
      </w:r>
    </w:p>
    <w:p>
      <w:pPr>
        <w:pStyle w:val="37"/>
        <w:spacing w:before="120" w:after="120" w:line="360" w:lineRule="auto"/>
        <w:ind w:left="315" w:firstLine="105"/>
        <w:rPr>
          <w:rFonts w:hint="eastAsia" w:hAnsi="宋体" w:cs="宋体"/>
          <w:b/>
          <w:bCs/>
          <w:color w:val="auto"/>
          <w:sz w:val="21"/>
        </w:rPr>
      </w:pPr>
      <w:r>
        <w:rPr>
          <w:rFonts w:hint="eastAsia" w:hAnsi="宋体" w:cs="宋体"/>
          <w:b/>
          <w:bCs/>
          <w:color w:val="auto"/>
          <w:sz w:val="21"/>
          <w:lang w:val="en-US" w:eastAsia="zh-CN"/>
        </w:rPr>
        <w:t>7</w:t>
      </w:r>
      <w:r>
        <w:rPr>
          <w:rFonts w:hint="eastAsia" w:hAnsi="宋体" w:cs="宋体"/>
          <w:b/>
          <w:bCs/>
          <w:color w:val="auto"/>
          <w:sz w:val="21"/>
        </w:rPr>
        <w:t>、服务期</w:t>
      </w:r>
    </w:p>
    <w:p>
      <w:pPr>
        <w:pStyle w:val="37"/>
        <w:spacing w:before="120" w:after="120" w:line="360" w:lineRule="auto"/>
        <w:ind w:left="315" w:firstLine="105"/>
        <w:rPr>
          <w:rFonts w:hint="eastAsia" w:hAnsi="宋体" w:cs="宋体"/>
          <w:bCs/>
          <w:color w:val="auto"/>
          <w:sz w:val="21"/>
        </w:rPr>
      </w:pPr>
      <w:r>
        <w:rPr>
          <w:rFonts w:hint="eastAsia" w:hAnsi="宋体" w:cs="宋体"/>
          <w:color w:val="auto"/>
          <w:sz w:val="21"/>
          <w:lang w:val="en-US" w:eastAsia="zh-CN"/>
        </w:rPr>
        <w:t>7</w:t>
      </w:r>
      <w:r>
        <w:rPr>
          <w:rFonts w:hint="eastAsia" w:hAnsi="宋体" w:cs="宋体"/>
          <w:color w:val="auto"/>
          <w:sz w:val="21"/>
        </w:rPr>
        <w:t>.1</w:t>
      </w:r>
      <w:r>
        <w:rPr>
          <w:rFonts w:hint="eastAsia" w:hAnsi="宋体" w:cs="宋体"/>
          <w:bCs/>
          <w:color w:val="auto"/>
          <w:sz w:val="21"/>
        </w:rPr>
        <w:t>服务期</w:t>
      </w:r>
      <w:r>
        <w:rPr>
          <w:rFonts w:hint="eastAsia" w:hAnsi="宋体" w:cs="宋体"/>
          <w:bCs/>
          <w:color w:val="auto"/>
          <w:sz w:val="21"/>
          <w:u w:val="single"/>
        </w:rPr>
        <w:t xml:space="preserve">      </w:t>
      </w:r>
      <w:r>
        <w:rPr>
          <w:rFonts w:hint="eastAsia" w:hAnsi="宋体" w:cs="宋体"/>
          <w:bCs/>
          <w:color w:val="auto"/>
          <w:sz w:val="21"/>
        </w:rPr>
        <w:t>；</w:t>
      </w:r>
    </w:p>
    <w:p>
      <w:pPr>
        <w:pStyle w:val="37"/>
        <w:spacing w:before="120" w:after="120" w:line="360" w:lineRule="auto"/>
        <w:ind w:left="315" w:firstLine="105"/>
        <w:rPr>
          <w:rFonts w:hint="eastAsia" w:hAnsi="宋体" w:cs="宋体"/>
          <w:b/>
          <w:bCs/>
          <w:color w:val="auto"/>
          <w:sz w:val="21"/>
        </w:rPr>
      </w:pPr>
      <w:r>
        <w:rPr>
          <w:rFonts w:hint="eastAsia" w:hAnsi="宋体" w:cs="宋体"/>
          <w:b/>
          <w:bCs/>
          <w:color w:val="auto"/>
          <w:sz w:val="21"/>
          <w:lang w:val="en-US" w:eastAsia="zh-CN"/>
        </w:rPr>
        <w:t>8</w:t>
      </w:r>
      <w:r>
        <w:rPr>
          <w:rFonts w:hint="eastAsia" w:hAnsi="宋体" w:cs="宋体"/>
          <w:b/>
          <w:bCs/>
          <w:color w:val="auto"/>
          <w:sz w:val="21"/>
        </w:rPr>
        <w:t>、交付期、交付方式及交付地点</w:t>
      </w:r>
    </w:p>
    <w:p>
      <w:pPr>
        <w:pStyle w:val="37"/>
        <w:spacing w:before="120" w:after="120" w:line="360" w:lineRule="auto"/>
        <w:ind w:firstLine="420"/>
        <w:rPr>
          <w:rFonts w:hAnsi="宋体" w:cs="宋体"/>
          <w:bCs/>
          <w:color w:val="auto"/>
          <w:sz w:val="21"/>
        </w:rPr>
      </w:pPr>
      <w:r>
        <w:rPr>
          <w:rFonts w:hint="eastAsia" w:hAnsi="宋体" w:cs="宋体"/>
          <w:bCs/>
          <w:color w:val="auto"/>
          <w:sz w:val="21"/>
          <w:lang w:val="en-US" w:eastAsia="zh-CN"/>
        </w:rPr>
        <w:t>8</w:t>
      </w:r>
      <w:r>
        <w:rPr>
          <w:rFonts w:hint="eastAsia" w:hAnsi="宋体" w:cs="宋体"/>
          <w:bCs/>
          <w:color w:val="auto"/>
          <w:sz w:val="21"/>
        </w:rPr>
        <w:t>.1交付期：</w:t>
      </w:r>
    </w:p>
    <w:p>
      <w:pPr>
        <w:pStyle w:val="37"/>
        <w:spacing w:before="120" w:after="120" w:line="360" w:lineRule="auto"/>
        <w:ind w:firstLine="420"/>
        <w:rPr>
          <w:rFonts w:hint="eastAsia" w:hAnsi="宋体" w:cs="宋体"/>
          <w:bCs/>
          <w:color w:val="auto"/>
          <w:sz w:val="21"/>
        </w:rPr>
      </w:pPr>
      <w:r>
        <w:rPr>
          <w:rFonts w:hint="eastAsia" w:hAnsi="宋体" w:cs="宋体"/>
          <w:bCs/>
          <w:color w:val="auto"/>
          <w:sz w:val="21"/>
          <w:lang w:val="en-US" w:eastAsia="zh-CN"/>
        </w:rPr>
        <w:t>8</w:t>
      </w:r>
      <w:r>
        <w:rPr>
          <w:rFonts w:hint="eastAsia" w:hAnsi="宋体" w:cs="宋体"/>
          <w:bCs/>
          <w:color w:val="auto"/>
          <w:sz w:val="21"/>
        </w:rPr>
        <w:t>.2交付方式：甲方指定方式</w:t>
      </w:r>
    </w:p>
    <w:p>
      <w:pPr>
        <w:pStyle w:val="37"/>
        <w:spacing w:before="120" w:after="120" w:line="360" w:lineRule="auto"/>
        <w:ind w:firstLine="420"/>
        <w:rPr>
          <w:rFonts w:hAnsi="宋体" w:cs="宋体"/>
          <w:b/>
          <w:color w:val="auto"/>
          <w:sz w:val="21"/>
          <w:u w:val="single"/>
        </w:rPr>
      </w:pPr>
      <w:r>
        <w:rPr>
          <w:rFonts w:hint="eastAsia" w:hAnsi="宋体" w:cs="宋体"/>
          <w:bCs/>
          <w:color w:val="auto"/>
          <w:sz w:val="21"/>
          <w:lang w:val="en-US" w:eastAsia="zh-CN"/>
        </w:rPr>
        <w:t>8</w:t>
      </w:r>
      <w:r>
        <w:rPr>
          <w:rFonts w:hint="eastAsia" w:hAnsi="宋体" w:cs="宋体"/>
          <w:bCs/>
          <w:color w:val="auto"/>
          <w:sz w:val="21"/>
        </w:rPr>
        <w:t>.3交付地点：</w:t>
      </w:r>
      <w:r>
        <w:rPr>
          <w:rFonts w:hint="eastAsia" w:hAnsi="宋体" w:cs="宋体"/>
          <w:color w:val="auto"/>
          <w:sz w:val="21"/>
          <w:u w:val="single"/>
        </w:rPr>
        <w:t>甲方指定地点</w:t>
      </w:r>
    </w:p>
    <w:p>
      <w:pPr>
        <w:pStyle w:val="37"/>
        <w:spacing w:before="120" w:after="120" w:line="360" w:lineRule="auto"/>
        <w:ind w:left="315" w:firstLine="105"/>
        <w:rPr>
          <w:rFonts w:hint="eastAsia" w:hAnsi="宋体" w:cs="宋体"/>
          <w:b/>
          <w:bCs/>
          <w:color w:val="auto"/>
          <w:sz w:val="21"/>
        </w:rPr>
      </w:pPr>
      <w:r>
        <w:rPr>
          <w:rFonts w:hint="eastAsia" w:hAnsi="宋体" w:cs="宋体"/>
          <w:b/>
          <w:bCs/>
          <w:color w:val="auto"/>
          <w:sz w:val="21"/>
          <w:lang w:val="en-US" w:eastAsia="zh-CN"/>
        </w:rPr>
        <w:t>9</w:t>
      </w:r>
      <w:r>
        <w:rPr>
          <w:rFonts w:hint="eastAsia" w:hAnsi="宋体" w:cs="宋体"/>
          <w:b/>
          <w:bCs/>
          <w:color w:val="auto"/>
          <w:sz w:val="21"/>
        </w:rPr>
        <w:t>、货款支付</w:t>
      </w:r>
    </w:p>
    <w:p>
      <w:pPr>
        <w:spacing w:line="360" w:lineRule="auto"/>
        <w:ind w:firstLine="420"/>
        <w:rPr>
          <w:rFonts w:hint="eastAsia" w:ascii="宋体" w:hAnsi="宋体" w:cs="宋体"/>
          <w:color w:val="auto"/>
          <w:szCs w:val="21"/>
        </w:rPr>
      </w:pPr>
      <w:r>
        <w:rPr>
          <w:rFonts w:hint="eastAsia" w:ascii="宋体" w:hAnsi="宋体" w:cs="宋体"/>
          <w:color w:val="auto"/>
          <w:szCs w:val="21"/>
          <w:lang w:val="en-US" w:eastAsia="zh-CN"/>
        </w:rPr>
        <w:t>9</w:t>
      </w:r>
      <w:r>
        <w:rPr>
          <w:rFonts w:hint="eastAsia" w:ascii="宋体" w:hAnsi="宋体" w:cs="宋体"/>
          <w:color w:val="auto"/>
          <w:szCs w:val="21"/>
        </w:rPr>
        <w:t>.1本合同项下所有款项均以人民币支付；</w:t>
      </w:r>
    </w:p>
    <w:p>
      <w:pPr>
        <w:spacing w:line="360" w:lineRule="auto"/>
        <w:ind w:firstLine="420"/>
        <w:rPr>
          <w:rFonts w:hint="eastAsia" w:ascii="宋体" w:hAnsi="宋体" w:cs="宋体"/>
          <w:color w:val="auto"/>
          <w:szCs w:val="21"/>
        </w:rPr>
      </w:pPr>
      <w:r>
        <w:rPr>
          <w:rFonts w:hint="eastAsia" w:ascii="宋体" w:hAnsi="宋体" w:cs="宋体"/>
          <w:color w:val="auto"/>
          <w:szCs w:val="21"/>
          <w:lang w:val="en-US" w:eastAsia="zh-CN"/>
        </w:rPr>
        <w:t>9</w:t>
      </w:r>
      <w:r>
        <w:rPr>
          <w:rFonts w:hint="eastAsia" w:ascii="宋体" w:hAnsi="宋体" w:cs="宋体"/>
          <w:color w:val="auto"/>
          <w:szCs w:val="21"/>
        </w:rPr>
        <w:t>.2本合同项下的采购资金由甲方支付，付款前乙方向甲方开具相应金额发票，</w:t>
      </w:r>
      <w:r>
        <w:rPr>
          <w:rFonts w:hint="eastAsia" w:ascii="宋体" w:hAnsi="宋体"/>
          <w:color w:val="auto"/>
          <w:szCs w:val="21"/>
        </w:rPr>
        <w:t>否则，</w:t>
      </w:r>
      <w:r>
        <w:rPr>
          <w:rFonts w:hint="eastAsia" w:ascii="宋体" w:hAnsi="宋体" w:cs="宋体"/>
          <w:color w:val="auto"/>
          <w:szCs w:val="21"/>
        </w:rPr>
        <w:t>视为付款条件不成就，甲方有权迟延或拒绝付款且不构成违约；</w:t>
      </w:r>
    </w:p>
    <w:p>
      <w:pPr>
        <w:spacing w:line="360" w:lineRule="auto"/>
        <w:ind w:firstLine="420"/>
        <w:rPr>
          <w:rFonts w:hint="eastAsia" w:ascii="宋体" w:hAnsi="宋体" w:cs="宋体"/>
          <w:color w:val="auto"/>
          <w:szCs w:val="21"/>
        </w:rPr>
      </w:pPr>
      <w:r>
        <w:rPr>
          <w:rFonts w:hint="eastAsia" w:ascii="宋体" w:hAnsi="宋体" w:cs="宋体"/>
          <w:color w:val="auto"/>
          <w:szCs w:val="21"/>
          <w:lang w:val="en-US" w:eastAsia="zh-CN"/>
        </w:rPr>
        <w:t>9</w:t>
      </w:r>
      <w:r>
        <w:rPr>
          <w:rFonts w:hint="eastAsia" w:ascii="宋体" w:hAnsi="宋体" w:cs="宋体"/>
          <w:color w:val="auto"/>
          <w:szCs w:val="21"/>
        </w:rPr>
        <w:t>.3付款方式：</w:t>
      </w:r>
    </w:p>
    <w:p>
      <w:pPr>
        <w:pStyle w:val="37"/>
        <w:spacing w:before="120" w:after="120" w:line="360" w:lineRule="auto"/>
        <w:ind w:firstLine="422"/>
        <w:rPr>
          <w:rFonts w:hint="eastAsia" w:hAnsi="宋体" w:cs="宋体"/>
          <w:b/>
          <w:color w:val="auto"/>
          <w:sz w:val="21"/>
        </w:rPr>
      </w:pPr>
      <w:r>
        <w:rPr>
          <w:rFonts w:hint="eastAsia" w:hAnsi="宋体" w:cs="宋体"/>
          <w:b/>
          <w:color w:val="auto"/>
          <w:sz w:val="21"/>
        </w:rPr>
        <w:t>合同签订生效且财政资金下达后</w:t>
      </w:r>
      <w:r>
        <w:rPr>
          <w:rFonts w:hint="eastAsia" w:hAnsi="宋体" w:cs="宋体"/>
          <w:color w:val="auto"/>
          <w:sz w:val="21"/>
        </w:rPr>
        <w:t>15日内</w:t>
      </w:r>
      <w:r>
        <w:rPr>
          <w:rFonts w:hint="eastAsia" w:hAnsi="宋体" w:cs="宋体"/>
          <w:b/>
          <w:color w:val="auto"/>
          <w:sz w:val="21"/>
        </w:rPr>
        <w:t>，支付合同额的30%作为预付款；乙方出具风险评估报告通过专家评审及有关部门审核验收后，结合合同履行情况，一次性付清余款7</w:t>
      </w:r>
      <w:r>
        <w:rPr>
          <w:rFonts w:hAnsi="宋体" w:cs="宋体"/>
          <w:b/>
          <w:color w:val="auto"/>
          <w:sz w:val="21"/>
        </w:rPr>
        <w:t>0%</w:t>
      </w:r>
      <w:r>
        <w:rPr>
          <w:rFonts w:hint="eastAsia" w:hAnsi="宋体" w:cs="宋体"/>
          <w:b/>
          <w:color w:val="auto"/>
          <w:sz w:val="21"/>
        </w:rPr>
        <w:t>。具体费用的支付均以财政资金下达且乙方开具合规票据为前提，甲方不承担逾期付款的责任。</w:t>
      </w:r>
    </w:p>
    <w:p>
      <w:pPr>
        <w:pStyle w:val="37"/>
        <w:spacing w:line="360" w:lineRule="auto"/>
        <w:ind w:left="315" w:firstLine="105"/>
        <w:rPr>
          <w:rFonts w:hint="eastAsia" w:hAnsi="宋体" w:cs="宋体"/>
          <w:b/>
          <w:bCs/>
          <w:color w:val="auto"/>
          <w:sz w:val="21"/>
        </w:rPr>
      </w:pPr>
      <w:r>
        <w:rPr>
          <w:rFonts w:hint="eastAsia" w:hAnsi="宋体" w:cs="宋体"/>
          <w:b/>
          <w:bCs/>
          <w:color w:val="auto"/>
          <w:sz w:val="21"/>
        </w:rPr>
        <w:t>1</w:t>
      </w:r>
      <w:r>
        <w:rPr>
          <w:rFonts w:hint="eastAsia" w:hAnsi="宋体" w:cs="宋体"/>
          <w:b/>
          <w:bCs/>
          <w:color w:val="auto"/>
          <w:sz w:val="21"/>
          <w:lang w:val="en-US" w:eastAsia="zh-CN"/>
        </w:rPr>
        <w:t>0</w:t>
      </w:r>
      <w:r>
        <w:rPr>
          <w:rFonts w:hint="eastAsia" w:hAnsi="宋体" w:cs="宋体"/>
          <w:b/>
          <w:bCs/>
          <w:color w:val="auto"/>
          <w:sz w:val="21"/>
        </w:rPr>
        <w:t>、税费</w:t>
      </w:r>
    </w:p>
    <w:p>
      <w:pPr>
        <w:pStyle w:val="37"/>
        <w:spacing w:before="120" w:after="120" w:line="360" w:lineRule="auto"/>
        <w:ind w:firstLine="420"/>
        <w:rPr>
          <w:rFonts w:hint="eastAsia" w:hAnsi="宋体" w:cs="宋体"/>
          <w:b/>
          <w:bCs/>
          <w:color w:val="auto"/>
          <w:sz w:val="21"/>
        </w:rPr>
      </w:pPr>
      <w:r>
        <w:rPr>
          <w:rFonts w:hint="eastAsia" w:hAnsi="宋体" w:cs="宋体"/>
          <w:color w:val="auto"/>
          <w:sz w:val="21"/>
        </w:rPr>
        <w:t>本合同执行中相关的一切税费均由乙方负担。</w:t>
      </w:r>
    </w:p>
    <w:p>
      <w:pPr>
        <w:pStyle w:val="37"/>
        <w:spacing w:before="120" w:after="120" w:line="360" w:lineRule="auto"/>
        <w:ind w:left="315" w:firstLine="105"/>
        <w:rPr>
          <w:rFonts w:hint="eastAsia" w:hAnsi="宋体" w:cs="宋体"/>
          <w:b/>
          <w:bCs/>
          <w:color w:val="auto"/>
          <w:sz w:val="21"/>
        </w:rPr>
      </w:pPr>
      <w:r>
        <w:rPr>
          <w:rFonts w:hint="eastAsia" w:hAnsi="宋体" w:cs="宋体"/>
          <w:b/>
          <w:bCs/>
          <w:color w:val="auto"/>
          <w:sz w:val="21"/>
        </w:rPr>
        <w:t>1</w:t>
      </w:r>
      <w:r>
        <w:rPr>
          <w:rFonts w:hint="eastAsia" w:hAnsi="宋体" w:cs="宋体"/>
          <w:b/>
          <w:bCs/>
          <w:color w:val="auto"/>
          <w:sz w:val="21"/>
          <w:lang w:val="en-US" w:eastAsia="zh-CN"/>
        </w:rPr>
        <w:t>1</w:t>
      </w:r>
      <w:r>
        <w:rPr>
          <w:rFonts w:hint="eastAsia" w:hAnsi="宋体" w:cs="宋体"/>
          <w:b/>
          <w:bCs/>
          <w:color w:val="auto"/>
          <w:sz w:val="21"/>
        </w:rPr>
        <w:t>、质量保证及售后服务</w:t>
      </w:r>
    </w:p>
    <w:p>
      <w:pPr>
        <w:spacing w:before="156" w:after="156" w:line="360" w:lineRule="auto"/>
        <w:ind w:firstLine="42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1</w:t>
      </w:r>
      <w:r>
        <w:rPr>
          <w:rFonts w:hint="eastAsia" w:ascii="宋体" w:hAnsi="宋体" w:cs="宋体"/>
          <w:color w:val="auto"/>
          <w:szCs w:val="21"/>
        </w:rPr>
        <w:t>.1</w:t>
      </w:r>
      <w:r>
        <w:rPr>
          <w:rFonts w:hint="eastAsia" w:hAnsi="宋体"/>
          <w:color w:val="auto"/>
        </w:rPr>
        <w:t>乙方应按</w:t>
      </w:r>
      <w:r>
        <w:rPr>
          <w:rFonts w:hint="eastAsia" w:hAnsi="宋体"/>
          <w:color w:val="auto"/>
          <w:lang w:eastAsia="zh-CN"/>
        </w:rPr>
        <w:t>谈判文件</w:t>
      </w:r>
      <w:r>
        <w:rPr>
          <w:rFonts w:hint="eastAsia" w:hAnsi="宋体"/>
          <w:color w:val="auto"/>
        </w:rPr>
        <w:t>规定</w:t>
      </w:r>
      <w:r>
        <w:rPr>
          <w:rFonts w:hint="eastAsia" w:ascii="宋体" w:hAnsi="宋体" w:cs="宋体"/>
          <w:color w:val="auto"/>
          <w:szCs w:val="21"/>
        </w:rPr>
        <w:t>及响应文件承诺</w:t>
      </w:r>
      <w:r>
        <w:rPr>
          <w:rFonts w:hint="eastAsia" w:hAnsi="宋体"/>
          <w:color w:val="auto"/>
        </w:rPr>
        <w:t>的服务或产品性能、技术要求、质量标准向甲方提供</w:t>
      </w:r>
      <w:r>
        <w:rPr>
          <w:rFonts w:hint="eastAsia" w:ascii="宋体" w:hAnsi="宋体" w:cs="宋体"/>
          <w:color w:val="auto"/>
          <w:szCs w:val="21"/>
        </w:rPr>
        <w:t>服务；若无特殊说明，则按国家有关部门最新颁布的标准、规范、指导意见、规则为准；</w:t>
      </w:r>
    </w:p>
    <w:p>
      <w:pPr>
        <w:spacing w:before="156" w:after="156" w:line="360" w:lineRule="auto"/>
        <w:ind w:firstLine="420"/>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1</w:t>
      </w:r>
      <w:r>
        <w:rPr>
          <w:rFonts w:hint="eastAsia" w:ascii="宋体" w:hAnsi="宋体" w:cs="宋体"/>
          <w:color w:val="auto"/>
          <w:szCs w:val="21"/>
        </w:rPr>
        <w:t>.2乙方应保证其提供的服务是全面和规范的，并完全符合</w:t>
      </w:r>
      <w:r>
        <w:rPr>
          <w:rFonts w:hint="eastAsia" w:ascii="宋体" w:hAnsi="宋体" w:cs="宋体"/>
          <w:color w:val="auto"/>
          <w:szCs w:val="21"/>
          <w:lang w:eastAsia="zh-CN"/>
        </w:rPr>
        <w:t>谈判文件</w:t>
      </w:r>
      <w:r>
        <w:rPr>
          <w:rFonts w:hint="eastAsia" w:ascii="宋体" w:hAnsi="宋体" w:cs="宋体"/>
          <w:color w:val="auto"/>
          <w:szCs w:val="21"/>
        </w:rPr>
        <w:t>及响应文件</w:t>
      </w:r>
      <w:r>
        <w:rPr>
          <w:rFonts w:hint="eastAsia" w:ascii="宋体" w:hAnsi="宋体" w:cs="宋体"/>
          <w:color w:val="auto"/>
        </w:rPr>
        <w:t>，确保相应成果文件在规定时间内通过……审议</w:t>
      </w:r>
      <w:r>
        <w:rPr>
          <w:rFonts w:hint="eastAsia" w:ascii="宋体" w:hAnsi="宋体" w:cs="宋体"/>
          <w:color w:val="auto"/>
          <w:szCs w:val="21"/>
        </w:rPr>
        <w:t>。如因乙方提供的服务有瑕疵造成甲方损失的，所需费用由乙方承担；</w:t>
      </w:r>
    </w:p>
    <w:p>
      <w:pPr>
        <w:spacing w:before="156" w:after="156" w:line="360" w:lineRule="auto"/>
        <w:ind w:firstLine="420"/>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1</w:t>
      </w:r>
      <w:r>
        <w:rPr>
          <w:rFonts w:hint="eastAsia" w:ascii="宋体" w:hAnsi="宋体" w:cs="宋体"/>
          <w:color w:val="auto"/>
          <w:szCs w:val="21"/>
        </w:rPr>
        <w:t>.3如在使用过程中发生质量问题，乙方在接到甲方通知后在_________小时内到达甲方现场并解决问题；</w:t>
      </w:r>
    </w:p>
    <w:p>
      <w:pPr>
        <w:pStyle w:val="37"/>
        <w:spacing w:before="120" w:after="120" w:line="360" w:lineRule="auto"/>
        <w:ind w:firstLine="400"/>
        <w:rPr>
          <w:rFonts w:hint="eastAsia" w:hAnsi="宋体"/>
          <w:color w:val="auto"/>
          <w:sz w:val="21"/>
        </w:rPr>
      </w:pPr>
      <w:r>
        <w:rPr>
          <w:rFonts w:hint="eastAsia" w:hAnsi="宋体" w:cs="宋体"/>
          <w:color w:val="auto"/>
        </w:rPr>
        <w:t>1</w:t>
      </w:r>
      <w:r>
        <w:rPr>
          <w:rFonts w:hint="eastAsia" w:hAnsi="宋体" w:cs="宋体"/>
          <w:color w:val="auto"/>
          <w:lang w:val="en-US" w:eastAsia="zh-CN"/>
        </w:rPr>
        <w:t>1</w:t>
      </w:r>
      <w:r>
        <w:rPr>
          <w:rFonts w:hint="eastAsia" w:hAnsi="宋体" w:cs="宋体"/>
          <w:color w:val="auto"/>
        </w:rPr>
        <w:t>.4</w:t>
      </w:r>
      <w:r>
        <w:rPr>
          <w:rFonts w:hint="eastAsia" w:hAnsi="宋体" w:cs="宋体"/>
          <w:color w:val="auto"/>
          <w:sz w:val="21"/>
        </w:rPr>
        <w:t>甲方针对评估成果提出意见时，乙方应依据甲方意见进行修改。乙方确保按照甲方意见修改完整，并在提供修改稿的同时，须向甲方提供书面修改说明。中途修改稿，乙方应向甲方提交电子文档用于甲方审查修改情况；</w:t>
      </w:r>
    </w:p>
    <w:p>
      <w:pPr>
        <w:pStyle w:val="37"/>
        <w:spacing w:before="120" w:after="120" w:line="360" w:lineRule="auto"/>
        <w:ind w:firstLine="400"/>
        <w:rPr>
          <w:rFonts w:hint="eastAsia" w:hAnsi="宋体"/>
          <w:color w:val="auto"/>
          <w:sz w:val="21"/>
        </w:rPr>
      </w:pPr>
      <w:r>
        <w:rPr>
          <w:rFonts w:hint="eastAsia" w:hAnsi="宋体" w:cs="宋体"/>
          <w:color w:val="auto"/>
        </w:rPr>
        <w:t>1</w:t>
      </w:r>
      <w:r>
        <w:rPr>
          <w:rFonts w:hint="eastAsia" w:hAnsi="宋体" w:cs="宋体"/>
          <w:color w:val="auto"/>
          <w:lang w:val="en-US" w:eastAsia="zh-CN"/>
        </w:rPr>
        <w:t>1</w:t>
      </w:r>
      <w:r>
        <w:rPr>
          <w:rFonts w:hint="eastAsia" w:hAnsi="宋体" w:cs="宋体"/>
          <w:color w:val="auto"/>
        </w:rPr>
        <w:t>.5</w:t>
      </w:r>
      <w:r>
        <w:rPr>
          <w:rFonts w:hint="eastAsia" w:hAnsi="宋体"/>
          <w:color w:val="auto"/>
          <w:sz w:val="21"/>
        </w:rPr>
        <w:t>乙方提交的评估成果应满足审查、存档、报批等各环节的需求及甲方要求，否则，甲方有权拒付合同款项，直至解除合同；</w:t>
      </w:r>
    </w:p>
    <w:p>
      <w:pPr>
        <w:pStyle w:val="37"/>
        <w:spacing w:before="120" w:after="120" w:line="360" w:lineRule="auto"/>
        <w:ind w:firstLine="400"/>
        <w:rPr>
          <w:rFonts w:hAnsi="宋体"/>
          <w:color w:val="auto"/>
          <w:sz w:val="21"/>
        </w:rPr>
      </w:pPr>
      <w:r>
        <w:rPr>
          <w:rFonts w:hint="eastAsia" w:hAnsi="宋体" w:cs="宋体"/>
          <w:color w:val="auto"/>
        </w:rPr>
        <w:t>1</w:t>
      </w:r>
      <w:r>
        <w:rPr>
          <w:rFonts w:hint="eastAsia" w:hAnsi="宋体" w:cs="宋体"/>
          <w:color w:val="auto"/>
          <w:lang w:val="en-US" w:eastAsia="zh-CN"/>
        </w:rPr>
        <w:t>1</w:t>
      </w:r>
      <w:r>
        <w:rPr>
          <w:rFonts w:hint="eastAsia" w:hAnsi="宋体" w:cs="宋体"/>
          <w:color w:val="auto"/>
        </w:rPr>
        <w:t>.6乙方应</w:t>
      </w:r>
      <w:r>
        <w:rPr>
          <w:rFonts w:hint="eastAsia" w:hAnsi="宋体"/>
          <w:color w:val="auto"/>
        </w:rPr>
        <w:t>对评估成果的字段、坐标和格式等内容进行梳理整合，以能充分对接智慧监管系统，便于后续评估数据成果的管理维护和动态更新。</w:t>
      </w:r>
      <w:r>
        <w:rPr>
          <w:rFonts w:hint="eastAsia" w:hAnsi="宋体"/>
          <w:color w:val="auto"/>
          <w:sz w:val="21"/>
        </w:rPr>
        <w:t>本项目所形成的数据成果归甲方所有；</w:t>
      </w:r>
    </w:p>
    <w:p>
      <w:pPr>
        <w:pStyle w:val="37"/>
        <w:spacing w:before="120" w:after="120" w:line="360" w:lineRule="auto"/>
        <w:ind w:firstLine="400"/>
        <w:rPr>
          <w:rFonts w:hint="eastAsia" w:hAnsi="宋体"/>
          <w:color w:val="auto"/>
          <w:sz w:val="21"/>
        </w:rPr>
      </w:pPr>
      <w:r>
        <w:rPr>
          <w:rFonts w:hint="eastAsia" w:hAnsi="宋体" w:cs="宋体"/>
          <w:color w:val="auto"/>
        </w:rPr>
        <w:t>1</w:t>
      </w:r>
      <w:r>
        <w:rPr>
          <w:rFonts w:hint="eastAsia" w:hAnsi="宋体" w:cs="宋体"/>
          <w:color w:val="auto"/>
          <w:lang w:val="en-US" w:eastAsia="zh-CN"/>
        </w:rPr>
        <w:t>1</w:t>
      </w:r>
      <w:r>
        <w:rPr>
          <w:rFonts w:hint="eastAsia" w:hAnsi="宋体" w:cs="宋体"/>
          <w:color w:val="auto"/>
        </w:rPr>
        <w:t>.7</w:t>
      </w:r>
      <w:r>
        <w:rPr>
          <w:rFonts w:hint="eastAsia" w:hAnsi="宋体"/>
          <w:color w:val="auto"/>
          <w:sz w:val="21"/>
        </w:rPr>
        <w:t>在质保期内，乙方应对服务或产品出现的质量及安全问题负责处理解决并承担一切费用</w:t>
      </w:r>
      <w:r>
        <w:rPr>
          <w:rFonts w:hint="eastAsia" w:hAnsi="宋体" w:cs="宋体"/>
          <w:color w:val="auto"/>
        </w:rPr>
        <w:t>；</w:t>
      </w:r>
    </w:p>
    <w:p>
      <w:pPr>
        <w:spacing w:before="156" w:after="156" w:line="360" w:lineRule="auto"/>
        <w:ind w:firstLine="420"/>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1</w:t>
      </w:r>
      <w:r>
        <w:rPr>
          <w:rFonts w:hint="eastAsia" w:ascii="宋体" w:hAnsi="宋体" w:cs="宋体"/>
          <w:color w:val="auto"/>
          <w:szCs w:val="21"/>
        </w:rPr>
        <w:t>.</w:t>
      </w:r>
      <w:r>
        <w:rPr>
          <w:rFonts w:ascii="宋体" w:hAnsi="宋体" w:cs="宋体"/>
          <w:color w:val="auto"/>
          <w:szCs w:val="21"/>
        </w:rPr>
        <w:t>8</w:t>
      </w:r>
      <w:r>
        <w:rPr>
          <w:rFonts w:hint="eastAsia" w:ascii="宋体" w:hAnsi="宋体" w:cs="宋体"/>
          <w:color w:val="auto"/>
          <w:szCs w:val="21"/>
        </w:rPr>
        <w:t>上述的</w:t>
      </w:r>
      <w:r>
        <w:rPr>
          <w:rFonts w:hint="eastAsia" w:ascii="宋体" w:hAnsi="宋体"/>
          <w:color w:val="auto"/>
        </w:rPr>
        <w:t>服务或产品</w:t>
      </w:r>
      <w:r>
        <w:rPr>
          <w:rFonts w:hint="eastAsia" w:ascii="宋体" w:hAnsi="宋体" w:cs="宋体"/>
          <w:color w:val="auto"/>
          <w:szCs w:val="21"/>
        </w:rPr>
        <w:t>免费保修期为_</w:t>
      </w:r>
      <w:r>
        <w:rPr>
          <w:rFonts w:hint="eastAsia" w:ascii="宋体" w:hAnsi="宋体" w:cs="宋体"/>
          <w:color w:val="auto"/>
          <w:szCs w:val="21"/>
          <w:u w:val="single"/>
        </w:rPr>
        <w:t>_</w:t>
      </w:r>
      <w:r>
        <w:rPr>
          <w:rFonts w:hint="eastAsia" w:ascii="宋体" w:hAnsi="宋体" w:cs="宋体"/>
          <w:color w:val="auto"/>
          <w:szCs w:val="21"/>
        </w:rPr>
        <w:t>__年，因人为因素出现的故障不在免费保修范围内；超过保修期的机器设备，终生维修，维修时只收部件成本费。</w:t>
      </w:r>
    </w:p>
    <w:p>
      <w:pPr>
        <w:pStyle w:val="37"/>
        <w:spacing w:before="120" w:after="120" w:line="360" w:lineRule="auto"/>
        <w:ind w:left="315" w:firstLine="105"/>
        <w:rPr>
          <w:rFonts w:hint="eastAsia" w:hAnsi="宋体" w:cs="宋体"/>
          <w:b/>
          <w:bCs/>
          <w:color w:val="auto"/>
          <w:sz w:val="21"/>
        </w:rPr>
      </w:pPr>
      <w:r>
        <w:rPr>
          <w:rFonts w:hint="eastAsia" w:hAnsi="宋体" w:cs="宋体"/>
          <w:b/>
          <w:bCs/>
          <w:color w:val="auto"/>
          <w:sz w:val="21"/>
        </w:rPr>
        <w:t>1</w:t>
      </w:r>
      <w:r>
        <w:rPr>
          <w:rFonts w:hint="eastAsia" w:hAnsi="宋体" w:cs="宋体"/>
          <w:b/>
          <w:bCs/>
          <w:color w:val="auto"/>
          <w:sz w:val="21"/>
          <w:lang w:val="en-US" w:eastAsia="zh-CN"/>
        </w:rPr>
        <w:t>2</w:t>
      </w:r>
      <w:r>
        <w:rPr>
          <w:rFonts w:hint="eastAsia" w:hAnsi="宋体" w:cs="宋体"/>
          <w:b/>
          <w:bCs/>
          <w:color w:val="auto"/>
          <w:sz w:val="21"/>
        </w:rPr>
        <w:t>、交付和验收</w:t>
      </w:r>
    </w:p>
    <w:p>
      <w:pPr>
        <w:pStyle w:val="37"/>
        <w:spacing w:before="120" w:after="120" w:line="360" w:lineRule="auto"/>
        <w:ind w:firstLine="420"/>
        <w:rPr>
          <w:rFonts w:hint="eastAsia" w:hAnsi="宋体"/>
          <w:color w:val="auto"/>
          <w:sz w:val="21"/>
        </w:rPr>
      </w:pPr>
      <w:r>
        <w:rPr>
          <w:rFonts w:hint="eastAsia" w:hAnsi="宋体"/>
          <w:color w:val="auto"/>
          <w:sz w:val="21"/>
        </w:rPr>
        <w:t>1</w:t>
      </w:r>
      <w:r>
        <w:rPr>
          <w:rFonts w:hint="eastAsia" w:hAnsi="宋体"/>
          <w:color w:val="auto"/>
          <w:sz w:val="21"/>
          <w:lang w:val="en-US" w:eastAsia="zh-CN"/>
        </w:rPr>
        <w:t>2</w:t>
      </w:r>
      <w:r>
        <w:rPr>
          <w:rFonts w:hint="eastAsia" w:hAnsi="宋体"/>
          <w:color w:val="auto"/>
          <w:sz w:val="21"/>
        </w:rPr>
        <w:t>.1 甲方对乙方提交的服务或产品依据</w:t>
      </w:r>
      <w:r>
        <w:rPr>
          <w:rFonts w:hint="eastAsia" w:hAnsi="宋体"/>
          <w:color w:val="auto"/>
          <w:sz w:val="21"/>
          <w:lang w:eastAsia="zh-CN"/>
        </w:rPr>
        <w:t>谈判文件</w:t>
      </w:r>
      <w:r>
        <w:rPr>
          <w:rFonts w:hint="eastAsia" w:hAnsi="宋体"/>
          <w:color w:val="auto"/>
          <w:sz w:val="21"/>
        </w:rPr>
        <w:t>中的技术规格要求、项目需求、响应文件和国家有关部门标准进行验收，内容、形式等符合</w:t>
      </w:r>
      <w:r>
        <w:rPr>
          <w:rFonts w:hint="eastAsia" w:hAnsi="宋体"/>
          <w:color w:val="auto"/>
          <w:sz w:val="21"/>
          <w:lang w:eastAsia="zh-CN"/>
        </w:rPr>
        <w:t>谈判文件</w:t>
      </w:r>
      <w:r>
        <w:rPr>
          <w:rFonts w:hint="eastAsia" w:hAnsi="宋体"/>
          <w:color w:val="auto"/>
          <w:sz w:val="21"/>
        </w:rPr>
        <w:t>有关规定的，给予签收；验收不合格的不予签收，乙方应按甲方及有关部门要求限期改正，因此造成交付延误的，按逾期交付违约责任追究；</w:t>
      </w:r>
    </w:p>
    <w:p>
      <w:pPr>
        <w:pStyle w:val="37"/>
        <w:spacing w:before="120" w:after="120" w:line="360" w:lineRule="auto"/>
        <w:ind w:firstLine="420"/>
        <w:rPr>
          <w:rFonts w:hAnsi="宋体"/>
          <w:color w:val="auto"/>
          <w:sz w:val="21"/>
        </w:rPr>
      </w:pPr>
      <w:r>
        <w:rPr>
          <w:rFonts w:hint="eastAsia" w:hAnsi="宋体"/>
          <w:color w:val="auto"/>
          <w:sz w:val="21"/>
        </w:rPr>
        <w:t>1</w:t>
      </w:r>
      <w:r>
        <w:rPr>
          <w:rFonts w:hint="eastAsia" w:hAnsi="宋体"/>
          <w:color w:val="auto"/>
          <w:sz w:val="21"/>
          <w:lang w:val="en-US" w:eastAsia="zh-CN"/>
        </w:rPr>
        <w:t>2</w:t>
      </w:r>
      <w:r>
        <w:rPr>
          <w:rFonts w:hint="eastAsia" w:hAnsi="宋体"/>
          <w:color w:val="auto"/>
          <w:sz w:val="21"/>
        </w:rPr>
        <w:t>.2乙方应当在   年  月  日前完成服务事项并交付甲方及有关部门审核</w:t>
      </w:r>
      <w:r>
        <w:rPr>
          <w:rFonts w:hint="eastAsia" w:hAnsi="宋体"/>
          <w:color w:val="auto"/>
        </w:rPr>
        <w:t>。</w:t>
      </w:r>
      <w:r>
        <w:rPr>
          <w:rFonts w:hint="eastAsia" w:hAnsi="宋体"/>
          <w:color w:val="auto"/>
          <w:sz w:val="21"/>
        </w:rPr>
        <w:t>乙方交付前应对服务或产品作出全面检查和对验收文件进行整理，并列出清单，作为甲方交付验收和使用的技术条件依据，检验的结果应随服务或产品交甲方；</w:t>
      </w:r>
    </w:p>
    <w:p>
      <w:pPr>
        <w:pStyle w:val="37"/>
        <w:spacing w:before="120" w:after="120" w:line="360" w:lineRule="auto"/>
        <w:ind w:firstLine="420"/>
        <w:rPr>
          <w:rFonts w:hint="eastAsia" w:hAnsi="宋体"/>
          <w:color w:val="auto"/>
          <w:sz w:val="21"/>
        </w:rPr>
      </w:pPr>
      <w:r>
        <w:rPr>
          <w:rFonts w:hint="eastAsia" w:hAnsi="宋体"/>
          <w:color w:val="auto"/>
          <w:sz w:val="21"/>
        </w:rPr>
        <w:t>本次项目成果内容：</w:t>
      </w:r>
    </w:p>
    <w:p>
      <w:pPr>
        <w:pStyle w:val="37"/>
        <w:spacing w:before="120" w:after="120" w:line="360" w:lineRule="auto"/>
        <w:ind w:firstLine="420"/>
        <w:rPr>
          <w:rFonts w:hint="eastAsia" w:hAnsi="宋体"/>
          <w:color w:val="auto"/>
          <w:sz w:val="21"/>
        </w:rPr>
      </w:pPr>
      <w:r>
        <w:rPr>
          <w:rFonts w:hint="eastAsia" w:hAnsi="宋体"/>
          <w:color w:val="auto"/>
          <w:sz w:val="21"/>
        </w:rPr>
        <w:t>成果数量：</w:t>
      </w:r>
    </w:p>
    <w:p>
      <w:pPr>
        <w:pStyle w:val="37"/>
        <w:spacing w:before="120" w:after="120" w:line="360" w:lineRule="auto"/>
        <w:ind w:firstLine="420"/>
        <w:rPr>
          <w:rFonts w:hint="eastAsia" w:hAnsi="宋体"/>
          <w:color w:val="auto"/>
          <w:sz w:val="21"/>
        </w:rPr>
      </w:pPr>
      <w:r>
        <w:rPr>
          <w:rFonts w:hint="eastAsia" w:hAnsi="宋体"/>
          <w:color w:val="auto"/>
          <w:sz w:val="21"/>
        </w:rPr>
        <w:t>乙方应按合同规定完成各阶段、各场景的评估工作，并交付符合质量的评估报告，满足甲方要求，实现甲方订立合同的目的。</w:t>
      </w:r>
    </w:p>
    <w:p>
      <w:pPr>
        <w:pStyle w:val="37"/>
        <w:spacing w:before="120" w:after="120" w:line="360" w:lineRule="auto"/>
        <w:ind w:firstLine="420"/>
        <w:rPr>
          <w:rFonts w:hAnsi="宋体"/>
          <w:color w:val="auto"/>
          <w:sz w:val="21"/>
        </w:rPr>
      </w:pPr>
      <w:r>
        <w:rPr>
          <w:rFonts w:hint="eastAsia" w:hAnsi="宋体"/>
          <w:color w:val="auto"/>
          <w:sz w:val="21"/>
        </w:rPr>
        <w:t>1</w:t>
      </w:r>
      <w:r>
        <w:rPr>
          <w:rFonts w:hint="eastAsia" w:hAnsi="宋体"/>
          <w:color w:val="auto"/>
          <w:sz w:val="21"/>
          <w:lang w:val="en-US" w:eastAsia="zh-CN"/>
        </w:rPr>
        <w:t>2</w:t>
      </w:r>
      <w:r>
        <w:rPr>
          <w:rFonts w:hint="eastAsia" w:hAnsi="宋体"/>
          <w:color w:val="auto"/>
          <w:sz w:val="21"/>
        </w:rPr>
        <w:t>.3 乙方组织评估报告的汇报、审查、评审工作，甲方将审查、评审的修改意见提交给乙方。期间若涉及相关评审费用由乙方承担；</w:t>
      </w:r>
    </w:p>
    <w:p>
      <w:pPr>
        <w:pStyle w:val="37"/>
        <w:spacing w:before="120" w:after="120" w:line="360" w:lineRule="auto"/>
        <w:ind w:firstLine="420"/>
        <w:rPr>
          <w:rFonts w:hint="eastAsia" w:hAnsi="宋体"/>
          <w:color w:val="auto"/>
          <w:sz w:val="21"/>
        </w:rPr>
      </w:pPr>
      <w:r>
        <w:rPr>
          <w:rFonts w:hint="eastAsia" w:hAnsi="宋体"/>
          <w:color w:val="auto"/>
          <w:sz w:val="21"/>
        </w:rPr>
        <w:t>1</w:t>
      </w:r>
      <w:r>
        <w:rPr>
          <w:rFonts w:hint="eastAsia" w:hAnsi="宋体"/>
          <w:color w:val="auto"/>
          <w:sz w:val="21"/>
          <w:lang w:val="en-US" w:eastAsia="zh-CN"/>
        </w:rPr>
        <w:t>2</w:t>
      </w:r>
      <w:r>
        <w:rPr>
          <w:rFonts w:hint="eastAsia" w:hAnsi="宋体"/>
          <w:color w:val="auto"/>
          <w:sz w:val="21"/>
        </w:rPr>
        <w:t>.4 如甲方需要上报或进行省级、国家级层面评审的，乙方须协助配合并按照评审意见要求修改完善，不再另行收费；</w:t>
      </w:r>
    </w:p>
    <w:p>
      <w:pPr>
        <w:pStyle w:val="37"/>
        <w:spacing w:before="120" w:after="120" w:line="360" w:lineRule="auto"/>
        <w:ind w:firstLine="420"/>
        <w:rPr>
          <w:rFonts w:hint="eastAsia" w:hAnsi="宋体"/>
          <w:color w:val="auto"/>
          <w:sz w:val="21"/>
        </w:rPr>
      </w:pPr>
      <w:r>
        <w:rPr>
          <w:rFonts w:hint="eastAsia" w:hAnsi="宋体"/>
          <w:color w:val="auto"/>
          <w:sz w:val="21"/>
        </w:rPr>
        <w:t>1</w:t>
      </w:r>
      <w:r>
        <w:rPr>
          <w:rFonts w:hint="eastAsia" w:hAnsi="宋体"/>
          <w:color w:val="auto"/>
          <w:sz w:val="21"/>
          <w:lang w:val="en-US" w:eastAsia="zh-CN"/>
        </w:rPr>
        <w:t>2</w:t>
      </w:r>
      <w:r>
        <w:rPr>
          <w:rFonts w:hint="eastAsia" w:hAnsi="宋体"/>
          <w:color w:val="auto"/>
          <w:sz w:val="21"/>
        </w:rPr>
        <w:t>.</w:t>
      </w:r>
      <w:r>
        <w:rPr>
          <w:rFonts w:hAnsi="宋体"/>
          <w:color w:val="auto"/>
          <w:sz w:val="21"/>
        </w:rPr>
        <w:t>5</w:t>
      </w:r>
      <w:r>
        <w:rPr>
          <w:rFonts w:hint="eastAsia" w:hAnsi="宋体"/>
          <w:color w:val="auto"/>
          <w:sz w:val="21"/>
        </w:rPr>
        <w:t xml:space="preserve"> 对技术复杂的服务或产品，甲方可请国家认可的专业检测机构参与验收，并由其出具质量检测报告；</w:t>
      </w:r>
    </w:p>
    <w:p>
      <w:pPr>
        <w:pStyle w:val="37"/>
        <w:spacing w:before="120" w:after="120" w:line="360" w:lineRule="auto"/>
        <w:ind w:firstLine="420"/>
        <w:rPr>
          <w:rFonts w:hint="eastAsia" w:hAnsi="宋体"/>
          <w:color w:val="auto"/>
          <w:sz w:val="21"/>
        </w:rPr>
      </w:pPr>
      <w:r>
        <w:rPr>
          <w:rFonts w:hint="eastAsia" w:hAnsi="宋体"/>
          <w:color w:val="auto"/>
          <w:sz w:val="21"/>
        </w:rPr>
        <w:t>1</w:t>
      </w:r>
      <w:r>
        <w:rPr>
          <w:rFonts w:hint="eastAsia" w:hAnsi="宋体"/>
          <w:color w:val="auto"/>
          <w:sz w:val="21"/>
          <w:lang w:val="en-US" w:eastAsia="zh-CN"/>
        </w:rPr>
        <w:t>2</w:t>
      </w:r>
      <w:r>
        <w:rPr>
          <w:rFonts w:hint="eastAsia" w:hAnsi="宋体"/>
          <w:color w:val="auto"/>
          <w:sz w:val="21"/>
        </w:rPr>
        <w:t>.</w:t>
      </w:r>
      <w:r>
        <w:rPr>
          <w:rFonts w:hAnsi="宋体"/>
          <w:color w:val="auto"/>
          <w:sz w:val="21"/>
        </w:rPr>
        <w:t>6</w:t>
      </w:r>
      <w:r>
        <w:rPr>
          <w:rFonts w:hint="eastAsia" w:hAnsi="宋体"/>
          <w:color w:val="auto"/>
          <w:sz w:val="21"/>
        </w:rPr>
        <w:t xml:space="preserve"> 验收时乙方必须在现场，验收完毕后作出验收结果报告；验收费用由甲乙双方协商解决。</w:t>
      </w:r>
    </w:p>
    <w:p>
      <w:pPr>
        <w:pStyle w:val="37"/>
        <w:spacing w:before="120" w:after="120" w:line="360" w:lineRule="auto"/>
        <w:ind w:left="315" w:firstLine="105"/>
        <w:rPr>
          <w:rFonts w:hint="eastAsia" w:hAnsi="宋体" w:cs="宋体"/>
          <w:b/>
          <w:bCs/>
          <w:color w:val="auto"/>
          <w:sz w:val="21"/>
        </w:rPr>
      </w:pPr>
      <w:r>
        <w:rPr>
          <w:rFonts w:hint="eastAsia" w:hAnsi="宋体" w:cs="宋体"/>
          <w:b/>
          <w:bCs/>
          <w:color w:val="auto"/>
          <w:sz w:val="21"/>
        </w:rPr>
        <w:t>1</w:t>
      </w:r>
      <w:r>
        <w:rPr>
          <w:rFonts w:hint="eastAsia" w:hAnsi="宋体" w:cs="宋体"/>
          <w:b/>
          <w:bCs/>
          <w:color w:val="auto"/>
          <w:sz w:val="21"/>
          <w:lang w:val="en-US" w:eastAsia="zh-CN"/>
        </w:rPr>
        <w:t>3</w:t>
      </w:r>
      <w:r>
        <w:rPr>
          <w:rFonts w:hint="eastAsia" w:hAnsi="宋体" w:cs="宋体"/>
          <w:b/>
          <w:bCs/>
          <w:color w:val="auto"/>
          <w:sz w:val="21"/>
        </w:rPr>
        <w:t>、服务或产品包装、发运及运输</w:t>
      </w:r>
    </w:p>
    <w:p>
      <w:pPr>
        <w:pStyle w:val="37"/>
        <w:spacing w:before="120" w:after="120" w:line="360" w:lineRule="auto"/>
        <w:ind w:firstLine="420"/>
        <w:rPr>
          <w:rFonts w:hint="eastAsia" w:hAnsi="宋体"/>
          <w:color w:val="auto"/>
          <w:sz w:val="21"/>
        </w:rPr>
      </w:pPr>
      <w:r>
        <w:rPr>
          <w:rFonts w:hint="eastAsia" w:hAnsi="宋体"/>
          <w:color w:val="auto"/>
          <w:sz w:val="21"/>
        </w:rPr>
        <w:t>1</w:t>
      </w:r>
      <w:r>
        <w:rPr>
          <w:rFonts w:hint="eastAsia" w:hAnsi="宋体"/>
          <w:color w:val="auto"/>
          <w:sz w:val="21"/>
          <w:lang w:val="en-US" w:eastAsia="zh-CN"/>
        </w:rPr>
        <w:t>3</w:t>
      </w:r>
      <w:r>
        <w:rPr>
          <w:rFonts w:hint="eastAsia" w:hAnsi="宋体"/>
          <w:color w:val="auto"/>
          <w:sz w:val="21"/>
        </w:rPr>
        <w:t>.1 乙方应在服务或产品发运前对其进行满足运输距离、防潮、防震、防锈和防破损装卸等要求包装，以保证服务或产品安全运达甲方指定地点；</w:t>
      </w:r>
    </w:p>
    <w:p>
      <w:pPr>
        <w:pStyle w:val="37"/>
        <w:spacing w:before="120" w:after="120" w:line="360" w:lineRule="auto"/>
        <w:ind w:firstLine="420"/>
        <w:rPr>
          <w:rFonts w:hint="eastAsia" w:hAnsi="宋体"/>
          <w:color w:val="auto"/>
          <w:sz w:val="21"/>
        </w:rPr>
      </w:pPr>
      <w:r>
        <w:rPr>
          <w:rFonts w:hint="eastAsia" w:hAnsi="宋体"/>
          <w:color w:val="auto"/>
          <w:sz w:val="21"/>
        </w:rPr>
        <w:t>1</w:t>
      </w:r>
      <w:r>
        <w:rPr>
          <w:rFonts w:hint="eastAsia" w:hAnsi="宋体"/>
          <w:color w:val="auto"/>
          <w:sz w:val="21"/>
          <w:lang w:val="en-US" w:eastAsia="zh-CN"/>
        </w:rPr>
        <w:t>3</w:t>
      </w:r>
      <w:r>
        <w:rPr>
          <w:rFonts w:hint="eastAsia" w:hAnsi="宋体"/>
          <w:color w:val="auto"/>
          <w:sz w:val="21"/>
        </w:rPr>
        <w:t>.2 使用说明书、质量检验证明书、随配附件和工具以及清单一并交付甲方；</w:t>
      </w:r>
    </w:p>
    <w:p>
      <w:pPr>
        <w:pStyle w:val="37"/>
        <w:spacing w:before="120" w:after="120" w:line="360" w:lineRule="auto"/>
        <w:ind w:firstLine="420"/>
        <w:rPr>
          <w:rFonts w:hint="eastAsia" w:hAnsi="宋体"/>
          <w:color w:val="auto"/>
          <w:sz w:val="21"/>
        </w:rPr>
      </w:pPr>
      <w:r>
        <w:rPr>
          <w:rFonts w:hint="eastAsia" w:hAnsi="宋体"/>
          <w:color w:val="auto"/>
          <w:sz w:val="21"/>
        </w:rPr>
        <w:t>1</w:t>
      </w:r>
      <w:r>
        <w:rPr>
          <w:rFonts w:hint="eastAsia" w:hAnsi="宋体"/>
          <w:color w:val="auto"/>
          <w:sz w:val="21"/>
          <w:lang w:val="en-US" w:eastAsia="zh-CN"/>
        </w:rPr>
        <w:t>3</w:t>
      </w:r>
      <w:r>
        <w:rPr>
          <w:rFonts w:hint="eastAsia" w:hAnsi="宋体"/>
          <w:color w:val="auto"/>
          <w:sz w:val="21"/>
        </w:rPr>
        <w:t>.3 乙方在服务或产品发运手续办理完毕后24小时内或交付到甲方48小时前通知甲方，以准备接受交付；</w:t>
      </w:r>
    </w:p>
    <w:p>
      <w:pPr>
        <w:pStyle w:val="37"/>
        <w:spacing w:before="120" w:after="120" w:line="360" w:lineRule="auto"/>
        <w:ind w:firstLine="420"/>
        <w:rPr>
          <w:rFonts w:hint="eastAsia" w:hAnsi="宋体"/>
          <w:color w:val="auto"/>
          <w:sz w:val="21"/>
        </w:rPr>
      </w:pPr>
      <w:r>
        <w:rPr>
          <w:rFonts w:hint="eastAsia" w:hAnsi="宋体"/>
          <w:color w:val="auto"/>
          <w:sz w:val="21"/>
        </w:rPr>
        <w:t>1</w:t>
      </w:r>
      <w:r>
        <w:rPr>
          <w:rFonts w:hint="eastAsia" w:hAnsi="宋体"/>
          <w:color w:val="auto"/>
          <w:sz w:val="21"/>
          <w:lang w:val="en-US" w:eastAsia="zh-CN"/>
        </w:rPr>
        <w:t>3</w:t>
      </w:r>
      <w:r>
        <w:rPr>
          <w:rFonts w:hint="eastAsia" w:hAnsi="宋体"/>
          <w:color w:val="auto"/>
          <w:sz w:val="21"/>
        </w:rPr>
        <w:t>.4 服务在交付甲方前发生的风险均由乙方负责；</w:t>
      </w:r>
    </w:p>
    <w:p>
      <w:pPr>
        <w:pStyle w:val="37"/>
        <w:spacing w:before="120" w:after="120" w:line="360" w:lineRule="auto"/>
        <w:ind w:firstLine="420"/>
        <w:rPr>
          <w:rFonts w:hint="eastAsia" w:hAnsi="宋体"/>
          <w:color w:val="auto"/>
          <w:sz w:val="21"/>
        </w:rPr>
      </w:pPr>
      <w:r>
        <w:rPr>
          <w:rFonts w:hint="eastAsia" w:hAnsi="宋体"/>
          <w:color w:val="auto"/>
          <w:sz w:val="21"/>
          <w:lang w:val="en-US" w:eastAsia="zh-CN"/>
        </w:rPr>
        <w:t>13</w:t>
      </w:r>
      <w:r>
        <w:rPr>
          <w:rFonts w:hint="eastAsia" w:hAnsi="宋体"/>
          <w:color w:val="auto"/>
          <w:sz w:val="21"/>
        </w:rPr>
        <w:t>.5 服务或产品在规定的交付期限内由乙方送达甲方指定的地点视为交付，乙方同时需通知甲方服务或产品已送达。</w:t>
      </w:r>
    </w:p>
    <w:p>
      <w:pPr>
        <w:pStyle w:val="37"/>
        <w:spacing w:before="120" w:after="120" w:line="360" w:lineRule="auto"/>
        <w:ind w:left="315" w:firstLine="105"/>
        <w:rPr>
          <w:rFonts w:hint="eastAsia" w:hAnsi="宋体" w:cs="宋体"/>
          <w:b/>
          <w:bCs/>
          <w:color w:val="auto"/>
          <w:sz w:val="21"/>
        </w:rPr>
      </w:pPr>
      <w:r>
        <w:rPr>
          <w:rFonts w:hint="eastAsia" w:hAnsi="宋体" w:cs="宋体"/>
          <w:b/>
          <w:bCs/>
          <w:color w:val="auto"/>
          <w:sz w:val="21"/>
        </w:rPr>
        <w:t>1</w:t>
      </w:r>
      <w:r>
        <w:rPr>
          <w:rFonts w:hint="eastAsia" w:hAnsi="宋体" w:cs="宋体"/>
          <w:b/>
          <w:bCs/>
          <w:color w:val="auto"/>
          <w:sz w:val="21"/>
          <w:lang w:val="en-US" w:eastAsia="zh-CN"/>
        </w:rPr>
        <w:t>4</w:t>
      </w:r>
      <w:r>
        <w:rPr>
          <w:rFonts w:hint="eastAsia" w:hAnsi="宋体" w:cs="宋体"/>
          <w:b/>
          <w:bCs/>
          <w:color w:val="auto"/>
          <w:sz w:val="21"/>
        </w:rPr>
        <w:t>、违约责任</w:t>
      </w:r>
    </w:p>
    <w:p>
      <w:pPr>
        <w:pStyle w:val="37"/>
        <w:spacing w:before="120" w:after="120" w:line="360" w:lineRule="auto"/>
        <w:ind w:firstLine="420"/>
        <w:rPr>
          <w:rFonts w:hAnsi="宋体"/>
          <w:color w:val="auto"/>
          <w:sz w:val="21"/>
        </w:rPr>
      </w:pPr>
      <w:r>
        <w:rPr>
          <w:rFonts w:hint="eastAsia" w:hAnsi="宋体"/>
          <w:color w:val="auto"/>
          <w:sz w:val="21"/>
        </w:rPr>
        <w:t>1</w:t>
      </w:r>
      <w:r>
        <w:rPr>
          <w:rFonts w:hint="eastAsia" w:hAnsi="宋体"/>
          <w:color w:val="auto"/>
          <w:sz w:val="21"/>
          <w:lang w:val="en-US" w:eastAsia="zh-CN"/>
        </w:rPr>
        <w:t>4</w:t>
      </w:r>
      <w:r>
        <w:rPr>
          <w:rFonts w:hint="eastAsia" w:hAnsi="宋体"/>
          <w:color w:val="auto"/>
          <w:sz w:val="21"/>
        </w:rPr>
        <w:t xml:space="preserve">.1 </w:t>
      </w:r>
      <w:r>
        <w:rPr>
          <w:rFonts w:hint="eastAsia" w:hAnsi="宋体" w:cs="宋体"/>
          <w:color w:val="auto"/>
          <w:sz w:val="21"/>
        </w:rPr>
        <w:t>乙</w:t>
      </w:r>
      <w:r>
        <w:rPr>
          <w:rFonts w:hint="eastAsia" w:hAnsi="宋体"/>
          <w:color w:val="auto"/>
          <w:sz w:val="21"/>
        </w:rPr>
        <w:t>方未按本合同规定完成各阶段的工作、按约交付评估报告，每逾期一日，应按本合同项目总额每日万分之五向甲</w:t>
      </w:r>
      <w:r>
        <w:rPr>
          <w:rFonts w:hint="eastAsia" w:hAnsi="宋体" w:cs="宋体"/>
          <w:color w:val="auto"/>
          <w:sz w:val="21"/>
        </w:rPr>
        <w:t>方支付违约金，甲方可以从待付款项中扣除；逾期10日及以上的，甲方还有权解除本合同</w:t>
      </w:r>
      <w:r>
        <w:rPr>
          <w:rFonts w:hint="eastAsia" w:hAnsi="宋体"/>
          <w:color w:val="auto"/>
          <w:sz w:val="21"/>
        </w:rPr>
        <w:t>15.2 甲方无故逾期验收和办理款项支付手续的,甲方应按逾期付款总额每日万分之五向乙方支付违约金；</w:t>
      </w:r>
    </w:p>
    <w:p>
      <w:pPr>
        <w:pStyle w:val="37"/>
        <w:spacing w:before="120" w:after="120" w:line="360" w:lineRule="auto"/>
        <w:ind w:firstLine="420"/>
        <w:rPr>
          <w:rFonts w:hAnsi="宋体"/>
          <w:color w:val="auto"/>
          <w:sz w:val="21"/>
        </w:rPr>
      </w:pPr>
      <w:r>
        <w:rPr>
          <w:rFonts w:hint="eastAsia" w:hAnsi="宋体"/>
          <w:color w:val="auto"/>
          <w:sz w:val="21"/>
        </w:rPr>
        <w:t>1</w:t>
      </w:r>
      <w:r>
        <w:rPr>
          <w:rFonts w:hint="eastAsia" w:hAnsi="宋体"/>
          <w:color w:val="auto"/>
          <w:sz w:val="21"/>
          <w:lang w:val="en-US" w:eastAsia="zh-CN"/>
        </w:rPr>
        <w:t>4</w:t>
      </w:r>
      <w:r>
        <w:rPr>
          <w:rFonts w:hint="eastAsia" w:hAnsi="宋体"/>
          <w:color w:val="auto"/>
          <w:sz w:val="21"/>
        </w:rPr>
        <w:t>.2 甲方无故逾期办理款项支付手续的,甲方应按逾期付款总额每日万分之三向乙方支付违约金；</w:t>
      </w:r>
    </w:p>
    <w:p>
      <w:pPr>
        <w:pStyle w:val="37"/>
        <w:spacing w:before="120" w:after="120" w:line="360" w:lineRule="auto"/>
        <w:ind w:firstLine="420"/>
        <w:rPr>
          <w:rFonts w:hint="eastAsia" w:hAnsi="宋体"/>
          <w:color w:val="auto"/>
          <w:sz w:val="21"/>
        </w:rPr>
      </w:pPr>
      <w:r>
        <w:rPr>
          <w:rFonts w:hint="eastAsia" w:hAnsi="宋体"/>
          <w:color w:val="auto"/>
          <w:sz w:val="21"/>
        </w:rPr>
        <w:t>1</w:t>
      </w:r>
      <w:r>
        <w:rPr>
          <w:rFonts w:hint="eastAsia" w:hAnsi="宋体"/>
          <w:color w:val="auto"/>
          <w:sz w:val="21"/>
          <w:lang w:val="en-US" w:eastAsia="zh-CN"/>
        </w:rPr>
        <w:t>4</w:t>
      </w:r>
      <w:r>
        <w:rPr>
          <w:rFonts w:hint="eastAsia" w:hAnsi="宋体"/>
          <w:color w:val="auto"/>
          <w:sz w:val="21"/>
        </w:rPr>
        <w:t>.3 除本合同另有约定外，乙方发生其他违约，在消除违约情形前，应按本合同项目总额每日万分之五向甲方支付违约金，甲方可以从待付款项中扣除；乙方违约天数超过10日（含）或经甲方催告后仍未履行或纠正的，甲方有权解除合同；</w:t>
      </w:r>
    </w:p>
    <w:p>
      <w:pPr>
        <w:pStyle w:val="37"/>
        <w:spacing w:before="120" w:after="120" w:line="360" w:lineRule="auto"/>
        <w:ind w:firstLine="420"/>
        <w:rPr>
          <w:rFonts w:hAnsi="宋体"/>
          <w:color w:val="auto"/>
          <w:sz w:val="21"/>
        </w:rPr>
      </w:pPr>
      <w:r>
        <w:rPr>
          <w:rFonts w:hint="eastAsia" w:hAnsi="宋体"/>
          <w:color w:val="auto"/>
          <w:sz w:val="21"/>
        </w:rPr>
        <w:t>1</w:t>
      </w:r>
      <w:r>
        <w:rPr>
          <w:rFonts w:hint="eastAsia" w:hAnsi="宋体"/>
          <w:color w:val="auto"/>
          <w:sz w:val="21"/>
          <w:lang w:val="en-US" w:eastAsia="zh-CN"/>
        </w:rPr>
        <w:t>4</w:t>
      </w:r>
      <w:r>
        <w:rPr>
          <w:rFonts w:hint="eastAsia" w:hAnsi="宋体"/>
          <w:color w:val="auto"/>
          <w:sz w:val="21"/>
        </w:rPr>
        <w:t xml:space="preserve">.4 </w:t>
      </w:r>
      <w:r>
        <w:rPr>
          <w:rFonts w:hint="eastAsia" w:hAnsi="宋体" w:cs="宋体"/>
          <w:color w:val="auto"/>
          <w:sz w:val="21"/>
        </w:rPr>
        <w:t>乙方擅自解除合同或者</w:t>
      </w:r>
      <w:r>
        <w:rPr>
          <w:rFonts w:hint="eastAsia" w:hAnsi="宋体"/>
          <w:color w:val="auto"/>
          <w:sz w:val="21"/>
        </w:rPr>
        <w:t>乙方因逾期交付或因其他违约行为导致甲方解除合同的，乙方应向甲方支付合同</w:t>
      </w:r>
      <w:r>
        <w:rPr>
          <w:rFonts w:hint="eastAsia" w:hAnsi="宋体" w:cs="宋体"/>
          <w:color w:val="auto"/>
          <w:sz w:val="21"/>
        </w:rPr>
        <w:t>总值2</w:t>
      </w:r>
      <w:r>
        <w:rPr>
          <w:rFonts w:hint="eastAsia" w:hAnsi="宋体"/>
          <w:color w:val="auto"/>
          <w:sz w:val="21"/>
        </w:rPr>
        <w:t>0%的违约金，返还甲方已支付款项，并赔偿给甲方造成的全部损失（包括但不限于诉讼、仲裁费用、律师费、保全保险费、公证费、鉴定费、差旅费等）；</w:t>
      </w:r>
    </w:p>
    <w:p>
      <w:pPr>
        <w:pStyle w:val="37"/>
        <w:spacing w:before="120" w:after="120" w:line="360" w:lineRule="auto"/>
        <w:ind w:firstLine="420"/>
        <w:rPr>
          <w:rFonts w:hint="eastAsia" w:hAnsi="宋体"/>
          <w:color w:val="auto"/>
          <w:sz w:val="21"/>
        </w:rPr>
      </w:pPr>
      <w:r>
        <w:rPr>
          <w:rFonts w:hint="eastAsia" w:hAnsi="宋体"/>
          <w:color w:val="auto"/>
          <w:sz w:val="21"/>
        </w:rPr>
        <w:t>1</w:t>
      </w:r>
      <w:r>
        <w:rPr>
          <w:rFonts w:hint="eastAsia" w:hAnsi="宋体"/>
          <w:color w:val="auto"/>
          <w:sz w:val="21"/>
          <w:lang w:val="en-US" w:eastAsia="zh-CN"/>
        </w:rPr>
        <w:t>4</w:t>
      </w:r>
      <w:r>
        <w:rPr>
          <w:rFonts w:hint="eastAsia" w:hAnsi="宋体"/>
          <w:color w:val="auto"/>
          <w:sz w:val="21"/>
        </w:rPr>
        <w:t>.5 乙方所交的服务或产品数量、质量不符合合同规定及</w:t>
      </w:r>
      <w:r>
        <w:rPr>
          <w:rFonts w:hint="eastAsia" w:hAnsi="宋体"/>
          <w:color w:val="auto"/>
          <w:sz w:val="21"/>
          <w:lang w:eastAsia="zh-CN"/>
        </w:rPr>
        <w:t>谈判文件</w:t>
      </w:r>
      <w:r>
        <w:rPr>
          <w:rFonts w:hint="eastAsia" w:hAnsi="宋体"/>
          <w:color w:val="auto"/>
          <w:sz w:val="21"/>
        </w:rPr>
        <w:t>规定等标准的，甲方有权拒收该服务或产品，乙方应限期完成后续修改完善工作，甲方不再增加任何费用，乙方逾期交付的，按乙方逾期交付处理。乙方拒绝整改的，甲方可单方面解除合同</w:t>
      </w:r>
      <w:r>
        <w:rPr>
          <w:rFonts w:hint="eastAsia" w:hAnsi="宋体" w:cs="宋体"/>
          <w:color w:val="auto"/>
          <w:sz w:val="21"/>
        </w:rPr>
        <w:t>，并可追究乙方的违约责任</w:t>
      </w:r>
      <w:r>
        <w:rPr>
          <w:rFonts w:hint="eastAsia" w:hAnsi="宋体"/>
          <w:color w:val="auto"/>
          <w:sz w:val="21"/>
        </w:rPr>
        <w:t>；</w:t>
      </w:r>
    </w:p>
    <w:p>
      <w:pPr>
        <w:pStyle w:val="37"/>
        <w:spacing w:before="120" w:after="120" w:line="360" w:lineRule="auto"/>
        <w:ind w:firstLine="420"/>
        <w:rPr>
          <w:rFonts w:hint="eastAsia" w:hAnsi="宋体"/>
          <w:color w:val="auto"/>
          <w:sz w:val="21"/>
        </w:rPr>
      </w:pPr>
      <w:r>
        <w:rPr>
          <w:rFonts w:hint="eastAsia" w:hAnsi="宋体"/>
          <w:color w:val="auto"/>
          <w:sz w:val="21"/>
        </w:rPr>
        <w:t>1</w:t>
      </w:r>
      <w:r>
        <w:rPr>
          <w:rFonts w:hint="eastAsia" w:hAnsi="宋体"/>
          <w:color w:val="auto"/>
          <w:sz w:val="21"/>
          <w:lang w:val="en-US" w:eastAsia="zh-CN"/>
        </w:rPr>
        <w:t>4</w:t>
      </w:r>
      <w:r>
        <w:rPr>
          <w:rFonts w:hint="eastAsia" w:hAnsi="宋体"/>
          <w:color w:val="auto"/>
          <w:sz w:val="21"/>
        </w:rPr>
        <w:t>.6 合同生效后，发现乙方响应属虚假承诺，或经权威部门监测提供的服务不能满足</w:t>
      </w:r>
      <w:r>
        <w:rPr>
          <w:rFonts w:hint="eastAsia" w:hAnsi="宋体"/>
          <w:color w:val="auto"/>
          <w:sz w:val="21"/>
          <w:lang w:eastAsia="zh-CN"/>
        </w:rPr>
        <w:t>谈判文件</w:t>
      </w:r>
      <w:r>
        <w:rPr>
          <w:rFonts w:hint="eastAsia" w:hAnsi="宋体"/>
          <w:color w:val="auto"/>
          <w:sz w:val="21"/>
        </w:rPr>
        <w:t>要求、本项目深度、条件，造成合同无法继续履行的，乙方应退还甲方已支付款项，还应向甲方支付不少于合同总价 10 %的赔偿金；</w:t>
      </w:r>
    </w:p>
    <w:p>
      <w:pPr>
        <w:pStyle w:val="37"/>
        <w:spacing w:before="120" w:after="120" w:line="360" w:lineRule="auto"/>
        <w:ind w:firstLine="420"/>
        <w:rPr>
          <w:rFonts w:hint="eastAsia" w:hAnsi="宋体"/>
          <w:color w:val="auto"/>
          <w:sz w:val="21"/>
        </w:rPr>
      </w:pPr>
      <w:r>
        <w:rPr>
          <w:rFonts w:hint="eastAsia" w:hAnsi="宋体"/>
          <w:color w:val="auto"/>
          <w:sz w:val="21"/>
        </w:rPr>
        <w:t>1</w:t>
      </w:r>
      <w:r>
        <w:rPr>
          <w:rFonts w:hint="eastAsia" w:hAnsi="宋体"/>
          <w:color w:val="auto"/>
          <w:sz w:val="21"/>
          <w:lang w:val="en-US" w:eastAsia="zh-CN"/>
        </w:rPr>
        <w:t>4</w:t>
      </w:r>
      <w:r>
        <w:rPr>
          <w:rFonts w:hint="eastAsia" w:hAnsi="宋体"/>
          <w:color w:val="auto"/>
          <w:sz w:val="21"/>
        </w:rPr>
        <w:t>.7 本合同项下乙方应承担的违约金、赔偿金等费用，甲方有权从应付乙方的款项直接扣除，不足部分，甲方有权向乙方追偿。</w:t>
      </w:r>
    </w:p>
    <w:p>
      <w:pPr>
        <w:pStyle w:val="37"/>
        <w:spacing w:before="120" w:after="120" w:line="360" w:lineRule="auto"/>
        <w:ind w:left="315" w:firstLine="105"/>
        <w:rPr>
          <w:rFonts w:hint="eastAsia" w:hAnsi="宋体" w:cs="宋体"/>
          <w:b/>
          <w:bCs/>
          <w:color w:val="auto"/>
          <w:sz w:val="21"/>
        </w:rPr>
      </w:pPr>
      <w:r>
        <w:rPr>
          <w:rFonts w:hint="eastAsia" w:hAnsi="宋体" w:cs="宋体"/>
          <w:b/>
          <w:bCs/>
          <w:color w:val="auto"/>
          <w:sz w:val="21"/>
        </w:rPr>
        <w:t>1</w:t>
      </w:r>
      <w:r>
        <w:rPr>
          <w:rFonts w:hint="eastAsia" w:hAnsi="宋体" w:cs="宋体"/>
          <w:b/>
          <w:bCs/>
          <w:color w:val="auto"/>
          <w:sz w:val="21"/>
          <w:lang w:val="en-US" w:eastAsia="zh-CN"/>
        </w:rPr>
        <w:t>5</w:t>
      </w:r>
      <w:r>
        <w:rPr>
          <w:rFonts w:hint="eastAsia" w:hAnsi="宋体" w:cs="宋体"/>
          <w:b/>
          <w:bCs/>
          <w:color w:val="auto"/>
          <w:sz w:val="21"/>
        </w:rPr>
        <w:t>、不可抗力事件处理</w:t>
      </w:r>
    </w:p>
    <w:p>
      <w:pPr>
        <w:pStyle w:val="37"/>
        <w:spacing w:before="120" w:after="120" w:line="360" w:lineRule="auto"/>
        <w:ind w:firstLine="420"/>
        <w:rPr>
          <w:rFonts w:hint="eastAsia" w:hAnsi="宋体" w:cs="宋体"/>
          <w:color w:val="auto"/>
          <w:sz w:val="21"/>
        </w:rPr>
      </w:pPr>
      <w:r>
        <w:rPr>
          <w:rFonts w:hint="eastAsia" w:hAnsi="宋体" w:cs="宋体"/>
          <w:color w:val="auto"/>
          <w:sz w:val="21"/>
        </w:rPr>
        <w:t>1</w:t>
      </w:r>
      <w:r>
        <w:rPr>
          <w:rFonts w:hint="eastAsia" w:hAnsi="宋体" w:cs="宋体"/>
          <w:color w:val="auto"/>
          <w:sz w:val="21"/>
          <w:lang w:val="en-US" w:eastAsia="zh-CN"/>
        </w:rPr>
        <w:t>5</w:t>
      </w:r>
      <w:r>
        <w:rPr>
          <w:rFonts w:hint="eastAsia" w:hAnsi="宋体" w:cs="宋体"/>
          <w:color w:val="auto"/>
          <w:sz w:val="21"/>
        </w:rPr>
        <w:t>.1在合同履行期内，甲乙双方因不可抗力事件导致不能履行合同，则合同履行期可延长，其延长期与不可抗力影响期相同；不可抗力，是指不能预见、不能避免且不能克服的客观情况，例如战争、严重的地震、洪水等，但一方违约或疏忽导致合同不能履行的不属于不可抗力因素；</w:t>
      </w:r>
    </w:p>
    <w:p>
      <w:pPr>
        <w:pStyle w:val="37"/>
        <w:spacing w:before="120" w:after="120" w:line="360" w:lineRule="auto"/>
        <w:ind w:firstLine="420"/>
        <w:rPr>
          <w:rFonts w:hint="eastAsia" w:hAnsi="宋体" w:cs="宋体"/>
          <w:color w:val="auto"/>
          <w:sz w:val="21"/>
        </w:rPr>
      </w:pPr>
      <w:r>
        <w:rPr>
          <w:rFonts w:hint="eastAsia" w:hAnsi="宋体" w:cs="宋体"/>
          <w:color w:val="auto"/>
          <w:sz w:val="21"/>
        </w:rPr>
        <w:t>1</w:t>
      </w:r>
      <w:r>
        <w:rPr>
          <w:rFonts w:hint="eastAsia" w:hAnsi="宋体" w:cs="宋体"/>
          <w:color w:val="auto"/>
          <w:sz w:val="21"/>
          <w:lang w:val="en-US" w:eastAsia="zh-CN"/>
        </w:rPr>
        <w:t>5</w:t>
      </w:r>
      <w:r>
        <w:rPr>
          <w:rFonts w:hint="eastAsia" w:hAnsi="宋体" w:cs="宋体"/>
          <w:color w:val="auto"/>
          <w:sz w:val="21"/>
        </w:rPr>
        <w:t>.2不可抗力事件发生后，应立即通知对方，并寄送有关权威机构出具的证明；除甲方书面另行要求外，乙方应尽实际可能继续履行合同义务，以及寻求采取合理的方案履行不受不可抗力影响的其他事项；若不可抗力事件延续120天以上，双方应通过友好协商，确定是否继续履行合同。</w:t>
      </w:r>
    </w:p>
    <w:p>
      <w:pPr>
        <w:pStyle w:val="37"/>
        <w:spacing w:before="120" w:after="120" w:line="360" w:lineRule="auto"/>
        <w:ind w:firstLine="422"/>
        <w:rPr>
          <w:rFonts w:hint="eastAsia" w:hAnsi="宋体"/>
          <w:b/>
          <w:bCs/>
          <w:color w:val="auto"/>
          <w:sz w:val="21"/>
        </w:rPr>
      </w:pPr>
      <w:r>
        <w:rPr>
          <w:rFonts w:hint="eastAsia" w:hAnsi="宋体"/>
          <w:b/>
          <w:bCs/>
          <w:color w:val="auto"/>
          <w:sz w:val="21"/>
        </w:rPr>
        <w:t>1</w:t>
      </w:r>
      <w:r>
        <w:rPr>
          <w:rFonts w:hint="eastAsia" w:hAnsi="宋体"/>
          <w:b/>
          <w:bCs/>
          <w:color w:val="auto"/>
          <w:sz w:val="21"/>
          <w:lang w:val="en-US" w:eastAsia="zh-CN"/>
        </w:rPr>
        <w:t>6</w:t>
      </w:r>
      <w:r>
        <w:rPr>
          <w:rFonts w:hint="eastAsia" w:hAnsi="宋体"/>
          <w:b/>
          <w:bCs/>
          <w:color w:val="auto"/>
          <w:sz w:val="21"/>
        </w:rPr>
        <w:t>、争议解决</w:t>
      </w:r>
    </w:p>
    <w:p>
      <w:pPr>
        <w:pStyle w:val="37"/>
        <w:spacing w:before="120" w:after="120" w:line="360" w:lineRule="auto"/>
        <w:ind w:firstLine="420"/>
        <w:rPr>
          <w:rFonts w:hint="eastAsia" w:hAnsi="宋体"/>
          <w:color w:val="auto"/>
          <w:sz w:val="21"/>
        </w:rPr>
      </w:pPr>
      <w:r>
        <w:rPr>
          <w:rFonts w:hint="eastAsia" w:hAnsi="宋体"/>
          <w:color w:val="auto"/>
          <w:sz w:val="21"/>
        </w:rPr>
        <w:t>1</w:t>
      </w:r>
      <w:r>
        <w:rPr>
          <w:rFonts w:hint="eastAsia" w:hAnsi="宋体"/>
          <w:color w:val="auto"/>
          <w:sz w:val="21"/>
          <w:lang w:val="en-US" w:eastAsia="zh-CN"/>
        </w:rPr>
        <w:t>6</w:t>
      </w:r>
      <w:r>
        <w:rPr>
          <w:rFonts w:hint="eastAsia" w:hAnsi="宋体"/>
          <w:color w:val="auto"/>
          <w:sz w:val="21"/>
        </w:rPr>
        <w:t>.1双方在执行合同中所发生的一切争议，应首先通过协商解决。如协商不成，应向</w:t>
      </w:r>
      <w:r>
        <w:rPr>
          <w:rFonts w:hint="eastAsia" w:hAnsi="宋体"/>
          <w:color w:val="auto"/>
          <w:sz w:val="21"/>
          <w:lang w:eastAsia="zh-CN"/>
        </w:rPr>
        <w:t>漯河</w:t>
      </w:r>
      <w:r>
        <w:rPr>
          <w:rFonts w:hint="eastAsia" w:hAnsi="宋体"/>
          <w:color w:val="auto"/>
          <w:sz w:val="21"/>
        </w:rPr>
        <w:t>仲裁委员会按照该委现行有效的仲裁规则申请仲裁。</w:t>
      </w:r>
    </w:p>
    <w:p>
      <w:pPr>
        <w:pStyle w:val="37"/>
        <w:spacing w:before="120" w:after="120" w:line="360" w:lineRule="auto"/>
        <w:ind w:left="315" w:firstLine="105"/>
        <w:rPr>
          <w:rFonts w:hint="eastAsia" w:hAnsi="宋体" w:cs="宋体"/>
          <w:b/>
          <w:bCs/>
          <w:color w:val="auto"/>
          <w:sz w:val="21"/>
        </w:rPr>
      </w:pPr>
      <w:r>
        <w:rPr>
          <w:rFonts w:hint="eastAsia" w:hAnsi="宋体" w:cs="宋体"/>
          <w:b/>
          <w:bCs/>
          <w:color w:val="auto"/>
          <w:sz w:val="21"/>
        </w:rPr>
        <w:t>1</w:t>
      </w:r>
      <w:r>
        <w:rPr>
          <w:rFonts w:hint="eastAsia" w:hAnsi="宋体" w:cs="宋体"/>
          <w:b/>
          <w:bCs/>
          <w:color w:val="auto"/>
          <w:sz w:val="21"/>
          <w:lang w:val="en-US" w:eastAsia="zh-CN"/>
        </w:rPr>
        <w:t>7</w:t>
      </w:r>
      <w:r>
        <w:rPr>
          <w:rFonts w:hint="eastAsia" w:hAnsi="宋体" w:cs="宋体"/>
          <w:b/>
          <w:bCs/>
          <w:color w:val="auto"/>
          <w:sz w:val="21"/>
        </w:rPr>
        <w:t>、合同其它</w:t>
      </w:r>
    </w:p>
    <w:p>
      <w:pPr>
        <w:pStyle w:val="37"/>
        <w:spacing w:before="120" w:after="120" w:line="360" w:lineRule="auto"/>
        <w:ind w:firstLine="420"/>
        <w:rPr>
          <w:rFonts w:hint="eastAsia" w:hAnsi="宋体" w:cs="宋体"/>
          <w:color w:val="auto"/>
          <w:sz w:val="21"/>
        </w:rPr>
      </w:pPr>
      <w:r>
        <w:rPr>
          <w:rFonts w:hint="eastAsia" w:hAnsi="宋体" w:cs="宋体"/>
          <w:color w:val="auto"/>
          <w:sz w:val="21"/>
        </w:rPr>
        <w:t>1</w:t>
      </w:r>
      <w:r>
        <w:rPr>
          <w:rFonts w:hint="eastAsia" w:hAnsi="宋体" w:cs="宋体"/>
          <w:color w:val="auto"/>
          <w:sz w:val="21"/>
          <w:lang w:val="en-US" w:eastAsia="zh-CN"/>
        </w:rPr>
        <w:t>7</w:t>
      </w:r>
      <w:r>
        <w:rPr>
          <w:rFonts w:hint="eastAsia" w:hAnsi="宋体" w:cs="宋体"/>
          <w:color w:val="auto"/>
          <w:sz w:val="21"/>
        </w:rPr>
        <w:t>.1乙方应诚实信用，严格按照招标文件要求和投标承诺履行合同，不向甲方进行商业贿赂或者提供不正当利益；</w:t>
      </w:r>
    </w:p>
    <w:p>
      <w:pPr>
        <w:pStyle w:val="37"/>
        <w:spacing w:before="120" w:after="120" w:line="360" w:lineRule="auto"/>
        <w:ind w:firstLine="420"/>
        <w:rPr>
          <w:rFonts w:hint="eastAsia" w:hAnsi="宋体" w:cs="宋体"/>
          <w:color w:val="auto"/>
          <w:sz w:val="21"/>
          <w:u w:val="single"/>
        </w:rPr>
      </w:pPr>
      <w:r>
        <w:rPr>
          <w:rFonts w:hint="eastAsia" w:hAnsi="宋体" w:cs="宋体"/>
          <w:color w:val="auto"/>
          <w:sz w:val="21"/>
        </w:rPr>
        <w:t>1</w:t>
      </w:r>
      <w:r>
        <w:rPr>
          <w:rFonts w:hint="eastAsia" w:hAnsi="宋体" w:cs="宋体"/>
          <w:color w:val="auto"/>
          <w:sz w:val="21"/>
          <w:lang w:val="en-US" w:eastAsia="zh-CN"/>
        </w:rPr>
        <w:t>7</w:t>
      </w:r>
      <w:r>
        <w:rPr>
          <w:rFonts w:hint="eastAsia" w:hAnsi="宋体" w:cs="宋体"/>
          <w:color w:val="auto"/>
          <w:sz w:val="21"/>
        </w:rPr>
        <w:t>.2合同经双方法定代表人或授权代表签字并加盖单位公章，并经见证方盖章后生效；</w:t>
      </w:r>
    </w:p>
    <w:p>
      <w:pPr>
        <w:pStyle w:val="37"/>
        <w:spacing w:before="120" w:after="120" w:line="360" w:lineRule="auto"/>
        <w:ind w:firstLine="420"/>
        <w:rPr>
          <w:rFonts w:hint="eastAsia" w:hAnsi="宋体" w:cs="宋体"/>
          <w:color w:val="auto"/>
          <w:sz w:val="21"/>
          <w:u w:val="single"/>
        </w:rPr>
      </w:pPr>
      <w:r>
        <w:rPr>
          <w:rFonts w:hint="eastAsia" w:hAnsi="宋体" w:cs="宋体"/>
          <w:color w:val="auto"/>
          <w:sz w:val="21"/>
        </w:rPr>
        <w:t>1</w:t>
      </w:r>
      <w:r>
        <w:rPr>
          <w:rFonts w:hint="eastAsia" w:hAnsi="宋体" w:cs="宋体"/>
          <w:color w:val="auto"/>
          <w:sz w:val="21"/>
          <w:lang w:val="en-US" w:eastAsia="zh-CN"/>
        </w:rPr>
        <w:t>7</w:t>
      </w:r>
      <w:r>
        <w:rPr>
          <w:rFonts w:hint="eastAsia" w:hAnsi="宋体" w:cs="宋体"/>
          <w:color w:val="auto"/>
          <w:sz w:val="21"/>
        </w:rPr>
        <w:t>.</w:t>
      </w:r>
      <w:r>
        <w:rPr>
          <w:rFonts w:hAnsi="宋体" w:cs="宋体"/>
          <w:color w:val="auto"/>
          <w:sz w:val="21"/>
        </w:rPr>
        <w:t>3</w:t>
      </w:r>
      <w:r>
        <w:rPr>
          <w:rFonts w:hint="eastAsia" w:hAnsi="宋体" w:cs="宋体"/>
          <w:color w:val="auto"/>
          <w:sz w:val="21"/>
        </w:rPr>
        <w:t>本合同未尽事宜，遵照《民法典》有关条文执行；</w:t>
      </w:r>
    </w:p>
    <w:p>
      <w:pPr>
        <w:pStyle w:val="37"/>
        <w:spacing w:before="120" w:after="120" w:line="360" w:lineRule="auto"/>
        <w:ind w:firstLine="420"/>
        <w:rPr>
          <w:rFonts w:hAnsi="宋体" w:cs="宋体"/>
          <w:color w:val="auto"/>
          <w:sz w:val="21"/>
        </w:rPr>
      </w:pPr>
      <w:r>
        <w:rPr>
          <w:rFonts w:hint="eastAsia" w:hAnsi="宋体" w:cs="宋体"/>
          <w:color w:val="auto"/>
          <w:sz w:val="21"/>
        </w:rPr>
        <w:t>1</w:t>
      </w:r>
      <w:r>
        <w:rPr>
          <w:rFonts w:hint="eastAsia" w:hAnsi="宋体" w:cs="宋体"/>
          <w:color w:val="auto"/>
          <w:sz w:val="21"/>
          <w:lang w:val="en-US" w:eastAsia="zh-CN"/>
        </w:rPr>
        <w:t>7</w:t>
      </w:r>
      <w:r>
        <w:rPr>
          <w:rFonts w:hint="eastAsia" w:hAnsi="宋体" w:cs="宋体"/>
          <w:color w:val="auto"/>
          <w:sz w:val="21"/>
        </w:rPr>
        <w:t>.</w:t>
      </w:r>
      <w:r>
        <w:rPr>
          <w:rFonts w:hAnsi="宋体" w:cs="宋体"/>
          <w:color w:val="auto"/>
          <w:sz w:val="21"/>
        </w:rPr>
        <w:t>4</w:t>
      </w:r>
      <w:r>
        <w:rPr>
          <w:rFonts w:hint="eastAsia" w:hAnsi="宋体" w:cs="宋体"/>
          <w:color w:val="auto"/>
          <w:sz w:val="21"/>
        </w:rPr>
        <w:t>本合同正本一式陆份，具有同等法律效力，甲方、乙方各执贰份、见证方、财政主管部门各执壹份；</w:t>
      </w:r>
    </w:p>
    <w:p>
      <w:pPr>
        <w:pStyle w:val="37"/>
        <w:spacing w:before="120" w:after="120" w:line="360" w:lineRule="auto"/>
        <w:ind w:firstLine="420"/>
        <w:rPr>
          <w:rFonts w:hint="eastAsia" w:hAnsi="宋体" w:cs="宋体"/>
          <w:color w:val="auto"/>
          <w:sz w:val="21"/>
        </w:rPr>
      </w:pPr>
      <w:r>
        <w:rPr>
          <w:rFonts w:hint="eastAsia" w:hAnsi="宋体" w:cs="宋体"/>
          <w:color w:val="auto"/>
          <w:sz w:val="21"/>
        </w:rPr>
        <w:t>1</w:t>
      </w:r>
      <w:r>
        <w:rPr>
          <w:rFonts w:hint="eastAsia" w:hAnsi="宋体" w:cs="宋体"/>
          <w:color w:val="auto"/>
          <w:sz w:val="21"/>
          <w:lang w:val="en-US" w:eastAsia="zh-CN"/>
        </w:rPr>
        <w:t>7</w:t>
      </w:r>
      <w:r>
        <w:rPr>
          <w:rFonts w:hint="eastAsia" w:hAnsi="宋体" w:cs="宋体"/>
          <w:color w:val="auto"/>
          <w:sz w:val="21"/>
        </w:rPr>
        <w:t>.5</w:t>
      </w:r>
      <w:r>
        <w:rPr>
          <w:rFonts w:hint="eastAsia" w:hAnsi="宋体"/>
          <w:color w:val="auto"/>
          <w:sz w:val="21"/>
        </w:rPr>
        <w:t>合同尾页载明的甲乙双方的通信联系地址或者协议各方工商注册登记的住所地，均为本协议各方之间进行相关通知、函告等文件、诉讼文书送达的法定地址和联系方式。如有变更，应在三日内书面通知对方。否则，任何一方向对方该通信联系地址发函后，不论对方是否收到，均视为对方收到该信函。若以前述地址寄送邮件无人签收或被拒收的，则文书退回之日视为送达之日；若直接送达时，送达人可采取拍照、录像方式记录送达过程，并将文书留置，视为送达。</w:t>
      </w:r>
    </w:p>
    <w:p>
      <w:pPr>
        <w:pStyle w:val="37"/>
        <w:spacing w:before="120" w:after="120" w:line="360" w:lineRule="auto"/>
        <w:rPr>
          <w:rFonts w:hint="eastAsia" w:hAnsi="宋体" w:cs="宋体"/>
          <w:color w:val="auto"/>
          <w:sz w:val="21"/>
        </w:rPr>
      </w:pPr>
    </w:p>
    <w:p>
      <w:pPr>
        <w:pStyle w:val="37"/>
        <w:spacing w:before="120" w:after="120" w:line="360" w:lineRule="auto"/>
        <w:rPr>
          <w:rFonts w:hint="eastAsia" w:hAnsi="宋体" w:cs="宋体"/>
          <w:color w:val="auto"/>
          <w:sz w:val="21"/>
        </w:rPr>
      </w:pPr>
    </w:p>
    <w:p>
      <w:pPr>
        <w:pStyle w:val="37"/>
        <w:spacing w:before="120" w:after="120" w:line="360" w:lineRule="auto"/>
        <w:rPr>
          <w:rFonts w:hint="eastAsia" w:hAnsi="宋体" w:cs="宋体"/>
          <w:color w:val="auto"/>
          <w:sz w:val="21"/>
        </w:rPr>
      </w:pPr>
    </w:p>
    <w:p>
      <w:pPr>
        <w:pStyle w:val="37"/>
        <w:spacing w:before="120" w:after="120" w:line="360" w:lineRule="auto"/>
        <w:rPr>
          <w:rFonts w:hint="eastAsia" w:hAnsi="宋体" w:cs="宋体"/>
          <w:color w:val="auto"/>
          <w:sz w:val="21"/>
        </w:rPr>
      </w:pPr>
    </w:p>
    <w:p>
      <w:pPr>
        <w:keepNext w:val="0"/>
        <w:keepLines w:val="0"/>
        <w:widowControl/>
        <w:suppressLineNumbers w:val="0"/>
        <w:spacing w:line="360" w:lineRule="auto"/>
        <w:jc w:val="left"/>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lang w:val="en-US" w:eastAsia="zh-CN" w:bidi="ar"/>
        </w:rPr>
        <w:t xml:space="preserve">采购人（甲方）：（公章）                          </w:t>
      </w:r>
      <w:r>
        <w:rPr>
          <w:rFonts w:hint="eastAsia" w:ascii="宋体" w:hAnsi="宋体" w:cs="宋体"/>
          <w:snapToGrid w:val="0"/>
          <w:color w:val="auto"/>
          <w:kern w:val="0"/>
          <w:sz w:val="21"/>
          <w:szCs w:val="21"/>
          <w:lang w:val="en-US" w:eastAsia="zh-CN" w:bidi="ar"/>
        </w:rPr>
        <w:t>响应人</w:t>
      </w:r>
      <w:r>
        <w:rPr>
          <w:rFonts w:hint="eastAsia" w:ascii="宋体" w:hAnsi="宋体" w:eastAsia="宋体" w:cs="宋体"/>
          <w:snapToGrid w:val="0"/>
          <w:color w:val="auto"/>
          <w:kern w:val="0"/>
          <w:sz w:val="21"/>
          <w:szCs w:val="21"/>
          <w:lang w:val="en-US" w:eastAsia="zh-CN" w:bidi="ar"/>
        </w:rPr>
        <w:t xml:space="preserve">（乙方）：（公章） </w:t>
      </w:r>
    </w:p>
    <w:p>
      <w:pPr>
        <w:keepNext w:val="0"/>
        <w:keepLines w:val="0"/>
        <w:widowControl/>
        <w:suppressLineNumbers w:val="0"/>
        <w:spacing w:line="360" w:lineRule="auto"/>
        <w:jc w:val="left"/>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lang w:val="en-US" w:eastAsia="zh-CN" w:bidi="ar"/>
        </w:rPr>
        <w:t xml:space="preserve">法定代表人或授权代理人：（签字）                  法定代表人或授权代理人：（签字） </w:t>
      </w:r>
    </w:p>
    <w:p>
      <w:pPr>
        <w:keepNext w:val="0"/>
        <w:keepLines w:val="0"/>
        <w:widowControl/>
        <w:suppressLineNumbers w:val="0"/>
        <w:spacing w:line="360" w:lineRule="auto"/>
        <w:jc w:val="left"/>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lang w:val="en-US" w:eastAsia="zh-CN" w:bidi="ar"/>
        </w:rPr>
        <w:t xml:space="preserve">地 址：                                           地 址： </w:t>
      </w:r>
    </w:p>
    <w:p>
      <w:pPr>
        <w:keepNext w:val="0"/>
        <w:keepLines w:val="0"/>
        <w:widowControl/>
        <w:suppressLineNumbers w:val="0"/>
        <w:spacing w:line="360" w:lineRule="auto"/>
        <w:jc w:val="left"/>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lang w:val="en-US" w:eastAsia="zh-CN" w:bidi="ar"/>
        </w:rPr>
        <w:t xml:space="preserve">开户银行：                                        开户银行： </w:t>
      </w:r>
    </w:p>
    <w:p>
      <w:pPr>
        <w:keepNext w:val="0"/>
        <w:keepLines w:val="0"/>
        <w:widowControl/>
        <w:suppressLineNumbers w:val="0"/>
        <w:spacing w:line="360" w:lineRule="auto"/>
        <w:jc w:val="left"/>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lang w:val="en-US" w:eastAsia="zh-CN" w:bidi="ar"/>
        </w:rPr>
        <w:t xml:space="preserve">账 号：                                           账 号： </w:t>
      </w:r>
    </w:p>
    <w:p>
      <w:pPr>
        <w:keepNext w:val="0"/>
        <w:keepLines w:val="0"/>
        <w:widowControl/>
        <w:suppressLineNumbers w:val="0"/>
        <w:spacing w:line="360" w:lineRule="auto"/>
        <w:jc w:val="left"/>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lang w:val="en-US" w:eastAsia="zh-CN" w:bidi="ar"/>
        </w:rPr>
        <w:t xml:space="preserve">电 话：                                           电 话： </w:t>
      </w:r>
    </w:p>
    <w:p>
      <w:pPr>
        <w:keepNext w:val="0"/>
        <w:keepLines w:val="0"/>
        <w:widowControl/>
        <w:suppressLineNumbers w:val="0"/>
        <w:spacing w:line="360" w:lineRule="auto"/>
        <w:ind w:firstLine="420" w:firstLineChars="200"/>
        <w:jc w:val="left"/>
        <w:rPr>
          <w:rFonts w:hint="eastAsia" w:ascii="宋体" w:hAnsi="宋体" w:eastAsia="宋体" w:cs="宋体"/>
          <w:snapToGrid w:val="0"/>
          <w:color w:val="auto"/>
          <w:kern w:val="0"/>
          <w:sz w:val="21"/>
          <w:szCs w:val="21"/>
          <w:lang w:val="en-US" w:eastAsia="zh-CN" w:bidi="ar"/>
        </w:rPr>
      </w:pPr>
    </w:p>
    <w:p>
      <w:pPr>
        <w:keepNext w:val="0"/>
        <w:keepLines w:val="0"/>
        <w:widowControl/>
        <w:suppressLineNumbers w:val="0"/>
        <w:spacing w:line="360" w:lineRule="auto"/>
        <w:ind w:firstLine="420" w:firstLineChars="200"/>
        <w:jc w:val="left"/>
        <w:rPr>
          <w:rFonts w:hint="eastAsia" w:ascii="宋体" w:hAnsi="宋体" w:eastAsia="宋体" w:cs="宋体"/>
          <w:snapToGrid w:val="0"/>
          <w:color w:val="auto"/>
          <w:kern w:val="0"/>
          <w:sz w:val="21"/>
          <w:szCs w:val="21"/>
          <w:lang w:val="en-US" w:eastAsia="zh-CN" w:bidi="ar"/>
        </w:rPr>
      </w:pPr>
    </w:p>
    <w:p>
      <w:pPr>
        <w:keepNext w:val="0"/>
        <w:keepLines w:val="0"/>
        <w:widowControl/>
        <w:suppressLineNumbers w:val="0"/>
        <w:spacing w:line="360" w:lineRule="auto"/>
        <w:ind w:firstLine="420" w:firstLineChars="200"/>
        <w:jc w:val="left"/>
        <w:rPr>
          <w:rFonts w:hAnsi="宋体"/>
          <w:color w:val="auto"/>
          <w:sz w:val="24"/>
        </w:rPr>
      </w:pPr>
      <w:r>
        <w:rPr>
          <w:rFonts w:hint="eastAsia" w:ascii="宋体" w:hAnsi="宋体" w:eastAsia="宋体" w:cs="宋体"/>
          <w:snapToGrid w:val="0"/>
          <w:color w:val="auto"/>
          <w:kern w:val="0"/>
          <w:sz w:val="21"/>
          <w:szCs w:val="21"/>
          <w:lang w:val="en-US" w:eastAsia="zh-CN" w:bidi="ar"/>
        </w:rPr>
        <w:t xml:space="preserve">年    月    日                                      年     月     日 </w:t>
      </w:r>
    </w:p>
    <w:p>
      <w:pPr>
        <w:spacing w:line="360" w:lineRule="auto"/>
        <w:rPr>
          <w:rFonts w:hint="eastAsia" w:hAnsi="宋体"/>
          <w:b/>
          <w:bCs/>
          <w:color w:val="auto"/>
          <w:sz w:val="24"/>
        </w:rPr>
      </w:pPr>
    </w:p>
    <w:p>
      <w:pPr>
        <w:spacing w:line="360" w:lineRule="auto"/>
        <w:rPr>
          <w:rFonts w:hint="eastAsia" w:hAnsi="宋体"/>
          <w:b/>
          <w:bCs/>
          <w:color w:val="auto"/>
          <w:sz w:val="24"/>
        </w:rPr>
      </w:pPr>
    </w:p>
    <w:p>
      <w:pPr>
        <w:spacing w:line="360" w:lineRule="auto"/>
        <w:rPr>
          <w:rFonts w:hint="eastAsia" w:hAnsi="宋体"/>
          <w:b/>
          <w:bCs/>
          <w:color w:val="auto"/>
          <w:sz w:val="24"/>
        </w:rPr>
      </w:pPr>
    </w:p>
    <w:p>
      <w:pPr>
        <w:spacing w:line="360" w:lineRule="auto"/>
        <w:rPr>
          <w:rFonts w:hint="eastAsia" w:hAnsi="宋体"/>
          <w:b/>
          <w:bCs/>
          <w:color w:val="auto"/>
          <w:sz w:val="24"/>
        </w:rPr>
      </w:pPr>
    </w:p>
    <w:p>
      <w:pPr>
        <w:spacing w:line="360" w:lineRule="auto"/>
        <w:rPr>
          <w:rFonts w:hAnsi="宋体"/>
          <w:color w:val="auto"/>
          <w:sz w:val="24"/>
        </w:rPr>
      </w:pPr>
      <w:r>
        <w:rPr>
          <w:rFonts w:hint="eastAsia" w:hAnsi="宋体"/>
          <w:b/>
          <w:bCs/>
          <w:color w:val="auto"/>
          <w:sz w:val="24"/>
        </w:rPr>
        <w:t xml:space="preserve">附件  </w:t>
      </w:r>
      <w:r>
        <w:rPr>
          <w:rFonts w:hint="eastAsia" w:hAnsi="宋体"/>
          <w:color w:val="auto"/>
          <w:sz w:val="24"/>
        </w:rPr>
        <w:t xml:space="preserve">                   </w:t>
      </w:r>
    </w:p>
    <w:p>
      <w:pPr>
        <w:spacing w:line="360" w:lineRule="auto"/>
        <w:rPr>
          <w:rFonts w:hAnsi="宋体"/>
          <w:color w:val="auto"/>
          <w:sz w:val="24"/>
        </w:rPr>
      </w:pPr>
    </w:p>
    <w:p>
      <w:pPr>
        <w:spacing w:line="360" w:lineRule="auto"/>
        <w:jc w:val="center"/>
        <w:rPr>
          <w:rFonts w:hAnsi="宋体" w:cs="宋体"/>
          <w:b/>
          <w:color w:val="auto"/>
          <w:sz w:val="32"/>
          <w:szCs w:val="32"/>
        </w:rPr>
      </w:pPr>
      <w:r>
        <w:rPr>
          <w:rFonts w:hint="eastAsia" w:hAnsi="宋体" w:cs="宋体"/>
          <w:b/>
          <w:color w:val="auto"/>
          <w:sz w:val="32"/>
          <w:szCs w:val="32"/>
        </w:rPr>
        <w:t>保 密 协 议 书</w:t>
      </w:r>
    </w:p>
    <w:p>
      <w:pPr>
        <w:pStyle w:val="37"/>
        <w:spacing w:line="360" w:lineRule="auto"/>
        <w:rPr>
          <w:rFonts w:hAnsi="宋体" w:cs="Courier New"/>
          <w:color w:val="auto"/>
          <w:sz w:val="21"/>
        </w:rPr>
      </w:pPr>
      <w:r>
        <w:rPr>
          <w:rFonts w:hint="eastAsia" w:hAnsi="宋体" w:cs="Courier New"/>
          <w:color w:val="auto"/>
          <w:sz w:val="21"/>
        </w:rPr>
        <w:t>甲方：</w:t>
      </w:r>
    </w:p>
    <w:p>
      <w:pPr>
        <w:pStyle w:val="37"/>
        <w:spacing w:line="360" w:lineRule="auto"/>
        <w:rPr>
          <w:rFonts w:hAnsi="宋体" w:cs="Courier New"/>
          <w:color w:val="auto"/>
          <w:sz w:val="21"/>
        </w:rPr>
      </w:pPr>
      <w:r>
        <w:rPr>
          <w:rFonts w:hint="eastAsia" w:hAnsi="宋体" w:cs="Courier New"/>
          <w:color w:val="auto"/>
          <w:sz w:val="21"/>
        </w:rPr>
        <w:t>乙方：</w:t>
      </w:r>
    </w:p>
    <w:p>
      <w:pPr>
        <w:widowControl/>
        <w:spacing w:line="360" w:lineRule="auto"/>
        <w:ind w:firstLine="480"/>
        <w:jc w:val="left"/>
        <w:rPr>
          <w:rFonts w:hint="eastAsia" w:ascii="宋体" w:hAnsi="宋体" w:cs="宋体"/>
          <w:color w:val="auto"/>
          <w:szCs w:val="21"/>
        </w:rPr>
      </w:pPr>
      <w:r>
        <w:rPr>
          <w:rFonts w:hint="eastAsia" w:ascii="宋体" w:hAnsi="宋体" w:cs="宋体"/>
          <w:color w:val="auto"/>
          <w:szCs w:val="21"/>
        </w:rPr>
        <w:t>鉴于乙方接受甲方委托，将在</w:t>
      </w:r>
      <w:r>
        <w:rPr>
          <w:rFonts w:hint="eastAsia" w:ascii="宋体" w:hAnsi="宋体" w:cs="宋体"/>
          <w:color w:val="auto"/>
          <w:szCs w:val="21"/>
          <w:lang w:eastAsia="zh-CN"/>
        </w:rPr>
        <w:t>漯河市城市管理局城市基础设施生命线安全风险评估项目</w:t>
      </w:r>
      <w:r>
        <w:rPr>
          <w:rFonts w:hint="eastAsia" w:ascii="宋体" w:hAnsi="宋体" w:cs="宋体"/>
          <w:color w:val="auto"/>
          <w:szCs w:val="21"/>
        </w:rPr>
        <w:t>实施过程中，乙方将不可避免地接触到甲方的涉密设备、涉密信息以及保密资料，为落实保密措施，做好保密工作，切实维护国家安全和利益以及甲方的利益，双方就有关保密事宜达成如下意见：</w:t>
      </w:r>
    </w:p>
    <w:p>
      <w:pPr>
        <w:widowControl/>
        <w:spacing w:line="360" w:lineRule="auto"/>
        <w:ind w:firstLine="480"/>
        <w:jc w:val="left"/>
        <w:rPr>
          <w:rFonts w:hint="eastAsia" w:ascii="宋体" w:hAnsi="宋体" w:cs="宋体"/>
          <w:b/>
          <w:bCs/>
          <w:color w:val="auto"/>
          <w:szCs w:val="21"/>
        </w:rPr>
      </w:pPr>
      <w:r>
        <w:rPr>
          <w:rFonts w:hint="eastAsia" w:ascii="宋体" w:hAnsi="宋体" w:cs="宋体"/>
          <w:b/>
          <w:bCs/>
          <w:color w:val="auto"/>
          <w:szCs w:val="21"/>
        </w:rPr>
        <w:t>一、甲方职责</w:t>
      </w:r>
    </w:p>
    <w:p>
      <w:pPr>
        <w:widowControl/>
        <w:spacing w:line="360" w:lineRule="auto"/>
        <w:ind w:firstLine="480"/>
        <w:jc w:val="left"/>
        <w:rPr>
          <w:rFonts w:hint="eastAsia" w:ascii="宋体" w:hAnsi="宋体" w:cs="宋体"/>
          <w:color w:val="auto"/>
          <w:szCs w:val="21"/>
        </w:rPr>
      </w:pPr>
      <w:r>
        <w:rPr>
          <w:rFonts w:hint="eastAsia" w:ascii="宋体" w:hAnsi="宋体" w:cs="宋体"/>
          <w:color w:val="auto"/>
          <w:szCs w:val="21"/>
        </w:rPr>
        <w:t>1.对于乙方提出的与服务密切相关且必须提供保密资料等相关事宜进行保密审查认证，并对提供给乙方的相关保密资料提出比较明确的保密要求，做好交接登记工作。</w:t>
      </w:r>
    </w:p>
    <w:p>
      <w:pPr>
        <w:widowControl/>
        <w:spacing w:line="360" w:lineRule="auto"/>
        <w:ind w:firstLine="480"/>
        <w:jc w:val="left"/>
        <w:rPr>
          <w:rFonts w:hint="eastAsia" w:ascii="宋体" w:hAnsi="宋体" w:cs="宋体"/>
          <w:color w:val="auto"/>
          <w:szCs w:val="21"/>
        </w:rPr>
      </w:pPr>
      <w:r>
        <w:rPr>
          <w:rFonts w:hint="eastAsia" w:ascii="宋体" w:hAnsi="宋体" w:cs="宋体"/>
          <w:color w:val="auto"/>
          <w:szCs w:val="21"/>
        </w:rPr>
        <w:t>2.发现乙方在为甲方提供服务过程中存在安全隐患和泄密漏洞的，应当及时提出，并督促落实改进措施，确保安全。</w:t>
      </w:r>
    </w:p>
    <w:p>
      <w:pPr>
        <w:widowControl/>
        <w:spacing w:line="360" w:lineRule="auto"/>
        <w:ind w:firstLine="480"/>
        <w:jc w:val="left"/>
        <w:rPr>
          <w:rFonts w:hint="eastAsia" w:ascii="宋体" w:hAnsi="宋体" w:cs="宋体"/>
          <w:b/>
          <w:bCs/>
          <w:color w:val="auto"/>
          <w:szCs w:val="21"/>
        </w:rPr>
      </w:pPr>
      <w:r>
        <w:rPr>
          <w:rFonts w:hint="eastAsia" w:ascii="宋体" w:hAnsi="宋体" w:cs="宋体"/>
          <w:b/>
          <w:bCs/>
          <w:color w:val="auto"/>
          <w:szCs w:val="21"/>
        </w:rPr>
        <w:t>二、乙方职责</w:t>
      </w:r>
    </w:p>
    <w:p>
      <w:pPr>
        <w:widowControl/>
        <w:spacing w:line="360" w:lineRule="auto"/>
        <w:ind w:firstLine="480"/>
        <w:jc w:val="left"/>
        <w:rPr>
          <w:rFonts w:hint="eastAsia" w:ascii="宋体" w:hAnsi="宋体" w:cs="宋体"/>
          <w:color w:val="auto"/>
          <w:szCs w:val="21"/>
        </w:rPr>
      </w:pPr>
      <w:r>
        <w:rPr>
          <w:rFonts w:hint="eastAsia" w:ascii="宋体" w:hAnsi="宋体" w:cs="宋体"/>
          <w:color w:val="auto"/>
          <w:szCs w:val="21"/>
        </w:rPr>
        <w:t>1.乙方在接受甲方委托之日起，应当事先做好相关准备工作：</w:t>
      </w:r>
    </w:p>
    <w:p>
      <w:pPr>
        <w:widowControl/>
        <w:spacing w:line="360" w:lineRule="auto"/>
        <w:ind w:firstLine="480"/>
        <w:jc w:val="left"/>
        <w:rPr>
          <w:rFonts w:hint="eastAsia" w:ascii="宋体" w:hAnsi="宋体" w:cs="宋体"/>
          <w:color w:val="auto"/>
          <w:szCs w:val="21"/>
        </w:rPr>
      </w:pPr>
      <w:r>
        <w:rPr>
          <w:rFonts w:hint="eastAsia" w:ascii="宋体" w:hAnsi="宋体" w:cs="宋体"/>
          <w:color w:val="auto"/>
          <w:szCs w:val="21"/>
        </w:rPr>
        <w:t>（1）对相关工作人员进行保密教育，明确保密责任、义务，并与之签订《保密协议》，该《保密协议》对乙方工作人员的保密义务应不低于本协议书对乙方的保密要求。</w:t>
      </w:r>
    </w:p>
    <w:p>
      <w:pPr>
        <w:widowControl/>
        <w:spacing w:line="360" w:lineRule="auto"/>
        <w:ind w:firstLine="480"/>
        <w:jc w:val="left"/>
        <w:rPr>
          <w:rFonts w:hint="eastAsia" w:ascii="宋体" w:hAnsi="宋体" w:cs="宋体"/>
          <w:color w:val="auto"/>
          <w:szCs w:val="21"/>
        </w:rPr>
      </w:pPr>
      <w:r>
        <w:rPr>
          <w:rFonts w:hint="eastAsia" w:ascii="宋体" w:hAnsi="宋体" w:cs="宋体"/>
          <w:color w:val="auto"/>
          <w:szCs w:val="21"/>
        </w:rPr>
        <w:t>（2）乙方在项目实施过程中增加的相关工作人员，乙方应及时按同等要求落实相关措施。</w:t>
      </w:r>
    </w:p>
    <w:p>
      <w:pPr>
        <w:widowControl/>
        <w:spacing w:line="360" w:lineRule="auto"/>
        <w:ind w:firstLine="480"/>
        <w:jc w:val="left"/>
        <w:rPr>
          <w:rFonts w:hint="eastAsia" w:ascii="宋体" w:hAnsi="宋体" w:cs="宋体"/>
          <w:color w:val="auto"/>
          <w:szCs w:val="21"/>
        </w:rPr>
      </w:pPr>
      <w:r>
        <w:rPr>
          <w:rFonts w:hint="eastAsia" w:ascii="宋体" w:hAnsi="宋体" w:cs="宋体"/>
          <w:color w:val="auto"/>
          <w:szCs w:val="21"/>
        </w:rPr>
        <w:t>2.乙方工作人员在为甲方服务过程中，应尽量避免接触甲方的涉密事项，做到不该看的不看，不该问的不问；因提供技术服务需要必须接触涉密事宜时，应主动接受甲方的现场指导和监督，并确保有关涉密设备、涉密信息的安全。</w:t>
      </w:r>
    </w:p>
    <w:p>
      <w:pPr>
        <w:widowControl/>
        <w:spacing w:line="360" w:lineRule="auto"/>
        <w:ind w:firstLine="480"/>
        <w:jc w:val="left"/>
        <w:rPr>
          <w:rFonts w:hint="eastAsia" w:ascii="宋体" w:hAnsi="宋体" w:cs="宋体"/>
          <w:color w:val="auto"/>
          <w:szCs w:val="21"/>
        </w:rPr>
      </w:pPr>
      <w:r>
        <w:rPr>
          <w:rFonts w:hint="eastAsia" w:ascii="宋体" w:hAnsi="宋体" w:cs="宋体"/>
          <w:color w:val="auto"/>
          <w:szCs w:val="21"/>
        </w:rPr>
        <w:t>3.乙方在为甲方服务时，甲方根据乙方提出的要求，必须提供保密资料时，双方应当办理交接手续，做好登记、使用台帐；乙方在将相关保密资料带回使用时，应提前向甲方报告，并应确保携带、使用、存放全过程的安全，保密资料严禁另行复制。</w:t>
      </w:r>
    </w:p>
    <w:p>
      <w:pPr>
        <w:widowControl/>
        <w:spacing w:line="360" w:lineRule="auto"/>
        <w:ind w:firstLine="480"/>
        <w:jc w:val="left"/>
        <w:rPr>
          <w:rFonts w:hint="eastAsia" w:ascii="宋体" w:hAnsi="宋体" w:cs="宋体"/>
          <w:color w:val="auto"/>
          <w:szCs w:val="21"/>
        </w:rPr>
      </w:pPr>
      <w:r>
        <w:rPr>
          <w:rFonts w:hint="eastAsia" w:ascii="宋体" w:hAnsi="宋体" w:cs="宋体"/>
          <w:color w:val="auto"/>
          <w:szCs w:val="21"/>
        </w:rPr>
        <w:t>4.乙方在完成甲方某项服务后，与此任务相关、且短期内不再使用的先前甲方提供的保密资料，原则上应先期退回甲方，并办理保密资料退回手续，做好交接登记。甲方认为可以作废不需退回的保密资料，乙方应当及时进行保密销毁，并做好核销登记。</w:t>
      </w:r>
    </w:p>
    <w:p>
      <w:pPr>
        <w:widowControl/>
        <w:spacing w:line="360" w:lineRule="auto"/>
        <w:ind w:firstLine="480"/>
        <w:jc w:val="left"/>
        <w:rPr>
          <w:rFonts w:hint="eastAsia" w:ascii="宋体" w:hAnsi="宋体" w:cs="宋体"/>
          <w:color w:val="auto"/>
          <w:szCs w:val="21"/>
        </w:rPr>
      </w:pPr>
      <w:r>
        <w:rPr>
          <w:rFonts w:hint="eastAsia" w:ascii="宋体" w:hAnsi="宋体" w:cs="宋体"/>
          <w:color w:val="auto"/>
          <w:szCs w:val="21"/>
        </w:rPr>
        <w:t>5.乙方对于甲方提供的保密资料以及相关工作人员在为甲方服务时掌握的其他涉密信息，均不得向第三方或其他无关人员透露，应按照服务需要严格控制使用、知悉范围。</w:t>
      </w:r>
    </w:p>
    <w:p>
      <w:pPr>
        <w:widowControl/>
        <w:spacing w:line="360" w:lineRule="auto"/>
        <w:ind w:firstLine="480"/>
        <w:jc w:val="left"/>
        <w:rPr>
          <w:rFonts w:hint="eastAsia" w:ascii="宋体" w:hAnsi="宋体" w:cs="宋体"/>
          <w:color w:val="auto"/>
          <w:szCs w:val="21"/>
        </w:rPr>
      </w:pPr>
      <w:r>
        <w:rPr>
          <w:rFonts w:hint="eastAsia" w:ascii="宋体" w:hAnsi="宋体" w:cs="宋体"/>
          <w:color w:val="auto"/>
          <w:szCs w:val="21"/>
        </w:rPr>
        <w:t>6.乙方在使用电子设备(包括笔记本电脑、移动存储介质等)为甲方提供服务时，应严格按照国家有关保密规定要求，落实技防、人防、物防综合防范措施，确保安全。</w:t>
      </w:r>
    </w:p>
    <w:p>
      <w:pPr>
        <w:widowControl/>
        <w:spacing w:line="360" w:lineRule="auto"/>
        <w:ind w:firstLine="480"/>
        <w:jc w:val="left"/>
        <w:rPr>
          <w:rFonts w:hint="eastAsia" w:ascii="宋体" w:hAnsi="宋体" w:cs="宋体"/>
          <w:b/>
          <w:bCs/>
          <w:color w:val="auto"/>
          <w:szCs w:val="21"/>
        </w:rPr>
      </w:pPr>
      <w:r>
        <w:rPr>
          <w:rFonts w:hint="eastAsia" w:ascii="宋体" w:hAnsi="宋体" w:cs="宋体"/>
          <w:b/>
          <w:bCs/>
          <w:color w:val="auto"/>
          <w:szCs w:val="21"/>
        </w:rPr>
        <w:t>三、其他事宜</w:t>
      </w:r>
    </w:p>
    <w:p>
      <w:pPr>
        <w:widowControl/>
        <w:spacing w:line="360" w:lineRule="auto"/>
        <w:ind w:firstLine="480"/>
        <w:jc w:val="left"/>
        <w:rPr>
          <w:rFonts w:hint="eastAsia" w:ascii="宋体" w:hAnsi="宋体" w:cs="宋体"/>
          <w:color w:val="auto"/>
          <w:szCs w:val="21"/>
        </w:rPr>
      </w:pPr>
      <w:r>
        <w:rPr>
          <w:rFonts w:hint="eastAsia" w:ascii="宋体" w:hAnsi="宋体" w:cs="宋体"/>
          <w:color w:val="auto"/>
          <w:szCs w:val="21"/>
        </w:rPr>
        <w:t>1.由于乙方违反约定，造成泄密事件发生或者产生严重泄密隐患的，由乙方承担全部赔偿等法律责任，乙方还应向甲方支付违约金</w:t>
      </w:r>
      <w:r>
        <w:rPr>
          <w:rFonts w:ascii="宋体" w:hAnsi="宋体" w:cs="宋体"/>
          <w:color w:val="auto"/>
          <w:szCs w:val="21"/>
          <w:u w:val="single"/>
        </w:rPr>
        <w:t xml:space="preserve">      </w:t>
      </w:r>
      <w:r>
        <w:rPr>
          <w:rFonts w:hint="eastAsia" w:ascii="宋体" w:hAnsi="宋体" w:cs="宋体"/>
          <w:color w:val="auto"/>
          <w:szCs w:val="21"/>
        </w:rPr>
        <w:t>万元；</w:t>
      </w:r>
    </w:p>
    <w:p>
      <w:pPr>
        <w:widowControl/>
        <w:spacing w:line="360" w:lineRule="auto"/>
        <w:ind w:firstLine="480"/>
        <w:jc w:val="left"/>
        <w:rPr>
          <w:rFonts w:hint="eastAsia" w:ascii="宋体" w:hAnsi="宋体" w:cs="宋体"/>
          <w:color w:val="auto"/>
          <w:szCs w:val="21"/>
        </w:rPr>
      </w:pPr>
      <w:r>
        <w:rPr>
          <w:rFonts w:hint="eastAsia" w:ascii="宋体" w:hAnsi="宋体" w:cs="宋体"/>
          <w:color w:val="auto"/>
          <w:szCs w:val="21"/>
        </w:rPr>
        <w:t>2.</w:t>
      </w:r>
      <w:r>
        <w:rPr>
          <w:rFonts w:hint="eastAsia" w:ascii="宋体" w:hAnsi="宋体"/>
          <w:color w:val="auto"/>
          <w:szCs w:val="21"/>
        </w:rPr>
        <w:t>乙方承担相关违约及赔偿责任后，不免除乙方应尽最大努力追回被泄露的信息或采取有效措施避免、减少因信息泄露所引起的不良后果的义务；</w:t>
      </w:r>
    </w:p>
    <w:p>
      <w:pPr>
        <w:widowControl/>
        <w:spacing w:line="360" w:lineRule="auto"/>
        <w:ind w:firstLine="480"/>
        <w:jc w:val="left"/>
        <w:rPr>
          <w:rFonts w:hint="eastAsia" w:ascii="宋体" w:hAnsi="宋体" w:cs="宋体"/>
          <w:color w:val="auto"/>
          <w:szCs w:val="21"/>
        </w:rPr>
      </w:pPr>
      <w:r>
        <w:rPr>
          <w:rFonts w:hint="eastAsia" w:ascii="宋体" w:hAnsi="宋体" w:cs="宋体"/>
          <w:color w:val="auto"/>
          <w:szCs w:val="21"/>
        </w:rPr>
        <w:t>3.本协议未尽事宜，双方另行商定；</w:t>
      </w:r>
    </w:p>
    <w:p>
      <w:pPr>
        <w:widowControl/>
        <w:spacing w:line="360" w:lineRule="auto"/>
        <w:ind w:firstLine="480"/>
        <w:jc w:val="left"/>
        <w:rPr>
          <w:rFonts w:hint="eastAsia" w:ascii="宋体" w:hAnsi="宋体" w:cs="宋体"/>
          <w:color w:val="auto"/>
          <w:szCs w:val="21"/>
        </w:rPr>
      </w:pPr>
      <w:r>
        <w:rPr>
          <w:rFonts w:hint="eastAsia" w:ascii="宋体" w:hAnsi="宋体" w:cs="宋体"/>
          <w:color w:val="auto"/>
          <w:szCs w:val="21"/>
        </w:rPr>
        <w:t>4.双方在相关问题上发生争议无法解决时，任一方均可向</w:t>
      </w:r>
      <w:r>
        <w:rPr>
          <w:rFonts w:hint="eastAsia" w:ascii="宋体" w:hAnsi="宋体" w:cs="宋体"/>
          <w:color w:val="auto"/>
          <w:szCs w:val="21"/>
          <w:lang w:eastAsia="zh-CN"/>
        </w:rPr>
        <w:t>漯河</w:t>
      </w:r>
      <w:r>
        <w:rPr>
          <w:rFonts w:hint="eastAsia" w:hAnsi="宋体"/>
          <w:color w:val="auto"/>
        </w:rPr>
        <w:t>仲裁委员会按照该委现行有效的仲裁规则申请仲裁</w:t>
      </w:r>
      <w:r>
        <w:rPr>
          <w:rFonts w:hint="eastAsia" w:ascii="宋体" w:hAnsi="宋体" w:cs="宋体"/>
          <w:color w:val="auto"/>
          <w:szCs w:val="21"/>
        </w:rPr>
        <w:t>。</w:t>
      </w:r>
    </w:p>
    <w:p>
      <w:pPr>
        <w:bidi w:val="0"/>
        <w:spacing w:line="360" w:lineRule="auto"/>
        <w:rPr>
          <w:rFonts w:hint="eastAsia"/>
          <w:color w:val="auto"/>
          <w:lang w:val="en-US" w:eastAsia="zh-CN"/>
        </w:rPr>
      </w:pPr>
    </w:p>
    <w:p>
      <w:pPr>
        <w:pStyle w:val="23"/>
        <w:numPr>
          <w:ilvl w:val="0"/>
          <w:numId w:val="0"/>
        </w:numPr>
        <w:kinsoku w:val="0"/>
        <w:autoSpaceDE w:val="0"/>
        <w:autoSpaceDN w:val="0"/>
        <w:adjustRightInd w:val="0"/>
        <w:snapToGrid w:val="0"/>
        <w:spacing w:line="360" w:lineRule="auto"/>
        <w:jc w:val="left"/>
        <w:textAlignment w:val="baseline"/>
        <w:rPr>
          <w:rFonts w:hint="eastAsia"/>
          <w:color w:val="auto"/>
          <w:lang w:val="en-US" w:eastAsia="zh-CN"/>
        </w:rPr>
      </w:pPr>
    </w:p>
    <w:p>
      <w:pPr>
        <w:pStyle w:val="23"/>
        <w:numPr>
          <w:ilvl w:val="0"/>
          <w:numId w:val="0"/>
        </w:numPr>
        <w:kinsoku w:val="0"/>
        <w:autoSpaceDE w:val="0"/>
        <w:autoSpaceDN w:val="0"/>
        <w:adjustRightInd w:val="0"/>
        <w:snapToGrid w:val="0"/>
        <w:spacing w:line="360" w:lineRule="auto"/>
        <w:jc w:val="left"/>
        <w:textAlignment w:val="baseline"/>
        <w:rPr>
          <w:rFonts w:hint="eastAsia"/>
          <w:color w:val="auto"/>
          <w:lang w:val="en-US" w:eastAsia="zh-CN"/>
        </w:rPr>
      </w:pPr>
    </w:p>
    <w:p>
      <w:pPr>
        <w:pStyle w:val="23"/>
        <w:numPr>
          <w:ilvl w:val="0"/>
          <w:numId w:val="0"/>
        </w:numPr>
        <w:kinsoku w:val="0"/>
        <w:autoSpaceDE w:val="0"/>
        <w:autoSpaceDN w:val="0"/>
        <w:adjustRightInd w:val="0"/>
        <w:snapToGrid w:val="0"/>
        <w:spacing w:line="360" w:lineRule="auto"/>
        <w:jc w:val="left"/>
        <w:textAlignment w:val="baseline"/>
        <w:rPr>
          <w:rFonts w:hint="eastAsia"/>
          <w:color w:val="auto"/>
          <w:lang w:val="en-US" w:eastAsia="zh-CN"/>
        </w:rPr>
      </w:pPr>
    </w:p>
    <w:p>
      <w:pPr>
        <w:pStyle w:val="23"/>
        <w:numPr>
          <w:ilvl w:val="0"/>
          <w:numId w:val="0"/>
        </w:numPr>
        <w:kinsoku w:val="0"/>
        <w:autoSpaceDE w:val="0"/>
        <w:autoSpaceDN w:val="0"/>
        <w:adjustRightInd w:val="0"/>
        <w:snapToGrid w:val="0"/>
        <w:spacing w:line="360" w:lineRule="auto"/>
        <w:jc w:val="left"/>
        <w:textAlignment w:val="baseline"/>
        <w:rPr>
          <w:rFonts w:hint="eastAsia"/>
          <w:color w:val="auto"/>
          <w:lang w:val="en-US" w:eastAsia="zh-CN"/>
        </w:rPr>
      </w:pPr>
    </w:p>
    <w:p>
      <w:pPr>
        <w:pStyle w:val="23"/>
        <w:numPr>
          <w:ilvl w:val="0"/>
          <w:numId w:val="0"/>
        </w:numPr>
        <w:kinsoku w:val="0"/>
        <w:autoSpaceDE w:val="0"/>
        <w:autoSpaceDN w:val="0"/>
        <w:adjustRightInd w:val="0"/>
        <w:snapToGrid w:val="0"/>
        <w:spacing w:line="360" w:lineRule="auto"/>
        <w:jc w:val="left"/>
        <w:textAlignment w:val="baseline"/>
        <w:rPr>
          <w:rFonts w:hint="eastAsia"/>
          <w:color w:val="auto"/>
          <w:lang w:val="en-US" w:eastAsia="zh-CN"/>
        </w:rPr>
      </w:pPr>
    </w:p>
    <w:p>
      <w:pPr>
        <w:pStyle w:val="23"/>
        <w:numPr>
          <w:ilvl w:val="0"/>
          <w:numId w:val="0"/>
        </w:numPr>
        <w:kinsoku w:val="0"/>
        <w:autoSpaceDE w:val="0"/>
        <w:autoSpaceDN w:val="0"/>
        <w:adjustRightInd w:val="0"/>
        <w:snapToGrid w:val="0"/>
        <w:spacing w:line="360" w:lineRule="auto"/>
        <w:jc w:val="left"/>
        <w:textAlignment w:val="baseline"/>
        <w:rPr>
          <w:rFonts w:hint="eastAsia"/>
          <w:color w:val="auto"/>
          <w:lang w:val="en-US" w:eastAsia="zh-CN"/>
        </w:rPr>
      </w:pPr>
    </w:p>
    <w:p>
      <w:pPr>
        <w:bidi w:val="0"/>
        <w:spacing w:line="360" w:lineRule="auto"/>
        <w:rPr>
          <w:rFonts w:hint="eastAsia"/>
          <w:color w:val="auto"/>
          <w:lang w:val="en-US" w:eastAsia="zh-CN"/>
        </w:rPr>
      </w:pPr>
    </w:p>
    <w:p>
      <w:pPr>
        <w:bidi w:val="0"/>
        <w:spacing w:line="360" w:lineRule="auto"/>
        <w:rPr>
          <w:rFonts w:hint="eastAsia"/>
          <w:color w:val="auto"/>
          <w:lang w:val="en-US" w:eastAsia="zh-CN"/>
        </w:rPr>
      </w:pPr>
    </w:p>
    <w:p>
      <w:pPr>
        <w:widowControl/>
        <w:spacing w:line="360" w:lineRule="auto"/>
        <w:ind w:firstLine="480"/>
        <w:jc w:val="left"/>
        <w:rPr>
          <w:rFonts w:hint="eastAsia" w:ascii="宋体" w:hAnsi="宋体" w:cs="宋体"/>
          <w:color w:val="auto"/>
          <w:szCs w:val="21"/>
        </w:rPr>
      </w:pPr>
      <w:r>
        <w:rPr>
          <w:rFonts w:hint="eastAsia" w:ascii="宋体" w:hAnsi="宋体" w:cs="宋体"/>
          <w:color w:val="auto"/>
          <w:szCs w:val="21"/>
        </w:rPr>
        <w:t xml:space="preserve">甲方：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乙方： </w:t>
      </w:r>
    </w:p>
    <w:p>
      <w:pPr>
        <w:widowControl/>
        <w:spacing w:line="360" w:lineRule="auto"/>
        <w:ind w:firstLine="480"/>
        <w:jc w:val="left"/>
        <w:rPr>
          <w:rFonts w:hint="eastAsia" w:ascii="宋体" w:hAnsi="宋体" w:cs="宋体"/>
          <w:color w:val="auto"/>
          <w:szCs w:val="21"/>
        </w:rPr>
      </w:pPr>
      <w:r>
        <w:rPr>
          <w:rFonts w:hint="eastAsia" w:ascii="宋体" w:hAnsi="宋体" w:cs="宋体"/>
          <w:color w:val="auto"/>
          <w:szCs w:val="21"/>
        </w:rPr>
        <w:t xml:space="preserve">法定代表人或授权代表：               </w:t>
      </w:r>
      <w:r>
        <w:rPr>
          <w:rFonts w:hint="eastAsia" w:ascii="宋体" w:hAnsi="宋体" w:cs="宋体"/>
          <w:color w:val="auto"/>
          <w:szCs w:val="21"/>
          <w:lang w:val="en-US" w:eastAsia="zh-CN"/>
        </w:rPr>
        <w:t xml:space="preserve">      </w:t>
      </w:r>
      <w:r>
        <w:rPr>
          <w:rFonts w:hint="eastAsia" w:ascii="宋体" w:hAnsi="宋体" w:cs="宋体"/>
          <w:color w:val="auto"/>
          <w:szCs w:val="21"/>
        </w:rPr>
        <w:t>法定代表人或授权代表：</w:t>
      </w:r>
    </w:p>
    <w:p>
      <w:pPr>
        <w:widowControl/>
        <w:spacing w:line="360" w:lineRule="auto"/>
        <w:ind w:firstLine="480"/>
        <w:jc w:val="left"/>
        <w:rPr>
          <w:rFonts w:hint="eastAsia" w:ascii="宋体" w:hAnsi="宋体" w:cs="宋体"/>
          <w:color w:val="auto"/>
          <w:szCs w:val="21"/>
        </w:rPr>
      </w:pPr>
      <w:r>
        <w:rPr>
          <w:rFonts w:hint="eastAsia" w:ascii="宋体" w:hAnsi="宋体" w:cs="宋体"/>
          <w:color w:val="auto"/>
          <w:szCs w:val="21"/>
        </w:rPr>
        <w:t xml:space="preserve">经办人：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经办人： </w:t>
      </w:r>
    </w:p>
    <w:p>
      <w:pPr>
        <w:widowControl/>
        <w:spacing w:line="360" w:lineRule="auto"/>
        <w:ind w:firstLine="480"/>
        <w:jc w:val="left"/>
        <w:rPr>
          <w:rFonts w:hint="eastAsia" w:ascii="宋体" w:hAnsi="宋体" w:cs="宋体"/>
          <w:color w:val="auto"/>
          <w:szCs w:val="21"/>
        </w:rPr>
      </w:pPr>
      <w:r>
        <w:rPr>
          <w:rFonts w:hint="eastAsia" w:ascii="宋体" w:hAnsi="宋体" w:cs="宋体"/>
          <w:color w:val="auto"/>
          <w:szCs w:val="21"/>
        </w:rPr>
        <w:t xml:space="preserve">联系电话：                           </w:t>
      </w:r>
      <w:r>
        <w:rPr>
          <w:rFonts w:hint="eastAsia" w:ascii="宋体" w:hAnsi="宋体" w:cs="宋体"/>
          <w:color w:val="auto"/>
          <w:szCs w:val="21"/>
          <w:lang w:val="en-US" w:eastAsia="zh-CN"/>
        </w:rPr>
        <w:t xml:space="preserve">      </w:t>
      </w:r>
      <w:r>
        <w:rPr>
          <w:rFonts w:hint="eastAsia" w:ascii="宋体" w:hAnsi="宋体" w:cs="宋体"/>
          <w:color w:val="auto"/>
          <w:szCs w:val="21"/>
        </w:rPr>
        <w:t>联系电话：</w:t>
      </w:r>
    </w:p>
    <w:p>
      <w:pPr>
        <w:widowControl/>
        <w:spacing w:line="360" w:lineRule="auto"/>
        <w:ind w:right="420" w:firstLine="480"/>
        <w:rPr>
          <w:rFonts w:hint="eastAsia" w:hAnsi="宋体" w:cs="宋体"/>
          <w:color w:val="auto"/>
        </w:rPr>
      </w:pPr>
      <w:r>
        <w:rPr>
          <w:rFonts w:hint="eastAsia" w:ascii="宋体" w:hAnsi="宋体" w:cs="宋体"/>
          <w:color w:val="auto"/>
          <w:szCs w:val="21"/>
        </w:rPr>
        <w:t xml:space="preserve">签订日期：      </w:t>
      </w:r>
      <w:r>
        <w:rPr>
          <w:rFonts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签订日期：</w:t>
      </w:r>
    </w:p>
    <w:p>
      <w:pPr>
        <w:bidi w:val="0"/>
        <w:spacing w:line="360" w:lineRule="auto"/>
        <w:rPr>
          <w:rFonts w:hint="eastAsia"/>
          <w:color w:val="auto"/>
          <w:lang w:val="en-US" w:eastAsia="zh-CN"/>
        </w:rPr>
      </w:pPr>
    </w:p>
    <w:p>
      <w:pPr>
        <w:bidi w:val="0"/>
        <w:spacing w:line="360" w:lineRule="auto"/>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pStyle w:val="9"/>
        <w:rPr>
          <w:rFonts w:hint="eastAsia"/>
          <w:color w:val="auto"/>
        </w:rPr>
      </w:pPr>
    </w:p>
    <w:p>
      <w:pPr>
        <w:pStyle w:val="9"/>
        <w:rPr>
          <w:rFonts w:hint="eastAsia"/>
          <w:color w:val="auto"/>
        </w:rPr>
      </w:pPr>
    </w:p>
    <w:p>
      <w:pPr>
        <w:pStyle w:val="9"/>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rPr>
          <w:rFonts w:hint="eastAsia" w:ascii="宋体" w:hAnsi="宋体" w:eastAsia="宋体" w:cs="宋体"/>
          <w:b w:val="0"/>
          <w:bCs w:val="0"/>
          <w:snapToGrid w:val="0"/>
          <w:color w:val="auto"/>
          <w:kern w:val="0"/>
          <w:sz w:val="21"/>
          <w:szCs w:val="21"/>
          <w:lang w:val="en-US" w:eastAsia="zh-CN" w:bidi="ar"/>
        </w:rPr>
      </w:pPr>
    </w:p>
    <w:p>
      <w:pPr>
        <w:pStyle w:val="9"/>
        <w:ind w:left="0" w:leftChars="0" w:firstLine="0" w:firstLineChars="0"/>
        <w:rPr>
          <w:rFonts w:hint="eastAsia" w:ascii="宋体" w:hAnsi="宋体" w:eastAsia="宋体" w:cs="宋体"/>
          <w:b w:val="0"/>
          <w:bCs w:val="0"/>
          <w:snapToGrid w:val="0"/>
          <w:color w:val="auto"/>
          <w:kern w:val="0"/>
          <w:sz w:val="21"/>
          <w:szCs w:val="21"/>
          <w:lang w:val="en-US" w:eastAsia="zh-CN" w:bidi="ar"/>
        </w:rPr>
      </w:pPr>
    </w:p>
    <w:p>
      <w:pPr>
        <w:pStyle w:val="2"/>
        <w:bidi w:val="0"/>
        <w:outlineLvl w:val="0"/>
        <w:rPr>
          <w:rFonts w:hint="eastAsia" w:asciiTheme="minorEastAsia" w:hAnsiTheme="minorEastAsia" w:eastAsiaTheme="minorEastAsia" w:cstheme="minorEastAsia"/>
          <w:b/>
          <w:bCs/>
          <w:color w:val="auto"/>
          <w:kern w:val="44"/>
          <w:sz w:val="44"/>
          <w:szCs w:val="44"/>
          <w:lang w:eastAsia="zh-CN"/>
        </w:rPr>
      </w:pPr>
      <w:bookmarkStart w:id="72" w:name="_Toc22618"/>
      <w:r>
        <w:rPr>
          <w:rFonts w:hint="eastAsia"/>
          <w:color w:val="auto"/>
          <w:lang w:val="en-US" w:eastAsia="zh-CN"/>
        </w:rPr>
        <w:t xml:space="preserve">第五章  </w:t>
      </w:r>
      <w:r>
        <w:rPr>
          <w:rFonts w:hint="eastAsia" w:asciiTheme="minorEastAsia" w:hAnsiTheme="minorEastAsia" w:eastAsiaTheme="minorEastAsia" w:cstheme="minorEastAsia"/>
          <w:b/>
          <w:bCs/>
          <w:color w:val="auto"/>
          <w:kern w:val="44"/>
          <w:sz w:val="44"/>
          <w:szCs w:val="44"/>
        </w:rPr>
        <w:t>采购</w:t>
      </w:r>
      <w:r>
        <w:rPr>
          <w:rFonts w:hint="eastAsia" w:asciiTheme="minorEastAsia" w:hAnsiTheme="minorEastAsia" w:eastAsiaTheme="minorEastAsia" w:cstheme="minorEastAsia"/>
          <w:b/>
          <w:bCs/>
          <w:color w:val="auto"/>
          <w:kern w:val="44"/>
          <w:sz w:val="44"/>
          <w:szCs w:val="44"/>
          <w:lang w:eastAsia="zh-CN"/>
        </w:rPr>
        <w:t>需求</w:t>
      </w:r>
      <w:bookmarkEnd w:id="72"/>
    </w:p>
    <w:p>
      <w:pPr>
        <w:pStyle w:val="2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根据《河南省城市基础设施生命线安全工程建设三年行动方案（2023—2025年）》要求及《漯河市城市基础设施生命线安全工程建设三年行动方案（2023-2025年）》明确的工作任务，结合《城市安全风险综合监测预警平台建设指南（试行）》《河南省城市生命线安全工程建设指南（试行）》《河南省2023年城市基础设施生命线安全工程工作考评办法》《河南省城市基础设施生命线安全风险评估导则（试行）》等相关标准规范及要求，聚焦城市“三高”区域，开展燃气、排水、桥梁、热力、供水等城市基础设施生命线安全风险评估，摸清安全风险底数，形成城市基础设施生命线安全风险清单和风险评估电子四色图，并提出消除城市基础设施生命线安全风险的意见。同时，根据省住建厅相关要求做好补充完善。具体需求包括但不限于以下内容：</w:t>
      </w:r>
    </w:p>
    <w:p>
      <w:pPr>
        <w:pStyle w:val="2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1.编制评估工作方案，结合本地实际建立评估指标体系。</w:t>
      </w:r>
    </w:p>
    <w:p>
      <w:pPr>
        <w:pStyle w:val="2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2.调研、收集燃气、排水、桥梁、热力、供水等城市基础设施相关数据，全面开展风险辨识、风险分析、风险评价等，建立《城市基础设施生命线安全风险清单》、编制《城市基础设施生命线评估报告》。</w:t>
      </w:r>
    </w:p>
    <w:p>
      <w:pPr>
        <w:pStyle w:val="2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3.根据风险评估结果，编制《城市基础设施生命线管控方案（措施）》。</w:t>
      </w:r>
    </w:p>
    <w:p>
      <w:pPr>
        <w:pStyle w:val="2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4.根据实际需要，对风险进行实地踏勘，给出监测布点点位（电子版）；同时，评估风险等级，建立数据可动态更新的城市基础设施生命线安全风险分布电子地图（包括但不限于电子四色图），实现信息化、动态化管理，并接入城市运行管理服务平台。根据《中华人民共和国数据安全法》等法律法规要求，做好数据安全动态管理，定期进行数据安全检查。</w:t>
      </w:r>
    </w:p>
    <w:p>
      <w:pPr>
        <w:pStyle w:val="2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5.根据城市基础设施生命线风险评估结果，提出编制应急处置预案和建立应急处置机制的意见建议。</w:t>
      </w:r>
    </w:p>
    <w:p>
      <w:pPr>
        <w:pStyle w:val="2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6.根据河南省城市基础设施生命线安全工程建设推进工作领导小组办公室的相关要求和相关专家反馈意见，结合我市相关行业风险管理实际需求及行业特点，对相关内容进行完善补充。</w:t>
      </w:r>
    </w:p>
    <w:p>
      <w:pPr>
        <w:pStyle w:val="2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二、相关要求</w:t>
      </w:r>
    </w:p>
    <w:p>
      <w:pPr>
        <w:pStyle w:val="2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中标方所有参与此项目的工作人员要提高安全防范意识，严格执行《中华人民共和国保密法》及国家有关保密的规定和要求，采取保密措施，履行保密义务，绝不泄露相关数据信息;各类数据保证用于履行工作职责需要，不向与业务无关的单位和人员透露数据内容；同意根据业主单位安排，接受保密审查；相关人员离岗离职时，不违规记录、存储、复制相关信息和数据，不违规留存含有数据的载体。</w:t>
      </w:r>
    </w:p>
    <w:p>
      <w:pPr>
        <w:pStyle w:val="2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textAlignment w:val="baseline"/>
        <w:rPr>
          <w:rFonts w:hint="eastAsia" w:ascii="宋体" w:hAnsi="宋体" w:eastAsia="宋体" w:cs="宋体"/>
          <w:color w:val="auto"/>
          <w:lang w:eastAsia="zh-CN"/>
        </w:rPr>
      </w:pPr>
      <w:r>
        <w:rPr>
          <w:rFonts w:hint="eastAsia" w:ascii="宋体" w:hAnsi="宋体" w:eastAsia="宋体" w:cs="宋体"/>
          <w:color w:val="auto"/>
          <w:lang w:eastAsia="zh-CN"/>
        </w:rPr>
        <w:t>同时，中标方要加强网络安全防护，如果由于中标方原因造成数据泄密或网络安全事件发生，由中标方承担责任。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textAlignment w:val="baseline"/>
        <w:rPr>
          <w:rFonts w:hint="eastAsia" w:ascii="宋体" w:hAnsi="宋体" w:eastAsia="宋体" w:cs="宋体"/>
          <w:color w:val="auto"/>
        </w:rPr>
      </w:pPr>
    </w:p>
    <w:p>
      <w:pPr>
        <w:pStyle w:val="18"/>
        <w:keepNext w:val="0"/>
        <w:keepLines w:val="0"/>
        <w:pageBreakBefore w:val="0"/>
        <w:widowControl/>
        <w:kinsoku w:val="0"/>
        <w:wordWrap/>
        <w:overflowPunct/>
        <w:topLinePunct w:val="0"/>
        <w:autoSpaceDE w:val="0"/>
        <w:autoSpaceDN w:val="0"/>
        <w:bidi w:val="0"/>
        <w:adjustRightInd w:val="0"/>
        <w:snapToGrid w:val="0"/>
        <w:spacing w:after="0" w:afterLines="0" w:line="360" w:lineRule="auto"/>
        <w:ind w:left="0" w:leftChars="0"/>
        <w:textAlignment w:val="baseline"/>
        <w:rPr>
          <w:rFonts w:hint="eastAsia" w:ascii="宋体" w:hAnsi="宋体" w:eastAsia="宋体" w:cs="宋体"/>
          <w:color w:val="auto"/>
        </w:rPr>
      </w:pPr>
    </w:p>
    <w:p>
      <w:pPr>
        <w:pStyle w:val="27"/>
        <w:ind w:left="0" w:leftChars="0" w:firstLine="0" w:firstLineChars="0"/>
        <w:rPr>
          <w:rFonts w:hint="eastAsia"/>
          <w:color w:val="auto"/>
          <w:lang w:val="en-US" w:eastAsia="zh-CN"/>
        </w:rPr>
      </w:pPr>
    </w:p>
    <w:p>
      <w:pPr>
        <w:pStyle w:val="27"/>
        <w:ind w:left="0" w:leftChars="0" w:firstLine="0" w:firstLineChars="0"/>
        <w:rPr>
          <w:rFonts w:hint="eastAsia"/>
          <w:color w:val="auto"/>
          <w:lang w:val="en-US" w:eastAsia="zh-CN"/>
        </w:rPr>
      </w:pPr>
    </w:p>
    <w:p>
      <w:pPr>
        <w:pStyle w:val="27"/>
        <w:ind w:left="0" w:leftChars="0" w:firstLine="0" w:firstLineChars="0"/>
        <w:rPr>
          <w:rFonts w:hint="eastAsia"/>
          <w:color w:val="auto"/>
          <w:lang w:val="en-US" w:eastAsia="zh-CN"/>
        </w:rPr>
      </w:pPr>
    </w:p>
    <w:p>
      <w:pPr>
        <w:pStyle w:val="2"/>
        <w:bidi w:val="0"/>
        <w:outlineLvl w:val="0"/>
        <w:rPr>
          <w:rFonts w:hint="eastAsia" w:ascii="宋体" w:hAnsi="宋体" w:eastAsia="宋体" w:cs="宋体"/>
          <w:color w:val="auto"/>
          <w:lang w:val="en-US" w:eastAsia="zh-CN"/>
        </w:rPr>
      </w:pPr>
      <w:bookmarkStart w:id="73" w:name="_Toc2167"/>
      <w:r>
        <w:rPr>
          <w:rFonts w:hint="eastAsia" w:ascii="宋体" w:hAnsi="宋体" w:eastAsia="宋体" w:cs="宋体"/>
          <w:color w:val="auto"/>
          <w:lang w:val="en-US" w:eastAsia="zh-CN"/>
        </w:rPr>
        <w:t xml:space="preserve">第六章  </w:t>
      </w:r>
      <w:r>
        <w:rPr>
          <w:rFonts w:hint="eastAsia" w:ascii="宋体" w:hAnsi="宋体" w:cs="宋体"/>
          <w:color w:val="auto"/>
          <w:lang w:val="en-US" w:eastAsia="zh-CN"/>
        </w:rPr>
        <w:t>响应文件</w:t>
      </w:r>
      <w:r>
        <w:rPr>
          <w:rFonts w:hint="eastAsia" w:ascii="宋体" w:hAnsi="宋体" w:eastAsia="宋体" w:cs="宋体"/>
          <w:color w:val="auto"/>
          <w:lang w:val="en-US" w:eastAsia="zh-CN"/>
        </w:rPr>
        <w:t>格式</w:t>
      </w:r>
      <w:bookmarkEnd w:id="73"/>
    </w:p>
    <w:p>
      <w:pPr>
        <w:rPr>
          <w:rFonts w:hint="eastAsia" w:ascii="宋体" w:hAnsi="宋体" w:eastAsia="宋体" w:cs="宋体"/>
          <w:color w:val="auto"/>
          <w:u w:val="single"/>
          <w:lang w:val="en-US" w:eastAsia="zh-CN"/>
        </w:rPr>
      </w:pPr>
    </w:p>
    <w:p>
      <w:pPr>
        <w:rPr>
          <w:rFonts w:hint="eastAsia" w:ascii="宋体" w:hAnsi="宋体" w:eastAsia="宋体" w:cs="宋体"/>
          <w:color w:val="auto"/>
          <w:u w:val="single"/>
          <w:lang w:val="en-US" w:eastAsia="zh-CN"/>
        </w:rPr>
      </w:pPr>
    </w:p>
    <w:p>
      <w:pPr>
        <w:rPr>
          <w:rFonts w:hint="eastAsia" w:ascii="宋体" w:hAnsi="宋体" w:eastAsia="宋体" w:cs="宋体"/>
          <w:color w:val="auto"/>
          <w:u w:val="single"/>
          <w:lang w:val="en-US" w:eastAsia="zh-CN"/>
        </w:rPr>
      </w:pPr>
    </w:p>
    <w:p>
      <w:pPr>
        <w:jc w:val="center"/>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none"/>
          <w:lang w:val="en-US" w:eastAsia="zh-CN"/>
        </w:rPr>
        <w:t>（项目名称）</w:t>
      </w:r>
    </w:p>
    <w:p>
      <w:pPr>
        <w:pStyle w:val="3"/>
        <w:outlineLvl w:val="9"/>
        <w:rPr>
          <w:rFonts w:hint="eastAsia" w:ascii="宋体" w:hAnsi="宋体" w:eastAsia="宋体" w:cs="宋体"/>
          <w:color w:val="auto"/>
          <w:sz w:val="28"/>
          <w:szCs w:val="28"/>
          <w:u w:val="none"/>
          <w:lang w:val="en-US" w:eastAsia="zh-CN"/>
        </w:rPr>
      </w:pPr>
    </w:p>
    <w:p>
      <w:pPr>
        <w:rPr>
          <w:rFonts w:hint="eastAsia" w:ascii="宋体" w:hAnsi="宋体" w:eastAsia="宋体" w:cs="宋体"/>
          <w:color w:val="auto"/>
          <w:sz w:val="28"/>
          <w:szCs w:val="28"/>
          <w:u w:val="none"/>
          <w:lang w:val="en-US" w:eastAsia="zh-CN"/>
        </w:rPr>
      </w:pPr>
    </w:p>
    <w:p>
      <w:pPr>
        <w:pStyle w:val="3"/>
        <w:outlineLvl w:val="9"/>
        <w:rPr>
          <w:rFonts w:hint="eastAsia" w:ascii="宋体" w:hAnsi="宋体" w:eastAsia="宋体" w:cs="宋体"/>
          <w:color w:val="auto"/>
          <w:sz w:val="28"/>
          <w:szCs w:val="28"/>
          <w:u w:val="none"/>
          <w:lang w:val="en-US" w:eastAsia="zh-CN"/>
        </w:rPr>
      </w:pPr>
    </w:p>
    <w:p>
      <w:pPr>
        <w:rPr>
          <w:rFonts w:hint="eastAsia" w:ascii="宋体" w:hAnsi="宋体" w:eastAsia="宋体" w:cs="宋体"/>
          <w:color w:val="auto"/>
          <w:sz w:val="28"/>
          <w:szCs w:val="28"/>
          <w:u w:val="none"/>
          <w:lang w:val="en-US" w:eastAsia="zh-CN"/>
        </w:rPr>
      </w:pPr>
    </w:p>
    <w:p>
      <w:pPr>
        <w:pStyle w:val="3"/>
        <w:outlineLvl w:val="9"/>
        <w:rPr>
          <w:rFonts w:hint="eastAsia" w:ascii="宋体" w:hAnsi="宋体" w:eastAsia="宋体" w:cs="宋体"/>
          <w:color w:val="auto"/>
          <w:sz w:val="28"/>
          <w:szCs w:val="28"/>
          <w:u w:val="none"/>
          <w:lang w:val="en-US" w:eastAsia="zh-CN"/>
        </w:rPr>
      </w:pPr>
    </w:p>
    <w:p>
      <w:pPr>
        <w:rPr>
          <w:rFonts w:hint="eastAsia" w:ascii="宋体" w:hAnsi="宋体" w:eastAsia="宋体" w:cs="宋体"/>
          <w:color w:val="auto"/>
          <w:sz w:val="28"/>
          <w:szCs w:val="28"/>
          <w:u w:val="none"/>
          <w:lang w:val="en-US" w:eastAsia="zh-CN"/>
        </w:rPr>
      </w:pPr>
    </w:p>
    <w:p>
      <w:pPr>
        <w:pStyle w:val="3"/>
        <w:rPr>
          <w:rFonts w:hint="eastAsia" w:ascii="宋体" w:hAnsi="宋体" w:eastAsia="宋体" w:cs="宋体"/>
          <w:color w:val="auto"/>
          <w:sz w:val="44"/>
          <w:szCs w:val="44"/>
          <w:u w:val="none"/>
          <w:lang w:val="en-US" w:eastAsia="zh-CN"/>
        </w:rPr>
      </w:pPr>
      <w:bookmarkStart w:id="74" w:name="_Toc4452"/>
      <w:bookmarkStart w:id="75" w:name="_Toc8983"/>
      <w:r>
        <w:rPr>
          <w:rFonts w:hint="eastAsia" w:ascii="宋体" w:hAnsi="宋体" w:cs="宋体"/>
          <w:color w:val="auto"/>
          <w:sz w:val="44"/>
          <w:szCs w:val="44"/>
          <w:u w:val="none"/>
          <w:lang w:val="en-US" w:eastAsia="zh-CN"/>
        </w:rPr>
        <w:t>响</w:t>
      </w:r>
      <w:r>
        <w:rPr>
          <w:rFonts w:hint="eastAsia" w:ascii="宋体" w:hAnsi="宋体" w:eastAsia="宋体" w:cs="宋体"/>
          <w:color w:val="auto"/>
          <w:sz w:val="44"/>
          <w:szCs w:val="44"/>
          <w:u w:val="none"/>
          <w:lang w:val="en-US" w:eastAsia="zh-CN"/>
        </w:rPr>
        <w:t xml:space="preserve"> </w:t>
      </w:r>
      <w:r>
        <w:rPr>
          <w:rFonts w:hint="eastAsia" w:ascii="宋体" w:hAnsi="宋体" w:cs="宋体"/>
          <w:color w:val="auto"/>
          <w:sz w:val="44"/>
          <w:szCs w:val="44"/>
          <w:u w:val="none"/>
          <w:lang w:val="en-US" w:eastAsia="zh-CN"/>
        </w:rPr>
        <w:t>应</w:t>
      </w:r>
      <w:r>
        <w:rPr>
          <w:rFonts w:hint="eastAsia" w:ascii="宋体" w:hAnsi="宋体" w:eastAsia="宋体" w:cs="宋体"/>
          <w:color w:val="auto"/>
          <w:sz w:val="44"/>
          <w:szCs w:val="44"/>
          <w:u w:val="none"/>
          <w:lang w:val="en-US" w:eastAsia="zh-CN"/>
        </w:rPr>
        <w:t xml:space="preserve"> 文 件</w:t>
      </w:r>
      <w:bookmarkEnd w:id="74"/>
      <w:bookmarkEnd w:id="75"/>
    </w:p>
    <w:p>
      <w:pPr>
        <w:jc w:val="center"/>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项目编号：</w:t>
      </w:r>
    </w:p>
    <w:p>
      <w:pPr>
        <w:pStyle w:val="3"/>
        <w:outlineLvl w:val="9"/>
        <w:rPr>
          <w:rFonts w:hint="eastAsia"/>
          <w:color w:val="auto"/>
          <w:sz w:val="24"/>
          <w:szCs w:val="24"/>
          <w:u w:val="none"/>
          <w:lang w:val="en-US" w:eastAsia="zh-CN"/>
        </w:rPr>
      </w:pPr>
    </w:p>
    <w:p>
      <w:pPr>
        <w:rPr>
          <w:rFonts w:hint="eastAsia"/>
          <w:color w:val="auto"/>
          <w:sz w:val="24"/>
          <w:szCs w:val="24"/>
          <w:u w:val="none"/>
          <w:lang w:val="en-US" w:eastAsia="zh-CN"/>
        </w:rPr>
      </w:pPr>
    </w:p>
    <w:p>
      <w:pPr>
        <w:pStyle w:val="3"/>
        <w:outlineLvl w:val="9"/>
        <w:rPr>
          <w:rFonts w:hint="eastAsia"/>
          <w:color w:val="auto"/>
          <w:sz w:val="24"/>
          <w:szCs w:val="24"/>
          <w:u w:val="none"/>
          <w:lang w:val="en-US" w:eastAsia="zh-CN"/>
        </w:rPr>
      </w:pPr>
    </w:p>
    <w:p>
      <w:pPr>
        <w:rPr>
          <w:rFonts w:hint="eastAsia"/>
          <w:color w:val="auto"/>
          <w:sz w:val="24"/>
          <w:szCs w:val="24"/>
          <w:u w:val="none"/>
          <w:lang w:val="en-US" w:eastAsia="zh-CN"/>
        </w:rPr>
      </w:pPr>
    </w:p>
    <w:p>
      <w:pPr>
        <w:pStyle w:val="3"/>
        <w:jc w:val="both"/>
        <w:outlineLvl w:val="9"/>
        <w:rPr>
          <w:rFonts w:hint="eastAsia"/>
          <w:color w:val="auto"/>
          <w:sz w:val="24"/>
          <w:szCs w:val="24"/>
          <w:u w:val="none"/>
          <w:lang w:val="en-US" w:eastAsia="zh-CN"/>
        </w:rPr>
      </w:pPr>
    </w:p>
    <w:p>
      <w:pPr>
        <w:rPr>
          <w:rFonts w:hint="eastAsia"/>
          <w:color w:val="auto"/>
          <w:sz w:val="24"/>
          <w:szCs w:val="24"/>
          <w:u w:val="none"/>
          <w:lang w:val="en-US" w:eastAsia="zh-CN"/>
        </w:rPr>
      </w:pPr>
    </w:p>
    <w:p>
      <w:pPr>
        <w:pStyle w:val="3"/>
        <w:outlineLvl w:val="9"/>
        <w:rPr>
          <w:rFonts w:hint="eastAsia"/>
          <w:color w:val="auto"/>
          <w:sz w:val="24"/>
          <w:szCs w:val="24"/>
          <w:u w:val="none"/>
          <w:lang w:val="en-US" w:eastAsia="zh-CN"/>
        </w:rPr>
      </w:pPr>
    </w:p>
    <w:p>
      <w:pPr>
        <w:rPr>
          <w:rFonts w:hint="eastAsia"/>
          <w:color w:val="auto"/>
          <w:sz w:val="24"/>
          <w:szCs w:val="24"/>
          <w:u w:val="none"/>
          <w:lang w:val="en-US" w:eastAsia="zh-CN"/>
        </w:rPr>
      </w:pPr>
    </w:p>
    <w:p>
      <w:pPr>
        <w:pStyle w:val="3"/>
        <w:jc w:val="center"/>
        <w:outlineLvl w:val="9"/>
        <w:rPr>
          <w:rFonts w:hint="eastAsia"/>
          <w:color w:val="auto"/>
          <w:sz w:val="24"/>
          <w:szCs w:val="24"/>
          <w:u w:val="none"/>
          <w:lang w:val="en-US" w:eastAsia="zh-CN"/>
        </w:rPr>
      </w:pPr>
    </w:p>
    <w:p>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响应人</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(盖单位公章)</w:t>
      </w:r>
    </w:p>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法定代表人或委托代理人：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(签字或盖章)</w:t>
      </w:r>
    </w:p>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日</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期：   年   月   日</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br w:type="page"/>
      </w:r>
    </w:p>
    <w:p>
      <w:pPr>
        <w:pStyle w:val="3"/>
        <w:keepNext/>
        <w:keepLines/>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b/>
          <w:bCs w:val="0"/>
          <w:color w:val="auto"/>
          <w:sz w:val="28"/>
          <w:szCs w:val="22"/>
          <w:lang w:val="en-US" w:eastAsia="zh-CN"/>
        </w:rPr>
      </w:pPr>
      <w:bookmarkStart w:id="76" w:name="_Toc24950"/>
      <w:bookmarkStart w:id="77" w:name="_Toc16630"/>
      <w:r>
        <w:rPr>
          <w:rFonts w:hint="eastAsia"/>
          <w:b/>
          <w:bCs w:val="0"/>
          <w:color w:val="auto"/>
          <w:sz w:val="28"/>
          <w:szCs w:val="22"/>
          <w:lang w:val="en-US" w:eastAsia="zh-CN"/>
        </w:rPr>
        <w:t>目   录</w:t>
      </w:r>
      <w:bookmarkEnd w:id="76"/>
      <w:bookmarkEnd w:id="77"/>
    </w:p>
    <w:p>
      <w:pPr>
        <w:pStyle w:val="3"/>
        <w:keepNext/>
        <w:keepLines/>
        <w:pageBreakBefore w:val="0"/>
        <w:widowControl/>
        <w:kinsoku w:val="0"/>
        <w:wordWrap/>
        <w:overflowPunct/>
        <w:topLinePunct w:val="0"/>
        <w:autoSpaceDE w:val="0"/>
        <w:autoSpaceDN w:val="0"/>
        <w:bidi w:val="0"/>
        <w:adjustRightInd w:val="0"/>
        <w:snapToGrid w:val="0"/>
        <w:spacing w:line="360" w:lineRule="auto"/>
        <w:jc w:val="left"/>
        <w:textAlignment w:val="baseline"/>
        <w:outlineLvl w:val="9"/>
        <w:rPr>
          <w:rFonts w:hint="eastAsia"/>
          <w:b w:val="0"/>
          <w:bCs/>
          <w:color w:val="auto"/>
          <w:lang w:val="en-US" w:eastAsia="zh-CN"/>
        </w:rPr>
      </w:pPr>
    </w:p>
    <w:p>
      <w:pPr>
        <w:pStyle w:val="3"/>
        <w:keepNext/>
        <w:keepLines/>
        <w:pageBreakBefore w:val="0"/>
        <w:widowControl/>
        <w:kinsoku w:val="0"/>
        <w:wordWrap/>
        <w:overflowPunct/>
        <w:topLinePunct w:val="0"/>
        <w:autoSpaceDE w:val="0"/>
        <w:autoSpaceDN w:val="0"/>
        <w:bidi w:val="0"/>
        <w:adjustRightInd w:val="0"/>
        <w:snapToGrid w:val="0"/>
        <w:spacing w:line="360" w:lineRule="auto"/>
        <w:jc w:val="left"/>
        <w:textAlignment w:val="baseline"/>
        <w:outlineLvl w:val="9"/>
        <w:rPr>
          <w:rFonts w:hint="eastAsia"/>
          <w:b w:val="0"/>
          <w:bCs/>
          <w:color w:val="auto"/>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一、</w:t>
      </w:r>
      <w:r>
        <w:rPr>
          <w:rFonts w:hint="eastAsia" w:ascii="宋体" w:hAnsi="宋体" w:cs="宋体"/>
          <w:b w:val="0"/>
          <w:bCs/>
          <w:color w:val="auto"/>
          <w:lang w:val="en-US" w:eastAsia="zh-CN"/>
        </w:rPr>
        <w:t>谈判</w:t>
      </w:r>
      <w:r>
        <w:rPr>
          <w:rFonts w:hint="eastAsia" w:ascii="宋体" w:hAnsi="宋体" w:eastAsia="宋体" w:cs="宋体"/>
          <w:b w:val="0"/>
          <w:bCs/>
          <w:color w:val="auto"/>
          <w:lang w:val="en-US" w:eastAsia="zh-CN"/>
        </w:rPr>
        <w:t>函</w:t>
      </w:r>
      <w:r>
        <w:rPr>
          <w:rFonts w:hint="eastAsia" w:ascii="宋体" w:hAnsi="宋体" w:cs="宋体"/>
          <w:b w:val="0"/>
          <w:bCs/>
          <w:color w:val="auto"/>
          <w:lang w:val="en-US" w:eastAsia="zh-CN"/>
        </w:rPr>
        <w:t>及谈判</w:t>
      </w:r>
      <w:r>
        <w:rPr>
          <w:rFonts w:hint="eastAsia" w:ascii="宋体" w:hAnsi="宋体" w:eastAsia="宋体" w:cs="宋体"/>
          <w:b w:val="0"/>
          <w:bCs/>
          <w:color w:val="auto"/>
          <w:lang w:val="en-US" w:eastAsia="zh-CN"/>
        </w:rPr>
        <w:t>函附录</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二、法定代表人身份证明</w:t>
      </w:r>
      <w:r>
        <w:rPr>
          <w:rFonts w:hint="eastAsia" w:ascii="宋体" w:hAnsi="宋体" w:cs="宋体"/>
          <w:b w:val="0"/>
          <w:bCs/>
          <w:color w:val="auto"/>
          <w:lang w:val="en-US" w:eastAsia="zh-CN"/>
        </w:rPr>
        <w:t>及</w:t>
      </w:r>
      <w:r>
        <w:rPr>
          <w:rFonts w:hint="eastAsia" w:ascii="宋体" w:hAnsi="宋体" w:eastAsia="宋体" w:cs="宋体"/>
          <w:b w:val="0"/>
          <w:bCs/>
          <w:color w:val="auto"/>
          <w:lang w:val="en-US" w:eastAsia="zh-CN"/>
        </w:rPr>
        <w:t>授权委托书</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三、</w:t>
      </w:r>
      <w:r>
        <w:rPr>
          <w:rFonts w:hint="eastAsia" w:ascii="宋体" w:hAnsi="宋体" w:cs="宋体"/>
          <w:b w:val="0"/>
          <w:bCs/>
          <w:color w:val="auto"/>
          <w:lang w:val="en-US" w:eastAsia="zh-CN"/>
        </w:rPr>
        <w:t>谈判</w:t>
      </w:r>
      <w:r>
        <w:rPr>
          <w:rFonts w:hint="eastAsia" w:ascii="宋体" w:hAnsi="宋体" w:eastAsia="宋体" w:cs="宋体"/>
          <w:b w:val="0"/>
          <w:bCs/>
          <w:color w:val="auto"/>
          <w:lang w:val="en-US" w:eastAsia="zh-CN"/>
        </w:rPr>
        <w:t>承诺函</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cs="宋体"/>
          <w:b w:val="0"/>
          <w:bCs/>
          <w:color w:val="auto"/>
          <w:lang w:val="en-US" w:eastAsia="zh-CN"/>
        </w:rPr>
      </w:pPr>
      <w:r>
        <w:rPr>
          <w:rFonts w:hint="eastAsia" w:ascii="宋体" w:hAnsi="宋体" w:cs="宋体"/>
          <w:b w:val="0"/>
          <w:bCs/>
          <w:color w:val="auto"/>
          <w:lang w:val="en-US" w:eastAsia="zh-CN"/>
        </w:rPr>
        <w:t>四、响应人资格要求</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b w:val="0"/>
          <w:bCs/>
          <w:color w:val="auto"/>
          <w:lang w:val="en-US" w:eastAsia="zh-CN"/>
        </w:rPr>
      </w:pPr>
      <w:r>
        <w:rPr>
          <w:rFonts w:hint="eastAsia" w:ascii="宋体" w:hAnsi="宋体" w:cs="宋体"/>
          <w:b w:val="0"/>
          <w:bCs/>
          <w:color w:val="auto"/>
          <w:lang w:val="en-US" w:eastAsia="zh-CN"/>
        </w:rPr>
        <w:t>五</w:t>
      </w:r>
      <w:r>
        <w:rPr>
          <w:rFonts w:hint="eastAsia" w:ascii="宋体" w:hAnsi="宋体" w:eastAsia="宋体" w:cs="宋体"/>
          <w:b w:val="0"/>
          <w:bCs/>
          <w:color w:val="auto"/>
          <w:lang w:val="en-US" w:eastAsia="zh-CN"/>
        </w:rPr>
        <w:t>、</w:t>
      </w:r>
      <w:r>
        <w:rPr>
          <w:rFonts w:hint="eastAsia" w:ascii="宋体" w:hAnsi="宋体" w:cs="宋体"/>
          <w:b w:val="0"/>
          <w:bCs/>
          <w:color w:val="auto"/>
          <w:lang w:val="en-US" w:eastAsia="zh-CN"/>
        </w:rPr>
        <w:t>技术服务方案</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b w:val="0"/>
          <w:bCs/>
          <w:color w:val="auto"/>
          <w:lang w:val="en-US" w:eastAsia="zh-CN"/>
        </w:rPr>
      </w:pPr>
      <w:r>
        <w:rPr>
          <w:rFonts w:hint="eastAsia" w:ascii="宋体" w:hAnsi="宋体" w:cs="宋体"/>
          <w:b w:val="0"/>
          <w:bCs/>
          <w:color w:val="auto"/>
          <w:lang w:val="en-US" w:eastAsia="zh-CN"/>
        </w:rPr>
        <w:t>六、</w:t>
      </w:r>
      <w:r>
        <w:rPr>
          <w:rFonts w:hint="eastAsia" w:ascii="宋体" w:hAnsi="宋体" w:eastAsia="宋体" w:cs="宋体"/>
          <w:color w:val="auto"/>
          <w:lang w:val="en-US" w:eastAsia="zh-CN"/>
        </w:rPr>
        <w:t>反商业贿赂承诺书</w:t>
      </w:r>
    </w:p>
    <w:p>
      <w:pPr>
        <w:rPr>
          <w:rFonts w:hint="eastAsia"/>
          <w:b w:val="0"/>
          <w:bCs/>
          <w:color w:val="auto"/>
          <w:lang w:val="en-US" w:eastAsia="zh-CN"/>
        </w:rPr>
      </w:pPr>
      <w:r>
        <w:rPr>
          <w:rFonts w:hint="eastAsia"/>
          <w:b w:val="0"/>
          <w:bCs/>
          <w:color w:val="auto"/>
          <w:lang w:val="en-US" w:eastAsia="zh-CN"/>
        </w:rPr>
        <w:br w:type="page"/>
      </w:r>
    </w:p>
    <w:p>
      <w:pPr>
        <w:pStyle w:val="3"/>
        <w:numPr>
          <w:ilvl w:val="0"/>
          <w:numId w:val="0"/>
        </w:numPr>
        <w:bidi w:val="0"/>
        <w:rPr>
          <w:rFonts w:hint="eastAsia"/>
          <w:color w:val="auto"/>
          <w:lang w:val="en-US" w:eastAsia="zh-CN"/>
        </w:rPr>
      </w:pPr>
      <w:bookmarkStart w:id="78" w:name="_Toc25168136"/>
      <w:bookmarkStart w:id="79" w:name="_Toc29216"/>
      <w:bookmarkStart w:id="80" w:name="_Toc184635138"/>
      <w:bookmarkStart w:id="81" w:name="_Toc9123"/>
      <w:r>
        <w:rPr>
          <w:rFonts w:hint="eastAsia" w:ascii="Arial" w:hAnsi="Arial" w:eastAsia="宋体" w:cs="Arial"/>
          <w:b/>
          <w:snapToGrid w:val="0"/>
          <w:color w:val="auto"/>
          <w:kern w:val="0"/>
          <w:sz w:val="24"/>
          <w:szCs w:val="21"/>
          <w:lang w:val="en-US" w:eastAsia="zh-CN"/>
        </w:rPr>
        <w:t>一、</w:t>
      </w:r>
      <w:r>
        <w:rPr>
          <w:rFonts w:hint="eastAsia"/>
          <w:color w:val="auto"/>
          <w:lang w:val="en-US" w:eastAsia="zh-CN"/>
        </w:rPr>
        <w:t>谈判函</w:t>
      </w:r>
      <w:bookmarkEnd w:id="78"/>
      <w:bookmarkEnd w:id="79"/>
      <w:bookmarkEnd w:id="80"/>
      <w:bookmarkEnd w:id="81"/>
      <w:r>
        <w:rPr>
          <w:rFonts w:hint="eastAsia"/>
          <w:color w:val="auto"/>
          <w:lang w:val="en-US" w:eastAsia="zh-CN"/>
        </w:rPr>
        <w:t>及谈判函附录</w:t>
      </w:r>
    </w:p>
    <w:p>
      <w:pPr>
        <w:rPr>
          <w:rFonts w:hint="eastAsia"/>
          <w:color w:val="auto"/>
          <w:lang w:val="en-US" w:eastAsia="zh-CN"/>
        </w:rPr>
      </w:pPr>
    </w:p>
    <w:p>
      <w:pPr>
        <w:jc w:val="center"/>
        <w:rPr>
          <w:rFonts w:hint="eastAsia"/>
          <w:color w:val="auto"/>
          <w:lang w:val="en-US" w:eastAsia="zh-CN"/>
        </w:rPr>
      </w:pPr>
      <w:r>
        <w:rPr>
          <w:rFonts w:hint="eastAsia"/>
          <w:b/>
          <w:bCs/>
          <w:color w:val="auto"/>
          <w:sz w:val="24"/>
          <w:szCs w:val="24"/>
          <w:lang w:val="en-US" w:eastAsia="zh-CN"/>
        </w:rPr>
        <w:t>（一）谈判函</w:t>
      </w:r>
    </w:p>
    <w:p>
      <w:pPr>
        <w:spacing w:line="360" w:lineRule="auto"/>
        <w:rPr>
          <w:rFonts w:hint="default" w:ascii="宋体" w:hAnsi="宋体" w:eastAsia="宋体" w:cs="宋体"/>
          <w:color w:val="auto"/>
          <w:lang w:val="en-US" w:eastAsia="zh-CN"/>
        </w:rPr>
      </w:pPr>
      <w:r>
        <w:rPr>
          <w:rFonts w:hint="eastAsia" w:ascii="宋体" w:hAnsi="宋体" w:eastAsia="宋体" w:cs="宋体"/>
          <w:color w:val="auto"/>
          <w:lang w:val="en-US" w:eastAsia="zh-CN"/>
        </w:rPr>
        <w:t>致：</w:t>
      </w:r>
      <w:r>
        <w:rPr>
          <w:rFonts w:hint="eastAsia" w:ascii="宋体" w:hAnsi="宋体" w:eastAsia="宋体" w:cs="宋体"/>
          <w:color w:val="auto"/>
          <w:u w:val="single"/>
          <w:lang w:val="en-US" w:eastAsia="zh-CN"/>
        </w:rPr>
        <w:t xml:space="preserve"> </w:t>
      </w:r>
      <w:r>
        <w:rPr>
          <w:rFonts w:hint="eastAsia" w:ascii="宋体" w:hAnsi="宋体" w:cs="宋体"/>
          <w:color w:val="auto"/>
          <w:u w:val="single"/>
          <w:lang w:val="en-US" w:eastAsia="zh-CN"/>
        </w:rPr>
        <w:t xml:space="preserve">                  </w:t>
      </w:r>
    </w:p>
    <w:p>
      <w:pPr>
        <w:spacing w:line="360" w:lineRule="auto"/>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我们获取了采购编号为</w:t>
      </w:r>
      <w:r>
        <w:rPr>
          <w:rFonts w:hint="eastAsia" w:ascii="宋体" w:hAnsi="宋体" w:eastAsia="宋体" w:cs="宋体"/>
          <w:color w:val="auto"/>
          <w:u w:val="single"/>
          <w:lang w:val="en-US" w:eastAsia="zh-CN"/>
        </w:rPr>
        <w:t xml:space="preserve"> </w:t>
      </w:r>
      <w:r>
        <w:rPr>
          <w:rFonts w:hint="eastAsia" w:ascii="宋体" w:hAnsi="宋体" w:cs="宋体"/>
          <w:color w:val="auto"/>
          <w:u w:val="single"/>
          <w:lang w:val="en-US" w:eastAsia="zh-CN"/>
        </w:rPr>
        <w:t xml:space="preserve"> </w:t>
      </w:r>
      <w:r>
        <w:rPr>
          <w:rFonts w:hint="eastAsia" w:ascii="宋体" w:hAnsi="宋体" w:eastAsia="宋体" w:cs="宋体"/>
          <w:color w:val="auto"/>
          <w:u w:val="single"/>
          <w:lang w:val="en-US" w:eastAsia="zh-CN"/>
        </w:rPr>
        <w:t xml:space="preserve">（填写采购编号） </w:t>
      </w:r>
      <w:r>
        <w:rPr>
          <w:rFonts w:hint="eastAsia" w:ascii="宋体" w:hAnsi="宋体" w:eastAsia="宋体" w:cs="宋体"/>
          <w:color w:val="auto"/>
          <w:lang w:val="en-US" w:eastAsia="zh-CN"/>
        </w:rPr>
        <w:t>的</w:t>
      </w:r>
      <w:r>
        <w:rPr>
          <w:rFonts w:hint="eastAsia" w:ascii="宋体" w:hAnsi="宋体" w:eastAsia="宋体" w:cs="宋体"/>
          <w:color w:val="auto"/>
          <w:u w:val="single"/>
          <w:lang w:val="en-US" w:eastAsia="zh-CN"/>
        </w:rPr>
        <w:t xml:space="preserve"> （填写项目名称、包号） </w:t>
      </w:r>
      <w:r>
        <w:rPr>
          <w:rFonts w:hint="eastAsia" w:ascii="宋体" w:hAnsi="宋体" w:cs="宋体"/>
          <w:color w:val="auto"/>
          <w:lang w:val="en-US" w:eastAsia="zh-CN"/>
        </w:rPr>
        <w:t>谈判文件</w:t>
      </w:r>
      <w:r>
        <w:rPr>
          <w:rFonts w:hint="eastAsia" w:ascii="宋体" w:hAnsi="宋体" w:eastAsia="宋体" w:cs="宋体"/>
          <w:color w:val="auto"/>
          <w:lang w:val="en-US" w:eastAsia="zh-CN"/>
        </w:rPr>
        <w:t>，经详细研究</w:t>
      </w:r>
      <w:r>
        <w:rPr>
          <w:rFonts w:hint="eastAsia" w:ascii="宋体" w:hAnsi="宋体" w:cs="宋体"/>
          <w:color w:val="auto"/>
          <w:lang w:val="en-US" w:eastAsia="zh-CN"/>
        </w:rPr>
        <w:t>谈判文件</w:t>
      </w:r>
      <w:r>
        <w:rPr>
          <w:rFonts w:hint="eastAsia" w:ascii="宋体" w:hAnsi="宋体" w:eastAsia="宋体" w:cs="宋体"/>
          <w:color w:val="auto"/>
          <w:lang w:val="en-US" w:eastAsia="zh-CN"/>
        </w:rPr>
        <w:t>的全部内容，委托代理人</w:t>
      </w:r>
      <w:r>
        <w:rPr>
          <w:rFonts w:hint="eastAsia" w:ascii="宋体" w:hAnsi="宋体" w:eastAsia="宋体" w:cs="宋体"/>
          <w:color w:val="auto"/>
          <w:u w:val="single"/>
          <w:lang w:val="en-US" w:eastAsia="zh-CN"/>
        </w:rPr>
        <w:t>(姓名、职务)</w:t>
      </w:r>
      <w:r>
        <w:rPr>
          <w:rFonts w:hint="eastAsia" w:ascii="宋体" w:hAnsi="宋体" w:eastAsia="宋体" w:cs="宋体"/>
          <w:color w:val="auto"/>
          <w:lang w:val="en-US" w:eastAsia="zh-CN"/>
        </w:rPr>
        <w:t>经正式授权并代表供应商（供应商）（</w:t>
      </w:r>
      <w:r>
        <w:rPr>
          <w:rFonts w:hint="eastAsia" w:ascii="宋体" w:hAnsi="宋体" w:eastAsia="宋体" w:cs="宋体"/>
          <w:color w:val="auto"/>
          <w:u w:val="single"/>
          <w:lang w:val="en-US" w:eastAsia="zh-CN"/>
        </w:rPr>
        <w:t>名称、地址</w:t>
      </w:r>
      <w:r>
        <w:rPr>
          <w:rFonts w:hint="eastAsia" w:ascii="宋体" w:hAnsi="宋体" w:eastAsia="宋体" w:cs="宋体"/>
          <w:color w:val="auto"/>
          <w:lang w:val="en-US" w:eastAsia="zh-CN"/>
        </w:rPr>
        <w:t>）决定参加该项目（</w:t>
      </w:r>
      <w:r>
        <w:rPr>
          <w:rFonts w:hint="eastAsia" w:ascii="宋体" w:hAnsi="宋体" w:eastAsia="宋体" w:cs="宋体"/>
          <w:color w:val="auto"/>
          <w:u w:val="single"/>
          <w:lang w:val="en-US" w:eastAsia="zh-CN"/>
        </w:rPr>
        <w:t xml:space="preserve"> 填写项目名称、标段及标段名称或包号及对应的包号名称 </w:t>
      </w:r>
      <w:r>
        <w:rPr>
          <w:rFonts w:hint="eastAsia" w:ascii="宋体" w:hAnsi="宋体" w:eastAsia="宋体" w:cs="宋体"/>
          <w:color w:val="auto"/>
          <w:lang w:val="en-US" w:eastAsia="zh-CN"/>
        </w:rPr>
        <w:t>）的</w:t>
      </w:r>
      <w:r>
        <w:rPr>
          <w:rFonts w:hint="eastAsia" w:ascii="宋体" w:hAnsi="宋体" w:cs="宋体"/>
          <w:color w:val="auto"/>
          <w:lang w:val="en-US" w:eastAsia="zh-CN"/>
        </w:rPr>
        <w:t>谈判</w:t>
      </w:r>
      <w:r>
        <w:rPr>
          <w:rFonts w:hint="eastAsia" w:ascii="宋体" w:hAnsi="宋体" w:eastAsia="宋体" w:cs="宋体"/>
          <w:color w:val="auto"/>
          <w:lang w:val="en-US" w:eastAsia="zh-CN"/>
        </w:rPr>
        <w:t>活动并按要求递交响应文件。我方郑重声明以下诸点并负法律责任:</w:t>
      </w:r>
    </w:p>
    <w:p>
      <w:pPr>
        <w:spacing w:line="360" w:lineRule="auto"/>
        <w:ind w:firstLine="420" w:firstLineChars="200"/>
        <w:rPr>
          <w:rFonts w:hint="default" w:ascii="宋体" w:hAnsi="宋体" w:eastAsia="宋体" w:cs="宋体"/>
          <w:color w:val="auto"/>
          <w:u w:val="single"/>
          <w:lang w:val="en-US" w:eastAsia="zh-CN"/>
        </w:rPr>
      </w:pPr>
      <w:r>
        <w:rPr>
          <w:rFonts w:hint="eastAsia" w:ascii="宋体" w:hAnsi="宋体" w:eastAsia="宋体" w:cs="宋体"/>
          <w:color w:val="auto"/>
          <w:lang w:val="en-US" w:eastAsia="zh-CN"/>
        </w:rPr>
        <w:t>(1) 愿意按照</w:t>
      </w:r>
      <w:r>
        <w:rPr>
          <w:rFonts w:hint="eastAsia" w:ascii="宋体" w:hAnsi="宋体" w:cs="宋体"/>
          <w:color w:val="auto"/>
          <w:lang w:val="en-US" w:eastAsia="zh-CN"/>
        </w:rPr>
        <w:t>谈判文件</w:t>
      </w:r>
      <w:r>
        <w:rPr>
          <w:rFonts w:hint="eastAsia" w:ascii="宋体" w:hAnsi="宋体" w:eastAsia="宋体" w:cs="宋体"/>
          <w:color w:val="auto"/>
          <w:lang w:val="en-US" w:eastAsia="zh-CN"/>
        </w:rPr>
        <w:t>中规定的条款和要求，提供完成</w:t>
      </w:r>
      <w:r>
        <w:rPr>
          <w:rFonts w:hint="eastAsia" w:ascii="宋体" w:hAnsi="宋体" w:cs="宋体"/>
          <w:color w:val="auto"/>
          <w:lang w:val="en-US" w:eastAsia="zh-CN"/>
        </w:rPr>
        <w:t>谈判文件</w:t>
      </w:r>
      <w:r>
        <w:rPr>
          <w:rFonts w:hint="eastAsia" w:ascii="宋体" w:hAnsi="宋体" w:eastAsia="宋体" w:cs="宋体"/>
          <w:color w:val="auto"/>
          <w:lang w:val="en-US" w:eastAsia="zh-CN"/>
        </w:rPr>
        <w:t>规定的全部工作，响应报价(</w:t>
      </w:r>
      <w:r>
        <w:rPr>
          <w:rFonts w:hint="eastAsia" w:ascii="宋体" w:hAnsi="宋体" w:cs="宋体"/>
          <w:color w:val="auto"/>
          <w:lang w:val="en-US" w:eastAsia="zh-CN"/>
        </w:rPr>
        <w:t>元</w:t>
      </w:r>
      <w:r>
        <w:rPr>
          <w:rFonts w:hint="eastAsia" w:ascii="宋体" w:hAnsi="宋体" w:eastAsia="宋体" w:cs="宋体"/>
          <w:color w:val="auto"/>
          <w:lang w:val="en-US" w:eastAsia="zh-CN"/>
        </w:rPr>
        <w:t>)</w:t>
      </w:r>
      <w:r>
        <w:rPr>
          <w:rFonts w:hint="eastAsia" w:ascii="宋体" w:hAnsi="宋体" w:cs="宋体"/>
          <w:color w:val="auto"/>
          <w:u w:val="single"/>
          <w:lang w:val="en-US" w:eastAsia="zh-CN"/>
        </w:rPr>
        <w:t xml:space="preserve">       </w:t>
      </w:r>
      <w:r>
        <w:rPr>
          <w:rFonts w:hint="eastAsia" w:ascii="宋体" w:hAnsi="宋体" w:eastAsia="宋体" w:cs="宋体"/>
          <w:color w:val="auto"/>
          <w:lang w:val="en-US" w:eastAsia="zh-CN"/>
        </w:rPr>
        <w:t>；</w:t>
      </w:r>
      <w:r>
        <w:rPr>
          <w:rFonts w:hint="eastAsia" w:ascii="宋体" w:hAnsi="宋体" w:cs="宋体"/>
          <w:color w:val="auto"/>
          <w:lang w:val="en-US" w:eastAsia="zh-CN"/>
        </w:rPr>
        <w:t>服务期限</w:t>
      </w:r>
      <w:r>
        <w:rPr>
          <w:rFonts w:hint="eastAsia" w:ascii="宋体" w:hAnsi="宋体" w:eastAsia="宋体" w:cs="宋体"/>
          <w:color w:val="auto"/>
          <w:lang w:val="en-US" w:eastAsia="zh-CN"/>
        </w:rPr>
        <w:t>为</w:t>
      </w:r>
      <w:r>
        <w:rPr>
          <w:rFonts w:hint="eastAsia" w:ascii="宋体" w:hAnsi="宋体" w:cs="宋体"/>
          <w:color w:val="auto"/>
          <w:u w:val="single"/>
          <w:lang w:val="en-US" w:eastAsia="zh-CN"/>
        </w:rPr>
        <w:t xml:space="preserve">          ；</w:t>
      </w:r>
      <w:r>
        <w:rPr>
          <w:rFonts w:hint="eastAsia" w:ascii="宋体" w:hAnsi="宋体" w:cs="宋体"/>
          <w:color w:val="auto"/>
          <w:u w:val="none"/>
          <w:lang w:val="en-US" w:eastAsia="zh-CN"/>
        </w:rPr>
        <w:t>质量达到：</w:t>
      </w:r>
      <w:r>
        <w:rPr>
          <w:rFonts w:hint="eastAsia" w:ascii="宋体" w:hAnsi="宋体" w:cs="宋体"/>
          <w:color w:val="auto"/>
          <w:u w:val="single"/>
          <w:lang w:val="en-US" w:eastAsia="zh-CN"/>
        </w:rPr>
        <w:t xml:space="preserve">              。</w:t>
      </w:r>
    </w:p>
    <w:p>
      <w:pPr>
        <w:spacing w:line="360" w:lineRule="auto"/>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(2) 本</w:t>
      </w:r>
      <w:r>
        <w:rPr>
          <w:rFonts w:hint="eastAsia" w:ascii="宋体" w:hAnsi="宋体" w:cs="宋体"/>
          <w:color w:val="auto"/>
          <w:lang w:val="en-US" w:eastAsia="zh-CN"/>
        </w:rPr>
        <w:t>谈判</w:t>
      </w:r>
      <w:r>
        <w:rPr>
          <w:rFonts w:hint="eastAsia" w:ascii="宋体" w:hAnsi="宋体" w:eastAsia="宋体" w:cs="宋体"/>
          <w:color w:val="auto"/>
          <w:lang w:val="en-US" w:eastAsia="zh-CN"/>
        </w:rPr>
        <w:t>有效期为自响应文件提交截止时间起</w:t>
      </w:r>
      <w:r>
        <w:rPr>
          <w:rFonts w:hint="eastAsia" w:ascii="宋体" w:hAnsi="宋体" w:eastAsia="宋体" w:cs="宋体"/>
          <w:color w:val="auto"/>
          <w:u w:val="single"/>
          <w:lang w:val="en-US" w:eastAsia="zh-CN"/>
        </w:rPr>
        <w:t xml:space="preserve"> 60 </w:t>
      </w:r>
      <w:r>
        <w:rPr>
          <w:rFonts w:hint="eastAsia" w:ascii="宋体" w:hAnsi="宋体" w:eastAsia="宋体" w:cs="宋体"/>
          <w:color w:val="auto"/>
          <w:lang w:val="en-US" w:eastAsia="zh-CN"/>
        </w:rPr>
        <w:t>天。</w:t>
      </w:r>
    </w:p>
    <w:p>
      <w:pPr>
        <w:spacing w:line="360" w:lineRule="auto"/>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(3) 如果我方的响应文件被接受，我们将履行</w:t>
      </w:r>
      <w:r>
        <w:rPr>
          <w:rFonts w:hint="eastAsia" w:ascii="宋体" w:hAnsi="宋体" w:cs="宋体"/>
          <w:color w:val="auto"/>
          <w:lang w:val="en-US" w:eastAsia="zh-CN"/>
        </w:rPr>
        <w:t>谈判文件</w:t>
      </w:r>
      <w:r>
        <w:rPr>
          <w:rFonts w:hint="eastAsia" w:ascii="宋体" w:hAnsi="宋体" w:eastAsia="宋体" w:cs="宋体"/>
          <w:color w:val="auto"/>
          <w:lang w:val="en-US" w:eastAsia="zh-CN"/>
        </w:rPr>
        <w:t>中规定的各项要求。</w:t>
      </w:r>
    </w:p>
    <w:p>
      <w:pPr>
        <w:spacing w:line="360" w:lineRule="auto"/>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(4) 我方愿提供</w:t>
      </w:r>
      <w:r>
        <w:rPr>
          <w:rFonts w:hint="eastAsia" w:ascii="宋体" w:hAnsi="宋体" w:cs="宋体"/>
          <w:color w:val="auto"/>
          <w:lang w:val="en-US" w:eastAsia="zh-CN"/>
        </w:rPr>
        <w:t>谈判文件</w:t>
      </w:r>
      <w:r>
        <w:rPr>
          <w:rFonts w:hint="eastAsia" w:ascii="宋体" w:hAnsi="宋体" w:eastAsia="宋体" w:cs="宋体"/>
          <w:color w:val="auto"/>
          <w:lang w:val="en-US" w:eastAsia="zh-CN"/>
        </w:rPr>
        <w:t>中要求的所有文件资料。</w:t>
      </w:r>
    </w:p>
    <w:p>
      <w:pPr>
        <w:spacing w:line="360" w:lineRule="auto"/>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(5) 我方已经详细审查了全部</w:t>
      </w:r>
      <w:r>
        <w:rPr>
          <w:rFonts w:hint="eastAsia" w:ascii="宋体" w:hAnsi="宋体" w:cs="宋体"/>
          <w:color w:val="auto"/>
          <w:lang w:val="en-US" w:eastAsia="zh-CN"/>
        </w:rPr>
        <w:t>谈判文件</w:t>
      </w:r>
      <w:r>
        <w:rPr>
          <w:rFonts w:hint="eastAsia" w:ascii="宋体" w:hAnsi="宋体" w:eastAsia="宋体" w:cs="宋体"/>
          <w:color w:val="auto"/>
          <w:lang w:val="en-US" w:eastAsia="zh-CN"/>
        </w:rPr>
        <w:t>，包括所有补充通知、更正等（如有），如有需要澄清的问题，我们同意按</w:t>
      </w:r>
      <w:r>
        <w:rPr>
          <w:rFonts w:hint="eastAsia" w:ascii="宋体" w:hAnsi="宋体" w:cs="宋体"/>
          <w:color w:val="auto"/>
          <w:lang w:val="en-US" w:eastAsia="zh-CN"/>
        </w:rPr>
        <w:t>谈判文件</w:t>
      </w:r>
      <w:r>
        <w:rPr>
          <w:rFonts w:hint="eastAsia" w:ascii="宋体" w:hAnsi="宋体" w:eastAsia="宋体" w:cs="宋体"/>
          <w:color w:val="auto"/>
          <w:lang w:val="en-US" w:eastAsia="zh-CN"/>
        </w:rPr>
        <w:t>规定的时间向采购人提出。逾期不提，我方同意放弃对这方面有不明及误解的权利。</w:t>
      </w:r>
    </w:p>
    <w:p>
      <w:pPr>
        <w:spacing w:line="360" w:lineRule="auto"/>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(6) 我方同意提供按照采购人可能要求的与其投标有关的一切数据或资料，完全理解采购人不一定接受最低价的投标或收到的任何投标。</w:t>
      </w:r>
    </w:p>
    <w:p>
      <w:pPr>
        <w:spacing w:line="360" w:lineRule="auto"/>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(7) 按照</w:t>
      </w:r>
      <w:r>
        <w:rPr>
          <w:rFonts w:hint="eastAsia" w:ascii="宋体" w:hAnsi="宋体" w:cs="宋体"/>
          <w:color w:val="auto"/>
          <w:lang w:val="en-US" w:eastAsia="zh-CN"/>
        </w:rPr>
        <w:t>谈判文件</w:t>
      </w:r>
      <w:r>
        <w:rPr>
          <w:rFonts w:hint="eastAsia" w:ascii="宋体" w:hAnsi="宋体" w:eastAsia="宋体" w:cs="宋体"/>
          <w:color w:val="auto"/>
          <w:lang w:val="en-US" w:eastAsia="zh-CN"/>
        </w:rPr>
        <w:t>的规定，在收到中标（成交）通知书时向采购代理机构一次性支付代理服务费。</w:t>
      </w:r>
    </w:p>
    <w:p>
      <w:pPr>
        <w:spacing w:line="360" w:lineRule="auto"/>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(8) 完全理解并无条件承担中标（成交）后不依法与采购人签订合同的法律后果。</w:t>
      </w:r>
    </w:p>
    <w:p>
      <w:pPr>
        <w:spacing w:line="360" w:lineRule="auto"/>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(9) 我方愿按《中华人民共和国民法典》履行自己的全部责任和义务。</w:t>
      </w:r>
    </w:p>
    <w:p>
      <w:pPr>
        <w:spacing w:line="360" w:lineRule="auto"/>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(10) 我方在此声明，所递交的响应文件中所有内容及资料均真实、有效、准确。如有弄虚作假情况出现，愿意按照</w:t>
      </w:r>
      <w:r>
        <w:rPr>
          <w:rFonts w:hint="eastAsia" w:ascii="宋体" w:hAnsi="宋体" w:cs="宋体"/>
          <w:color w:val="auto"/>
          <w:lang w:val="en-US" w:eastAsia="zh-CN"/>
        </w:rPr>
        <w:t>谈判文件</w:t>
      </w:r>
      <w:r>
        <w:rPr>
          <w:rFonts w:hint="eastAsia" w:ascii="宋体" w:hAnsi="宋体" w:eastAsia="宋体" w:cs="宋体"/>
          <w:color w:val="auto"/>
          <w:lang w:val="en-US" w:eastAsia="zh-CN"/>
        </w:rPr>
        <w:t>中的相关规定承担责任。</w:t>
      </w:r>
    </w:p>
    <w:p>
      <w:pPr>
        <w:spacing w:line="360" w:lineRule="auto"/>
        <w:rPr>
          <w:rFonts w:hint="eastAsia" w:ascii="宋体" w:hAnsi="宋体" w:eastAsia="宋体" w:cs="宋体"/>
          <w:color w:val="auto"/>
          <w:lang w:val="en-US" w:eastAsia="zh-CN"/>
        </w:rPr>
      </w:pPr>
    </w:p>
    <w:p>
      <w:pPr>
        <w:pStyle w:val="9"/>
        <w:rPr>
          <w:rFonts w:hint="eastAsia" w:ascii="宋体" w:hAnsi="宋体" w:eastAsia="宋体" w:cs="宋体"/>
          <w:color w:val="auto"/>
          <w:lang w:val="en-US" w:eastAsia="zh-CN"/>
        </w:rPr>
      </w:pPr>
    </w:p>
    <w:p>
      <w:pPr>
        <w:pStyle w:val="9"/>
        <w:ind w:left="0" w:leftChars="0" w:firstLine="0" w:firstLineChars="0"/>
        <w:rPr>
          <w:rFonts w:hint="eastAsia" w:ascii="宋体" w:hAnsi="宋体" w:eastAsia="宋体" w:cs="宋体"/>
          <w:color w:val="auto"/>
          <w:lang w:val="en-US" w:eastAsia="zh-CN"/>
        </w:rPr>
      </w:pPr>
    </w:p>
    <w:p>
      <w:pPr>
        <w:spacing w:line="360" w:lineRule="auto"/>
        <w:rPr>
          <w:rFonts w:hint="eastAsia" w:ascii="宋体" w:hAnsi="宋体" w:eastAsia="宋体" w:cs="宋体"/>
          <w:color w:val="auto"/>
          <w:lang w:val="en-US" w:eastAsia="zh-CN"/>
        </w:rPr>
      </w:pPr>
      <w:r>
        <w:rPr>
          <w:rFonts w:hint="eastAsia" w:ascii="宋体" w:hAnsi="宋体" w:cs="宋体"/>
          <w:color w:val="auto"/>
          <w:lang w:val="en-US" w:eastAsia="zh-CN"/>
        </w:rPr>
        <w:t>响应人</w:t>
      </w:r>
      <w:r>
        <w:rPr>
          <w:rFonts w:hint="eastAsia" w:ascii="宋体" w:hAnsi="宋体" w:eastAsia="宋体" w:cs="宋体"/>
          <w:color w:val="auto"/>
          <w:lang w:val="en-US" w:eastAsia="zh-CN"/>
        </w:rPr>
        <w:t>：</w:t>
      </w:r>
      <w:r>
        <w:rPr>
          <w:rFonts w:hint="eastAsia" w:ascii="宋体" w:hAnsi="宋体" w:eastAsia="宋体" w:cs="宋体"/>
          <w:color w:val="auto"/>
          <w:u w:val="single"/>
          <w:lang w:val="en-US" w:eastAsia="zh-CN"/>
        </w:rPr>
        <w:t xml:space="preserve">  </w:t>
      </w:r>
      <w:r>
        <w:rPr>
          <w:rFonts w:hint="eastAsia" w:ascii="宋体" w:hAnsi="宋体" w:cs="宋体"/>
          <w:color w:val="auto"/>
          <w:u w:val="single"/>
          <w:lang w:val="en-US" w:eastAsia="zh-CN"/>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lang w:val="en-US" w:eastAsia="zh-CN"/>
        </w:rPr>
        <w:t xml:space="preserve">（盖单位章） </w:t>
      </w:r>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法定代表人或其委托代理人：</w:t>
      </w:r>
      <w:r>
        <w:rPr>
          <w:rFonts w:hint="eastAsia" w:ascii="宋体" w:hAnsi="宋体" w:eastAsia="宋体" w:cs="宋体"/>
          <w:color w:val="auto"/>
          <w:u w:val="single"/>
          <w:lang w:val="en-US" w:eastAsia="zh-CN"/>
        </w:rPr>
        <w:t xml:space="preserve">  </w:t>
      </w:r>
      <w:r>
        <w:rPr>
          <w:rFonts w:hint="eastAsia" w:ascii="宋体" w:hAnsi="宋体" w:cs="宋体"/>
          <w:color w:val="auto"/>
          <w:u w:val="single"/>
          <w:lang w:val="en-US" w:eastAsia="zh-CN"/>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lang w:val="en-US" w:eastAsia="zh-CN"/>
        </w:rPr>
        <w:t xml:space="preserve">（签字或盖章） </w:t>
      </w:r>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地  址：</w:t>
      </w:r>
      <w:r>
        <w:rPr>
          <w:rFonts w:hint="eastAsia" w:ascii="宋体" w:hAnsi="宋体" w:eastAsia="宋体" w:cs="宋体"/>
          <w:color w:val="auto"/>
          <w:u w:val="single"/>
          <w:lang w:val="en-US" w:eastAsia="zh-CN"/>
        </w:rPr>
        <w:t xml:space="preserve">                  </w:t>
      </w:r>
      <w:r>
        <w:rPr>
          <w:rFonts w:hint="eastAsia" w:ascii="宋体" w:hAnsi="宋体" w:eastAsia="宋体" w:cs="宋体"/>
          <w:color w:val="auto"/>
          <w:lang w:val="en-US" w:eastAsia="zh-CN"/>
        </w:rPr>
        <w:t xml:space="preserve">   </w:t>
      </w:r>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电  话：</w:t>
      </w:r>
      <w:r>
        <w:rPr>
          <w:rFonts w:hint="eastAsia" w:ascii="宋体" w:hAnsi="宋体" w:eastAsia="宋体" w:cs="宋体"/>
          <w:color w:val="auto"/>
          <w:u w:val="single"/>
          <w:lang w:val="en-US" w:eastAsia="zh-CN"/>
        </w:rPr>
        <w:t xml:space="preserve">                  </w:t>
      </w:r>
      <w:r>
        <w:rPr>
          <w:rFonts w:hint="eastAsia" w:ascii="宋体" w:hAnsi="宋体" w:eastAsia="宋体" w:cs="宋体"/>
          <w:color w:val="auto"/>
          <w:lang w:val="en-US" w:eastAsia="zh-CN"/>
        </w:rPr>
        <w:t xml:space="preserve">    </w:t>
      </w:r>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邮政编码：</w:t>
      </w:r>
      <w:r>
        <w:rPr>
          <w:rFonts w:hint="eastAsia" w:ascii="宋体" w:hAnsi="宋体" w:eastAsia="宋体" w:cs="宋体"/>
          <w:color w:val="auto"/>
          <w:u w:val="single"/>
          <w:lang w:val="en-US" w:eastAsia="zh-CN"/>
        </w:rPr>
        <w:t xml:space="preserve">                </w:t>
      </w:r>
      <w:r>
        <w:rPr>
          <w:rFonts w:hint="eastAsia" w:ascii="宋体" w:hAnsi="宋体" w:eastAsia="宋体" w:cs="宋体"/>
          <w:color w:val="auto"/>
          <w:lang w:val="en-US" w:eastAsia="zh-CN"/>
        </w:rPr>
        <w:t xml:space="preserve">   </w:t>
      </w:r>
    </w:p>
    <w:p>
      <w:pPr>
        <w:spacing w:line="360" w:lineRule="auto"/>
        <w:rPr>
          <w:rFonts w:hint="eastAsia" w:ascii="宋体" w:hAnsi="宋体" w:eastAsia="宋体" w:cs="宋体"/>
          <w:color w:val="auto"/>
          <w:lang w:val="en-US" w:eastAsia="zh-CN"/>
        </w:rPr>
      </w:pPr>
      <w:r>
        <w:rPr>
          <w:rFonts w:hint="eastAsia" w:ascii="宋体" w:hAnsi="宋体" w:cs="宋体"/>
          <w:color w:val="auto"/>
          <w:lang w:val="en-US" w:eastAsia="zh-CN"/>
        </w:rPr>
        <w:t>日  期：</w:t>
      </w:r>
      <w:r>
        <w:rPr>
          <w:rFonts w:hint="eastAsia" w:ascii="宋体" w:hAnsi="宋体" w:eastAsia="宋体" w:cs="宋体"/>
          <w:color w:val="auto"/>
          <w:lang w:val="en-US" w:eastAsia="zh-CN"/>
        </w:rPr>
        <w:t xml:space="preserve"> </w:t>
      </w:r>
      <w:r>
        <w:rPr>
          <w:rFonts w:hint="eastAsia" w:ascii="宋体" w:hAnsi="宋体" w:cs="宋体"/>
          <w:color w:val="auto"/>
          <w:lang w:val="en-US" w:eastAsia="zh-CN"/>
        </w:rPr>
        <w:t xml:space="preserve">   </w:t>
      </w:r>
      <w:r>
        <w:rPr>
          <w:rFonts w:hint="eastAsia" w:ascii="宋体" w:hAnsi="宋体" w:eastAsia="宋体" w:cs="宋体"/>
          <w:color w:val="auto"/>
          <w:lang w:val="en-US" w:eastAsia="zh-CN"/>
        </w:rPr>
        <w:t>年    月    日</w:t>
      </w:r>
    </w:p>
    <w:p>
      <w:pPr>
        <w:rPr>
          <w:rFonts w:hint="eastAsia" w:ascii="宋体" w:hAnsi="宋体" w:eastAsia="宋体" w:cs="宋体"/>
          <w:color w:val="auto"/>
          <w:lang w:val="en-US" w:eastAsia="zh-CN"/>
        </w:rPr>
      </w:pPr>
      <w:r>
        <w:rPr>
          <w:rFonts w:hint="eastAsia" w:ascii="宋体" w:hAnsi="宋体" w:eastAsia="宋体" w:cs="宋体"/>
          <w:color w:val="auto"/>
          <w:lang w:val="en-US" w:eastAsia="zh-CN"/>
        </w:rPr>
        <w:br w:type="page"/>
      </w:r>
    </w:p>
    <w:p>
      <w:pPr>
        <w:jc w:val="center"/>
        <w:rPr>
          <w:rFonts w:hint="eastAsia"/>
          <w:b/>
          <w:bCs/>
          <w:color w:val="auto"/>
          <w:sz w:val="24"/>
          <w:szCs w:val="24"/>
          <w:lang w:val="en-US" w:eastAsia="zh-CN"/>
        </w:rPr>
      </w:pPr>
      <w:r>
        <w:rPr>
          <w:rFonts w:hint="eastAsia"/>
          <w:b/>
          <w:bCs/>
          <w:color w:val="auto"/>
          <w:sz w:val="24"/>
          <w:szCs w:val="24"/>
          <w:lang w:val="en-US" w:eastAsia="zh-CN"/>
        </w:rPr>
        <w:t>（二）谈判函附录</w:t>
      </w:r>
    </w:p>
    <w:p>
      <w:pPr>
        <w:bidi w:val="0"/>
        <w:jc w:val="center"/>
        <w:rPr>
          <w:rFonts w:hint="eastAsia"/>
          <w:b/>
          <w:bCs/>
          <w:color w:val="auto"/>
          <w:sz w:val="24"/>
          <w:szCs w:val="24"/>
          <w:lang w:val="en-US" w:eastAsia="zh-CN"/>
        </w:rPr>
      </w:pPr>
    </w:p>
    <w:tbl>
      <w:tblPr>
        <w:tblStyle w:val="20"/>
        <w:tblpPr w:leftFromText="180" w:rightFromText="180" w:vertAnchor="page" w:horzAnchor="page" w:tblpXSpec="center" w:tblpY="1920"/>
        <w:tblW w:w="8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6"/>
        <w:gridCol w:w="6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2406" w:type="dxa"/>
            <w:noWrap w:val="0"/>
            <w:vAlign w:val="center"/>
          </w:tcPr>
          <w:p>
            <w:pPr>
              <w:pStyle w:val="18"/>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color w:val="auto"/>
                <w:lang w:val="en-US" w:eastAsia="zh-CN"/>
              </w:rPr>
            </w:pPr>
            <w:r>
              <w:rPr>
                <w:rFonts w:hint="eastAsia"/>
                <w:color w:val="auto"/>
                <w:lang w:val="en-US" w:eastAsia="zh-CN"/>
              </w:rPr>
              <w:t>项目名称</w:t>
            </w:r>
          </w:p>
        </w:tc>
        <w:tc>
          <w:tcPr>
            <w:tcW w:w="6033" w:type="dxa"/>
            <w:noWrap w:val="0"/>
            <w:vAlign w:val="center"/>
          </w:tcPr>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textAlignment w:val="baseline"/>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2406" w:type="dxa"/>
            <w:noWrap w:val="0"/>
            <w:vAlign w:val="center"/>
          </w:tcPr>
          <w:p>
            <w:pPr>
              <w:pStyle w:val="18"/>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color w:val="auto"/>
                <w:lang w:val="en-US" w:eastAsia="zh-CN"/>
              </w:rPr>
            </w:pPr>
            <w:r>
              <w:rPr>
                <w:rFonts w:hint="eastAsia"/>
                <w:color w:val="auto"/>
                <w:lang w:val="en-US" w:eastAsia="zh-CN"/>
              </w:rPr>
              <w:t>响应人名称</w:t>
            </w:r>
          </w:p>
        </w:tc>
        <w:tc>
          <w:tcPr>
            <w:tcW w:w="6033" w:type="dxa"/>
            <w:noWrap w:val="0"/>
            <w:vAlign w:val="center"/>
          </w:tcPr>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textAlignment w:val="baseline"/>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2406" w:type="dxa"/>
            <w:noWrap w:val="0"/>
            <w:vAlign w:val="center"/>
          </w:tcPr>
          <w:p>
            <w:pPr>
              <w:pStyle w:val="18"/>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color w:val="auto"/>
                <w:lang w:val="en-US" w:eastAsia="zh-CN"/>
              </w:rPr>
            </w:pPr>
            <w:r>
              <w:rPr>
                <w:rFonts w:hint="eastAsia"/>
                <w:color w:val="auto"/>
                <w:lang w:val="en-US" w:eastAsia="zh-CN"/>
              </w:rPr>
              <w:t>谈判报价</w:t>
            </w:r>
          </w:p>
        </w:tc>
        <w:tc>
          <w:tcPr>
            <w:tcW w:w="6033" w:type="dxa"/>
            <w:noWrap w:val="0"/>
            <w:vAlign w:val="center"/>
          </w:tcPr>
          <w:p>
            <w:pPr>
              <w:pStyle w:val="18"/>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textAlignment w:val="baseline"/>
              <w:rPr>
                <w:rFonts w:hint="eastAsia"/>
                <w:color w:val="auto"/>
                <w:lang w:val="en-US" w:eastAsia="zh-CN"/>
              </w:rPr>
            </w:pPr>
            <w:r>
              <w:rPr>
                <w:rFonts w:hint="eastAsia"/>
                <w:color w:val="auto"/>
                <w:lang w:val="en-US" w:eastAsia="zh-CN"/>
              </w:rPr>
              <w:t xml:space="preserve">总报价：大写：                </w:t>
            </w:r>
          </w:p>
          <w:p>
            <w:pPr>
              <w:pStyle w:val="18"/>
              <w:keepNext w:val="0"/>
              <w:keepLines w:val="0"/>
              <w:pageBreakBefore w:val="0"/>
              <w:widowControl/>
              <w:kinsoku w:val="0"/>
              <w:wordWrap/>
              <w:overflowPunct/>
              <w:topLinePunct w:val="0"/>
              <w:autoSpaceDE w:val="0"/>
              <w:autoSpaceDN w:val="0"/>
              <w:bidi w:val="0"/>
              <w:adjustRightInd w:val="0"/>
              <w:snapToGrid w:val="0"/>
              <w:spacing w:after="0"/>
              <w:ind w:firstLine="840" w:firstLineChars="400"/>
              <w:textAlignment w:val="baseline"/>
              <w:rPr>
                <w:rFonts w:hint="eastAsia"/>
                <w:color w:val="auto"/>
                <w:lang w:val="en-US" w:eastAsia="zh-CN"/>
              </w:rPr>
            </w:pPr>
            <w:r>
              <w:rPr>
                <w:rFonts w:hint="eastAsia"/>
                <w:color w:val="auto"/>
                <w:lang w:val="en-US" w:eastAsia="zh-CN"/>
              </w:rPr>
              <w:t xml:space="preserve">小写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2406" w:type="dxa"/>
            <w:noWrap w:val="0"/>
            <w:vAlign w:val="center"/>
          </w:tcPr>
          <w:p>
            <w:pPr>
              <w:pStyle w:val="18"/>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color w:val="auto"/>
                <w:lang w:val="en-US" w:eastAsia="zh-CN"/>
              </w:rPr>
            </w:pPr>
            <w:r>
              <w:rPr>
                <w:rFonts w:hint="eastAsia"/>
                <w:color w:val="auto"/>
                <w:lang w:val="en-US" w:eastAsia="zh-CN"/>
              </w:rPr>
              <w:t>服务期限</w:t>
            </w:r>
          </w:p>
        </w:tc>
        <w:tc>
          <w:tcPr>
            <w:tcW w:w="6033" w:type="dxa"/>
            <w:noWrap w:val="0"/>
            <w:vAlign w:val="center"/>
          </w:tcPr>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textAlignment w:val="baseline"/>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2406" w:type="dxa"/>
            <w:noWrap w:val="0"/>
            <w:vAlign w:val="center"/>
          </w:tcPr>
          <w:p>
            <w:pPr>
              <w:pStyle w:val="18"/>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color w:val="auto"/>
                <w:lang w:val="en-US" w:eastAsia="zh-CN"/>
              </w:rPr>
            </w:pPr>
            <w:r>
              <w:rPr>
                <w:rFonts w:hint="eastAsia"/>
                <w:color w:val="auto"/>
                <w:lang w:val="en-US" w:eastAsia="zh-CN"/>
              </w:rPr>
              <w:t>质量要求</w:t>
            </w:r>
          </w:p>
        </w:tc>
        <w:tc>
          <w:tcPr>
            <w:tcW w:w="6033" w:type="dxa"/>
            <w:noWrap w:val="0"/>
            <w:vAlign w:val="center"/>
          </w:tcPr>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textAlignment w:val="baseline"/>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2406" w:type="dxa"/>
            <w:noWrap w:val="0"/>
            <w:vAlign w:val="center"/>
          </w:tcPr>
          <w:p>
            <w:pPr>
              <w:pStyle w:val="18"/>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color w:val="auto"/>
                <w:lang w:val="en-US" w:eastAsia="zh-CN"/>
              </w:rPr>
            </w:pPr>
            <w:r>
              <w:rPr>
                <w:rFonts w:hint="eastAsia"/>
                <w:color w:val="auto"/>
                <w:lang w:val="en-US" w:eastAsia="zh-CN"/>
              </w:rPr>
              <w:t>项目负责人</w:t>
            </w:r>
          </w:p>
        </w:tc>
        <w:tc>
          <w:tcPr>
            <w:tcW w:w="6033" w:type="dxa"/>
            <w:noWrap w:val="0"/>
            <w:vAlign w:val="center"/>
          </w:tcPr>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textAlignment w:val="baseline"/>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2406" w:type="dxa"/>
            <w:noWrap w:val="0"/>
            <w:vAlign w:val="center"/>
          </w:tcPr>
          <w:p>
            <w:pPr>
              <w:pStyle w:val="18"/>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color w:val="auto"/>
                <w:lang w:val="en-US" w:eastAsia="zh-CN"/>
              </w:rPr>
            </w:pPr>
            <w:r>
              <w:rPr>
                <w:rFonts w:hint="eastAsia" w:ascii="宋体" w:hAnsi="宋体"/>
                <w:color w:val="auto"/>
                <w:szCs w:val="21"/>
              </w:rPr>
              <w:t>是否是小微企业</w:t>
            </w:r>
          </w:p>
        </w:tc>
        <w:tc>
          <w:tcPr>
            <w:tcW w:w="6033" w:type="dxa"/>
            <w:noWrap w:val="0"/>
            <w:vAlign w:val="center"/>
          </w:tcPr>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textAlignment w:val="baseline"/>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406" w:type="dxa"/>
            <w:noWrap w:val="0"/>
            <w:vAlign w:val="center"/>
          </w:tcPr>
          <w:p>
            <w:pPr>
              <w:pStyle w:val="18"/>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color w:val="auto"/>
                <w:lang w:val="en-US" w:eastAsia="zh-CN"/>
              </w:rPr>
            </w:pPr>
            <w:r>
              <w:rPr>
                <w:rFonts w:hint="eastAsia"/>
                <w:color w:val="auto"/>
                <w:lang w:val="en-US" w:eastAsia="zh-CN"/>
              </w:rPr>
              <w:t>备注</w:t>
            </w:r>
          </w:p>
        </w:tc>
        <w:tc>
          <w:tcPr>
            <w:tcW w:w="6033" w:type="dxa"/>
            <w:noWrap w:val="0"/>
            <w:vAlign w:val="center"/>
          </w:tcPr>
          <w:p>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textAlignment w:val="baseline"/>
              <w:rPr>
                <w:rFonts w:hint="eastAsia"/>
                <w:color w:val="auto"/>
                <w:lang w:val="en-US" w:eastAsia="zh-CN"/>
              </w:rPr>
            </w:pPr>
          </w:p>
        </w:tc>
      </w:tr>
    </w:tbl>
    <w:p>
      <w:pPr>
        <w:pStyle w:val="18"/>
        <w:ind w:left="0" w:leftChars="0" w:firstLine="0" w:firstLineChars="0"/>
        <w:rPr>
          <w:rFonts w:hint="eastAsia"/>
          <w:color w:val="auto"/>
          <w:lang w:val="en-US" w:eastAsia="zh-CN"/>
        </w:rPr>
      </w:pPr>
    </w:p>
    <w:p>
      <w:pPr>
        <w:pStyle w:val="18"/>
        <w:ind w:left="0" w:leftChars="0" w:firstLine="0" w:firstLineChars="0"/>
        <w:rPr>
          <w:rFonts w:hint="eastAsia"/>
          <w:color w:val="auto"/>
          <w:lang w:val="en-US" w:eastAsia="zh-CN"/>
        </w:rPr>
      </w:pPr>
    </w:p>
    <w:p>
      <w:pPr>
        <w:pStyle w:val="18"/>
        <w:ind w:left="0" w:leftChars="0" w:firstLine="0" w:firstLineChars="0"/>
        <w:jc w:val="left"/>
        <w:rPr>
          <w:rFonts w:hint="eastAsia"/>
          <w:color w:val="auto"/>
          <w:lang w:val="en-US" w:eastAsia="zh-CN"/>
        </w:rPr>
      </w:pPr>
    </w:p>
    <w:p>
      <w:pPr>
        <w:pStyle w:val="18"/>
        <w:ind w:left="0" w:leftChars="0" w:firstLine="0" w:firstLineChars="0"/>
        <w:jc w:val="left"/>
        <w:rPr>
          <w:rFonts w:hint="eastAsia"/>
          <w:color w:val="auto"/>
          <w:lang w:val="en-US" w:eastAsia="zh-CN"/>
        </w:rPr>
      </w:pPr>
    </w:p>
    <w:p>
      <w:pPr>
        <w:pStyle w:val="18"/>
        <w:ind w:left="0" w:leftChars="0" w:firstLine="0" w:firstLineChars="0"/>
        <w:jc w:val="left"/>
        <w:rPr>
          <w:rFonts w:hint="eastAsia"/>
          <w:color w:val="auto"/>
          <w:lang w:val="en-US" w:eastAsia="zh-CN"/>
        </w:rPr>
      </w:pPr>
    </w:p>
    <w:p>
      <w:pPr>
        <w:pStyle w:val="18"/>
        <w:ind w:left="0" w:leftChars="0" w:firstLine="0" w:firstLineChars="0"/>
        <w:jc w:val="left"/>
        <w:rPr>
          <w:rFonts w:hint="eastAsia"/>
          <w:color w:val="auto"/>
          <w:lang w:val="en-US" w:eastAsia="zh-CN"/>
        </w:rPr>
      </w:pPr>
    </w:p>
    <w:p>
      <w:pPr>
        <w:pStyle w:val="18"/>
        <w:ind w:left="0" w:leftChars="0" w:firstLine="0" w:firstLineChars="0"/>
        <w:jc w:val="left"/>
        <w:rPr>
          <w:rFonts w:hint="eastAsia"/>
          <w:color w:val="auto"/>
          <w:lang w:val="en-US" w:eastAsia="zh-CN"/>
        </w:rPr>
      </w:pPr>
    </w:p>
    <w:p>
      <w:pPr>
        <w:pStyle w:val="18"/>
        <w:ind w:left="0" w:leftChars="0" w:firstLine="0" w:firstLineChars="0"/>
        <w:jc w:val="left"/>
        <w:rPr>
          <w:rFonts w:hint="eastAsia"/>
          <w:color w:val="auto"/>
          <w:lang w:val="en-US" w:eastAsia="zh-CN"/>
        </w:rPr>
      </w:pPr>
    </w:p>
    <w:p>
      <w:pPr>
        <w:pStyle w:val="18"/>
        <w:ind w:left="0" w:leftChars="0" w:firstLine="0" w:firstLineChars="0"/>
        <w:jc w:val="left"/>
        <w:rPr>
          <w:rFonts w:hint="eastAsia"/>
          <w:color w:val="auto"/>
          <w:lang w:val="en-US" w:eastAsia="zh-CN"/>
        </w:rPr>
      </w:pPr>
    </w:p>
    <w:p>
      <w:pPr>
        <w:pStyle w:val="18"/>
        <w:ind w:left="0" w:leftChars="0" w:firstLine="0" w:firstLineChars="0"/>
        <w:jc w:val="left"/>
        <w:rPr>
          <w:rFonts w:hint="eastAsia"/>
          <w:color w:val="auto"/>
          <w:lang w:val="en-US" w:eastAsia="zh-CN"/>
        </w:rPr>
      </w:pPr>
    </w:p>
    <w:p>
      <w:pPr>
        <w:pStyle w:val="18"/>
        <w:ind w:left="0" w:leftChars="0" w:firstLine="0" w:firstLineChars="0"/>
        <w:jc w:val="left"/>
        <w:rPr>
          <w:rFonts w:hint="eastAsia"/>
          <w:color w:val="auto"/>
          <w:lang w:val="en-US" w:eastAsia="zh-CN"/>
        </w:rPr>
      </w:pPr>
    </w:p>
    <w:p>
      <w:pPr>
        <w:pStyle w:val="18"/>
        <w:ind w:left="0" w:leftChars="0" w:firstLine="0" w:firstLineChars="0"/>
        <w:jc w:val="left"/>
        <w:rPr>
          <w:rFonts w:hint="eastAsia"/>
          <w:color w:val="auto"/>
          <w:lang w:val="en-US" w:eastAsia="zh-CN"/>
        </w:rPr>
      </w:pPr>
    </w:p>
    <w:p>
      <w:pPr>
        <w:pStyle w:val="18"/>
        <w:ind w:left="0" w:leftChars="0" w:firstLine="0" w:firstLineChars="0"/>
        <w:jc w:val="left"/>
        <w:rPr>
          <w:rFonts w:hint="eastAsia"/>
          <w:color w:val="auto"/>
          <w:lang w:val="en-US" w:eastAsia="zh-CN"/>
        </w:rPr>
      </w:pPr>
    </w:p>
    <w:p>
      <w:pPr>
        <w:pStyle w:val="18"/>
        <w:ind w:left="0" w:leftChars="0" w:firstLine="0" w:firstLineChars="0"/>
        <w:jc w:val="left"/>
        <w:rPr>
          <w:rFonts w:hint="eastAsia"/>
          <w:color w:val="auto"/>
          <w:lang w:val="en-US" w:eastAsia="zh-CN"/>
        </w:rPr>
      </w:pPr>
    </w:p>
    <w:p>
      <w:pPr>
        <w:pStyle w:val="18"/>
        <w:ind w:left="0" w:leftChars="0" w:firstLine="0" w:firstLineChars="0"/>
        <w:jc w:val="left"/>
        <w:rPr>
          <w:rFonts w:hint="eastAsia"/>
          <w:color w:val="auto"/>
          <w:lang w:val="en-US" w:eastAsia="zh-CN"/>
        </w:rPr>
      </w:pPr>
    </w:p>
    <w:p>
      <w:pPr>
        <w:pStyle w:val="18"/>
        <w:ind w:left="0" w:leftChars="0" w:firstLine="0" w:firstLineChars="0"/>
        <w:jc w:val="left"/>
        <w:rPr>
          <w:rFonts w:hint="eastAsia"/>
          <w:color w:val="auto"/>
          <w:lang w:val="en-US" w:eastAsia="zh-CN"/>
        </w:rPr>
      </w:pPr>
    </w:p>
    <w:p>
      <w:pPr>
        <w:pStyle w:val="18"/>
        <w:ind w:left="0" w:leftChars="0" w:firstLine="0" w:firstLineChars="0"/>
        <w:jc w:val="left"/>
        <w:rPr>
          <w:rFonts w:hint="eastAsia"/>
          <w:color w:val="auto"/>
          <w:lang w:val="en-US" w:eastAsia="zh-CN"/>
        </w:rPr>
      </w:pPr>
    </w:p>
    <w:p>
      <w:pPr>
        <w:pStyle w:val="18"/>
        <w:ind w:left="0" w:leftChars="0" w:firstLine="0" w:firstLineChars="0"/>
        <w:jc w:val="left"/>
        <w:rPr>
          <w:rFonts w:hint="eastAsia"/>
          <w:color w:val="auto"/>
          <w:lang w:val="en-US" w:eastAsia="zh-CN"/>
        </w:rPr>
      </w:pPr>
    </w:p>
    <w:p>
      <w:pPr>
        <w:pStyle w:val="19"/>
        <w:rPr>
          <w:rFonts w:hint="eastAsia"/>
          <w:color w:val="auto"/>
          <w:lang w:val="en-US" w:eastAsia="zh-CN"/>
        </w:rPr>
      </w:pPr>
    </w:p>
    <w:p>
      <w:pPr>
        <w:pStyle w:val="19"/>
        <w:rPr>
          <w:rFonts w:hint="eastAsia"/>
          <w:color w:val="auto"/>
          <w:lang w:val="en-US" w:eastAsia="zh-CN"/>
        </w:rPr>
      </w:pPr>
    </w:p>
    <w:p>
      <w:pPr>
        <w:pStyle w:val="18"/>
        <w:ind w:firstLine="4410" w:firstLineChars="2100"/>
        <w:jc w:val="left"/>
        <w:rPr>
          <w:rFonts w:hint="eastAsia"/>
          <w:color w:val="auto"/>
          <w:lang w:val="en-US" w:eastAsia="zh-CN"/>
        </w:rPr>
      </w:pPr>
      <w:r>
        <w:rPr>
          <w:rFonts w:hint="eastAsia"/>
          <w:color w:val="auto"/>
          <w:lang w:val="en-US" w:eastAsia="zh-CN"/>
        </w:rPr>
        <w:t>响应人：</w:t>
      </w:r>
      <w:r>
        <w:rPr>
          <w:rFonts w:hint="eastAsia"/>
          <w:color w:val="auto"/>
          <w:u w:val="single"/>
          <w:lang w:val="en-US" w:eastAsia="zh-CN"/>
        </w:rPr>
        <w:t xml:space="preserve">         </w:t>
      </w:r>
      <w:r>
        <w:rPr>
          <w:rFonts w:hint="eastAsia"/>
          <w:color w:val="auto"/>
          <w:lang w:val="en-US" w:eastAsia="zh-CN"/>
        </w:rPr>
        <w:t>（单位盖章）</w:t>
      </w:r>
    </w:p>
    <w:p>
      <w:pPr>
        <w:pStyle w:val="18"/>
        <w:ind w:left="0" w:leftChars="0" w:firstLine="4410" w:firstLineChars="2100"/>
        <w:jc w:val="left"/>
        <w:rPr>
          <w:rFonts w:hint="eastAsia"/>
          <w:color w:val="auto"/>
          <w:lang w:val="en-US" w:eastAsia="zh-CN"/>
        </w:rPr>
      </w:pPr>
      <w:r>
        <w:rPr>
          <w:rFonts w:hint="eastAsia"/>
          <w:color w:val="auto"/>
          <w:lang w:val="en-US" w:eastAsia="zh-CN"/>
        </w:rPr>
        <w:t>法定代表人（或其委托代理人）：</w:t>
      </w:r>
      <w:r>
        <w:rPr>
          <w:rFonts w:hint="eastAsia"/>
          <w:color w:val="auto"/>
          <w:u w:val="single"/>
          <w:lang w:val="en-US" w:eastAsia="zh-CN"/>
        </w:rPr>
        <w:t xml:space="preserve">       </w:t>
      </w:r>
      <w:r>
        <w:rPr>
          <w:rFonts w:hint="eastAsia"/>
          <w:color w:val="auto"/>
          <w:lang w:val="en-US" w:eastAsia="zh-CN"/>
        </w:rPr>
        <w:t>（签字或盖章）</w:t>
      </w:r>
    </w:p>
    <w:p>
      <w:pPr>
        <w:spacing w:line="360" w:lineRule="auto"/>
        <w:ind w:firstLine="5880" w:firstLineChars="2800"/>
        <w:jc w:val="left"/>
        <w:rPr>
          <w:rFonts w:hint="eastAsia" w:ascii="宋体" w:hAnsi="宋体" w:eastAsia="宋体" w:cs="宋体"/>
          <w:color w:val="auto"/>
          <w:lang w:val="en-US" w:eastAsia="zh-CN"/>
        </w:rPr>
      </w:pPr>
      <w:r>
        <w:rPr>
          <w:rFonts w:hint="eastAsia" w:ascii="宋体" w:hAnsi="宋体" w:cs="宋体"/>
          <w:color w:val="auto"/>
          <w:lang w:val="en-US" w:eastAsia="zh-CN"/>
        </w:rPr>
        <w:t>日  期：</w:t>
      </w:r>
      <w:r>
        <w:rPr>
          <w:rFonts w:hint="eastAsia" w:ascii="宋体" w:hAnsi="宋体" w:eastAsia="宋体" w:cs="宋体"/>
          <w:color w:val="auto"/>
          <w:lang w:val="en-US" w:eastAsia="zh-CN"/>
        </w:rPr>
        <w:t xml:space="preserve"> </w:t>
      </w:r>
      <w:r>
        <w:rPr>
          <w:rFonts w:hint="eastAsia" w:ascii="宋体" w:hAnsi="宋体" w:cs="宋体"/>
          <w:color w:val="auto"/>
          <w:lang w:val="en-US" w:eastAsia="zh-CN"/>
        </w:rPr>
        <w:t xml:space="preserve">   </w:t>
      </w:r>
      <w:r>
        <w:rPr>
          <w:rFonts w:hint="eastAsia" w:ascii="宋体" w:hAnsi="宋体" w:eastAsia="宋体" w:cs="宋体"/>
          <w:color w:val="auto"/>
          <w:lang w:val="en-US" w:eastAsia="zh-CN"/>
        </w:rPr>
        <w:t>年    月    日</w:t>
      </w:r>
    </w:p>
    <w:p>
      <w:pPr>
        <w:pStyle w:val="18"/>
        <w:ind w:left="0" w:leftChars="0" w:firstLine="0" w:firstLineChars="0"/>
        <w:jc w:val="right"/>
        <w:rPr>
          <w:rFonts w:hint="eastAsia"/>
          <w:color w:val="auto"/>
          <w:lang w:val="en-US" w:eastAsia="zh-CN"/>
        </w:rPr>
      </w:pPr>
    </w:p>
    <w:p>
      <w:pPr>
        <w:rPr>
          <w:rFonts w:hint="eastAsia"/>
          <w:color w:val="auto"/>
          <w:lang w:val="en-US" w:eastAsia="zh-CN"/>
        </w:rPr>
      </w:pPr>
      <w:r>
        <w:rPr>
          <w:rFonts w:hint="eastAsia"/>
          <w:color w:val="auto"/>
          <w:lang w:val="en-US" w:eastAsia="zh-CN"/>
        </w:rPr>
        <w:br w:type="page"/>
      </w:r>
    </w:p>
    <w:p>
      <w:pPr>
        <w:pStyle w:val="3"/>
        <w:numPr>
          <w:ilvl w:val="0"/>
          <w:numId w:val="0"/>
        </w:numPr>
        <w:bidi w:val="0"/>
        <w:ind w:left="0" w:leftChars="0" w:firstLine="0" w:firstLineChars="0"/>
        <w:rPr>
          <w:rFonts w:hint="eastAsia"/>
          <w:color w:val="auto"/>
          <w:lang w:val="en-US" w:eastAsia="zh-CN"/>
        </w:rPr>
      </w:pPr>
      <w:bookmarkStart w:id="82" w:name="_Toc25168138"/>
      <w:bookmarkStart w:id="83" w:name="_Toc458496048"/>
      <w:bookmarkStart w:id="84" w:name="_Toc4605"/>
      <w:bookmarkStart w:id="85" w:name="_Toc207107857"/>
      <w:r>
        <w:rPr>
          <w:rFonts w:hint="eastAsia" w:ascii="Arial" w:hAnsi="Arial" w:eastAsia="宋体" w:cs="Arial"/>
          <w:b/>
          <w:snapToGrid w:val="0"/>
          <w:color w:val="auto"/>
          <w:kern w:val="0"/>
          <w:sz w:val="24"/>
          <w:szCs w:val="21"/>
          <w:lang w:val="en-US" w:eastAsia="zh-CN"/>
        </w:rPr>
        <w:t>二、</w:t>
      </w:r>
      <w:r>
        <w:rPr>
          <w:rFonts w:hint="eastAsia"/>
          <w:color w:val="auto"/>
          <w:lang w:val="en-US" w:eastAsia="zh-CN"/>
        </w:rPr>
        <w:t>法定代表人身份证明</w:t>
      </w:r>
      <w:bookmarkEnd w:id="82"/>
      <w:bookmarkEnd w:id="83"/>
      <w:bookmarkEnd w:id="84"/>
      <w:bookmarkEnd w:id="85"/>
      <w:r>
        <w:rPr>
          <w:rFonts w:hint="eastAsia"/>
          <w:color w:val="auto"/>
          <w:lang w:val="en-US" w:eastAsia="zh-CN"/>
        </w:rPr>
        <w:t>及授权委托书</w:t>
      </w:r>
    </w:p>
    <w:p>
      <w:pPr>
        <w:jc w:val="center"/>
        <w:rPr>
          <w:rFonts w:hint="eastAsia"/>
          <w:b/>
          <w:bCs/>
          <w:color w:val="auto"/>
          <w:sz w:val="24"/>
          <w:szCs w:val="24"/>
          <w:lang w:val="en-US" w:eastAsia="zh-CN"/>
        </w:rPr>
      </w:pPr>
    </w:p>
    <w:p>
      <w:pPr>
        <w:jc w:val="center"/>
        <w:rPr>
          <w:rFonts w:hint="eastAsia"/>
          <w:color w:val="auto"/>
          <w:lang w:val="en-US" w:eastAsia="zh-CN"/>
        </w:rPr>
      </w:pPr>
      <w:r>
        <w:rPr>
          <w:rFonts w:hint="eastAsia"/>
          <w:b/>
          <w:bCs/>
          <w:color w:val="auto"/>
          <w:sz w:val="24"/>
          <w:szCs w:val="24"/>
          <w:lang w:val="en-US" w:eastAsia="zh-CN"/>
        </w:rPr>
        <w:t>（一）法定代表人身份证明</w:t>
      </w:r>
    </w:p>
    <w:p>
      <w:pPr>
        <w:pStyle w:val="19"/>
        <w:ind w:left="0" w:leftChars="0" w:firstLine="0" w:firstLineChars="0"/>
        <w:rPr>
          <w:rFonts w:hint="eastAsia"/>
          <w:color w:val="auto"/>
          <w:lang w:val="en-US" w:eastAsia="zh-CN"/>
        </w:rPr>
      </w:pPr>
    </w:p>
    <w:p>
      <w:pPr>
        <w:pStyle w:val="19"/>
        <w:ind w:left="0" w:leftChars="0" w:firstLine="0" w:firstLineChars="0"/>
        <w:rPr>
          <w:rFonts w:hint="eastAsia"/>
          <w:color w:val="auto"/>
          <w:lang w:val="en-US" w:eastAsia="zh-CN"/>
        </w:rPr>
      </w:pPr>
      <w:r>
        <w:rPr>
          <w:rFonts w:hint="eastAsia"/>
          <w:color w:val="auto"/>
          <w:lang w:val="en-US" w:eastAsia="zh-CN"/>
        </w:rPr>
        <w:t>响应人名称：</w:t>
      </w:r>
      <w:r>
        <w:rPr>
          <w:rFonts w:hint="eastAsia"/>
          <w:color w:val="auto"/>
          <w:u w:val="single"/>
          <w:lang w:val="en-US" w:eastAsia="zh-CN"/>
        </w:rPr>
        <w:t xml:space="preserve">                    </w:t>
      </w:r>
      <w:r>
        <w:rPr>
          <w:rFonts w:hint="eastAsia"/>
          <w:color w:val="auto"/>
          <w:lang w:val="en-US" w:eastAsia="zh-CN"/>
        </w:rPr>
        <w:t xml:space="preserve">             </w:t>
      </w:r>
    </w:p>
    <w:p>
      <w:pPr>
        <w:pStyle w:val="19"/>
        <w:ind w:left="0" w:leftChars="0" w:firstLine="0" w:firstLineChars="0"/>
        <w:rPr>
          <w:rFonts w:hint="eastAsia"/>
          <w:color w:val="auto"/>
          <w:lang w:val="en-US" w:eastAsia="zh-CN"/>
        </w:rPr>
      </w:pPr>
      <w:r>
        <w:rPr>
          <w:rFonts w:hint="eastAsia"/>
          <w:color w:val="auto"/>
          <w:lang w:val="en-US" w:eastAsia="zh-CN"/>
        </w:rPr>
        <w:t>单位性质：</w:t>
      </w:r>
      <w:r>
        <w:rPr>
          <w:rFonts w:hint="eastAsia"/>
          <w:color w:val="auto"/>
          <w:u w:val="single"/>
          <w:lang w:val="en-US" w:eastAsia="zh-CN"/>
        </w:rPr>
        <w:t xml:space="preserve">                      </w:t>
      </w:r>
      <w:r>
        <w:rPr>
          <w:rFonts w:hint="eastAsia"/>
          <w:color w:val="auto"/>
          <w:lang w:val="en-US" w:eastAsia="zh-CN"/>
        </w:rPr>
        <w:t xml:space="preserve">             </w:t>
      </w:r>
    </w:p>
    <w:p>
      <w:pPr>
        <w:pStyle w:val="19"/>
        <w:ind w:left="0" w:leftChars="0" w:firstLine="0" w:firstLineChars="0"/>
        <w:rPr>
          <w:rFonts w:hint="eastAsia"/>
          <w:color w:val="auto"/>
          <w:lang w:val="en-US" w:eastAsia="zh-CN"/>
        </w:rPr>
      </w:pPr>
      <w:r>
        <w:rPr>
          <w:rFonts w:hint="eastAsia"/>
          <w:color w:val="auto"/>
          <w:lang w:val="en-US" w:eastAsia="zh-CN"/>
        </w:rPr>
        <w:t>地    址：</w:t>
      </w:r>
      <w:r>
        <w:rPr>
          <w:rFonts w:hint="eastAsia"/>
          <w:color w:val="auto"/>
          <w:u w:val="single"/>
          <w:lang w:val="en-US" w:eastAsia="zh-CN"/>
        </w:rPr>
        <w:t xml:space="preserve">                      </w:t>
      </w:r>
      <w:r>
        <w:rPr>
          <w:rFonts w:hint="eastAsia"/>
          <w:color w:val="auto"/>
          <w:lang w:val="en-US" w:eastAsia="zh-CN"/>
        </w:rPr>
        <w:t xml:space="preserve">                </w:t>
      </w:r>
    </w:p>
    <w:p>
      <w:pPr>
        <w:pStyle w:val="19"/>
        <w:ind w:left="0" w:leftChars="0" w:firstLine="0" w:firstLineChars="0"/>
        <w:rPr>
          <w:rFonts w:hint="eastAsia"/>
          <w:color w:val="auto"/>
          <w:lang w:val="en-US" w:eastAsia="zh-CN"/>
        </w:rPr>
      </w:pPr>
      <w:r>
        <w:rPr>
          <w:rFonts w:hint="eastAsia"/>
          <w:color w:val="auto"/>
          <w:lang w:val="en-US" w:eastAsia="zh-CN"/>
        </w:rPr>
        <w:t>成立时间：</w:t>
      </w:r>
      <w:r>
        <w:rPr>
          <w:rFonts w:hint="eastAsia"/>
          <w:color w:val="auto"/>
          <w:u w:val="single"/>
          <w:lang w:val="en-US" w:eastAsia="zh-CN"/>
        </w:rPr>
        <w:t xml:space="preserve">         </w:t>
      </w:r>
      <w:r>
        <w:rPr>
          <w:rFonts w:hint="eastAsia"/>
          <w:color w:val="auto"/>
          <w:lang w:val="en-US" w:eastAsia="zh-CN"/>
        </w:rPr>
        <w:t>年</w:t>
      </w:r>
      <w:r>
        <w:rPr>
          <w:rFonts w:hint="eastAsia"/>
          <w:color w:val="auto"/>
          <w:u w:val="single"/>
          <w:lang w:val="en-US" w:eastAsia="zh-CN"/>
        </w:rPr>
        <w:t xml:space="preserve">    </w:t>
      </w:r>
      <w:r>
        <w:rPr>
          <w:rFonts w:hint="eastAsia"/>
          <w:color w:val="auto"/>
          <w:lang w:val="en-US" w:eastAsia="zh-CN"/>
        </w:rPr>
        <w:t>月</w:t>
      </w:r>
      <w:r>
        <w:rPr>
          <w:rFonts w:hint="eastAsia"/>
          <w:color w:val="auto"/>
          <w:u w:val="single"/>
          <w:lang w:val="en-US" w:eastAsia="zh-CN"/>
        </w:rPr>
        <w:t xml:space="preserve">     </w:t>
      </w:r>
      <w:r>
        <w:rPr>
          <w:rFonts w:hint="eastAsia"/>
          <w:color w:val="auto"/>
          <w:lang w:val="en-US" w:eastAsia="zh-CN"/>
        </w:rPr>
        <w:t>日</w:t>
      </w:r>
    </w:p>
    <w:p>
      <w:pPr>
        <w:pStyle w:val="19"/>
        <w:ind w:left="0" w:leftChars="0" w:firstLine="0" w:firstLineChars="0"/>
        <w:rPr>
          <w:rFonts w:hint="eastAsia"/>
          <w:color w:val="auto"/>
          <w:lang w:val="en-US" w:eastAsia="zh-CN"/>
        </w:rPr>
      </w:pPr>
      <w:r>
        <w:rPr>
          <w:rFonts w:hint="eastAsia"/>
          <w:color w:val="auto"/>
          <w:lang w:val="en-US" w:eastAsia="zh-CN"/>
        </w:rPr>
        <w:t>经营期限：</w:t>
      </w:r>
      <w:r>
        <w:rPr>
          <w:rFonts w:hint="eastAsia"/>
          <w:color w:val="auto"/>
          <w:u w:val="single"/>
          <w:lang w:val="en-US" w:eastAsia="zh-CN"/>
        </w:rPr>
        <w:t xml:space="preserve">                      </w:t>
      </w:r>
      <w:r>
        <w:rPr>
          <w:rFonts w:hint="eastAsia"/>
          <w:color w:val="auto"/>
          <w:lang w:val="en-US" w:eastAsia="zh-CN"/>
        </w:rPr>
        <w:t xml:space="preserve">           </w:t>
      </w:r>
    </w:p>
    <w:p>
      <w:pPr>
        <w:pStyle w:val="19"/>
        <w:ind w:left="0" w:leftChars="0" w:firstLine="0" w:firstLineChars="0"/>
        <w:rPr>
          <w:rFonts w:hint="eastAsia"/>
          <w:color w:val="auto"/>
          <w:u w:val="single"/>
          <w:lang w:val="en-US" w:eastAsia="zh-CN"/>
        </w:rPr>
      </w:pPr>
      <w:r>
        <w:rPr>
          <w:rFonts w:hint="eastAsia"/>
          <w:color w:val="auto"/>
          <w:lang w:val="en-US" w:eastAsia="zh-CN"/>
        </w:rPr>
        <w:t>姓    名：</w:t>
      </w:r>
      <w:r>
        <w:rPr>
          <w:rFonts w:hint="eastAsia"/>
          <w:color w:val="auto"/>
          <w:u w:val="single"/>
          <w:lang w:val="en-US" w:eastAsia="zh-CN"/>
        </w:rPr>
        <w:t xml:space="preserve">           </w:t>
      </w:r>
      <w:r>
        <w:rPr>
          <w:rFonts w:hint="eastAsia"/>
          <w:color w:val="auto"/>
          <w:lang w:val="en-US" w:eastAsia="zh-CN"/>
        </w:rPr>
        <w:t xml:space="preserve"> 性别：</w:t>
      </w:r>
      <w:r>
        <w:rPr>
          <w:rFonts w:hint="eastAsia"/>
          <w:color w:val="auto"/>
          <w:u w:val="single"/>
          <w:lang w:val="en-US" w:eastAsia="zh-CN"/>
        </w:rPr>
        <w:t xml:space="preserve">        </w:t>
      </w:r>
      <w:r>
        <w:rPr>
          <w:rFonts w:hint="eastAsia"/>
          <w:color w:val="auto"/>
          <w:lang w:val="en-US" w:eastAsia="zh-CN"/>
        </w:rPr>
        <w:t>年龄</w:t>
      </w:r>
      <w:r>
        <w:rPr>
          <w:rFonts w:hint="eastAsia"/>
          <w:color w:val="auto"/>
          <w:u w:val="none"/>
          <w:lang w:val="en-US" w:eastAsia="zh-CN"/>
        </w:rPr>
        <w:t>：</w:t>
      </w:r>
      <w:r>
        <w:rPr>
          <w:rFonts w:hint="eastAsia"/>
          <w:color w:val="auto"/>
          <w:u w:val="single"/>
          <w:lang w:val="en-US" w:eastAsia="zh-CN"/>
        </w:rPr>
        <w:t xml:space="preserve">       </w:t>
      </w:r>
    </w:p>
    <w:p>
      <w:pPr>
        <w:pStyle w:val="19"/>
        <w:ind w:left="0" w:leftChars="0" w:firstLine="0" w:firstLineChars="0"/>
        <w:rPr>
          <w:rFonts w:hint="eastAsia"/>
          <w:color w:val="auto"/>
          <w:u w:val="single"/>
          <w:lang w:val="en-US" w:eastAsia="zh-CN"/>
        </w:rPr>
      </w:pPr>
      <w:r>
        <w:rPr>
          <w:rFonts w:hint="eastAsia"/>
          <w:color w:val="auto"/>
          <w:lang w:val="en-US" w:eastAsia="zh-CN"/>
        </w:rPr>
        <w:t>身份证号码：</w:t>
      </w:r>
      <w:r>
        <w:rPr>
          <w:rFonts w:hint="eastAsia"/>
          <w:color w:val="auto"/>
          <w:u w:val="single"/>
          <w:lang w:val="en-US" w:eastAsia="zh-CN"/>
        </w:rPr>
        <w:t xml:space="preserve">                        </w:t>
      </w:r>
      <w:r>
        <w:rPr>
          <w:rFonts w:hint="eastAsia"/>
          <w:color w:val="auto"/>
          <w:lang w:val="en-US" w:eastAsia="zh-CN"/>
        </w:rPr>
        <w:t>职务：</w:t>
      </w:r>
      <w:r>
        <w:rPr>
          <w:rFonts w:hint="eastAsia"/>
          <w:color w:val="auto"/>
          <w:u w:val="single"/>
          <w:lang w:val="en-US" w:eastAsia="zh-CN"/>
        </w:rPr>
        <w:t xml:space="preserve">         </w:t>
      </w:r>
    </w:p>
    <w:p>
      <w:pPr>
        <w:pStyle w:val="19"/>
        <w:ind w:left="0" w:leftChars="0" w:firstLine="0" w:firstLineChars="0"/>
        <w:rPr>
          <w:rFonts w:hint="eastAsia"/>
          <w:color w:val="auto"/>
          <w:lang w:val="en-US" w:eastAsia="zh-CN"/>
        </w:rPr>
      </w:pPr>
      <w:r>
        <w:rPr>
          <w:rFonts w:hint="eastAsia"/>
          <w:color w:val="auto"/>
          <w:lang w:val="en-US" w:eastAsia="zh-CN"/>
        </w:rPr>
        <w:t>系</w:t>
      </w:r>
      <w:r>
        <w:rPr>
          <w:rFonts w:hint="eastAsia"/>
          <w:color w:val="auto"/>
          <w:u w:val="single"/>
          <w:lang w:val="en-US" w:eastAsia="zh-CN"/>
        </w:rPr>
        <w:t xml:space="preserve">                      </w:t>
      </w:r>
      <w:r>
        <w:rPr>
          <w:rFonts w:hint="eastAsia"/>
          <w:color w:val="auto"/>
          <w:lang w:val="en-US" w:eastAsia="zh-CN"/>
        </w:rPr>
        <w:t>（响应人名称）的法定代表人。</w:t>
      </w:r>
    </w:p>
    <w:p>
      <w:pPr>
        <w:pStyle w:val="19"/>
        <w:ind w:left="0" w:leftChars="0" w:firstLine="0" w:firstLineChars="0"/>
        <w:rPr>
          <w:rFonts w:hint="eastAsia"/>
          <w:color w:val="auto"/>
          <w:lang w:val="en-US" w:eastAsia="zh-CN"/>
        </w:rPr>
      </w:pPr>
      <w:r>
        <w:rPr>
          <w:rFonts w:hint="eastAsia"/>
          <w:color w:val="auto"/>
          <w:lang w:val="en-US" w:eastAsia="zh-CN"/>
        </w:rPr>
        <w:t>特此证明。</w:t>
      </w:r>
    </w:p>
    <w:p>
      <w:pPr>
        <w:pStyle w:val="19"/>
        <w:ind w:left="0" w:leftChars="0" w:firstLine="0" w:firstLineChars="0"/>
        <w:rPr>
          <w:rFonts w:hint="eastAsia"/>
          <w:color w:val="auto"/>
          <w:lang w:val="en-US" w:eastAsia="zh-CN"/>
        </w:rPr>
      </w:pPr>
    </w:p>
    <w:p>
      <w:pPr>
        <w:pStyle w:val="19"/>
        <w:ind w:left="0" w:leftChars="0" w:firstLine="0" w:firstLineChars="0"/>
        <w:rPr>
          <w:rFonts w:hint="eastAsia"/>
          <w:color w:val="auto"/>
          <w:lang w:val="en-US" w:eastAsia="zh-CN"/>
        </w:rPr>
      </w:pPr>
      <w:r>
        <w:rPr>
          <w:rFonts w:hint="eastAsia"/>
          <w:color w:val="auto"/>
          <w:lang w:val="en-US" w:eastAsia="zh-CN"/>
        </w:rPr>
        <w:t>附：法定代表人的身份证明。</w:t>
      </w:r>
    </w:p>
    <w:p>
      <w:pPr>
        <w:pStyle w:val="19"/>
        <w:ind w:left="0" w:leftChars="0" w:firstLine="0" w:firstLineChars="0"/>
        <w:rPr>
          <w:rFonts w:hint="eastAsia"/>
          <w:color w:val="auto"/>
          <w:lang w:val="en-US" w:eastAsia="zh-CN"/>
        </w:rPr>
      </w:pPr>
    </w:p>
    <w:p>
      <w:pPr>
        <w:pStyle w:val="19"/>
        <w:ind w:left="0" w:leftChars="0" w:firstLine="0" w:firstLineChars="0"/>
        <w:rPr>
          <w:rFonts w:hint="eastAsia"/>
          <w:color w:val="auto"/>
          <w:lang w:val="en-US" w:eastAsia="zh-CN"/>
        </w:rPr>
      </w:pPr>
    </w:p>
    <w:p>
      <w:pPr>
        <w:pStyle w:val="19"/>
        <w:ind w:left="0" w:leftChars="0" w:firstLine="0" w:firstLineChars="0"/>
        <w:rPr>
          <w:rFonts w:hint="eastAsia"/>
          <w:color w:val="auto"/>
          <w:lang w:val="en-US" w:eastAsia="zh-CN"/>
        </w:rPr>
      </w:pPr>
    </w:p>
    <w:p>
      <w:pPr>
        <w:rPr>
          <w:rFonts w:hint="eastAsia"/>
          <w:color w:val="auto"/>
          <w:lang w:val="en-US" w:eastAsia="zh-CN"/>
        </w:rPr>
      </w:pPr>
    </w:p>
    <w:p>
      <w:pPr>
        <w:pStyle w:val="19"/>
        <w:rPr>
          <w:rFonts w:hint="eastAsia"/>
          <w:color w:val="auto"/>
          <w:lang w:val="en-US" w:eastAsia="zh-CN"/>
        </w:rPr>
      </w:pPr>
    </w:p>
    <w:p>
      <w:pPr>
        <w:rPr>
          <w:rFonts w:hint="eastAsia"/>
          <w:color w:val="auto"/>
          <w:lang w:val="en-US" w:eastAsia="zh-CN"/>
        </w:rPr>
      </w:pPr>
    </w:p>
    <w:p>
      <w:pPr>
        <w:pStyle w:val="19"/>
        <w:rPr>
          <w:rFonts w:hint="eastAsia"/>
          <w:color w:val="auto"/>
          <w:lang w:val="en-US" w:eastAsia="zh-CN"/>
        </w:rPr>
      </w:pPr>
    </w:p>
    <w:p>
      <w:pPr>
        <w:rPr>
          <w:rFonts w:hint="eastAsia"/>
          <w:color w:val="auto"/>
          <w:lang w:val="en-US" w:eastAsia="zh-CN"/>
        </w:rPr>
      </w:pPr>
    </w:p>
    <w:p>
      <w:pPr>
        <w:pStyle w:val="19"/>
        <w:rPr>
          <w:rFonts w:hint="eastAsia"/>
          <w:color w:val="auto"/>
          <w:lang w:val="en-US" w:eastAsia="zh-CN"/>
        </w:rPr>
      </w:pPr>
    </w:p>
    <w:p>
      <w:pPr>
        <w:pStyle w:val="19"/>
        <w:ind w:left="0" w:leftChars="0" w:firstLine="0" w:firstLineChars="0"/>
        <w:jc w:val="right"/>
        <w:rPr>
          <w:rFonts w:hint="eastAsia"/>
          <w:color w:val="auto"/>
          <w:lang w:val="en-US" w:eastAsia="zh-CN"/>
        </w:rPr>
      </w:pPr>
      <w:r>
        <w:rPr>
          <w:rFonts w:hint="eastAsia"/>
          <w:color w:val="auto"/>
          <w:lang w:val="en-US" w:eastAsia="zh-CN"/>
        </w:rPr>
        <w:t>响应人：</w:t>
      </w:r>
      <w:r>
        <w:rPr>
          <w:rFonts w:hint="eastAsia"/>
          <w:color w:val="auto"/>
          <w:u w:val="single"/>
          <w:lang w:val="en-US" w:eastAsia="zh-CN"/>
        </w:rPr>
        <w:t xml:space="preserve">            </w:t>
      </w:r>
      <w:r>
        <w:rPr>
          <w:rFonts w:hint="eastAsia"/>
          <w:color w:val="auto"/>
          <w:lang w:val="en-US" w:eastAsia="zh-CN"/>
        </w:rPr>
        <w:t>（盖单位章）</w:t>
      </w:r>
    </w:p>
    <w:p>
      <w:pPr>
        <w:spacing w:line="360" w:lineRule="auto"/>
        <w:jc w:val="right"/>
        <w:rPr>
          <w:rFonts w:hint="eastAsia"/>
          <w:color w:val="auto"/>
          <w:lang w:val="en-US" w:eastAsia="zh-CN"/>
        </w:rPr>
      </w:pPr>
      <w:r>
        <w:rPr>
          <w:rFonts w:hint="eastAsia" w:ascii="宋体" w:hAnsi="宋体" w:cs="宋体"/>
          <w:color w:val="auto"/>
          <w:lang w:val="en-US" w:eastAsia="zh-CN"/>
        </w:rPr>
        <w:t>日  期：</w:t>
      </w:r>
      <w:r>
        <w:rPr>
          <w:rFonts w:hint="eastAsia" w:ascii="宋体" w:hAnsi="宋体" w:eastAsia="宋体" w:cs="宋体"/>
          <w:color w:val="auto"/>
          <w:lang w:val="en-US" w:eastAsia="zh-CN"/>
        </w:rPr>
        <w:t xml:space="preserve"> </w:t>
      </w:r>
      <w:r>
        <w:rPr>
          <w:rFonts w:hint="eastAsia" w:ascii="宋体" w:hAnsi="宋体" w:cs="宋体"/>
          <w:color w:val="auto"/>
          <w:lang w:val="en-US" w:eastAsia="zh-CN"/>
        </w:rPr>
        <w:t xml:space="preserve">   </w:t>
      </w:r>
      <w:r>
        <w:rPr>
          <w:rFonts w:hint="eastAsia" w:ascii="宋体" w:hAnsi="宋体" w:eastAsia="宋体" w:cs="宋体"/>
          <w:color w:val="auto"/>
          <w:lang w:val="en-US" w:eastAsia="zh-CN"/>
        </w:rPr>
        <w:t>年    月    日</w:t>
      </w:r>
      <w:r>
        <w:rPr>
          <w:rFonts w:hint="eastAsia"/>
          <w:color w:val="auto"/>
          <w:lang w:val="en-US" w:eastAsia="zh-CN"/>
        </w:rPr>
        <w:br w:type="page"/>
      </w:r>
    </w:p>
    <w:p>
      <w:pPr>
        <w:bidi w:val="0"/>
        <w:jc w:val="center"/>
        <w:rPr>
          <w:rFonts w:hint="eastAsia"/>
          <w:b/>
          <w:bCs/>
          <w:color w:val="auto"/>
          <w:sz w:val="24"/>
          <w:szCs w:val="24"/>
          <w:lang w:val="en-US" w:eastAsia="zh-CN"/>
        </w:rPr>
      </w:pPr>
      <w:bookmarkStart w:id="86" w:name="_Toc458496049"/>
      <w:bookmarkStart w:id="87" w:name="_Toc25168139"/>
      <w:bookmarkStart w:id="88" w:name="_Toc2758"/>
      <w:bookmarkStart w:id="89" w:name="_Toc391633742"/>
      <w:r>
        <w:rPr>
          <w:rFonts w:hint="eastAsia"/>
          <w:b/>
          <w:bCs/>
          <w:color w:val="auto"/>
          <w:sz w:val="24"/>
          <w:szCs w:val="24"/>
          <w:lang w:val="en-US" w:eastAsia="zh-CN"/>
        </w:rPr>
        <w:t>（二）授权委托书</w:t>
      </w:r>
      <w:bookmarkEnd w:id="86"/>
      <w:bookmarkEnd w:id="87"/>
      <w:bookmarkEnd w:id="88"/>
      <w:bookmarkEnd w:id="89"/>
    </w:p>
    <w:p>
      <w:pPr>
        <w:pStyle w:val="19"/>
        <w:keepNext w:val="0"/>
        <w:keepLines w:val="0"/>
        <w:pageBreakBefore w:val="0"/>
        <w:widowControl/>
        <w:kinsoku w:val="0"/>
        <w:wordWrap/>
        <w:overflowPunct/>
        <w:topLinePunct w:val="0"/>
        <w:autoSpaceDE w:val="0"/>
        <w:autoSpaceDN w:val="0"/>
        <w:bidi w:val="0"/>
        <w:adjustRightInd w:val="0"/>
        <w:snapToGrid w:val="0"/>
        <w:ind w:left="0" w:leftChars="0" w:firstLine="420" w:firstLineChars="200"/>
        <w:jc w:val="both"/>
        <w:textAlignment w:val="baseline"/>
        <w:rPr>
          <w:rFonts w:hint="eastAsia"/>
          <w:color w:val="auto"/>
          <w:lang w:val="en-US" w:eastAsia="zh-CN"/>
        </w:rPr>
      </w:pPr>
    </w:p>
    <w:p>
      <w:pPr>
        <w:pStyle w:val="19"/>
        <w:keepNext w:val="0"/>
        <w:keepLines w:val="0"/>
        <w:pageBreakBefore w:val="0"/>
        <w:widowControl/>
        <w:kinsoku w:val="0"/>
        <w:wordWrap/>
        <w:overflowPunct/>
        <w:topLinePunct w:val="0"/>
        <w:autoSpaceDE w:val="0"/>
        <w:autoSpaceDN w:val="0"/>
        <w:bidi w:val="0"/>
        <w:adjustRightInd w:val="0"/>
        <w:snapToGrid w:val="0"/>
        <w:ind w:left="0" w:leftChars="0" w:firstLine="420" w:firstLineChars="200"/>
        <w:jc w:val="both"/>
        <w:textAlignment w:val="baseline"/>
        <w:rPr>
          <w:rFonts w:hint="eastAsia"/>
          <w:color w:val="auto"/>
          <w:lang w:val="en-US" w:eastAsia="zh-CN"/>
        </w:rPr>
      </w:pPr>
      <w:r>
        <w:rPr>
          <w:rFonts w:hint="eastAsia"/>
          <w:color w:val="auto"/>
          <w:lang w:val="en-US" w:eastAsia="zh-CN"/>
        </w:rPr>
        <w:t>本人</w:t>
      </w:r>
      <w:r>
        <w:rPr>
          <w:rFonts w:hint="eastAsia" w:ascii="宋体" w:hAnsi="宋体" w:eastAsia="宋体" w:cs="宋体"/>
          <w:color w:val="auto"/>
          <w:u w:val="single"/>
          <w:lang w:val="en-US" w:eastAsia="zh-CN"/>
        </w:rPr>
        <w:t xml:space="preserve">      </w:t>
      </w:r>
      <w:r>
        <w:rPr>
          <w:rFonts w:hint="eastAsia"/>
          <w:color w:val="auto"/>
          <w:lang w:val="en-US" w:eastAsia="zh-CN"/>
        </w:rPr>
        <w:t>（姓名）系</w:t>
      </w:r>
      <w:r>
        <w:rPr>
          <w:rFonts w:hint="eastAsia" w:ascii="宋体" w:hAnsi="宋体" w:eastAsia="宋体" w:cs="宋体"/>
          <w:color w:val="auto"/>
          <w:u w:val="single"/>
          <w:lang w:val="en-US" w:eastAsia="zh-CN"/>
        </w:rPr>
        <w:t xml:space="preserve">         </w:t>
      </w:r>
      <w:r>
        <w:rPr>
          <w:rFonts w:hint="eastAsia"/>
          <w:color w:val="auto"/>
          <w:lang w:val="en-US" w:eastAsia="zh-CN"/>
        </w:rPr>
        <w:t>（响应人名称）的法定代表人，现委托</w:t>
      </w:r>
      <w:r>
        <w:rPr>
          <w:rFonts w:hint="eastAsia" w:ascii="宋体" w:hAnsi="宋体" w:eastAsia="宋体" w:cs="宋体"/>
          <w:color w:val="auto"/>
          <w:u w:val="single"/>
          <w:lang w:val="en-US" w:eastAsia="zh-CN"/>
        </w:rPr>
        <w:t xml:space="preserve">       </w:t>
      </w:r>
      <w:r>
        <w:rPr>
          <w:rFonts w:hint="eastAsia"/>
          <w:color w:val="auto"/>
          <w:lang w:val="en-US" w:eastAsia="zh-CN"/>
        </w:rPr>
        <w:t>（姓名）为我方代理人。代理人根据授权，以我方名义签署、澄清、说明、补正、递交、撤回、修改</w:t>
      </w:r>
      <w:r>
        <w:rPr>
          <w:rFonts w:hint="eastAsia" w:ascii="宋体" w:hAnsi="宋体" w:eastAsia="宋体" w:cs="宋体"/>
          <w:color w:val="auto"/>
          <w:u w:val="single"/>
          <w:lang w:val="en-US" w:eastAsia="zh-CN"/>
        </w:rPr>
        <w:t xml:space="preserve">       </w:t>
      </w:r>
      <w:r>
        <w:rPr>
          <w:rFonts w:hint="eastAsia"/>
          <w:color w:val="auto"/>
          <w:lang w:val="en-US" w:eastAsia="zh-CN"/>
        </w:rPr>
        <w:t>（项目名称）</w:t>
      </w:r>
      <w:r>
        <w:rPr>
          <w:rFonts w:hint="eastAsia"/>
          <w:color w:val="auto"/>
          <w:u w:val="single"/>
          <w:lang w:val="en-US" w:eastAsia="zh-CN"/>
        </w:rPr>
        <w:t xml:space="preserve">    </w:t>
      </w:r>
      <w:r>
        <w:rPr>
          <w:rFonts w:hint="eastAsia"/>
          <w:color w:val="auto"/>
          <w:lang w:val="en-US" w:eastAsia="zh-CN"/>
        </w:rPr>
        <w:t>标段响应文件、签订合同和处理有关事宜，其法律后果由我方承担。</w:t>
      </w:r>
    </w:p>
    <w:p>
      <w:pPr>
        <w:pStyle w:val="19"/>
        <w:ind w:left="0" w:leftChars="0" w:firstLine="0" w:firstLineChars="0"/>
        <w:jc w:val="both"/>
        <w:rPr>
          <w:rFonts w:hint="eastAsia"/>
          <w:color w:val="auto"/>
          <w:lang w:val="en-US" w:eastAsia="zh-CN"/>
        </w:rPr>
      </w:pPr>
      <w:r>
        <w:rPr>
          <w:rFonts w:hint="eastAsia"/>
          <w:color w:val="auto"/>
          <w:lang w:val="en-US" w:eastAsia="zh-CN"/>
        </w:rPr>
        <w:t xml:space="preserve">委托期限：                                </w:t>
      </w:r>
    </w:p>
    <w:p>
      <w:pPr>
        <w:pStyle w:val="19"/>
        <w:ind w:left="0" w:leftChars="0" w:firstLine="0" w:firstLineChars="0"/>
        <w:jc w:val="both"/>
        <w:rPr>
          <w:rFonts w:hint="eastAsia"/>
          <w:color w:val="auto"/>
          <w:lang w:val="en-US" w:eastAsia="zh-CN"/>
        </w:rPr>
      </w:pPr>
      <w:r>
        <w:rPr>
          <w:rFonts w:hint="eastAsia"/>
          <w:color w:val="auto"/>
          <w:lang w:val="en-US" w:eastAsia="zh-CN"/>
        </w:rPr>
        <w:t>代理人无转委托权。</w:t>
      </w:r>
    </w:p>
    <w:p>
      <w:pPr>
        <w:pStyle w:val="19"/>
        <w:ind w:left="0" w:leftChars="0" w:firstLine="0" w:firstLineChars="0"/>
        <w:jc w:val="both"/>
        <w:rPr>
          <w:rFonts w:hint="eastAsia"/>
          <w:color w:val="auto"/>
          <w:lang w:val="en-US" w:eastAsia="zh-CN"/>
        </w:rPr>
      </w:pPr>
      <w:r>
        <w:rPr>
          <w:rFonts w:hint="eastAsia"/>
          <w:color w:val="auto"/>
          <w:lang w:val="en-US" w:eastAsia="zh-CN"/>
        </w:rPr>
        <w:t>附：法定代表人身份证明和委托人代理人的身份证明。</w:t>
      </w:r>
    </w:p>
    <w:p>
      <w:pPr>
        <w:pStyle w:val="19"/>
        <w:ind w:left="0" w:leftChars="0" w:firstLine="0" w:firstLineChars="0"/>
        <w:jc w:val="both"/>
        <w:rPr>
          <w:rFonts w:hint="eastAsia"/>
          <w:color w:val="auto"/>
          <w:lang w:val="en-US" w:eastAsia="zh-CN"/>
        </w:rPr>
      </w:pPr>
    </w:p>
    <w:p>
      <w:pPr>
        <w:rPr>
          <w:rFonts w:hint="eastAsia"/>
          <w:color w:val="auto"/>
          <w:lang w:val="en-US" w:eastAsia="zh-CN"/>
        </w:rPr>
      </w:pPr>
    </w:p>
    <w:p>
      <w:pPr>
        <w:pStyle w:val="19"/>
        <w:rPr>
          <w:rFonts w:hint="eastAsia"/>
          <w:color w:val="auto"/>
          <w:lang w:val="en-US" w:eastAsia="zh-CN"/>
        </w:rPr>
      </w:pPr>
    </w:p>
    <w:p>
      <w:pPr>
        <w:rPr>
          <w:rFonts w:hint="eastAsia"/>
          <w:color w:val="auto"/>
          <w:lang w:val="en-US" w:eastAsia="zh-CN"/>
        </w:rPr>
      </w:pPr>
    </w:p>
    <w:p>
      <w:pPr>
        <w:pStyle w:val="19"/>
        <w:rPr>
          <w:rFonts w:hint="eastAsia"/>
          <w:color w:val="auto"/>
          <w:lang w:val="en-US" w:eastAsia="zh-CN"/>
        </w:rPr>
      </w:pPr>
    </w:p>
    <w:p>
      <w:pPr>
        <w:rPr>
          <w:rFonts w:hint="eastAsia"/>
          <w:color w:val="auto"/>
          <w:lang w:val="en-US" w:eastAsia="zh-CN"/>
        </w:rPr>
      </w:pPr>
    </w:p>
    <w:p>
      <w:pPr>
        <w:pStyle w:val="19"/>
        <w:rPr>
          <w:rFonts w:hint="eastAsia"/>
          <w:color w:val="auto"/>
          <w:lang w:val="en-US" w:eastAsia="zh-CN"/>
        </w:rPr>
      </w:pPr>
    </w:p>
    <w:p>
      <w:pPr>
        <w:pStyle w:val="19"/>
        <w:rPr>
          <w:rFonts w:hint="eastAsia"/>
          <w:color w:val="auto"/>
          <w:lang w:val="en-US" w:eastAsia="zh-CN"/>
        </w:rPr>
      </w:pPr>
    </w:p>
    <w:p>
      <w:pPr>
        <w:pStyle w:val="19"/>
        <w:ind w:left="0" w:leftChars="0" w:firstLine="0" w:firstLineChars="0"/>
        <w:jc w:val="both"/>
        <w:rPr>
          <w:rFonts w:hint="eastAsia"/>
          <w:color w:val="auto"/>
          <w:lang w:val="en-US" w:eastAsia="zh-CN"/>
        </w:rPr>
      </w:pPr>
    </w:p>
    <w:p>
      <w:pPr>
        <w:pStyle w:val="19"/>
        <w:ind w:left="0" w:leftChars="0" w:firstLine="0" w:firstLineChars="0"/>
        <w:jc w:val="both"/>
        <w:rPr>
          <w:rFonts w:hint="eastAsia"/>
          <w:color w:val="auto"/>
          <w:lang w:val="en-US" w:eastAsia="zh-CN"/>
        </w:rPr>
      </w:pPr>
    </w:p>
    <w:p>
      <w:pPr>
        <w:pStyle w:val="19"/>
        <w:ind w:left="0" w:leftChars="0" w:firstLine="0" w:firstLineChars="0"/>
        <w:jc w:val="both"/>
        <w:rPr>
          <w:rFonts w:hint="eastAsia"/>
          <w:color w:val="auto"/>
          <w:lang w:val="en-US" w:eastAsia="zh-CN"/>
        </w:rPr>
      </w:pPr>
      <w:r>
        <w:rPr>
          <w:rFonts w:hint="eastAsia"/>
          <w:color w:val="auto"/>
          <w:lang w:val="en-US" w:eastAsia="zh-CN"/>
        </w:rPr>
        <w:t>响应人：</w:t>
      </w:r>
      <w:r>
        <w:rPr>
          <w:rFonts w:hint="eastAsia" w:ascii="宋体" w:hAnsi="宋体" w:eastAsia="宋体" w:cs="宋体"/>
          <w:color w:val="auto"/>
          <w:u w:val="single"/>
          <w:lang w:val="en-US" w:eastAsia="zh-CN"/>
        </w:rPr>
        <w:t xml:space="preserve">                  </w:t>
      </w:r>
      <w:r>
        <w:rPr>
          <w:rFonts w:hint="eastAsia"/>
          <w:color w:val="auto"/>
          <w:lang w:val="en-US" w:eastAsia="zh-CN"/>
        </w:rPr>
        <w:t>（盖单位章）</w:t>
      </w:r>
    </w:p>
    <w:p>
      <w:pPr>
        <w:pStyle w:val="19"/>
        <w:ind w:left="0" w:leftChars="0" w:firstLine="0" w:firstLineChars="0"/>
        <w:jc w:val="both"/>
        <w:rPr>
          <w:rFonts w:hint="eastAsia"/>
          <w:color w:val="auto"/>
          <w:lang w:val="en-US" w:eastAsia="zh-CN"/>
        </w:rPr>
      </w:pPr>
      <w:r>
        <w:rPr>
          <w:rFonts w:hint="eastAsia"/>
          <w:color w:val="auto"/>
          <w:lang w:val="en-US" w:eastAsia="zh-CN"/>
        </w:rPr>
        <w:t>法定代表人：</w:t>
      </w:r>
      <w:r>
        <w:rPr>
          <w:rFonts w:hint="eastAsia" w:ascii="宋体" w:hAnsi="宋体" w:eastAsia="宋体" w:cs="宋体"/>
          <w:color w:val="auto"/>
          <w:u w:val="single"/>
          <w:lang w:val="en-US" w:eastAsia="zh-CN"/>
        </w:rPr>
        <w:t xml:space="preserve">                     </w:t>
      </w:r>
      <w:r>
        <w:rPr>
          <w:rFonts w:hint="eastAsia"/>
          <w:color w:val="auto"/>
          <w:lang w:val="en-US" w:eastAsia="zh-CN"/>
        </w:rPr>
        <w:t>（签字或盖章）</w:t>
      </w:r>
    </w:p>
    <w:p>
      <w:pPr>
        <w:pStyle w:val="19"/>
        <w:ind w:left="0" w:leftChars="0" w:firstLine="0" w:firstLineChars="0"/>
        <w:jc w:val="both"/>
        <w:rPr>
          <w:rFonts w:hint="eastAsia" w:ascii="宋体" w:hAnsi="宋体" w:eastAsia="宋体" w:cs="宋体"/>
          <w:color w:val="auto"/>
          <w:u w:val="single"/>
          <w:lang w:val="en-US" w:eastAsia="zh-CN"/>
        </w:rPr>
      </w:pPr>
      <w:r>
        <w:rPr>
          <w:rFonts w:hint="eastAsia"/>
          <w:color w:val="auto"/>
          <w:lang w:val="en-US" w:eastAsia="zh-CN"/>
        </w:rPr>
        <w:t>身份证号码：</w:t>
      </w:r>
      <w:r>
        <w:rPr>
          <w:rFonts w:hint="eastAsia" w:ascii="宋体" w:hAnsi="宋体" w:eastAsia="宋体" w:cs="宋体"/>
          <w:color w:val="auto"/>
          <w:u w:val="single"/>
          <w:lang w:val="en-US" w:eastAsia="zh-CN"/>
        </w:rPr>
        <w:t xml:space="preserve">                    </w:t>
      </w:r>
    </w:p>
    <w:p>
      <w:pPr>
        <w:pStyle w:val="19"/>
        <w:ind w:left="0" w:leftChars="0" w:firstLine="0" w:firstLineChars="0"/>
        <w:jc w:val="both"/>
        <w:rPr>
          <w:rFonts w:hint="eastAsia"/>
          <w:color w:val="auto"/>
          <w:lang w:val="en-US" w:eastAsia="zh-CN"/>
        </w:rPr>
      </w:pPr>
      <w:r>
        <w:rPr>
          <w:rFonts w:hint="eastAsia"/>
          <w:color w:val="auto"/>
          <w:lang w:val="en-US" w:eastAsia="zh-CN"/>
        </w:rPr>
        <w:t>委托代理人：</w:t>
      </w:r>
      <w:r>
        <w:rPr>
          <w:rFonts w:hint="eastAsia" w:ascii="宋体" w:hAnsi="宋体" w:eastAsia="宋体" w:cs="宋体"/>
          <w:color w:val="auto"/>
          <w:u w:val="single"/>
          <w:lang w:val="en-US" w:eastAsia="zh-CN"/>
        </w:rPr>
        <w:t xml:space="preserve">                    </w:t>
      </w:r>
      <w:r>
        <w:rPr>
          <w:rFonts w:hint="eastAsia"/>
          <w:color w:val="auto"/>
          <w:lang w:val="en-US" w:eastAsia="zh-CN"/>
        </w:rPr>
        <w:t>（签字或盖章）</w:t>
      </w:r>
    </w:p>
    <w:p>
      <w:pPr>
        <w:pStyle w:val="19"/>
        <w:ind w:left="0" w:leftChars="0" w:firstLine="0" w:firstLineChars="0"/>
        <w:jc w:val="both"/>
        <w:rPr>
          <w:rFonts w:hint="eastAsia"/>
          <w:color w:val="auto"/>
          <w:lang w:val="en-US" w:eastAsia="zh-CN"/>
        </w:rPr>
      </w:pPr>
      <w:r>
        <w:rPr>
          <w:rFonts w:hint="eastAsia"/>
          <w:color w:val="auto"/>
          <w:lang w:val="en-US" w:eastAsia="zh-CN"/>
        </w:rPr>
        <w:t>身份证号码：</w:t>
      </w:r>
      <w:r>
        <w:rPr>
          <w:rFonts w:hint="eastAsia" w:ascii="宋体" w:hAnsi="宋体" w:eastAsia="宋体" w:cs="宋体"/>
          <w:color w:val="auto"/>
          <w:u w:val="single"/>
          <w:lang w:val="en-US" w:eastAsia="zh-CN"/>
        </w:rPr>
        <w:t xml:space="preserve">                    </w:t>
      </w:r>
      <w:r>
        <w:rPr>
          <w:rFonts w:hint="eastAsia"/>
          <w:color w:val="auto"/>
          <w:lang w:val="en-US" w:eastAsia="zh-CN"/>
        </w:rPr>
        <w:t xml:space="preserve">       </w:t>
      </w:r>
    </w:p>
    <w:p>
      <w:pPr>
        <w:rPr>
          <w:rFonts w:hint="eastAsia"/>
          <w:color w:val="auto"/>
          <w:lang w:val="en-US" w:eastAsia="zh-CN"/>
        </w:rPr>
      </w:pPr>
      <w:r>
        <w:rPr>
          <w:rFonts w:hint="eastAsia" w:ascii="宋体" w:hAnsi="宋体" w:cs="宋体"/>
          <w:color w:val="auto"/>
          <w:lang w:val="en-US" w:eastAsia="zh-CN"/>
        </w:rPr>
        <w:t>日  期：</w:t>
      </w:r>
      <w:r>
        <w:rPr>
          <w:rFonts w:hint="eastAsia" w:ascii="宋体" w:hAnsi="宋体" w:eastAsia="宋体" w:cs="宋体"/>
          <w:color w:val="auto"/>
          <w:lang w:val="en-US" w:eastAsia="zh-CN"/>
        </w:rPr>
        <w:t xml:space="preserve"> </w:t>
      </w:r>
      <w:r>
        <w:rPr>
          <w:rFonts w:hint="eastAsia" w:ascii="宋体" w:hAnsi="宋体" w:cs="宋体"/>
          <w:color w:val="auto"/>
          <w:lang w:val="en-US" w:eastAsia="zh-CN"/>
        </w:rPr>
        <w:t xml:space="preserve">   </w:t>
      </w:r>
      <w:r>
        <w:rPr>
          <w:rFonts w:hint="eastAsia" w:ascii="宋体" w:hAnsi="宋体" w:eastAsia="宋体" w:cs="宋体"/>
          <w:color w:val="auto"/>
          <w:lang w:val="en-US" w:eastAsia="zh-CN"/>
        </w:rPr>
        <w:t>年    月    日</w:t>
      </w:r>
      <w:r>
        <w:rPr>
          <w:rFonts w:hint="eastAsia"/>
          <w:color w:val="auto"/>
          <w:lang w:val="en-US" w:eastAsia="zh-CN"/>
        </w:rPr>
        <w:br w:type="page"/>
      </w:r>
    </w:p>
    <w:p>
      <w:pPr>
        <w:pStyle w:val="3"/>
        <w:bidi w:val="0"/>
        <w:rPr>
          <w:rFonts w:hint="eastAsia"/>
          <w:color w:val="auto"/>
          <w:lang w:val="en-US" w:eastAsia="zh-CN"/>
        </w:rPr>
      </w:pPr>
      <w:r>
        <w:rPr>
          <w:rFonts w:hint="eastAsia"/>
          <w:color w:val="auto"/>
          <w:lang w:val="en-US" w:eastAsia="zh-CN"/>
        </w:rPr>
        <w:t>三、谈判承诺函</w:t>
      </w:r>
    </w:p>
    <w:p>
      <w:pPr>
        <w:pStyle w:val="19"/>
        <w:ind w:left="0" w:leftChars="0" w:firstLine="0" w:firstLineChars="0"/>
        <w:jc w:val="both"/>
        <w:rPr>
          <w:rFonts w:hint="default"/>
          <w:color w:val="auto"/>
          <w:u w:val="single"/>
          <w:lang w:val="en-US" w:eastAsia="zh-CN"/>
        </w:rPr>
      </w:pPr>
      <w:r>
        <w:rPr>
          <w:rFonts w:hint="eastAsia"/>
          <w:color w:val="auto"/>
          <w:lang w:val="en-US" w:eastAsia="zh-CN"/>
        </w:rPr>
        <w:t>致（采购人）：</w:t>
      </w:r>
      <w:r>
        <w:rPr>
          <w:rFonts w:hint="eastAsia"/>
          <w:color w:val="auto"/>
          <w:u w:val="single"/>
          <w:lang w:val="en-US" w:eastAsia="zh-CN"/>
        </w:rPr>
        <w:t xml:space="preserve">                      </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color w:val="auto"/>
          <w:lang w:val="en-US" w:eastAsia="zh-CN"/>
        </w:rPr>
      </w:pPr>
      <w:r>
        <w:rPr>
          <w:rFonts w:hint="eastAsia"/>
          <w:color w:val="auto"/>
          <w:lang w:val="en-US" w:eastAsia="zh-CN"/>
        </w:rPr>
        <w:t xml:space="preserve">我公司作为本次采购项目的响应人，根据谈判文件要求，现郑重承诺如下： </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color w:val="auto"/>
          <w:lang w:val="en-US" w:eastAsia="zh-CN"/>
        </w:rPr>
      </w:pPr>
      <w:r>
        <w:rPr>
          <w:rFonts w:hint="eastAsia"/>
          <w:color w:val="auto"/>
          <w:lang w:val="en-US" w:eastAsia="zh-CN"/>
        </w:rPr>
        <w:t>一、具备《中华人民共和国政府采购法》第二十二条第一款和本项目规定的条件；</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color w:val="auto"/>
          <w:lang w:val="en-US" w:eastAsia="zh-CN"/>
        </w:rPr>
      </w:pPr>
      <w:r>
        <w:rPr>
          <w:rFonts w:hint="eastAsia"/>
          <w:color w:val="auto"/>
          <w:lang w:val="en-US" w:eastAsia="zh-CN"/>
        </w:rPr>
        <w:t xml:space="preserve">（一）具有独立承担民事责任的能力； </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color w:val="auto"/>
          <w:lang w:val="en-US" w:eastAsia="zh-CN"/>
        </w:rPr>
      </w:pPr>
      <w:r>
        <w:rPr>
          <w:rFonts w:hint="eastAsia"/>
          <w:color w:val="auto"/>
          <w:lang w:val="en-US" w:eastAsia="zh-CN"/>
        </w:rPr>
        <w:t xml:space="preserve">（二）具有良好的商业信誉和健全的财务会计制度； </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color w:val="auto"/>
          <w:lang w:val="en-US" w:eastAsia="zh-CN"/>
        </w:rPr>
      </w:pPr>
      <w:r>
        <w:rPr>
          <w:rFonts w:hint="eastAsia"/>
          <w:color w:val="auto"/>
          <w:lang w:val="en-US" w:eastAsia="zh-CN"/>
        </w:rPr>
        <w:t xml:space="preserve">（三）具有履行合同所必需的设备和专业技术能力； </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color w:val="auto"/>
          <w:lang w:val="en-US" w:eastAsia="zh-CN"/>
        </w:rPr>
      </w:pPr>
      <w:r>
        <w:rPr>
          <w:rFonts w:hint="eastAsia"/>
          <w:color w:val="auto"/>
          <w:lang w:val="en-US" w:eastAsia="zh-CN"/>
        </w:rPr>
        <w:t xml:space="preserve">（四）有依法缴纳税收和社会保障资金的良好记录； </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color w:val="auto"/>
          <w:lang w:val="en-US" w:eastAsia="zh-CN"/>
        </w:rPr>
      </w:pPr>
      <w:r>
        <w:rPr>
          <w:rFonts w:hint="eastAsia"/>
          <w:color w:val="auto"/>
          <w:lang w:val="en-US" w:eastAsia="zh-CN"/>
        </w:rPr>
        <w:t xml:space="preserve">（五）参加政府采购活动前三年内，在经营活动中没有重大违法记录； </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color w:val="auto"/>
          <w:lang w:val="en-US" w:eastAsia="zh-CN"/>
        </w:rPr>
      </w:pPr>
      <w:r>
        <w:rPr>
          <w:rFonts w:hint="eastAsia"/>
          <w:color w:val="auto"/>
          <w:lang w:val="en-US" w:eastAsia="zh-CN"/>
        </w:rPr>
        <w:t xml:space="preserve">（六）法律、行政法规规定的其他条件； </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color w:val="auto"/>
          <w:lang w:val="en-US" w:eastAsia="zh-CN"/>
        </w:rPr>
      </w:pPr>
      <w:r>
        <w:rPr>
          <w:rFonts w:hint="eastAsia"/>
          <w:color w:val="auto"/>
          <w:lang w:val="en-US" w:eastAsia="zh-CN"/>
        </w:rPr>
        <w:t xml:space="preserve">（七）根据采购项目提出的特殊条件。 </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color w:val="auto"/>
          <w:lang w:val="en-US" w:eastAsia="zh-CN"/>
        </w:rPr>
      </w:pPr>
      <w:r>
        <w:rPr>
          <w:rFonts w:hint="eastAsia"/>
          <w:color w:val="auto"/>
          <w:lang w:val="en-US" w:eastAsia="zh-CN"/>
        </w:rPr>
        <w:t xml:space="preserve">二、完全接受和满足本项目谈判文件中规定的实质性要求，如对谈判文件有异议，已经在投标截止时间届满前依法进行维权救济，不存在对谈判文件有异议的同时又参加投标以求侥幸成交或者为实现其他非法目的的行为。 </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color w:val="auto"/>
          <w:lang w:val="en-US" w:eastAsia="zh-CN"/>
        </w:rPr>
      </w:pPr>
      <w:r>
        <w:rPr>
          <w:rFonts w:hint="eastAsia"/>
          <w:color w:val="auto"/>
          <w:lang w:val="en-US" w:eastAsia="zh-CN"/>
        </w:rPr>
        <w:t xml:space="preserve">三、参加本次招标采购活动，不存在与单位负责人为同一人或者存在直接控股、管理关系的其他响应人参与同一合同项下的政府采购活动的行为。 </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color w:val="auto"/>
          <w:lang w:val="en-US" w:eastAsia="zh-CN"/>
        </w:rPr>
      </w:pPr>
      <w:r>
        <w:rPr>
          <w:rFonts w:hint="eastAsia"/>
          <w:color w:val="auto"/>
          <w:lang w:val="en-US" w:eastAsia="zh-CN"/>
        </w:rPr>
        <w:t xml:space="preserve">四、参加本次招标采购活动，不存在为采购项目提供整体设计、规范编制或者项目管理、监理、检测等服务的行为。 </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color w:val="auto"/>
          <w:lang w:val="en-US" w:eastAsia="zh-CN"/>
        </w:rPr>
      </w:pPr>
      <w:r>
        <w:rPr>
          <w:rFonts w:hint="eastAsia"/>
          <w:color w:val="auto"/>
          <w:lang w:val="en-US" w:eastAsia="zh-CN"/>
        </w:rPr>
        <w:t xml:space="preserve">五、参加本次招标采购活动，不存在和其他响应人在同一合同项下的采购项目中，同时委托同一个自然人、同一家庭的人员、同一单位的人员作为代理人的行为。 </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color w:val="auto"/>
          <w:lang w:val="en-US" w:eastAsia="zh-CN"/>
        </w:rPr>
      </w:pPr>
      <w:r>
        <w:rPr>
          <w:rFonts w:hint="eastAsia"/>
          <w:color w:val="auto"/>
          <w:lang w:val="en-US" w:eastAsia="zh-CN"/>
        </w:rPr>
        <w:t xml:space="preserve">六、响应人参加本次政府采购活动要求在近三年内响应人和其法定代表人没有行贿犯罪行为。 </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color w:val="auto"/>
          <w:lang w:val="en-US" w:eastAsia="zh-CN"/>
        </w:rPr>
      </w:pPr>
      <w:r>
        <w:rPr>
          <w:rFonts w:hint="eastAsia"/>
          <w:color w:val="auto"/>
          <w:lang w:val="en-US" w:eastAsia="zh-CN"/>
        </w:rPr>
        <w:t xml:space="preserve">七、参加本次招标采购活动，不存在联合体投标。 </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color w:val="auto"/>
          <w:lang w:val="en-US" w:eastAsia="zh-CN"/>
        </w:rPr>
      </w:pPr>
      <w:r>
        <w:rPr>
          <w:rFonts w:hint="eastAsia"/>
          <w:color w:val="auto"/>
          <w:lang w:val="en-US" w:eastAsia="zh-CN"/>
        </w:rPr>
        <w:t xml:space="preserve">八、响应文件中提供的能够给予我公司带来优惠、好处的任何材料资料和技术、服务、商务等投标承诺情况都是真实的、有效的、合法的。 </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color w:val="auto"/>
          <w:lang w:val="en-US" w:eastAsia="zh-CN"/>
        </w:rPr>
      </w:pPr>
      <w:r>
        <w:rPr>
          <w:rFonts w:hint="eastAsia"/>
          <w:color w:val="auto"/>
          <w:lang w:val="en-US" w:eastAsia="zh-CN"/>
        </w:rPr>
        <w:t xml:space="preserve">九、如本项目评标过程中需要提供样品，则我公司提供的样品即为成交后将要提供的成交产品，我公司对提供样品的性能和质量负责，因样品存在缺陷或者不符合谈判文件要求导致未能成交的，我公司愿意 承担相应不利后果。（如提供样品） </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color w:val="auto"/>
          <w:lang w:val="en-US" w:eastAsia="zh-CN"/>
        </w:rPr>
      </w:pPr>
      <w:r>
        <w:rPr>
          <w:rFonts w:hint="eastAsia"/>
          <w:color w:val="auto"/>
          <w:lang w:val="en-US" w:eastAsia="zh-CN"/>
        </w:rPr>
        <w:t xml:space="preserve">十、存在以下行为之一的愿意接受相关部门的处理： </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color w:val="auto"/>
          <w:lang w:val="en-US" w:eastAsia="zh-CN"/>
        </w:rPr>
      </w:pPr>
      <w:r>
        <w:rPr>
          <w:rFonts w:hint="eastAsia"/>
          <w:color w:val="auto"/>
          <w:lang w:val="en-US" w:eastAsia="zh-CN"/>
        </w:rPr>
        <w:t xml:space="preserve">（一）投标有效期内撤销响应文件的； </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color w:val="auto"/>
          <w:lang w:val="en-US" w:eastAsia="zh-CN"/>
        </w:rPr>
      </w:pPr>
      <w:r>
        <w:rPr>
          <w:rFonts w:hint="eastAsia"/>
          <w:color w:val="auto"/>
          <w:lang w:val="en-US" w:eastAsia="zh-CN"/>
        </w:rPr>
        <w:t xml:space="preserve">（二）在采购人确定成交人以前放弃成交候选资格的； </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color w:val="auto"/>
          <w:lang w:val="en-US" w:eastAsia="zh-CN"/>
        </w:rPr>
      </w:pPr>
      <w:r>
        <w:rPr>
          <w:rFonts w:hint="eastAsia"/>
          <w:color w:val="auto"/>
          <w:lang w:val="en-US" w:eastAsia="zh-CN"/>
        </w:rPr>
        <w:t xml:space="preserve">（三）由于成交人的原因未能按照谈判文件的规定与采购人签订合同； </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color w:val="auto"/>
          <w:lang w:val="en-US" w:eastAsia="zh-CN"/>
        </w:rPr>
      </w:pPr>
      <w:r>
        <w:rPr>
          <w:rFonts w:hint="eastAsia"/>
          <w:color w:val="auto"/>
          <w:lang w:val="en-US" w:eastAsia="zh-CN"/>
        </w:rPr>
        <w:t xml:space="preserve">（四）在响应文件中提供虚假材料谋取成交； </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color w:val="auto"/>
          <w:lang w:val="en-US" w:eastAsia="zh-CN"/>
        </w:rPr>
      </w:pPr>
      <w:r>
        <w:rPr>
          <w:rFonts w:hint="eastAsia"/>
          <w:color w:val="auto"/>
          <w:lang w:val="en-US" w:eastAsia="zh-CN"/>
        </w:rPr>
        <w:t xml:space="preserve">（五）与采购人、其他响应人或者采购代理机构恶意串通的； </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color w:val="auto"/>
          <w:lang w:val="en-US" w:eastAsia="zh-CN"/>
        </w:rPr>
      </w:pPr>
      <w:r>
        <w:rPr>
          <w:rFonts w:hint="eastAsia"/>
          <w:color w:val="auto"/>
          <w:lang w:val="en-US" w:eastAsia="zh-CN"/>
        </w:rPr>
        <w:t xml:space="preserve">（六）投标有效期内，响应人在政府采购活动中有违法、违规、违纪行为。 </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color w:val="auto"/>
          <w:lang w:val="en-US" w:eastAsia="zh-CN"/>
        </w:rPr>
      </w:pPr>
      <w:r>
        <w:rPr>
          <w:rFonts w:hint="eastAsia"/>
          <w:color w:val="auto"/>
          <w:lang w:val="en-US" w:eastAsia="zh-CN"/>
        </w:rPr>
        <w:t xml:space="preserve">由此产生的一切法律后果和责任由我公司承担。我公司声明放弃对此提出任何异议和追索的权利。 </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color w:val="auto"/>
          <w:lang w:val="en-US" w:eastAsia="zh-CN"/>
        </w:rPr>
      </w:pPr>
      <w:r>
        <w:rPr>
          <w:rFonts w:hint="eastAsia"/>
          <w:color w:val="auto"/>
          <w:lang w:val="en-US" w:eastAsia="zh-CN"/>
        </w:rPr>
        <w:t xml:space="preserve">本公司对上述承诺的内容事项真实性负责。如经查实上述承诺的内容事项存在虚假，我公司愿意接受以提供虚假材料谋取成交追究法律责任。 </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color w:val="auto"/>
          <w:lang w:val="en-US" w:eastAsia="zh-CN"/>
        </w:rPr>
      </w:pPr>
    </w:p>
    <w:p>
      <w:pPr>
        <w:rPr>
          <w:rFonts w:hint="eastAsia"/>
          <w:color w:val="auto"/>
          <w:lang w:val="en-US" w:eastAsia="zh-CN"/>
        </w:rPr>
      </w:pPr>
    </w:p>
    <w:p>
      <w:pPr>
        <w:pStyle w:val="19"/>
        <w:rPr>
          <w:rFonts w:hint="eastAsia"/>
          <w:color w:val="auto"/>
          <w:lang w:val="en-US" w:eastAsia="zh-CN"/>
        </w:rPr>
      </w:pPr>
    </w:p>
    <w:p>
      <w:pPr>
        <w:rPr>
          <w:rFonts w:hint="eastAsia"/>
          <w:color w:val="auto"/>
          <w:lang w:val="en-US" w:eastAsia="zh-CN"/>
        </w:rPr>
      </w:pP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color w:val="auto"/>
          <w:lang w:val="en-US" w:eastAsia="zh-CN"/>
        </w:rPr>
      </w:pP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color w:val="auto"/>
          <w:lang w:val="en-US" w:eastAsia="zh-CN"/>
        </w:rPr>
      </w:pPr>
      <w:r>
        <w:rPr>
          <w:rFonts w:hint="eastAsia"/>
          <w:color w:val="auto"/>
          <w:lang w:val="en-US" w:eastAsia="zh-CN"/>
        </w:rPr>
        <w:t>响应人名称：</w:t>
      </w:r>
      <w:r>
        <w:rPr>
          <w:rFonts w:hint="eastAsia"/>
          <w:color w:val="auto"/>
          <w:u w:val="single"/>
          <w:lang w:val="en-US" w:eastAsia="zh-CN"/>
        </w:rPr>
        <w:t xml:space="preserve">                     </w:t>
      </w:r>
      <w:r>
        <w:rPr>
          <w:rFonts w:hint="eastAsia"/>
          <w:color w:val="auto"/>
          <w:lang w:val="en-US" w:eastAsia="zh-CN"/>
        </w:rPr>
        <w:t xml:space="preserve">（盖章） </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color w:val="auto"/>
          <w:lang w:val="en-US" w:eastAsia="zh-CN"/>
        </w:rPr>
      </w:pPr>
      <w:r>
        <w:rPr>
          <w:rFonts w:hint="eastAsia"/>
          <w:color w:val="auto"/>
          <w:lang w:val="en-US" w:eastAsia="zh-CN"/>
        </w:rPr>
        <w:t>法定代表人或授权委托人：</w:t>
      </w:r>
      <w:r>
        <w:rPr>
          <w:rFonts w:hint="eastAsia"/>
          <w:color w:val="auto"/>
          <w:u w:val="single"/>
          <w:lang w:val="en-US" w:eastAsia="zh-CN"/>
        </w:rPr>
        <w:t xml:space="preserve">         </w:t>
      </w:r>
      <w:r>
        <w:rPr>
          <w:rFonts w:hint="eastAsia"/>
          <w:color w:val="auto"/>
          <w:lang w:val="en-US" w:eastAsia="zh-CN"/>
        </w:rPr>
        <w:t>（签字或盖章）</w:t>
      </w:r>
    </w:p>
    <w:p>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宋体" w:hAnsi="宋体" w:eastAsia="宋体" w:cs="宋体"/>
          <w:color w:val="auto"/>
          <w:lang w:val="en-US" w:eastAsia="zh-CN"/>
        </w:rPr>
      </w:pPr>
      <w:r>
        <w:rPr>
          <w:rFonts w:hint="eastAsia" w:ascii="宋体" w:hAnsi="宋体" w:cs="宋体"/>
          <w:color w:val="auto"/>
          <w:lang w:val="en-US" w:eastAsia="zh-CN"/>
        </w:rPr>
        <w:t>日  期：</w:t>
      </w:r>
      <w:r>
        <w:rPr>
          <w:rFonts w:hint="eastAsia" w:ascii="宋体" w:hAnsi="宋体" w:eastAsia="宋体" w:cs="宋体"/>
          <w:color w:val="auto"/>
          <w:lang w:val="en-US" w:eastAsia="zh-CN"/>
        </w:rPr>
        <w:t xml:space="preserve"> </w:t>
      </w:r>
      <w:r>
        <w:rPr>
          <w:rFonts w:hint="eastAsia" w:ascii="宋体" w:hAnsi="宋体" w:cs="宋体"/>
          <w:color w:val="auto"/>
          <w:lang w:val="en-US" w:eastAsia="zh-CN"/>
        </w:rPr>
        <w:t xml:space="preserve">   </w:t>
      </w:r>
      <w:r>
        <w:rPr>
          <w:rFonts w:hint="eastAsia" w:ascii="宋体" w:hAnsi="宋体" w:eastAsia="宋体" w:cs="宋体"/>
          <w:color w:val="auto"/>
          <w:lang w:val="en-US" w:eastAsia="zh-CN"/>
        </w:rPr>
        <w:t>年    月    日</w:t>
      </w:r>
    </w:p>
    <w:p>
      <w:pPr>
        <w:rPr>
          <w:rFonts w:hint="eastAsia" w:ascii="宋体" w:hAnsi="宋体" w:eastAsia="宋体" w:cs="宋体"/>
          <w:color w:val="auto"/>
          <w:lang w:val="en-US" w:eastAsia="zh-CN"/>
        </w:rPr>
      </w:pPr>
      <w:r>
        <w:rPr>
          <w:rFonts w:hint="eastAsia" w:ascii="宋体" w:hAnsi="宋体" w:eastAsia="宋体" w:cs="宋体"/>
          <w:color w:val="auto"/>
          <w:lang w:val="en-US" w:eastAsia="zh-CN"/>
        </w:rPr>
        <w:br w:type="page"/>
      </w:r>
    </w:p>
    <w:p>
      <w:pPr>
        <w:pStyle w:val="4"/>
        <w:numPr>
          <w:ilvl w:val="0"/>
          <w:numId w:val="0"/>
        </w:numPr>
        <w:bidi w:val="0"/>
        <w:ind w:left="0" w:leftChars="0" w:firstLine="0" w:firstLineChars="0"/>
        <w:rPr>
          <w:rFonts w:hint="eastAsia" w:ascii="宋体" w:hAnsi="宋体" w:cs="宋体"/>
          <w:color w:val="auto"/>
          <w:sz w:val="24"/>
          <w:szCs w:val="24"/>
          <w:lang w:val="en-US" w:eastAsia="zh-CN"/>
        </w:rPr>
      </w:pPr>
      <w:bookmarkStart w:id="90" w:name="_Toc4585898"/>
      <w:bookmarkStart w:id="91" w:name="_Toc486667490"/>
      <w:bookmarkStart w:id="92" w:name="_Toc507511094"/>
      <w:r>
        <w:rPr>
          <w:rFonts w:hint="eastAsia" w:ascii="宋体" w:hAnsi="宋体" w:cs="宋体"/>
          <w:b/>
          <w:bCs/>
          <w:snapToGrid w:val="0"/>
          <w:color w:val="auto"/>
          <w:kern w:val="0"/>
          <w:sz w:val="24"/>
          <w:szCs w:val="24"/>
          <w:lang w:val="en-US" w:eastAsia="zh-CN"/>
        </w:rPr>
        <w:t>四</w:t>
      </w:r>
      <w:r>
        <w:rPr>
          <w:rFonts w:hint="eastAsia" w:ascii="宋体" w:hAnsi="宋体" w:eastAsia="宋体" w:cs="宋体"/>
          <w:b/>
          <w:bCs/>
          <w:snapToGrid w:val="0"/>
          <w:color w:val="auto"/>
          <w:kern w:val="0"/>
          <w:sz w:val="24"/>
          <w:szCs w:val="24"/>
          <w:lang w:val="en-US" w:eastAsia="zh-CN"/>
        </w:rPr>
        <w:t>、</w:t>
      </w:r>
      <w:r>
        <w:rPr>
          <w:rFonts w:hint="eastAsia" w:ascii="宋体" w:hAnsi="宋体" w:eastAsia="宋体" w:cs="宋体"/>
          <w:color w:val="auto"/>
          <w:sz w:val="24"/>
          <w:szCs w:val="24"/>
          <w:lang w:val="en-US" w:eastAsia="zh-CN"/>
        </w:rPr>
        <w:t>响应人</w:t>
      </w:r>
      <w:bookmarkStart w:id="93" w:name="_Toc32206"/>
      <w:bookmarkStart w:id="94" w:name="_Toc363"/>
      <w:r>
        <w:rPr>
          <w:rFonts w:hint="eastAsia" w:ascii="宋体" w:hAnsi="宋体" w:cs="宋体"/>
          <w:color w:val="auto"/>
          <w:sz w:val="24"/>
          <w:szCs w:val="24"/>
          <w:lang w:val="en-US" w:eastAsia="zh-CN"/>
        </w:rPr>
        <w:t>资格要求</w:t>
      </w:r>
    </w:p>
    <w:p>
      <w:pPr>
        <w:pStyle w:val="4"/>
        <w:numPr>
          <w:ilvl w:val="0"/>
          <w:numId w:val="0"/>
        </w:numPr>
        <w:bidi w:val="0"/>
        <w:ind w:left="0" w:leftChars="0" w:firstLine="0" w:firstLineChars="0"/>
        <w:rPr>
          <w:rFonts w:hint="eastAsia"/>
          <w:color w:val="auto"/>
        </w:rPr>
      </w:pPr>
      <w:r>
        <w:rPr>
          <w:rFonts w:hint="eastAsia"/>
          <w:color w:val="auto"/>
          <w:lang w:eastAsia="zh-CN"/>
        </w:rPr>
        <w:t>（一）企业</w:t>
      </w:r>
      <w:r>
        <w:rPr>
          <w:rFonts w:hint="eastAsia"/>
          <w:color w:val="auto"/>
        </w:rPr>
        <w:t>基本情况表</w:t>
      </w:r>
      <w:bookmarkEnd w:id="93"/>
      <w:bookmarkEnd w:id="94"/>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1077"/>
        <w:gridCol w:w="1803"/>
        <w:gridCol w:w="714"/>
        <w:gridCol w:w="538"/>
        <w:gridCol w:w="1089"/>
        <w:gridCol w:w="899"/>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62"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lang w:eastAsia="zh-CN"/>
              </w:rPr>
              <w:t>响应</w:t>
            </w:r>
            <w:r>
              <w:rPr>
                <w:rFonts w:hint="eastAsia" w:ascii="宋体" w:hAnsi="宋体" w:eastAsia="宋体" w:cs="宋体"/>
                <w:color w:val="auto"/>
                <w:szCs w:val="21"/>
              </w:rPr>
              <w:t>人名称</w:t>
            </w:r>
          </w:p>
        </w:tc>
        <w:tc>
          <w:tcPr>
            <w:tcW w:w="7242" w:type="dxa"/>
            <w:gridSpan w:val="7"/>
            <w:noWrap w:val="0"/>
            <w:vAlign w:val="center"/>
          </w:tcPr>
          <w:p>
            <w:pPr>
              <w:spacing w:line="360" w:lineRule="auto"/>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2"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注册地址</w:t>
            </w:r>
          </w:p>
        </w:tc>
        <w:tc>
          <w:tcPr>
            <w:tcW w:w="4132" w:type="dxa"/>
            <w:gridSpan w:val="4"/>
            <w:noWrap w:val="0"/>
            <w:vAlign w:val="center"/>
          </w:tcPr>
          <w:p>
            <w:pPr>
              <w:spacing w:line="360" w:lineRule="auto"/>
              <w:jc w:val="center"/>
              <w:rPr>
                <w:rFonts w:hint="eastAsia" w:ascii="宋体" w:hAnsi="宋体" w:eastAsia="宋体" w:cs="宋体"/>
                <w:color w:val="auto"/>
                <w:szCs w:val="21"/>
              </w:rPr>
            </w:pPr>
          </w:p>
        </w:tc>
        <w:tc>
          <w:tcPr>
            <w:tcW w:w="1089"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邮政编码</w:t>
            </w:r>
          </w:p>
        </w:tc>
        <w:tc>
          <w:tcPr>
            <w:tcW w:w="2021" w:type="dxa"/>
            <w:gridSpan w:val="2"/>
            <w:noWrap w:val="0"/>
            <w:vAlign w:val="center"/>
          </w:tcPr>
          <w:p>
            <w:pPr>
              <w:spacing w:line="360" w:lineRule="auto"/>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2" w:type="dxa"/>
            <w:vMerge w:val="restart"/>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联系方式</w:t>
            </w:r>
          </w:p>
        </w:tc>
        <w:tc>
          <w:tcPr>
            <w:tcW w:w="1077"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联系人</w:t>
            </w:r>
          </w:p>
        </w:tc>
        <w:tc>
          <w:tcPr>
            <w:tcW w:w="3055" w:type="dxa"/>
            <w:gridSpan w:val="3"/>
            <w:noWrap w:val="0"/>
            <w:vAlign w:val="center"/>
          </w:tcPr>
          <w:p>
            <w:pPr>
              <w:spacing w:line="360" w:lineRule="auto"/>
              <w:jc w:val="center"/>
              <w:rPr>
                <w:rFonts w:hint="eastAsia" w:ascii="宋体" w:hAnsi="宋体" w:eastAsia="宋体" w:cs="宋体"/>
                <w:color w:val="auto"/>
                <w:szCs w:val="21"/>
              </w:rPr>
            </w:pPr>
          </w:p>
        </w:tc>
        <w:tc>
          <w:tcPr>
            <w:tcW w:w="1089"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电话</w:t>
            </w:r>
          </w:p>
        </w:tc>
        <w:tc>
          <w:tcPr>
            <w:tcW w:w="2021" w:type="dxa"/>
            <w:gridSpan w:val="2"/>
            <w:noWrap w:val="0"/>
            <w:vAlign w:val="center"/>
          </w:tcPr>
          <w:p>
            <w:pPr>
              <w:spacing w:line="360" w:lineRule="auto"/>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662" w:type="dxa"/>
            <w:vMerge w:val="continue"/>
            <w:noWrap w:val="0"/>
            <w:vAlign w:val="center"/>
          </w:tcPr>
          <w:p>
            <w:pPr>
              <w:spacing w:line="360" w:lineRule="auto"/>
              <w:jc w:val="center"/>
              <w:rPr>
                <w:rFonts w:hint="eastAsia" w:ascii="宋体" w:hAnsi="宋体" w:eastAsia="宋体" w:cs="宋体"/>
                <w:color w:val="auto"/>
                <w:szCs w:val="21"/>
              </w:rPr>
            </w:pPr>
          </w:p>
        </w:tc>
        <w:tc>
          <w:tcPr>
            <w:tcW w:w="1077"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传真</w:t>
            </w:r>
          </w:p>
        </w:tc>
        <w:tc>
          <w:tcPr>
            <w:tcW w:w="3055" w:type="dxa"/>
            <w:gridSpan w:val="3"/>
            <w:noWrap w:val="0"/>
            <w:vAlign w:val="center"/>
          </w:tcPr>
          <w:p>
            <w:pPr>
              <w:spacing w:line="360" w:lineRule="auto"/>
              <w:jc w:val="center"/>
              <w:rPr>
                <w:rFonts w:hint="eastAsia" w:ascii="宋体" w:hAnsi="宋体" w:eastAsia="宋体" w:cs="宋体"/>
                <w:color w:val="auto"/>
                <w:szCs w:val="21"/>
              </w:rPr>
            </w:pPr>
          </w:p>
        </w:tc>
        <w:tc>
          <w:tcPr>
            <w:tcW w:w="1089"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网址</w:t>
            </w:r>
          </w:p>
        </w:tc>
        <w:tc>
          <w:tcPr>
            <w:tcW w:w="2021" w:type="dxa"/>
            <w:gridSpan w:val="2"/>
            <w:noWrap w:val="0"/>
            <w:vAlign w:val="center"/>
          </w:tcPr>
          <w:p>
            <w:pPr>
              <w:spacing w:line="360" w:lineRule="auto"/>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662"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组织结构</w:t>
            </w:r>
          </w:p>
        </w:tc>
        <w:tc>
          <w:tcPr>
            <w:tcW w:w="7242" w:type="dxa"/>
            <w:gridSpan w:val="7"/>
            <w:noWrap w:val="0"/>
            <w:vAlign w:val="center"/>
          </w:tcPr>
          <w:p>
            <w:pPr>
              <w:spacing w:line="360" w:lineRule="auto"/>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662"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法定代表人</w:t>
            </w:r>
          </w:p>
        </w:tc>
        <w:tc>
          <w:tcPr>
            <w:tcW w:w="1077"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姓名</w:t>
            </w:r>
          </w:p>
        </w:tc>
        <w:tc>
          <w:tcPr>
            <w:tcW w:w="1803" w:type="dxa"/>
            <w:noWrap w:val="0"/>
            <w:vAlign w:val="center"/>
          </w:tcPr>
          <w:p>
            <w:pPr>
              <w:spacing w:line="360" w:lineRule="auto"/>
              <w:jc w:val="center"/>
              <w:rPr>
                <w:rFonts w:hint="eastAsia" w:ascii="宋体" w:hAnsi="宋体" w:eastAsia="宋体" w:cs="宋体"/>
                <w:color w:val="auto"/>
                <w:szCs w:val="21"/>
              </w:rPr>
            </w:pPr>
          </w:p>
        </w:tc>
        <w:tc>
          <w:tcPr>
            <w:tcW w:w="1252" w:type="dxa"/>
            <w:gridSpan w:val="2"/>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技术职称</w:t>
            </w:r>
          </w:p>
        </w:tc>
        <w:tc>
          <w:tcPr>
            <w:tcW w:w="1089" w:type="dxa"/>
            <w:noWrap w:val="0"/>
            <w:vAlign w:val="center"/>
          </w:tcPr>
          <w:p>
            <w:pPr>
              <w:spacing w:line="360" w:lineRule="auto"/>
              <w:jc w:val="center"/>
              <w:rPr>
                <w:rFonts w:hint="eastAsia" w:ascii="宋体" w:hAnsi="宋体" w:eastAsia="宋体" w:cs="宋体"/>
                <w:color w:val="auto"/>
                <w:szCs w:val="21"/>
              </w:rPr>
            </w:pPr>
          </w:p>
        </w:tc>
        <w:tc>
          <w:tcPr>
            <w:tcW w:w="899"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电话</w:t>
            </w:r>
          </w:p>
        </w:tc>
        <w:tc>
          <w:tcPr>
            <w:tcW w:w="1122" w:type="dxa"/>
            <w:noWrap w:val="0"/>
            <w:vAlign w:val="center"/>
          </w:tcPr>
          <w:p>
            <w:pPr>
              <w:spacing w:line="360" w:lineRule="auto"/>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662"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技术负责人</w:t>
            </w:r>
          </w:p>
        </w:tc>
        <w:tc>
          <w:tcPr>
            <w:tcW w:w="1077"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姓名</w:t>
            </w:r>
          </w:p>
        </w:tc>
        <w:tc>
          <w:tcPr>
            <w:tcW w:w="1803" w:type="dxa"/>
            <w:noWrap w:val="0"/>
            <w:vAlign w:val="center"/>
          </w:tcPr>
          <w:p>
            <w:pPr>
              <w:spacing w:line="360" w:lineRule="auto"/>
              <w:jc w:val="center"/>
              <w:rPr>
                <w:rFonts w:hint="eastAsia" w:ascii="宋体" w:hAnsi="宋体" w:eastAsia="宋体" w:cs="宋体"/>
                <w:color w:val="auto"/>
                <w:szCs w:val="21"/>
              </w:rPr>
            </w:pPr>
          </w:p>
        </w:tc>
        <w:tc>
          <w:tcPr>
            <w:tcW w:w="1252" w:type="dxa"/>
            <w:gridSpan w:val="2"/>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技术职称</w:t>
            </w:r>
          </w:p>
        </w:tc>
        <w:tc>
          <w:tcPr>
            <w:tcW w:w="1089" w:type="dxa"/>
            <w:noWrap w:val="0"/>
            <w:vAlign w:val="center"/>
          </w:tcPr>
          <w:p>
            <w:pPr>
              <w:spacing w:line="360" w:lineRule="auto"/>
              <w:jc w:val="center"/>
              <w:rPr>
                <w:rFonts w:hint="eastAsia" w:ascii="宋体" w:hAnsi="宋体" w:eastAsia="宋体" w:cs="宋体"/>
                <w:color w:val="auto"/>
                <w:szCs w:val="21"/>
              </w:rPr>
            </w:pPr>
          </w:p>
        </w:tc>
        <w:tc>
          <w:tcPr>
            <w:tcW w:w="899"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电话</w:t>
            </w:r>
          </w:p>
        </w:tc>
        <w:tc>
          <w:tcPr>
            <w:tcW w:w="1122" w:type="dxa"/>
            <w:noWrap w:val="0"/>
            <w:vAlign w:val="center"/>
          </w:tcPr>
          <w:p>
            <w:pPr>
              <w:spacing w:line="360" w:lineRule="auto"/>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662"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成立时间</w:t>
            </w:r>
          </w:p>
        </w:tc>
        <w:tc>
          <w:tcPr>
            <w:tcW w:w="2880" w:type="dxa"/>
            <w:gridSpan w:val="2"/>
            <w:noWrap w:val="0"/>
            <w:vAlign w:val="center"/>
          </w:tcPr>
          <w:p>
            <w:pPr>
              <w:spacing w:line="360" w:lineRule="auto"/>
              <w:jc w:val="center"/>
              <w:rPr>
                <w:rFonts w:hint="eastAsia" w:ascii="宋体" w:hAnsi="宋体" w:eastAsia="宋体" w:cs="宋体"/>
                <w:color w:val="auto"/>
                <w:szCs w:val="21"/>
              </w:rPr>
            </w:pPr>
          </w:p>
        </w:tc>
        <w:tc>
          <w:tcPr>
            <w:tcW w:w="4362" w:type="dxa"/>
            <w:gridSpan w:val="5"/>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662"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企业资质等级</w:t>
            </w:r>
          </w:p>
        </w:tc>
        <w:tc>
          <w:tcPr>
            <w:tcW w:w="2880" w:type="dxa"/>
            <w:gridSpan w:val="2"/>
            <w:noWrap w:val="0"/>
            <w:vAlign w:val="center"/>
          </w:tcPr>
          <w:p>
            <w:pPr>
              <w:spacing w:line="360" w:lineRule="auto"/>
              <w:jc w:val="center"/>
              <w:rPr>
                <w:rFonts w:hint="eastAsia" w:ascii="宋体" w:hAnsi="宋体" w:eastAsia="宋体" w:cs="宋体"/>
                <w:color w:val="auto"/>
                <w:szCs w:val="21"/>
              </w:rPr>
            </w:pPr>
          </w:p>
        </w:tc>
        <w:tc>
          <w:tcPr>
            <w:tcW w:w="714" w:type="dxa"/>
            <w:vMerge w:val="restart"/>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其中</w:t>
            </w:r>
          </w:p>
        </w:tc>
        <w:tc>
          <w:tcPr>
            <w:tcW w:w="1627" w:type="dxa"/>
            <w:gridSpan w:val="2"/>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项目经理</w:t>
            </w:r>
          </w:p>
        </w:tc>
        <w:tc>
          <w:tcPr>
            <w:tcW w:w="2021" w:type="dxa"/>
            <w:gridSpan w:val="2"/>
            <w:noWrap w:val="0"/>
            <w:vAlign w:val="center"/>
          </w:tcPr>
          <w:p>
            <w:pPr>
              <w:spacing w:line="360" w:lineRule="auto"/>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662"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营业执照号</w:t>
            </w:r>
          </w:p>
        </w:tc>
        <w:tc>
          <w:tcPr>
            <w:tcW w:w="2880" w:type="dxa"/>
            <w:gridSpan w:val="2"/>
            <w:noWrap w:val="0"/>
            <w:vAlign w:val="center"/>
          </w:tcPr>
          <w:p>
            <w:pPr>
              <w:spacing w:line="360" w:lineRule="auto"/>
              <w:jc w:val="center"/>
              <w:rPr>
                <w:rFonts w:hint="eastAsia" w:ascii="宋体" w:hAnsi="宋体" w:eastAsia="宋体" w:cs="宋体"/>
                <w:color w:val="auto"/>
                <w:szCs w:val="21"/>
              </w:rPr>
            </w:pPr>
          </w:p>
        </w:tc>
        <w:tc>
          <w:tcPr>
            <w:tcW w:w="714" w:type="dxa"/>
            <w:vMerge w:val="continue"/>
            <w:noWrap w:val="0"/>
            <w:vAlign w:val="center"/>
          </w:tcPr>
          <w:p>
            <w:pPr>
              <w:spacing w:line="360" w:lineRule="auto"/>
              <w:jc w:val="center"/>
              <w:rPr>
                <w:rFonts w:hint="eastAsia" w:ascii="宋体" w:hAnsi="宋体" w:eastAsia="宋体" w:cs="宋体"/>
                <w:color w:val="auto"/>
                <w:szCs w:val="21"/>
              </w:rPr>
            </w:pPr>
          </w:p>
        </w:tc>
        <w:tc>
          <w:tcPr>
            <w:tcW w:w="1627" w:type="dxa"/>
            <w:gridSpan w:val="2"/>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高级职称人员</w:t>
            </w:r>
          </w:p>
        </w:tc>
        <w:tc>
          <w:tcPr>
            <w:tcW w:w="2021" w:type="dxa"/>
            <w:gridSpan w:val="2"/>
            <w:noWrap w:val="0"/>
            <w:vAlign w:val="center"/>
          </w:tcPr>
          <w:p>
            <w:pPr>
              <w:spacing w:line="360" w:lineRule="auto"/>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662"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注册资金</w:t>
            </w:r>
          </w:p>
        </w:tc>
        <w:tc>
          <w:tcPr>
            <w:tcW w:w="2880" w:type="dxa"/>
            <w:gridSpan w:val="2"/>
            <w:noWrap w:val="0"/>
            <w:vAlign w:val="center"/>
          </w:tcPr>
          <w:p>
            <w:pPr>
              <w:spacing w:line="360" w:lineRule="auto"/>
              <w:jc w:val="center"/>
              <w:rPr>
                <w:rFonts w:hint="eastAsia" w:ascii="宋体" w:hAnsi="宋体" w:eastAsia="宋体" w:cs="宋体"/>
                <w:color w:val="auto"/>
                <w:szCs w:val="21"/>
              </w:rPr>
            </w:pPr>
          </w:p>
        </w:tc>
        <w:tc>
          <w:tcPr>
            <w:tcW w:w="714" w:type="dxa"/>
            <w:vMerge w:val="continue"/>
            <w:noWrap w:val="0"/>
            <w:vAlign w:val="center"/>
          </w:tcPr>
          <w:p>
            <w:pPr>
              <w:spacing w:line="360" w:lineRule="auto"/>
              <w:jc w:val="center"/>
              <w:rPr>
                <w:rFonts w:hint="eastAsia" w:ascii="宋体" w:hAnsi="宋体" w:eastAsia="宋体" w:cs="宋体"/>
                <w:color w:val="auto"/>
                <w:szCs w:val="21"/>
              </w:rPr>
            </w:pPr>
          </w:p>
        </w:tc>
        <w:tc>
          <w:tcPr>
            <w:tcW w:w="1627" w:type="dxa"/>
            <w:gridSpan w:val="2"/>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中级职称人员</w:t>
            </w:r>
          </w:p>
        </w:tc>
        <w:tc>
          <w:tcPr>
            <w:tcW w:w="2021" w:type="dxa"/>
            <w:gridSpan w:val="2"/>
            <w:noWrap w:val="0"/>
            <w:vAlign w:val="center"/>
          </w:tcPr>
          <w:p>
            <w:pPr>
              <w:spacing w:line="360" w:lineRule="auto"/>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662"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开户银行</w:t>
            </w:r>
          </w:p>
        </w:tc>
        <w:tc>
          <w:tcPr>
            <w:tcW w:w="2880" w:type="dxa"/>
            <w:gridSpan w:val="2"/>
            <w:noWrap w:val="0"/>
            <w:vAlign w:val="center"/>
          </w:tcPr>
          <w:p>
            <w:pPr>
              <w:spacing w:line="360" w:lineRule="auto"/>
              <w:jc w:val="center"/>
              <w:rPr>
                <w:rFonts w:hint="eastAsia" w:ascii="宋体" w:hAnsi="宋体" w:eastAsia="宋体" w:cs="宋体"/>
                <w:color w:val="auto"/>
                <w:szCs w:val="21"/>
              </w:rPr>
            </w:pPr>
          </w:p>
        </w:tc>
        <w:tc>
          <w:tcPr>
            <w:tcW w:w="714" w:type="dxa"/>
            <w:vMerge w:val="continue"/>
            <w:noWrap w:val="0"/>
            <w:vAlign w:val="center"/>
          </w:tcPr>
          <w:p>
            <w:pPr>
              <w:spacing w:line="360" w:lineRule="auto"/>
              <w:jc w:val="center"/>
              <w:rPr>
                <w:rFonts w:hint="eastAsia" w:ascii="宋体" w:hAnsi="宋体" w:eastAsia="宋体" w:cs="宋体"/>
                <w:color w:val="auto"/>
                <w:szCs w:val="21"/>
              </w:rPr>
            </w:pPr>
          </w:p>
        </w:tc>
        <w:tc>
          <w:tcPr>
            <w:tcW w:w="1627" w:type="dxa"/>
            <w:gridSpan w:val="2"/>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初级职称人员</w:t>
            </w:r>
          </w:p>
        </w:tc>
        <w:tc>
          <w:tcPr>
            <w:tcW w:w="2021" w:type="dxa"/>
            <w:gridSpan w:val="2"/>
            <w:noWrap w:val="0"/>
            <w:vAlign w:val="center"/>
          </w:tcPr>
          <w:p>
            <w:pPr>
              <w:spacing w:line="360" w:lineRule="auto"/>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662"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账号</w:t>
            </w:r>
          </w:p>
        </w:tc>
        <w:tc>
          <w:tcPr>
            <w:tcW w:w="2880" w:type="dxa"/>
            <w:gridSpan w:val="2"/>
            <w:noWrap w:val="0"/>
            <w:vAlign w:val="center"/>
          </w:tcPr>
          <w:p>
            <w:pPr>
              <w:spacing w:line="360" w:lineRule="auto"/>
              <w:jc w:val="center"/>
              <w:rPr>
                <w:rFonts w:hint="eastAsia" w:ascii="宋体" w:hAnsi="宋体" w:eastAsia="宋体" w:cs="宋体"/>
                <w:color w:val="auto"/>
                <w:szCs w:val="21"/>
              </w:rPr>
            </w:pPr>
          </w:p>
        </w:tc>
        <w:tc>
          <w:tcPr>
            <w:tcW w:w="714" w:type="dxa"/>
            <w:vMerge w:val="continue"/>
            <w:noWrap w:val="0"/>
            <w:vAlign w:val="center"/>
          </w:tcPr>
          <w:p>
            <w:pPr>
              <w:spacing w:line="360" w:lineRule="auto"/>
              <w:jc w:val="center"/>
              <w:rPr>
                <w:rFonts w:hint="eastAsia" w:ascii="宋体" w:hAnsi="宋体" w:eastAsia="宋体" w:cs="宋体"/>
                <w:color w:val="auto"/>
                <w:szCs w:val="21"/>
              </w:rPr>
            </w:pPr>
          </w:p>
        </w:tc>
        <w:tc>
          <w:tcPr>
            <w:tcW w:w="1627" w:type="dxa"/>
            <w:gridSpan w:val="2"/>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技工</w:t>
            </w:r>
          </w:p>
        </w:tc>
        <w:tc>
          <w:tcPr>
            <w:tcW w:w="2021" w:type="dxa"/>
            <w:gridSpan w:val="2"/>
            <w:noWrap w:val="0"/>
            <w:vAlign w:val="center"/>
          </w:tcPr>
          <w:p>
            <w:pPr>
              <w:spacing w:line="360" w:lineRule="auto"/>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1" w:hRule="atLeast"/>
          <w:jc w:val="center"/>
        </w:trPr>
        <w:tc>
          <w:tcPr>
            <w:tcW w:w="1662"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经营范围备注</w:t>
            </w:r>
          </w:p>
        </w:tc>
        <w:tc>
          <w:tcPr>
            <w:tcW w:w="7242" w:type="dxa"/>
            <w:gridSpan w:val="7"/>
            <w:noWrap w:val="0"/>
            <w:vAlign w:val="center"/>
          </w:tcPr>
          <w:p>
            <w:pPr>
              <w:spacing w:line="360" w:lineRule="auto"/>
              <w:ind w:firstLine="420" w:firstLineChars="200"/>
              <w:jc w:val="center"/>
              <w:rPr>
                <w:rFonts w:hint="eastAsia" w:ascii="宋体" w:hAnsi="宋体" w:eastAsia="宋体" w:cs="宋体"/>
                <w:color w:val="auto"/>
                <w:szCs w:val="21"/>
              </w:rPr>
            </w:pPr>
          </w:p>
        </w:tc>
      </w:tr>
    </w:tbl>
    <w:p>
      <w:pPr>
        <w:rPr>
          <w:rFonts w:hint="default"/>
          <w:color w:val="auto"/>
          <w:lang w:val="en-US" w:eastAsia="zh-CN"/>
        </w:rPr>
      </w:pPr>
    </w:p>
    <w:p>
      <w:pPr>
        <w:pStyle w:val="9"/>
        <w:rPr>
          <w:rFonts w:hint="eastAsia"/>
          <w:color w:val="auto"/>
          <w:lang w:val="en-US" w:eastAsia="zh-CN"/>
        </w:rPr>
      </w:pPr>
      <w:r>
        <w:rPr>
          <w:rFonts w:hint="eastAsia"/>
          <w:color w:val="auto"/>
          <w:lang w:val="en-US" w:eastAsia="zh-CN"/>
        </w:rPr>
        <w:t>此表后附：营业执照、开户许可证等相关证书。</w:t>
      </w:r>
    </w:p>
    <w:p>
      <w:pPr>
        <w:pStyle w:val="9"/>
        <w:jc w:val="center"/>
        <w:rPr>
          <w:rFonts w:hint="default"/>
          <w:color w:val="auto"/>
          <w:lang w:val="en-US" w:eastAsia="zh-CN"/>
        </w:rPr>
      </w:pPr>
      <w:r>
        <w:rPr>
          <w:rFonts w:hint="eastAsia"/>
          <w:color w:val="auto"/>
          <w:lang w:val="en-US" w:eastAsia="zh-CN"/>
        </w:rPr>
        <w:br w:type="column"/>
      </w:r>
      <w:r>
        <w:rPr>
          <w:rFonts w:hint="eastAsia" w:ascii="Times New Roman" w:hAnsi="Times New Roman" w:eastAsia="宋体" w:cs="Arial"/>
          <w:b/>
          <w:bCs/>
          <w:snapToGrid w:val="0"/>
          <w:color w:val="auto"/>
          <w:kern w:val="0"/>
          <w:sz w:val="24"/>
          <w:szCs w:val="32"/>
          <w:lang w:val="en-US" w:eastAsia="zh-CN"/>
        </w:rPr>
        <w:t>（二）项目组成人员</w:t>
      </w:r>
    </w:p>
    <w:p>
      <w:pPr>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szCs w:val="21"/>
        </w:rPr>
        <w:t>拟投入</w:t>
      </w:r>
      <w:r>
        <w:rPr>
          <w:rFonts w:hint="eastAsia" w:ascii="宋体" w:hAnsi="宋体" w:cs="宋体"/>
          <w:color w:val="auto"/>
          <w:szCs w:val="21"/>
          <w:lang w:eastAsia="zh-CN"/>
        </w:rPr>
        <w:t>项目主要</w:t>
      </w:r>
      <w:r>
        <w:rPr>
          <w:rFonts w:hint="eastAsia" w:ascii="宋体" w:hAnsi="宋体" w:eastAsia="宋体" w:cs="宋体"/>
          <w:color w:val="auto"/>
          <w:szCs w:val="21"/>
        </w:rPr>
        <w:t>人员每人一张表格，表格后附相应复印件。</w:t>
      </w:r>
    </w:p>
    <w:tbl>
      <w:tblPr>
        <w:tblStyle w:val="20"/>
        <w:tblW w:w="9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5"/>
        <w:gridCol w:w="1613"/>
        <w:gridCol w:w="863"/>
        <w:gridCol w:w="1687"/>
        <w:gridCol w:w="1885"/>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325"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姓名</w:t>
            </w:r>
          </w:p>
        </w:tc>
        <w:tc>
          <w:tcPr>
            <w:tcW w:w="1613" w:type="dxa"/>
            <w:noWrap w:val="0"/>
            <w:vAlign w:val="center"/>
          </w:tcPr>
          <w:p>
            <w:pPr>
              <w:spacing w:line="360" w:lineRule="auto"/>
              <w:rPr>
                <w:rFonts w:hint="eastAsia" w:ascii="宋体" w:hAnsi="宋体" w:eastAsia="宋体" w:cs="宋体"/>
                <w:color w:val="auto"/>
                <w:szCs w:val="21"/>
              </w:rPr>
            </w:pPr>
          </w:p>
        </w:tc>
        <w:tc>
          <w:tcPr>
            <w:tcW w:w="863"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年龄</w:t>
            </w:r>
          </w:p>
        </w:tc>
        <w:tc>
          <w:tcPr>
            <w:tcW w:w="1687" w:type="dxa"/>
            <w:noWrap w:val="0"/>
            <w:vAlign w:val="center"/>
          </w:tcPr>
          <w:p>
            <w:pPr>
              <w:spacing w:line="360" w:lineRule="auto"/>
              <w:rPr>
                <w:rFonts w:hint="eastAsia" w:ascii="宋体" w:hAnsi="宋体" w:eastAsia="宋体" w:cs="宋体"/>
                <w:color w:val="auto"/>
                <w:szCs w:val="21"/>
              </w:rPr>
            </w:pPr>
          </w:p>
        </w:tc>
        <w:tc>
          <w:tcPr>
            <w:tcW w:w="1885"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学          历</w:t>
            </w:r>
          </w:p>
        </w:tc>
        <w:tc>
          <w:tcPr>
            <w:tcW w:w="2128" w:type="dxa"/>
            <w:noWrap w:val="0"/>
            <w:vAlign w:val="center"/>
          </w:tcPr>
          <w:p>
            <w:pPr>
              <w:spacing w:line="360" w:lineRule="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325"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职称</w:t>
            </w:r>
          </w:p>
        </w:tc>
        <w:tc>
          <w:tcPr>
            <w:tcW w:w="1613" w:type="dxa"/>
            <w:noWrap w:val="0"/>
            <w:vAlign w:val="center"/>
          </w:tcPr>
          <w:p>
            <w:pPr>
              <w:spacing w:line="360" w:lineRule="auto"/>
              <w:rPr>
                <w:rFonts w:hint="eastAsia" w:ascii="宋体" w:hAnsi="宋体" w:eastAsia="宋体" w:cs="宋体"/>
                <w:color w:val="auto"/>
                <w:szCs w:val="21"/>
              </w:rPr>
            </w:pPr>
          </w:p>
        </w:tc>
        <w:tc>
          <w:tcPr>
            <w:tcW w:w="863"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职务</w:t>
            </w:r>
          </w:p>
        </w:tc>
        <w:tc>
          <w:tcPr>
            <w:tcW w:w="1687" w:type="dxa"/>
            <w:noWrap w:val="0"/>
            <w:vAlign w:val="center"/>
          </w:tcPr>
          <w:p>
            <w:pPr>
              <w:spacing w:line="360" w:lineRule="auto"/>
              <w:rPr>
                <w:rFonts w:hint="eastAsia" w:ascii="宋体" w:hAnsi="宋体" w:eastAsia="宋体" w:cs="宋体"/>
                <w:color w:val="auto"/>
                <w:szCs w:val="21"/>
              </w:rPr>
            </w:pPr>
          </w:p>
        </w:tc>
        <w:tc>
          <w:tcPr>
            <w:tcW w:w="1885"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拟在本合同任职</w:t>
            </w:r>
          </w:p>
        </w:tc>
        <w:tc>
          <w:tcPr>
            <w:tcW w:w="2128" w:type="dxa"/>
            <w:noWrap w:val="0"/>
            <w:vAlign w:val="center"/>
          </w:tcPr>
          <w:p>
            <w:pPr>
              <w:spacing w:line="360" w:lineRule="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325"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毕业学校</w:t>
            </w:r>
          </w:p>
        </w:tc>
        <w:tc>
          <w:tcPr>
            <w:tcW w:w="8176" w:type="dxa"/>
            <w:gridSpan w:val="5"/>
            <w:noWrap w:val="0"/>
            <w:vAlign w:val="center"/>
          </w:tcPr>
          <w:p>
            <w:pPr>
              <w:spacing w:line="360" w:lineRule="auto"/>
              <w:ind w:firstLine="525" w:firstLineChars="250"/>
              <w:rPr>
                <w:rFonts w:hint="eastAsia" w:ascii="宋体" w:hAnsi="宋体" w:eastAsia="宋体" w:cs="宋体"/>
                <w:color w:val="auto"/>
                <w:szCs w:val="21"/>
              </w:rPr>
            </w:pPr>
            <w:r>
              <w:rPr>
                <w:rFonts w:hint="eastAsia" w:ascii="宋体" w:hAnsi="宋体" w:eastAsia="宋体" w:cs="宋体"/>
                <w:color w:val="auto"/>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9501" w:type="dxa"/>
            <w:gridSpan w:val="6"/>
            <w:noWrap w:val="0"/>
            <w:vAlign w:val="center"/>
          </w:tcPr>
          <w:p>
            <w:pPr>
              <w:spacing w:line="360" w:lineRule="auto"/>
              <w:rPr>
                <w:rFonts w:hint="eastAsia" w:ascii="宋体" w:hAnsi="宋体" w:eastAsia="宋体" w:cs="宋体"/>
                <w:color w:val="auto"/>
                <w:szCs w:val="21"/>
              </w:rPr>
            </w:pPr>
            <w:r>
              <w:rPr>
                <w:rFonts w:hint="eastAsia" w:ascii="宋体" w:hAnsi="宋体" w:eastAsia="宋体" w:cs="宋体"/>
                <w:color w:val="auto"/>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325"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时间</w:t>
            </w:r>
          </w:p>
        </w:tc>
        <w:tc>
          <w:tcPr>
            <w:tcW w:w="4163" w:type="dxa"/>
            <w:gridSpan w:val="3"/>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参加过的类似项目</w:t>
            </w:r>
          </w:p>
        </w:tc>
        <w:tc>
          <w:tcPr>
            <w:tcW w:w="1885"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担任职务</w:t>
            </w:r>
          </w:p>
        </w:tc>
        <w:tc>
          <w:tcPr>
            <w:tcW w:w="2128" w:type="dxa"/>
            <w:noWrap w:val="0"/>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325" w:type="dxa"/>
            <w:noWrap w:val="0"/>
            <w:vAlign w:val="center"/>
          </w:tcPr>
          <w:p>
            <w:pPr>
              <w:spacing w:line="360" w:lineRule="auto"/>
              <w:rPr>
                <w:rFonts w:hint="eastAsia" w:ascii="宋体" w:hAnsi="宋体" w:eastAsia="宋体" w:cs="宋体"/>
                <w:color w:val="auto"/>
                <w:szCs w:val="21"/>
              </w:rPr>
            </w:pPr>
          </w:p>
        </w:tc>
        <w:tc>
          <w:tcPr>
            <w:tcW w:w="4163" w:type="dxa"/>
            <w:gridSpan w:val="3"/>
            <w:noWrap w:val="0"/>
            <w:vAlign w:val="center"/>
          </w:tcPr>
          <w:p>
            <w:pPr>
              <w:spacing w:line="360" w:lineRule="auto"/>
              <w:rPr>
                <w:rFonts w:hint="eastAsia" w:ascii="宋体" w:hAnsi="宋体" w:eastAsia="宋体" w:cs="宋体"/>
                <w:color w:val="auto"/>
                <w:szCs w:val="21"/>
              </w:rPr>
            </w:pPr>
          </w:p>
        </w:tc>
        <w:tc>
          <w:tcPr>
            <w:tcW w:w="1885" w:type="dxa"/>
            <w:noWrap w:val="0"/>
            <w:vAlign w:val="center"/>
          </w:tcPr>
          <w:p>
            <w:pPr>
              <w:spacing w:line="360" w:lineRule="auto"/>
              <w:rPr>
                <w:rFonts w:hint="eastAsia" w:ascii="宋体" w:hAnsi="宋体" w:eastAsia="宋体" w:cs="宋体"/>
                <w:color w:val="auto"/>
                <w:szCs w:val="21"/>
              </w:rPr>
            </w:pPr>
          </w:p>
        </w:tc>
        <w:tc>
          <w:tcPr>
            <w:tcW w:w="2128" w:type="dxa"/>
            <w:noWrap w:val="0"/>
            <w:vAlign w:val="center"/>
          </w:tcPr>
          <w:p>
            <w:pPr>
              <w:spacing w:line="360" w:lineRule="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325" w:type="dxa"/>
            <w:noWrap w:val="0"/>
            <w:vAlign w:val="center"/>
          </w:tcPr>
          <w:p>
            <w:pPr>
              <w:spacing w:line="360" w:lineRule="auto"/>
              <w:rPr>
                <w:rFonts w:hint="eastAsia" w:ascii="宋体" w:hAnsi="宋体" w:eastAsia="宋体" w:cs="宋体"/>
                <w:color w:val="auto"/>
                <w:szCs w:val="21"/>
              </w:rPr>
            </w:pPr>
          </w:p>
        </w:tc>
        <w:tc>
          <w:tcPr>
            <w:tcW w:w="4163" w:type="dxa"/>
            <w:gridSpan w:val="3"/>
            <w:noWrap w:val="0"/>
            <w:vAlign w:val="center"/>
          </w:tcPr>
          <w:p>
            <w:pPr>
              <w:spacing w:line="360" w:lineRule="auto"/>
              <w:rPr>
                <w:rFonts w:hint="eastAsia" w:ascii="宋体" w:hAnsi="宋体" w:eastAsia="宋体" w:cs="宋体"/>
                <w:color w:val="auto"/>
                <w:szCs w:val="21"/>
              </w:rPr>
            </w:pPr>
          </w:p>
        </w:tc>
        <w:tc>
          <w:tcPr>
            <w:tcW w:w="1885" w:type="dxa"/>
            <w:noWrap w:val="0"/>
            <w:vAlign w:val="center"/>
          </w:tcPr>
          <w:p>
            <w:pPr>
              <w:spacing w:line="360" w:lineRule="auto"/>
              <w:rPr>
                <w:rFonts w:hint="eastAsia" w:ascii="宋体" w:hAnsi="宋体" w:eastAsia="宋体" w:cs="宋体"/>
                <w:color w:val="auto"/>
                <w:szCs w:val="21"/>
              </w:rPr>
            </w:pPr>
          </w:p>
        </w:tc>
        <w:tc>
          <w:tcPr>
            <w:tcW w:w="2128" w:type="dxa"/>
            <w:noWrap w:val="0"/>
            <w:vAlign w:val="center"/>
          </w:tcPr>
          <w:p>
            <w:pPr>
              <w:spacing w:line="360" w:lineRule="auto"/>
              <w:rPr>
                <w:rFonts w:hint="eastAsia" w:ascii="宋体" w:hAnsi="宋体" w:eastAsia="宋体" w:cs="宋体"/>
                <w:color w:val="auto"/>
                <w:szCs w:val="21"/>
              </w:rPr>
            </w:pPr>
          </w:p>
        </w:tc>
      </w:tr>
    </w:tbl>
    <w:p>
      <w:pPr>
        <w:spacing w:line="360" w:lineRule="auto"/>
        <w:rPr>
          <w:rFonts w:hint="eastAsia" w:ascii="宋体" w:hAnsi="宋体" w:eastAsia="宋体" w:cs="宋体"/>
          <w:color w:val="auto"/>
          <w:szCs w:val="21"/>
        </w:rPr>
      </w:pPr>
    </w:p>
    <w:p>
      <w:pPr>
        <w:pStyle w:val="9"/>
        <w:rPr>
          <w:rFonts w:hint="default"/>
          <w:color w:val="auto"/>
          <w:lang w:val="en-US" w:eastAsia="zh-CN"/>
        </w:rPr>
      </w:pPr>
    </w:p>
    <w:p>
      <w:pPr>
        <w:rPr>
          <w:rFonts w:hint="eastAsia"/>
          <w:color w:val="auto"/>
          <w:lang w:val="en-US" w:eastAsia="zh-CN"/>
        </w:rPr>
      </w:pPr>
      <w:r>
        <w:rPr>
          <w:rFonts w:hint="eastAsia"/>
          <w:color w:val="auto"/>
          <w:lang w:val="en-US" w:eastAsia="zh-CN"/>
        </w:rPr>
        <w:br w:type="page"/>
      </w:r>
    </w:p>
    <w:p>
      <w:pPr>
        <w:pStyle w:val="3"/>
        <w:bidi w:val="0"/>
        <w:rPr>
          <w:rFonts w:hint="default"/>
          <w:color w:val="auto"/>
          <w:lang w:val="en-US" w:eastAsia="zh-CN"/>
        </w:rPr>
      </w:pPr>
      <w:r>
        <w:rPr>
          <w:rFonts w:hint="eastAsia"/>
          <w:color w:val="auto"/>
          <w:lang w:val="en-US" w:eastAsia="zh-CN"/>
        </w:rPr>
        <w:t>五</w:t>
      </w:r>
      <w:r>
        <w:rPr>
          <w:rFonts w:hint="default"/>
          <w:color w:val="auto"/>
          <w:lang w:val="en-US" w:eastAsia="zh-CN"/>
        </w:rPr>
        <w:t>、</w:t>
      </w:r>
      <w:bookmarkEnd w:id="90"/>
      <w:bookmarkEnd w:id="91"/>
      <w:bookmarkEnd w:id="92"/>
      <w:r>
        <w:rPr>
          <w:rFonts w:hint="eastAsia"/>
          <w:color w:val="auto"/>
          <w:lang w:val="en-US" w:eastAsia="zh-CN"/>
        </w:rPr>
        <w:t>技术服务方案</w:t>
      </w:r>
    </w:p>
    <w:p>
      <w:pPr>
        <w:bidi w:val="0"/>
        <w:rPr>
          <w:rFonts w:hint="eastAsia"/>
          <w:color w:val="auto"/>
          <w:lang w:val="en-US" w:eastAsia="zh-CN"/>
        </w:rPr>
      </w:pPr>
    </w:p>
    <w:p>
      <w:pPr>
        <w:rPr>
          <w:rFonts w:hint="eastAsia"/>
          <w:color w:val="auto"/>
          <w:lang w:val="en-US" w:eastAsia="zh-CN"/>
        </w:rPr>
      </w:pPr>
      <w:r>
        <w:rPr>
          <w:rFonts w:hint="eastAsia"/>
          <w:color w:val="auto"/>
          <w:lang w:val="en-US" w:eastAsia="zh-CN"/>
        </w:rPr>
        <w:br w:type="page"/>
      </w:r>
    </w:p>
    <w:p>
      <w:pPr>
        <w:bidi w:val="0"/>
        <w:jc w:val="center"/>
        <w:outlineLvl w:val="1"/>
        <w:rPr>
          <w:rFonts w:hint="eastAsia" w:ascii="宋体" w:hAnsi="宋体" w:eastAsia="宋体" w:cs="宋体"/>
          <w:b/>
          <w:bCs/>
          <w:color w:val="auto"/>
          <w:lang w:val="en-US" w:eastAsia="zh-CN"/>
        </w:rPr>
      </w:pPr>
      <w:bookmarkStart w:id="95" w:name="_Toc12277"/>
      <w:r>
        <w:rPr>
          <w:rFonts w:hint="eastAsia" w:ascii="宋体" w:hAnsi="宋体" w:eastAsia="宋体" w:cs="宋体"/>
          <w:b/>
          <w:bCs/>
          <w:color w:val="auto"/>
          <w:lang w:val="en-US" w:eastAsia="zh-CN"/>
        </w:rPr>
        <w:t>附件 1 ： 中小型企业声明</w:t>
      </w:r>
      <w:bookmarkEnd w:id="95"/>
      <w:r>
        <w:rPr>
          <w:rFonts w:hint="eastAsia" w:ascii="宋体" w:hAnsi="宋体" w:eastAsia="宋体" w:cs="宋体"/>
          <w:b/>
          <w:bCs/>
          <w:color w:val="auto"/>
          <w:lang w:val="en-US" w:eastAsia="zh-CN"/>
        </w:rPr>
        <w:t>（如有）</w:t>
      </w:r>
    </w:p>
    <w:p>
      <w:pPr>
        <w:pStyle w:val="9"/>
        <w:spacing w:line="360" w:lineRule="auto"/>
        <w:ind w:left="0" w:leftChars="0" w:firstLine="0" w:firstLineChars="0"/>
        <w:jc w:val="center"/>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中小企业声明函</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本公司郑重声明，根据《政府采购促进中小企业发展暂行办法》（财库〔2011〕 181 号）的规定或本公司为______（请填写：中型、小型、微型）企业。即，本公司同时满足以下条件： </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1.根据《工业和信息化部、国家统计局、国家发展和改革委员会、财政部关于印发中小企业划型标 准规定的通知》（工信部联企业〔2011〕300 号）规定的划分标准，本公司为______（请填写：中型、 小型、微型）企业。</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2.本公司参加______单位的______项目采购活动提供本企业制造的货物，由本企业承担工程、提供 服务，或者提供其他______（请填写：中型、小型、微型）企业制造的货物。本条所称货物不包括使用大型企业注册商标的货物。 </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本公司对上述声明的真实性负责。如有虚假，将依法承担相应责任。</w:t>
      </w:r>
    </w:p>
    <w:p>
      <w:pPr>
        <w:pStyle w:val="9"/>
        <w:spacing w:line="360" w:lineRule="auto"/>
        <w:ind w:left="0" w:leftChars="0" w:firstLine="0" w:firstLineChars="0"/>
        <w:rPr>
          <w:rFonts w:hint="eastAsia" w:ascii="宋体" w:hAnsi="宋体" w:eastAsia="宋体" w:cs="宋体"/>
          <w:color w:val="auto"/>
          <w:lang w:val="en-US" w:eastAsia="zh-CN"/>
        </w:rPr>
      </w:pPr>
    </w:p>
    <w:p>
      <w:pPr>
        <w:pStyle w:val="9"/>
        <w:spacing w:line="360" w:lineRule="auto"/>
        <w:ind w:left="0" w:leftChars="0" w:firstLine="0" w:firstLineChars="0"/>
        <w:rPr>
          <w:rFonts w:hint="eastAsia" w:ascii="宋体" w:hAnsi="宋体" w:eastAsia="宋体" w:cs="宋体"/>
          <w:color w:val="auto"/>
          <w:lang w:val="en-US" w:eastAsia="zh-CN"/>
        </w:rPr>
      </w:pPr>
    </w:p>
    <w:p>
      <w:pPr>
        <w:pStyle w:val="9"/>
        <w:spacing w:line="360" w:lineRule="auto"/>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企业名称 ：     （盖章）</w:t>
      </w:r>
    </w:p>
    <w:p>
      <w:pPr>
        <w:pStyle w:val="9"/>
        <w:spacing w:line="360" w:lineRule="auto"/>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日     期：</w:t>
      </w:r>
    </w:p>
    <w:p>
      <w:pPr>
        <w:pStyle w:val="9"/>
        <w:spacing w:line="360" w:lineRule="auto"/>
        <w:ind w:left="0" w:leftChars="0" w:firstLine="0" w:firstLineChars="0"/>
        <w:rPr>
          <w:rFonts w:hint="eastAsia" w:ascii="宋体" w:hAnsi="宋体" w:eastAsia="宋体" w:cs="宋体"/>
          <w:color w:val="auto"/>
          <w:lang w:val="en-US" w:eastAsia="zh-CN"/>
        </w:rPr>
      </w:pPr>
    </w:p>
    <w:p>
      <w:pPr>
        <w:pStyle w:val="9"/>
        <w:spacing w:line="360" w:lineRule="auto"/>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注：非中小企业无需提供此附件。</w:t>
      </w:r>
    </w:p>
    <w:p>
      <w:pPr>
        <w:pStyle w:val="9"/>
        <w:spacing w:line="360" w:lineRule="auto"/>
        <w:ind w:left="0" w:leftChars="0" w:firstLine="0" w:firstLineChars="0"/>
        <w:rPr>
          <w:rFonts w:hint="eastAsia" w:ascii="宋体" w:hAnsi="宋体" w:eastAsia="宋体" w:cs="宋体"/>
          <w:color w:val="auto"/>
          <w:lang w:val="en-US" w:eastAsia="zh-CN"/>
        </w:rPr>
      </w:pPr>
    </w:p>
    <w:p>
      <w:pPr>
        <w:pStyle w:val="9"/>
        <w:spacing w:line="360" w:lineRule="auto"/>
        <w:ind w:left="0" w:leftChars="0" w:firstLine="0" w:firstLineChars="0"/>
        <w:rPr>
          <w:rFonts w:hint="eastAsia" w:ascii="宋体" w:hAnsi="宋体" w:eastAsia="宋体" w:cs="宋体"/>
          <w:color w:val="auto"/>
          <w:lang w:val="en-US" w:eastAsia="zh-CN"/>
        </w:rPr>
      </w:pPr>
    </w:p>
    <w:p>
      <w:pPr>
        <w:pStyle w:val="9"/>
        <w:spacing w:line="360" w:lineRule="auto"/>
        <w:ind w:left="0" w:leftChars="0" w:firstLine="0" w:firstLineChars="0"/>
        <w:rPr>
          <w:rFonts w:hint="eastAsia" w:ascii="宋体" w:hAnsi="宋体" w:eastAsia="宋体" w:cs="宋体"/>
          <w:color w:val="auto"/>
          <w:lang w:val="en-US" w:eastAsia="zh-CN"/>
        </w:rPr>
        <w:sectPr>
          <w:pgSz w:w="11906" w:h="16838"/>
          <w:pgMar w:top="1418" w:right="1134" w:bottom="1418" w:left="1134" w:header="851" w:footer="992" w:gutter="0"/>
          <w:pgNumType w:fmt="decimal"/>
          <w:cols w:space="720" w:num="1"/>
          <w:docGrid w:type="linesAndChars" w:linePitch="312" w:charSpace="0"/>
        </w:sectPr>
      </w:pPr>
    </w:p>
    <w:p>
      <w:pPr>
        <w:pStyle w:val="9"/>
        <w:spacing w:line="360" w:lineRule="auto"/>
        <w:ind w:left="0" w:leftChars="0" w:firstLine="0" w:firstLineChars="0"/>
        <w:jc w:val="center"/>
        <w:outlineLvl w:val="1"/>
        <w:rPr>
          <w:rFonts w:hint="eastAsia" w:ascii="宋体" w:hAnsi="宋体" w:eastAsia="宋体" w:cs="宋体"/>
          <w:b/>
          <w:bCs/>
          <w:color w:val="auto"/>
          <w:lang w:val="en-US" w:eastAsia="zh-CN"/>
        </w:rPr>
      </w:pPr>
      <w:bookmarkStart w:id="96" w:name="_Toc7571"/>
      <w:r>
        <w:rPr>
          <w:rFonts w:hint="eastAsia" w:ascii="宋体" w:hAnsi="宋体" w:eastAsia="宋体" w:cs="宋体"/>
          <w:b/>
          <w:bCs/>
          <w:color w:val="auto"/>
          <w:lang w:val="en-US" w:eastAsia="zh-CN"/>
        </w:rPr>
        <w:t>附件 2： 残疾人福利性单位声明函</w:t>
      </w:r>
      <w:bookmarkEnd w:id="96"/>
      <w:r>
        <w:rPr>
          <w:rFonts w:hint="eastAsia" w:ascii="宋体" w:hAnsi="宋体" w:eastAsia="宋体" w:cs="宋体"/>
          <w:b/>
          <w:bCs/>
          <w:color w:val="auto"/>
          <w:lang w:val="en-US" w:eastAsia="zh-CN"/>
        </w:rPr>
        <w:t>（如有）</w:t>
      </w:r>
    </w:p>
    <w:p>
      <w:pPr>
        <w:pStyle w:val="8"/>
        <w:bidi w:val="0"/>
        <w:jc w:val="center"/>
        <w:rPr>
          <w:rFonts w:hint="eastAsia"/>
          <w:b/>
          <w:bCs/>
          <w:color w:val="auto"/>
          <w:lang w:val="en-US" w:eastAsia="zh-CN"/>
        </w:rPr>
      </w:pPr>
      <w:bookmarkStart w:id="97" w:name="_Toc11198"/>
      <w:bookmarkStart w:id="98" w:name="_Toc21591"/>
      <w:r>
        <w:rPr>
          <w:rFonts w:hint="eastAsia"/>
          <w:b/>
          <w:bCs/>
          <w:color w:val="auto"/>
          <w:lang w:val="en-US" w:eastAsia="zh-CN"/>
        </w:rPr>
        <w:t>残疾人福利性单位声明函</w:t>
      </w:r>
      <w:bookmarkEnd w:id="97"/>
      <w:bookmarkEnd w:id="98"/>
    </w:p>
    <w:p>
      <w:pPr>
        <w:pStyle w:val="9"/>
        <w:spacing w:line="360" w:lineRule="auto"/>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本单位郑重声明，根据《财政部民政部中国残疾人联合会关于促进残疾人就业政府采购政策的通知》 （财库〔2017〕141 号）的规定，本单位为符合条件的残疾人福利性单位，且本单位参加______单位的 ______项目采购活动提供本单位制造的货物（由本单位承担工程/提供服务），或者提供其他残疾人福利 性单位制造的货物（不包括使用非残疾人福利性单位注册商标的货物） 。</w:t>
      </w:r>
    </w:p>
    <w:p>
      <w:pPr>
        <w:pStyle w:val="9"/>
        <w:spacing w:line="360" w:lineRule="auto"/>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本单位对上述声明的真实性负责。如有虚假，将依法承担相应责任。</w:t>
      </w:r>
    </w:p>
    <w:p>
      <w:pPr>
        <w:pStyle w:val="9"/>
        <w:spacing w:line="360" w:lineRule="auto"/>
        <w:ind w:left="0" w:leftChars="0" w:firstLine="0" w:firstLineChars="0"/>
        <w:rPr>
          <w:rFonts w:hint="eastAsia" w:ascii="宋体" w:hAnsi="宋体" w:eastAsia="宋体" w:cs="宋体"/>
          <w:color w:val="auto"/>
          <w:lang w:val="en-US" w:eastAsia="zh-CN"/>
        </w:rPr>
      </w:pPr>
    </w:p>
    <w:p>
      <w:pPr>
        <w:pStyle w:val="9"/>
        <w:spacing w:line="360" w:lineRule="auto"/>
        <w:ind w:left="0" w:leftChars="0" w:firstLine="0" w:firstLineChars="0"/>
        <w:rPr>
          <w:rFonts w:hint="eastAsia" w:ascii="宋体" w:hAnsi="宋体" w:eastAsia="宋体" w:cs="宋体"/>
          <w:color w:val="auto"/>
          <w:lang w:val="en-US" w:eastAsia="zh-CN"/>
        </w:rPr>
      </w:pPr>
    </w:p>
    <w:p>
      <w:pPr>
        <w:pStyle w:val="9"/>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企业名称 ：     （盖章）</w:t>
      </w:r>
    </w:p>
    <w:p>
      <w:pPr>
        <w:pStyle w:val="9"/>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日     期：</w:t>
      </w:r>
    </w:p>
    <w:p>
      <w:pPr>
        <w:pStyle w:val="9"/>
        <w:spacing w:line="360" w:lineRule="auto"/>
        <w:ind w:left="0" w:leftChars="0" w:firstLine="0" w:firstLineChars="0"/>
        <w:rPr>
          <w:rFonts w:hint="eastAsia" w:ascii="宋体" w:hAnsi="宋体" w:eastAsia="宋体" w:cs="宋体"/>
          <w:color w:val="auto"/>
          <w:lang w:val="en-US" w:eastAsia="zh-CN"/>
        </w:rPr>
      </w:pPr>
    </w:p>
    <w:p>
      <w:pPr>
        <w:pStyle w:val="9"/>
        <w:spacing w:line="360" w:lineRule="auto"/>
        <w:ind w:left="0" w:leftChars="0" w:firstLine="0" w:firstLineChars="0"/>
        <w:rPr>
          <w:rFonts w:hint="eastAsia" w:ascii="宋体" w:hAnsi="宋体" w:eastAsia="宋体" w:cs="宋体"/>
          <w:color w:val="auto"/>
          <w:lang w:val="en-US" w:eastAsia="zh-CN"/>
        </w:rPr>
        <w:sectPr>
          <w:pgSz w:w="11906" w:h="16838"/>
          <w:pgMar w:top="1418" w:right="1134" w:bottom="1418" w:left="1134" w:header="851" w:footer="992" w:gutter="0"/>
          <w:pgNumType w:fmt="decimal"/>
          <w:cols w:space="720" w:num="1"/>
          <w:docGrid w:type="linesAndChars" w:linePitch="312" w:charSpace="0"/>
        </w:sectPr>
      </w:pPr>
      <w:r>
        <w:rPr>
          <w:rFonts w:hint="eastAsia" w:ascii="宋体" w:hAnsi="宋体" w:eastAsia="宋体" w:cs="宋体"/>
          <w:color w:val="auto"/>
          <w:lang w:val="en-US" w:eastAsia="zh-CN"/>
        </w:rPr>
        <w:t>注：非残疾人福利性单位无需提供此附件。</w:t>
      </w:r>
    </w:p>
    <w:p>
      <w:pPr>
        <w:pStyle w:val="9"/>
        <w:spacing w:line="360" w:lineRule="auto"/>
        <w:ind w:left="0" w:leftChars="0" w:firstLine="0" w:firstLineChars="0"/>
        <w:jc w:val="center"/>
        <w:outlineLvl w:val="1"/>
        <w:rPr>
          <w:rFonts w:hint="eastAsia" w:ascii="宋体" w:hAnsi="宋体" w:eastAsia="宋体" w:cs="宋体"/>
          <w:b/>
          <w:bCs/>
          <w:color w:val="auto"/>
          <w:lang w:val="en-US" w:eastAsia="zh-CN"/>
        </w:rPr>
      </w:pPr>
      <w:bookmarkStart w:id="99" w:name="_Toc10147"/>
      <w:r>
        <w:rPr>
          <w:rFonts w:hint="eastAsia" w:ascii="宋体" w:hAnsi="宋体" w:eastAsia="宋体" w:cs="宋体"/>
          <w:b/>
          <w:bCs/>
          <w:color w:val="auto"/>
          <w:lang w:val="en-US" w:eastAsia="zh-CN"/>
        </w:rPr>
        <w:t>附件 3：</w:t>
      </w:r>
      <w:bookmarkEnd w:id="99"/>
      <w:r>
        <w:rPr>
          <w:rFonts w:hint="eastAsia" w:ascii="宋体" w:hAnsi="宋体" w:eastAsia="宋体" w:cs="宋体"/>
          <w:b/>
          <w:bCs/>
          <w:color w:val="auto"/>
          <w:lang w:val="en-US" w:eastAsia="zh-CN"/>
        </w:rPr>
        <w:t xml:space="preserve"> 监狱企业证明（如有）</w:t>
      </w:r>
    </w:p>
    <w:p>
      <w:pPr>
        <w:pStyle w:val="9"/>
        <w:spacing w:line="360" w:lineRule="auto"/>
        <w:ind w:left="0" w:leftChars="0" w:firstLine="0" w:firstLineChars="0"/>
        <w:rPr>
          <w:rFonts w:hint="eastAsia" w:ascii="宋体" w:hAnsi="宋体" w:eastAsia="宋体" w:cs="宋体"/>
          <w:color w:val="auto"/>
          <w:lang w:val="en-US" w:eastAsia="zh-CN"/>
        </w:rPr>
      </w:pPr>
      <w:r>
        <w:rPr>
          <w:rFonts w:hint="eastAsia" w:ascii="宋体" w:hAnsi="宋体" w:cs="宋体"/>
          <w:color w:val="auto"/>
          <w:lang w:val="en-US" w:eastAsia="zh-CN"/>
        </w:rPr>
        <w:t>响应人</w:t>
      </w:r>
      <w:r>
        <w:rPr>
          <w:rFonts w:hint="eastAsia" w:ascii="宋体" w:hAnsi="宋体" w:eastAsia="宋体" w:cs="宋体"/>
          <w:color w:val="auto"/>
          <w:lang w:val="en-US" w:eastAsia="zh-CN"/>
        </w:rPr>
        <w:t>提供由省级以上监狱管理局、戒毒管理局（含新疆生产建设兵团） 出具的属于监狱企业的证明材料。</w:t>
      </w:r>
    </w:p>
    <w:p>
      <w:pPr>
        <w:pStyle w:val="9"/>
        <w:spacing w:line="360" w:lineRule="auto"/>
        <w:ind w:left="0" w:leftChars="0" w:firstLine="0" w:firstLineChars="0"/>
        <w:rPr>
          <w:rFonts w:hint="eastAsia" w:ascii="宋体" w:hAnsi="宋体" w:eastAsia="宋体" w:cs="宋体"/>
          <w:color w:val="auto"/>
          <w:lang w:val="en-US" w:eastAsia="zh-CN"/>
        </w:rPr>
      </w:pPr>
    </w:p>
    <w:p>
      <w:pPr>
        <w:pStyle w:val="9"/>
        <w:spacing w:line="360" w:lineRule="auto"/>
        <w:ind w:left="0" w:leftChars="0" w:firstLine="0" w:firstLineChars="0"/>
        <w:rPr>
          <w:rFonts w:hint="eastAsia" w:ascii="宋体" w:hAnsi="宋体" w:eastAsia="宋体" w:cs="宋体"/>
          <w:color w:val="auto"/>
          <w:lang w:val="en-US" w:eastAsia="zh-CN"/>
        </w:rPr>
      </w:pPr>
    </w:p>
    <w:p>
      <w:pPr>
        <w:pStyle w:val="9"/>
        <w:spacing w:line="360" w:lineRule="auto"/>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注：非监狱企业无需提供此证明材料。</w:t>
      </w:r>
    </w:p>
    <w:p>
      <w:pPr>
        <w:pStyle w:val="3"/>
        <w:outlineLvl w:val="9"/>
        <w:rPr>
          <w:rFonts w:hint="default"/>
          <w:color w:val="auto"/>
          <w:lang w:val="en-US" w:eastAsia="zh-CN"/>
        </w:rPr>
      </w:pPr>
    </w:p>
    <w:p>
      <w:pPr>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3"/>
        <w:numPr>
          <w:ilvl w:val="0"/>
          <w:numId w:val="0"/>
        </w:numPr>
        <w:bidi w:val="0"/>
        <w:jc w:val="center"/>
        <w:rPr>
          <w:rFonts w:hint="eastAsia" w:ascii="宋体" w:hAnsi="宋体" w:eastAsia="宋体" w:cs="宋体"/>
          <w:color w:val="auto"/>
          <w:lang w:val="en-US" w:eastAsia="zh-CN"/>
        </w:rPr>
      </w:pPr>
      <w:r>
        <w:rPr>
          <w:rFonts w:hint="eastAsia" w:ascii="宋体" w:hAnsi="宋体" w:cs="宋体"/>
          <w:color w:val="auto"/>
          <w:lang w:val="en-US" w:eastAsia="zh-CN"/>
        </w:rPr>
        <w:t>六、</w:t>
      </w:r>
      <w:r>
        <w:rPr>
          <w:rFonts w:hint="eastAsia" w:ascii="宋体" w:hAnsi="宋体" w:eastAsia="宋体" w:cs="宋体"/>
          <w:color w:val="auto"/>
          <w:lang w:val="en-US" w:eastAsia="zh-CN"/>
        </w:rPr>
        <w:t>反商业贿赂承诺书</w:t>
      </w:r>
    </w:p>
    <w:p>
      <w:pPr>
        <w:rPr>
          <w:rFonts w:hint="eastAsia" w:ascii="宋体" w:hAnsi="宋体" w:eastAsia="宋体" w:cs="宋体"/>
          <w:color w:val="auto"/>
          <w:lang w:val="en-US" w:eastAsia="zh-CN"/>
        </w:rPr>
      </w:pPr>
    </w:p>
    <w:p>
      <w:pPr>
        <w:pStyle w:val="9"/>
        <w:spacing w:line="360" w:lineRule="auto"/>
        <w:rPr>
          <w:rFonts w:hint="eastAsia"/>
          <w:color w:val="auto"/>
          <w:lang w:val="en-US" w:eastAsia="zh-CN"/>
        </w:rPr>
      </w:pPr>
    </w:p>
    <w:p>
      <w:pPr>
        <w:numPr>
          <w:ilvl w:val="0"/>
          <w:numId w:val="0"/>
        </w:num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我方承诺：</w:t>
      </w:r>
    </w:p>
    <w:p>
      <w:pPr>
        <w:numPr>
          <w:ilvl w:val="0"/>
          <w:numId w:val="0"/>
        </w:numPr>
        <w:spacing w:line="360" w:lineRule="auto"/>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在</w:t>
      </w:r>
      <w:r>
        <w:rPr>
          <w:rFonts w:hint="eastAsia" w:ascii="宋体" w:hAnsi="宋体" w:eastAsia="宋体" w:cs="宋体"/>
          <w:color w:val="auto"/>
          <w:u w:val="single"/>
          <w:lang w:val="en-US" w:eastAsia="zh-CN"/>
        </w:rPr>
        <w:t xml:space="preserve">           （项目名称）       （项目编号：</w:t>
      </w:r>
      <w:r>
        <w:rPr>
          <w:rFonts w:hint="eastAsia" w:ascii="宋体" w:hAnsi="宋体" w:cs="宋体"/>
          <w:color w:val="auto"/>
          <w:u w:val="single"/>
          <w:lang w:val="en-US" w:eastAsia="zh-CN"/>
        </w:rPr>
        <w:t xml:space="preserve">       </w:t>
      </w:r>
      <w:r>
        <w:rPr>
          <w:rFonts w:hint="eastAsia" w:ascii="宋体" w:hAnsi="宋体" w:eastAsia="宋体" w:cs="宋体"/>
          <w:color w:val="auto"/>
          <w:u w:val="single"/>
          <w:lang w:val="en-US" w:eastAsia="zh-CN"/>
        </w:rPr>
        <w:t>）</w:t>
      </w:r>
      <w:r>
        <w:rPr>
          <w:rFonts w:hint="eastAsia" w:ascii="宋体" w:hAnsi="宋体" w:eastAsia="宋体" w:cs="宋体"/>
          <w:color w:val="auto"/>
          <w:lang w:val="en-US" w:eastAsia="zh-CN"/>
        </w:rPr>
        <w:t>投标活动中，我方保证做到：</w:t>
      </w:r>
    </w:p>
    <w:p>
      <w:pPr>
        <w:numPr>
          <w:ilvl w:val="0"/>
          <w:numId w:val="0"/>
        </w:numPr>
        <w:spacing w:line="360" w:lineRule="auto"/>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一、公平竞争参加本次公开采购活动。</w:t>
      </w:r>
    </w:p>
    <w:p>
      <w:pPr>
        <w:numPr>
          <w:ilvl w:val="0"/>
          <w:numId w:val="0"/>
        </w:numPr>
        <w:spacing w:line="360" w:lineRule="auto"/>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二、杜绝任何形式的商业贿赂行为。不向国家工作人员、政府采购代理机构工作人员、评审</w:t>
      </w:r>
    </w:p>
    <w:p>
      <w:pPr>
        <w:numPr>
          <w:ilvl w:val="0"/>
          <w:numId w:val="0"/>
        </w:num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专家及其亲属提供礼品礼金、有价证券、购物券、回扣、佣金、咨询费、劳务费、赞助费、宣传费、宴请；不为其报销各种消费凭证，不支付其旅游、娱乐等费用。</w:t>
      </w:r>
    </w:p>
    <w:p>
      <w:pPr>
        <w:numPr>
          <w:ilvl w:val="0"/>
          <w:numId w:val="0"/>
        </w:numPr>
        <w:spacing w:line="360" w:lineRule="auto"/>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三、若出现上述行为，我方及参与投标的工作人员愿意接受按照国家法律法规等有关规定给</w:t>
      </w:r>
    </w:p>
    <w:p>
      <w:pPr>
        <w:numPr>
          <w:ilvl w:val="0"/>
          <w:numId w:val="0"/>
        </w:num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予的处罚。</w:t>
      </w:r>
    </w:p>
    <w:p>
      <w:pPr>
        <w:pStyle w:val="9"/>
        <w:ind w:left="0" w:leftChars="0" w:firstLine="0" w:firstLineChars="0"/>
        <w:rPr>
          <w:rFonts w:hint="eastAsia" w:ascii="宋体" w:hAnsi="宋体" w:eastAsia="宋体" w:cs="宋体"/>
          <w:color w:val="auto"/>
          <w:lang w:val="en-US" w:eastAsia="zh-CN"/>
        </w:rPr>
      </w:pPr>
    </w:p>
    <w:p>
      <w:pPr>
        <w:pStyle w:val="9"/>
        <w:rPr>
          <w:rFonts w:hint="eastAsia" w:ascii="宋体" w:hAnsi="宋体" w:eastAsia="宋体" w:cs="宋体"/>
          <w:color w:val="auto"/>
          <w:lang w:val="en-US" w:eastAsia="zh-CN"/>
        </w:rPr>
      </w:pPr>
    </w:p>
    <w:p>
      <w:pPr>
        <w:pStyle w:val="9"/>
        <w:rPr>
          <w:rFonts w:hint="eastAsia" w:ascii="宋体" w:hAnsi="宋体" w:eastAsia="宋体" w:cs="宋体"/>
          <w:color w:val="auto"/>
          <w:lang w:val="en-US" w:eastAsia="zh-CN"/>
        </w:rPr>
      </w:pPr>
    </w:p>
    <w:p>
      <w:pPr>
        <w:pStyle w:val="9"/>
        <w:rPr>
          <w:rFonts w:hint="eastAsia" w:ascii="宋体" w:hAnsi="宋体" w:eastAsia="宋体" w:cs="宋体"/>
          <w:color w:val="auto"/>
          <w:lang w:val="en-US" w:eastAsia="zh-CN"/>
        </w:rPr>
      </w:pPr>
    </w:p>
    <w:p>
      <w:pPr>
        <w:pStyle w:val="9"/>
        <w:spacing w:line="360" w:lineRule="auto"/>
        <w:ind w:left="0" w:leftChars="0" w:firstLine="0" w:firstLineChars="0"/>
        <w:rPr>
          <w:rFonts w:hint="eastAsia" w:ascii="宋体" w:hAnsi="宋体" w:eastAsia="宋体" w:cs="宋体"/>
          <w:color w:val="auto"/>
          <w:lang w:val="en-US" w:eastAsia="zh-CN"/>
        </w:rPr>
      </w:pPr>
    </w:p>
    <w:p>
      <w:pPr>
        <w:numPr>
          <w:ilvl w:val="0"/>
          <w:numId w:val="0"/>
        </w:numPr>
        <w:spacing w:line="360" w:lineRule="auto"/>
        <w:ind w:firstLine="5040" w:firstLineChars="2400"/>
        <w:rPr>
          <w:rFonts w:hint="eastAsia" w:ascii="宋体" w:hAnsi="宋体" w:eastAsia="宋体" w:cs="宋体"/>
          <w:color w:val="auto"/>
          <w:lang w:val="en-US" w:eastAsia="zh-CN"/>
        </w:rPr>
      </w:pPr>
      <w:r>
        <w:rPr>
          <w:rFonts w:hint="eastAsia" w:ascii="宋体" w:hAnsi="宋体" w:cs="宋体"/>
          <w:color w:val="auto"/>
          <w:lang w:val="en-US" w:eastAsia="zh-CN"/>
        </w:rPr>
        <w:t>响应人</w:t>
      </w:r>
      <w:r>
        <w:rPr>
          <w:rFonts w:hint="eastAsia" w:ascii="宋体" w:hAnsi="宋体" w:eastAsia="宋体" w:cs="宋体"/>
          <w:color w:val="auto"/>
          <w:lang w:val="en-US" w:eastAsia="zh-CN"/>
        </w:rPr>
        <w:t>（单位电子签章）：</w:t>
      </w:r>
    </w:p>
    <w:p>
      <w:pPr>
        <w:pStyle w:val="9"/>
        <w:spacing w:line="360" w:lineRule="auto"/>
        <w:rPr>
          <w:rFonts w:hint="eastAsia"/>
          <w:color w:val="auto"/>
          <w:lang w:val="en-US" w:eastAsia="zh-CN"/>
        </w:rPr>
      </w:pPr>
    </w:p>
    <w:p>
      <w:pPr>
        <w:numPr>
          <w:ilvl w:val="0"/>
          <w:numId w:val="0"/>
        </w:numPr>
        <w:spacing w:line="360" w:lineRule="auto"/>
        <w:ind w:firstLine="5040" w:firstLineChars="2400"/>
        <w:rPr>
          <w:rFonts w:hint="eastAsia" w:ascii="宋体" w:hAnsi="宋体" w:eastAsia="宋体" w:cs="宋体"/>
          <w:color w:val="auto"/>
          <w:lang w:val="en-US" w:eastAsia="zh-CN"/>
        </w:rPr>
      </w:pPr>
      <w:r>
        <w:rPr>
          <w:rFonts w:hint="eastAsia" w:ascii="宋体" w:hAnsi="宋体" w:eastAsia="宋体" w:cs="宋体"/>
          <w:color w:val="auto"/>
          <w:lang w:val="en-US" w:eastAsia="zh-CN"/>
        </w:rPr>
        <w:t>法定代表人或授权代表（电子签名或盖章）：</w:t>
      </w:r>
    </w:p>
    <w:p>
      <w:pPr>
        <w:pStyle w:val="9"/>
        <w:spacing w:line="360" w:lineRule="auto"/>
        <w:rPr>
          <w:rFonts w:hint="eastAsia"/>
          <w:color w:val="auto"/>
          <w:lang w:val="en-US" w:eastAsia="zh-CN"/>
        </w:rPr>
      </w:pPr>
    </w:p>
    <w:p>
      <w:pPr>
        <w:numPr>
          <w:ilvl w:val="0"/>
          <w:numId w:val="0"/>
        </w:numPr>
        <w:spacing w:line="360" w:lineRule="auto"/>
        <w:ind w:firstLine="5040" w:firstLineChars="2400"/>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日期： </w:t>
      </w:r>
      <w:r>
        <w:rPr>
          <w:rFonts w:hint="eastAsia" w:ascii="宋体" w:hAnsi="宋体" w:cs="宋体"/>
          <w:color w:val="auto"/>
          <w:lang w:val="en-US" w:eastAsia="zh-CN"/>
        </w:rPr>
        <w:t xml:space="preserve"> </w:t>
      </w:r>
      <w:r>
        <w:rPr>
          <w:rFonts w:hint="eastAsia" w:ascii="宋体" w:hAnsi="宋体" w:eastAsia="宋体" w:cs="宋体"/>
          <w:color w:val="auto"/>
          <w:lang w:val="en-US" w:eastAsia="zh-CN"/>
        </w:rPr>
        <w:t xml:space="preserve">年 </w:t>
      </w:r>
      <w:r>
        <w:rPr>
          <w:rFonts w:hint="eastAsia" w:ascii="宋体" w:hAnsi="宋体" w:cs="宋体"/>
          <w:color w:val="auto"/>
          <w:lang w:val="en-US" w:eastAsia="zh-CN"/>
        </w:rPr>
        <w:t xml:space="preserve">  </w:t>
      </w:r>
      <w:r>
        <w:rPr>
          <w:rFonts w:hint="eastAsia" w:ascii="宋体" w:hAnsi="宋体" w:eastAsia="宋体" w:cs="宋体"/>
          <w:color w:val="auto"/>
          <w:lang w:val="en-US" w:eastAsia="zh-CN"/>
        </w:rPr>
        <w:t>月</w:t>
      </w:r>
      <w:r>
        <w:rPr>
          <w:rFonts w:hint="eastAsia" w:ascii="宋体" w:hAnsi="宋体" w:cs="宋体"/>
          <w:color w:val="auto"/>
          <w:lang w:val="en-US" w:eastAsia="zh-CN"/>
        </w:rPr>
        <w:t xml:space="preserve">  </w:t>
      </w:r>
      <w:r>
        <w:rPr>
          <w:rFonts w:hint="eastAsia" w:ascii="宋体" w:hAnsi="宋体" w:eastAsia="宋体" w:cs="宋体"/>
          <w:color w:val="auto"/>
          <w:lang w:val="en-US" w:eastAsia="zh-CN"/>
        </w:rPr>
        <w:t xml:space="preserve"> 日</w:t>
      </w:r>
    </w:p>
    <w:sectPr>
      <w:footerReference r:id="rId9" w:type="default"/>
      <w:pgSz w:w="11906" w:h="16838"/>
      <w:pgMar w:top="1417" w:right="1134" w:bottom="1417" w:left="1134"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宋体" w:hAnsi="宋体" w:eastAsia="宋体" w:cs="宋体"/>
                              <w:sz w:val="15"/>
                              <w:szCs w:val="18"/>
                            </w:rPr>
                          </w:pPr>
                          <w:r>
                            <w:rPr>
                              <w:rFonts w:hint="eastAsia" w:ascii="宋体" w:hAnsi="宋体" w:eastAsia="宋体" w:cs="宋体"/>
                              <w:sz w:val="15"/>
                              <w:szCs w:val="18"/>
                            </w:rPr>
                            <w:t xml:space="preserve">第 </w:t>
                          </w:r>
                          <w:r>
                            <w:rPr>
                              <w:rFonts w:hint="eastAsia" w:ascii="宋体" w:hAnsi="宋体" w:eastAsia="宋体" w:cs="宋体"/>
                              <w:sz w:val="15"/>
                              <w:szCs w:val="18"/>
                            </w:rPr>
                            <w:fldChar w:fldCharType="begin"/>
                          </w:r>
                          <w:r>
                            <w:rPr>
                              <w:rFonts w:hint="eastAsia" w:ascii="宋体" w:hAnsi="宋体" w:eastAsia="宋体" w:cs="宋体"/>
                              <w:sz w:val="15"/>
                              <w:szCs w:val="18"/>
                            </w:rPr>
                            <w:instrText xml:space="preserve"> PAGE  \* MERGEFORMAT </w:instrText>
                          </w:r>
                          <w:r>
                            <w:rPr>
                              <w:rFonts w:hint="eastAsia" w:ascii="宋体" w:hAnsi="宋体" w:eastAsia="宋体" w:cs="宋体"/>
                              <w:sz w:val="15"/>
                              <w:szCs w:val="18"/>
                            </w:rPr>
                            <w:fldChar w:fldCharType="separate"/>
                          </w:r>
                          <w:r>
                            <w:rPr>
                              <w:rFonts w:hint="eastAsia" w:ascii="宋体" w:hAnsi="宋体" w:eastAsia="宋体" w:cs="宋体"/>
                              <w:sz w:val="15"/>
                              <w:szCs w:val="18"/>
                            </w:rPr>
                            <w:t>2</w:t>
                          </w:r>
                          <w:r>
                            <w:rPr>
                              <w:rFonts w:hint="eastAsia" w:ascii="宋体" w:hAnsi="宋体" w:eastAsia="宋体" w:cs="宋体"/>
                              <w:sz w:val="15"/>
                              <w:szCs w:val="18"/>
                            </w:rPr>
                            <w:fldChar w:fldCharType="end"/>
                          </w:r>
                          <w:r>
                            <w:rPr>
                              <w:rFonts w:hint="eastAsia" w:ascii="宋体" w:hAnsi="宋体" w:eastAsia="宋体" w:cs="宋体"/>
                              <w:sz w:val="15"/>
                              <w:szCs w:val="18"/>
                            </w:rPr>
                            <w:t xml:space="preserve"> 页 共 </w:t>
                          </w:r>
                          <w:r>
                            <w:rPr>
                              <w:rFonts w:hint="eastAsia" w:ascii="宋体" w:hAnsi="宋体" w:eastAsia="宋体" w:cs="宋体"/>
                              <w:sz w:val="15"/>
                              <w:szCs w:val="18"/>
                            </w:rPr>
                            <w:fldChar w:fldCharType="begin"/>
                          </w:r>
                          <w:r>
                            <w:rPr>
                              <w:rFonts w:hint="eastAsia" w:ascii="宋体" w:hAnsi="宋体" w:eastAsia="宋体" w:cs="宋体"/>
                              <w:sz w:val="15"/>
                              <w:szCs w:val="18"/>
                            </w:rPr>
                            <w:instrText xml:space="preserve"> NUMPAGES  \* MERGEFORMAT </w:instrText>
                          </w:r>
                          <w:r>
                            <w:rPr>
                              <w:rFonts w:hint="eastAsia" w:ascii="宋体" w:hAnsi="宋体" w:eastAsia="宋体" w:cs="宋体"/>
                              <w:sz w:val="15"/>
                              <w:szCs w:val="18"/>
                            </w:rPr>
                            <w:fldChar w:fldCharType="separate"/>
                          </w:r>
                          <w:r>
                            <w:rPr>
                              <w:rFonts w:hint="eastAsia" w:ascii="宋体" w:hAnsi="宋体" w:eastAsia="宋体" w:cs="宋体"/>
                              <w:sz w:val="15"/>
                              <w:szCs w:val="18"/>
                            </w:rPr>
                            <w:t>63</w:t>
                          </w:r>
                          <w:r>
                            <w:rPr>
                              <w:rFonts w:hint="eastAsia" w:ascii="宋体" w:hAnsi="宋体" w:eastAsia="宋体" w:cs="宋体"/>
                              <w:sz w:val="15"/>
                              <w:szCs w:val="18"/>
                            </w:rPr>
                            <w:fldChar w:fldCharType="end"/>
                          </w:r>
                          <w:r>
                            <w:rPr>
                              <w:rFonts w:hint="eastAsia" w:ascii="宋体" w:hAnsi="宋体" w:eastAsia="宋体" w:cs="宋体"/>
                              <w:sz w:val="15"/>
                              <w:szCs w:val="1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ascii="宋体" w:hAnsi="宋体" w:eastAsia="宋体" w:cs="宋体"/>
                        <w:sz w:val="15"/>
                        <w:szCs w:val="18"/>
                      </w:rPr>
                    </w:pPr>
                    <w:r>
                      <w:rPr>
                        <w:rFonts w:hint="eastAsia" w:ascii="宋体" w:hAnsi="宋体" w:eastAsia="宋体" w:cs="宋体"/>
                        <w:sz w:val="15"/>
                        <w:szCs w:val="18"/>
                      </w:rPr>
                      <w:t xml:space="preserve">第 </w:t>
                    </w:r>
                    <w:r>
                      <w:rPr>
                        <w:rFonts w:hint="eastAsia" w:ascii="宋体" w:hAnsi="宋体" w:eastAsia="宋体" w:cs="宋体"/>
                        <w:sz w:val="15"/>
                        <w:szCs w:val="18"/>
                      </w:rPr>
                      <w:fldChar w:fldCharType="begin"/>
                    </w:r>
                    <w:r>
                      <w:rPr>
                        <w:rFonts w:hint="eastAsia" w:ascii="宋体" w:hAnsi="宋体" w:eastAsia="宋体" w:cs="宋体"/>
                        <w:sz w:val="15"/>
                        <w:szCs w:val="18"/>
                      </w:rPr>
                      <w:instrText xml:space="preserve"> PAGE  \* MERGEFORMAT </w:instrText>
                    </w:r>
                    <w:r>
                      <w:rPr>
                        <w:rFonts w:hint="eastAsia" w:ascii="宋体" w:hAnsi="宋体" w:eastAsia="宋体" w:cs="宋体"/>
                        <w:sz w:val="15"/>
                        <w:szCs w:val="18"/>
                      </w:rPr>
                      <w:fldChar w:fldCharType="separate"/>
                    </w:r>
                    <w:r>
                      <w:rPr>
                        <w:rFonts w:hint="eastAsia" w:ascii="宋体" w:hAnsi="宋体" w:eastAsia="宋体" w:cs="宋体"/>
                        <w:sz w:val="15"/>
                        <w:szCs w:val="18"/>
                      </w:rPr>
                      <w:t>2</w:t>
                    </w:r>
                    <w:r>
                      <w:rPr>
                        <w:rFonts w:hint="eastAsia" w:ascii="宋体" w:hAnsi="宋体" w:eastAsia="宋体" w:cs="宋体"/>
                        <w:sz w:val="15"/>
                        <w:szCs w:val="18"/>
                      </w:rPr>
                      <w:fldChar w:fldCharType="end"/>
                    </w:r>
                    <w:r>
                      <w:rPr>
                        <w:rFonts w:hint="eastAsia" w:ascii="宋体" w:hAnsi="宋体" w:eastAsia="宋体" w:cs="宋体"/>
                        <w:sz w:val="15"/>
                        <w:szCs w:val="18"/>
                      </w:rPr>
                      <w:t xml:space="preserve"> 页 共 </w:t>
                    </w:r>
                    <w:r>
                      <w:rPr>
                        <w:rFonts w:hint="eastAsia" w:ascii="宋体" w:hAnsi="宋体" w:eastAsia="宋体" w:cs="宋体"/>
                        <w:sz w:val="15"/>
                        <w:szCs w:val="18"/>
                      </w:rPr>
                      <w:fldChar w:fldCharType="begin"/>
                    </w:r>
                    <w:r>
                      <w:rPr>
                        <w:rFonts w:hint="eastAsia" w:ascii="宋体" w:hAnsi="宋体" w:eastAsia="宋体" w:cs="宋体"/>
                        <w:sz w:val="15"/>
                        <w:szCs w:val="18"/>
                      </w:rPr>
                      <w:instrText xml:space="preserve"> NUMPAGES  \* MERGEFORMAT </w:instrText>
                    </w:r>
                    <w:r>
                      <w:rPr>
                        <w:rFonts w:hint="eastAsia" w:ascii="宋体" w:hAnsi="宋体" w:eastAsia="宋体" w:cs="宋体"/>
                        <w:sz w:val="15"/>
                        <w:szCs w:val="18"/>
                      </w:rPr>
                      <w:fldChar w:fldCharType="separate"/>
                    </w:r>
                    <w:r>
                      <w:rPr>
                        <w:rFonts w:hint="eastAsia" w:ascii="宋体" w:hAnsi="宋体" w:eastAsia="宋体" w:cs="宋体"/>
                        <w:sz w:val="15"/>
                        <w:szCs w:val="18"/>
                      </w:rPr>
                      <w:t>63</w:t>
                    </w:r>
                    <w:r>
                      <w:rPr>
                        <w:rFonts w:hint="eastAsia" w:ascii="宋体" w:hAnsi="宋体" w:eastAsia="宋体" w:cs="宋体"/>
                        <w:sz w:val="15"/>
                        <w:szCs w:val="18"/>
                      </w:rPr>
                      <w:fldChar w:fldCharType="end"/>
                    </w:r>
                    <w:r>
                      <w:rPr>
                        <w:rFonts w:hint="eastAsia" w:ascii="宋体" w:hAnsi="宋体" w:eastAsia="宋体" w:cs="宋体"/>
                        <w:sz w:val="15"/>
                        <w:szCs w:val="18"/>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9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posOffset>2331085</wp:posOffset>
              </wp:positionH>
              <wp:positionV relativeFrom="paragraph">
                <wp:posOffset>-124460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rPr>
                              <w:rFonts w:hint="eastAsia" w:ascii="宋体" w:hAnsi="宋体" w:eastAsia="宋体" w:cs="宋体"/>
                              <w:sz w:val="15"/>
                              <w:szCs w:val="18"/>
                            </w:rPr>
                          </w:pPr>
                          <w:r>
                            <w:rPr>
                              <w:rFonts w:hint="eastAsia" w:ascii="宋体" w:hAnsi="宋体" w:eastAsia="宋体" w:cs="宋体"/>
                              <w:sz w:val="15"/>
                              <w:szCs w:val="18"/>
                            </w:rPr>
                            <w:t xml:space="preserve">第 </w:t>
                          </w:r>
                          <w:r>
                            <w:rPr>
                              <w:rFonts w:hint="eastAsia" w:ascii="宋体" w:hAnsi="宋体" w:eastAsia="宋体" w:cs="宋体"/>
                              <w:sz w:val="15"/>
                              <w:szCs w:val="18"/>
                            </w:rPr>
                            <w:fldChar w:fldCharType="begin"/>
                          </w:r>
                          <w:r>
                            <w:rPr>
                              <w:rFonts w:hint="eastAsia" w:ascii="宋体" w:hAnsi="宋体" w:eastAsia="宋体" w:cs="宋体"/>
                              <w:sz w:val="15"/>
                              <w:szCs w:val="18"/>
                            </w:rPr>
                            <w:instrText xml:space="preserve"> PAGE  \* MERGEFORMAT </w:instrText>
                          </w:r>
                          <w:r>
                            <w:rPr>
                              <w:rFonts w:hint="eastAsia" w:ascii="宋体" w:hAnsi="宋体" w:eastAsia="宋体" w:cs="宋体"/>
                              <w:sz w:val="15"/>
                              <w:szCs w:val="18"/>
                            </w:rPr>
                            <w:fldChar w:fldCharType="separate"/>
                          </w:r>
                          <w:r>
                            <w:rPr>
                              <w:rFonts w:hint="eastAsia" w:ascii="宋体" w:hAnsi="宋体" w:eastAsia="宋体" w:cs="宋体"/>
                              <w:sz w:val="15"/>
                              <w:szCs w:val="18"/>
                            </w:rPr>
                            <w:t>62</w:t>
                          </w:r>
                          <w:r>
                            <w:rPr>
                              <w:rFonts w:hint="eastAsia" w:ascii="宋体" w:hAnsi="宋体" w:eastAsia="宋体" w:cs="宋体"/>
                              <w:sz w:val="15"/>
                              <w:szCs w:val="18"/>
                            </w:rPr>
                            <w:fldChar w:fldCharType="end"/>
                          </w:r>
                          <w:r>
                            <w:rPr>
                              <w:rFonts w:hint="eastAsia" w:ascii="宋体" w:hAnsi="宋体" w:eastAsia="宋体" w:cs="宋体"/>
                              <w:sz w:val="15"/>
                              <w:szCs w:val="18"/>
                            </w:rPr>
                            <w:t xml:space="preserve"> 页 共 </w:t>
                          </w:r>
                          <w:r>
                            <w:rPr>
                              <w:rFonts w:hint="eastAsia" w:ascii="宋体" w:hAnsi="宋体" w:eastAsia="宋体" w:cs="宋体"/>
                              <w:sz w:val="15"/>
                              <w:szCs w:val="18"/>
                            </w:rPr>
                            <w:fldChar w:fldCharType="begin"/>
                          </w:r>
                          <w:r>
                            <w:rPr>
                              <w:rFonts w:hint="eastAsia" w:ascii="宋体" w:hAnsi="宋体" w:eastAsia="宋体" w:cs="宋体"/>
                              <w:sz w:val="15"/>
                              <w:szCs w:val="18"/>
                            </w:rPr>
                            <w:instrText xml:space="preserve"> NUMPAGES  \* MERGEFORMAT </w:instrText>
                          </w:r>
                          <w:r>
                            <w:rPr>
                              <w:rFonts w:hint="eastAsia" w:ascii="宋体" w:hAnsi="宋体" w:eastAsia="宋体" w:cs="宋体"/>
                              <w:sz w:val="15"/>
                              <w:szCs w:val="18"/>
                            </w:rPr>
                            <w:fldChar w:fldCharType="separate"/>
                          </w:r>
                          <w:r>
                            <w:rPr>
                              <w:rFonts w:hint="eastAsia" w:ascii="宋体" w:hAnsi="宋体" w:eastAsia="宋体" w:cs="宋体"/>
                              <w:sz w:val="15"/>
                              <w:szCs w:val="18"/>
                            </w:rPr>
                            <w:t>63</w:t>
                          </w:r>
                          <w:r>
                            <w:rPr>
                              <w:rFonts w:hint="eastAsia" w:ascii="宋体" w:hAnsi="宋体" w:eastAsia="宋体" w:cs="宋体"/>
                              <w:sz w:val="15"/>
                              <w:szCs w:val="18"/>
                            </w:rPr>
                            <w:fldChar w:fldCharType="end"/>
                          </w:r>
                          <w:r>
                            <w:rPr>
                              <w:rFonts w:hint="eastAsia" w:ascii="宋体" w:hAnsi="宋体" w:eastAsia="宋体" w:cs="宋体"/>
                              <w:sz w:val="15"/>
                              <w:szCs w:val="1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3.55pt;margin-top:-9.8pt;height:144pt;width:144pt;mso-position-horizontal-relative:margin;mso-wrap-style:none;z-index:251660288;mso-width-relative:page;mso-height-relative:page;" filled="f" stroked="f" coordsize="21600,21600" o:gfxdata="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LVzLZAAAACwEAAA8AAAAAAAAAAQAgAAAAIgAAAGRycy9kb3ducmV2Lnht&#10;bFBLAQIUABQAAAAIAIdO4kAkgka0MQIAAGEEAAAOAAAAAAAAAAEAIAAAACgBAABkcnMvZTJvRG9j&#10;LnhtbFBLBQYAAAAABgAGAFkBAADLBQAAAAA=&#10;">
              <v:fill on="f" focussize="0,0"/>
              <v:stroke on="f" weight="0.5pt"/>
              <v:imagedata o:title=""/>
              <o:lock v:ext="edit" aspectratio="f"/>
              <v:textbox inset="0mm,0mm,0mm,0mm" style="mso-fit-shape-to-text:t;">
                <w:txbxContent>
                  <w:p>
                    <w:pPr>
                      <w:pStyle w:val="10"/>
                      <w:jc w:val="center"/>
                      <w:rPr>
                        <w:rFonts w:hint="eastAsia" w:ascii="宋体" w:hAnsi="宋体" w:eastAsia="宋体" w:cs="宋体"/>
                        <w:sz w:val="15"/>
                        <w:szCs w:val="18"/>
                      </w:rPr>
                    </w:pPr>
                    <w:r>
                      <w:rPr>
                        <w:rFonts w:hint="eastAsia" w:ascii="宋体" w:hAnsi="宋体" w:eastAsia="宋体" w:cs="宋体"/>
                        <w:sz w:val="15"/>
                        <w:szCs w:val="18"/>
                      </w:rPr>
                      <w:t xml:space="preserve">第 </w:t>
                    </w:r>
                    <w:r>
                      <w:rPr>
                        <w:rFonts w:hint="eastAsia" w:ascii="宋体" w:hAnsi="宋体" w:eastAsia="宋体" w:cs="宋体"/>
                        <w:sz w:val="15"/>
                        <w:szCs w:val="18"/>
                      </w:rPr>
                      <w:fldChar w:fldCharType="begin"/>
                    </w:r>
                    <w:r>
                      <w:rPr>
                        <w:rFonts w:hint="eastAsia" w:ascii="宋体" w:hAnsi="宋体" w:eastAsia="宋体" w:cs="宋体"/>
                        <w:sz w:val="15"/>
                        <w:szCs w:val="18"/>
                      </w:rPr>
                      <w:instrText xml:space="preserve"> PAGE  \* MERGEFORMAT </w:instrText>
                    </w:r>
                    <w:r>
                      <w:rPr>
                        <w:rFonts w:hint="eastAsia" w:ascii="宋体" w:hAnsi="宋体" w:eastAsia="宋体" w:cs="宋体"/>
                        <w:sz w:val="15"/>
                        <w:szCs w:val="18"/>
                      </w:rPr>
                      <w:fldChar w:fldCharType="separate"/>
                    </w:r>
                    <w:r>
                      <w:rPr>
                        <w:rFonts w:hint="eastAsia" w:ascii="宋体" w:hAnsi="宋体" w:eastAsia="宋体" w:cs="宋体"/>
                        <w:sz w:val="15"/>
                        <w:szCs w:val="18"/>
                      </w:rPr>
                      <w:t>62</w:t>
                    </w:r>
                    <w:r>
                      <w:rPr>
                        <w:rFonts w:hint="eastAsia" w:ascii="宋体" w:hAnsi="宋体" w:eastAsia="宋体" w:cs="宋体"/>
                        <w:sz w:val="15"/>
                        <w:szCs w:val="18"/>
                      </w:rPr>
                      <w:fldChar w:fldCharType="end"/>
                    </w:r>
                    <w:r>
                      <w:rPr>
                        <w:rFonts w:hint="eastAsia" w:ascii="宋体" w:hAnsi="宋体" w:eastAsia="宋体" w:cs="宋体"/>
                        <w:sz w:val="15"/>
                        <w:szCs w:val="18"/>
                      </w:rPr>
                      <w:t xml:space="preserve"> 页 共 </w:t>
                    </w:r>
                    <w:r>
                      <w:rPr>
                        <w:rFonts w:hint="eastAsia" w:ascii="宋体" w:hAnsi="宋体" w:eastAsia="宋体" w:cs="宋体"/>
                        <w:sz w:val="15"/>
                        <w:szCs w:val="18"/>
                      </w:rPr>
                      <w:fldChar w:fldCharType="begin"/>
                    </w:r>
                    <w:r>
                      <w:rPr>
                        <w:rFonts w:hint="eastAsia" w:ascii="宋体" w:hAnsi="宋体" w:eastAsia="宋体" w:cs="宋体"/>
                        <w:sz w:val="15"/>
                        <w:szCs w:val="18"/>
                      </w:rPr>
                      <w:instrText xml:space="preserve"> NUMPAGES  \* MERGEFORMAT </w:instrText>
                    </w:r>
                    <w:r>
                      <w:rPr>
                        <w:rFonts w:hint="eastAsia" w:ascii="宋体" w:hAnsi="宋体" w:eastAsia="宋体" w:cs="宋体"/>
                        <w:sz w:val="15"/>
                        <w:szCs w:val="18"/>
                      </w:rPr>
                      <w:fldChar w:fldCharType="separate"/>
                    </w:r>
                    <w:r>
                      <w:rPr>
                        <w:rFonts w:hint="eastAsia" w:ascii="宋体" w:hAnsi="宋体" w:eastAsia="宋体" w:cs="宋体"/>
                        <w:sz w:val="15"/>
                        <w:szCs w:val="18"/>
                      </w:rPr>
                      <w:t>63</w:t>
                    </w:r>
                    <w:r>
                      <w:rPr>
                        <w:rFonts w:hint="eastAsia" w:ascii="宋体" w:hAnsi="宋体" w:eastAsia="宋体" w:cs="宋体"/>
                        <w:sz w:val="15"/>
                        <w:szCs w:val="18"/>
                      </w:rPr>
                      <w:fldChar w:fldCharType="end"/>
                    </w:r>
                    <w:r>
                      <w:rPr>
                        <w:rFonts w:hint="eastAsia" w:ascii="宋体" w:hAnsi="宋体" w:eastAsia="宋体" w:cs="宋体"/>
                        <w:sz w:val="15"/>
                        <w:szCs w:val="18"/>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hint="eastAsia"/>
        <w:lang w:eastAsia="zh-CN"/>
      </w:rPr>
    </w:pPr>
    <w:r>
      <w:rPr>
        <w:rFonts w:hint="eastAsia"/>
        <w:lang w:eastAsia="zh-CN"/>
      </w:rPr>
      <w:t>漯河市城市管理局城市基础设施生命线安全风险评估项目谈判文件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bullet"/>
      <w:pStyle w:val="23"/>
      <w:lvlText w:val=""/>
      <w:lvlJc w:val="left"/>
      <w:pPr>
        <w:tabs>
          <w:tab w:val="left" w:pos="780"/>
        </w:tabs>
        <w:ind w:left="780" w:hanging="360"/>
      </w:pPr>
      <w:rPr>
        <w:rFonts w:ascii="Wingdings" w:hAnsi="Wingdings"/>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7B6C9C01"/>
    <w:multiLevelType w:val="singleLevel"/>
    <w:tmpl w:val="7B6C9C01"/>
    <w:lvl w:ilvl="0" w:tentative="0">
      <w:start w:val="3"/>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YjQzOTExMDk5ZjRlZjdmNmNmYjJlMzU1ZjYzNmUifQ=="/>
  </w:docVars>
  <w:rsids>
    <w:rsidRoot w:val="1FC01CD7"/>
    <w:rsid w:val="00066EBC"/>
    <w:rsid w:val="00207F35"/>
    <w:rsid w:val="005B0505"/>
    <w:rsid w:val="00EC6F29"/>
    <w:rsid w:val="011078C7"/>
    <w:rsid w:val="01256696"/>
    <w:rsid w:val="012D2227"/>
    <w:rsid w:val="014A2DD9"/>
    <w:rsid w:val="017442FA"/>
    <w:rsid w:val="018551D2"/>
    <w:rsid w:val="01A7043C"/>
    <w:rsid w:val="01BB2C92"/>
    <w:rsid w:val="01EF3980"/>
    <w:rsid w:val="01FF683E"/>
    <w:rsid w:val="02691984"/>
    <w:rsid w:val="029C7664"/>
    <w:rsid w:val="02AB3D4B"/>
    <w:rsid w:val="03035935"/>
    <w:rsid w:val="033F0D61"/>
    <w:rsid w:val="03413725"/>
    <w:rsid w:val="03455F4E"/>
    <w:rsid w:val="034D4E02"/>
    <w:rsid w:val="036F5B22"/>
    <w:rsid w:val="0371289F"/>
    <w:rsid w:val="037A38B6"/>
    <w:rsid w:val="038A6E60"/>
    <w:rsid w:val="03F839F2"/>
    <w:rsid w:val="04090D29"/>
    <w:rsid w:val="04415D9F"/>
    <w:rsid w:val="0449381C"/>
    <w:rsid w:val="04533DF5"/>
    <w:rsid w:val="047C774D"/>
    <w:rsid w:val="04912C80"/>
    <w:rsid w:val="04986EA0"/>
    <w:rsid w:val="04A47004"/>
    <w:rsid w:val="05081719"/>
    <w:rsid w:val="05241B93"/>
    <w:rsid w:val="05687CD1"/>
    <w:rsid w:val="05856828"/>
    <w:rsid w:val="05BA474E"/>
    <w:rsid w:val="05C95532"/>
    <w:rsid w:val="05CA44E8"/>
    <w:rsid w:val="062A4F87"/>
    <w:rsid w:val="063672F8"/>
    <w:rsid w:val="06407190"/>
    <w:rsid w:val="064A7E58"/>
    <w:rsid w:val="06695AAF"/>
    <w:rsid w:val="06A50DBA"/>
    <w:rsid w:val="07766D28"/>
    <w:rsid w:val="077C0037"/>
    <w:rsid w:val="07D17DB0"/>
    <w:rsid w:val="07E04497"/>
    <w:rsid w:val="07F341CA"/>
    <w:rsid w:val="080F2686"/>
    <w:rsid w:val="083245C7"/>
    <w:rsid w:val="08430582"/>
    <w:rsid w:val="084F33CB"/>
    <w:rsid w:val="086230FE"/>
    <w:rsid w:val="09004AA0"/>
    <w:rsid w:val="0902043D"/>
    <w:rsid w:val="0921144B"/>
    <w:rsid w:val="092E4D8E"/>
    <w:rsid w:val="09306D58"/>
    <w:rsid w:val="099E1F14"/>
    <w:rsid w:val="09AF4121"/>
    <w:rsid w:val="09EC7123"/>
    <w:rsid w:val="0A424F95"/>
    <w:rsid w:val="0A515775"/>
    <w:rsid w:val="0A59670E"/>
    <w:rsid w:val="0A652A31"/>
    <w:rsid w:val="0A8A6AF0"/>
    <w:rsid w:val="0A951569"/>
    <w:rsid w:val="0AA95014"/>
    <w:rsid w:val="0ADF58D2"/>
    <w:rsid w:val="0B0C10FF"/>
    <w:rsid w:val="0B347187"/>
    <w:rsid w:val="0B416FFB"/>
    <w:rsid w:val="0B464611"/>
    <w:rsid w:val="0B492B80"/>
    <w:rsid w:val="0B500328"/>
    <w:rsid w:val="0B530A2C"/>
    <w:rsid w:val="0BBC48D3"/>
    <w:rsid w:val="0C0701EB"/>
    <w:rsid w:val="0C2A7A25"/>
    <w:rsid w:val="0C62487F"/>
    <w:rsid w:val="0C6D2B6B"/>
    <w:rsid w:val="0CAF61E6"/>
    <w:rsid w:val="0CB832EC"/>
    <w:rsid w:val="0CDA7707"/>
    <w:rsid w:val="0CE02843"/>
    <w:rsid w:val="0CE70445"/>
    <w:rsid w:val="0CF84031"/>
    <w:rsid w:val="0CFA3905"/>
    <w:rsid w:val="0D0B5F08"/>
    <w:rsid w:val="0D200E92"/>
    <w:rsid w:val="0D2564A8"/>
    <w:rsid w:val="0D2A1D10"/>
    <w:rsid w:val="0D3443CA"/>
    <w:rsid w:val="0D3B3F1D"/>
    <w:rsid w:val="0D6276FC"/>
    <w:rsid w:val="0D6B035F"/>
    <w:rsid w:val="0D7731A8"/>
    <w:rsid w:val="0D7D4536"/>
    <w:rsid w:val="0D815DD4"/>
    <w:rsid w:val="0D8E229F"/>
    <w:rsid w:val="0D927FE1"/>
    <w:rsid w:val="0DDD0653"/>
    <w:rsid w:val="0DE34399"/>
    <w:rsid w:val="0E364E11"/>
    <w:rsid w:val="0E745939"/>
    <w:rsid w:val="0E990EFC"/>
    <w:rsid w:val="0E9C0022"/>
    <w:rsid w:val="0EC75A69"/>
    <w:rsid w:val="0EF425D6"/>
    <w:rsid w:val="0F136F00"/>
    <w:rsid w:val="0F2C75EB"/>
    <w:rsid w:val="0F9928EF"/>
    <w:rsid w:val="0FA20284"/>
    <w:rsid w:val="0FBF0E36"/>
    <w:rsid w:val="0FCD5301"/>
    <w:rsid w:val="0FDD23A2"/>
    <w:rsid w:val="101175B4"/>
    <w:rsid w:val="10246EEB"/>
    <w:rsid w:val="1031606C"/>
    <w:rsid w:val="10357AE2"/>
    <w:rsid w:val="105772C0"/>
    <w:rsid w:val="105C1D19"/>
    <w:rsid w:val="10EA5A3E"/>
    <w:rsid w:val="10EC7A09"/>
    <w:rsid w:val="10F3221B"/>
    <w:rsid w:val="10F670C6"/>
    <w:rsid w:val="10FE773C"/>
    <w:rsid w:val="110E5BD1"/>
    <w:rsid w:val="112371A2"/>
    <w:rsid w:val="11B63B8E"/>
    <w:rsid w:val="11F502B0"/>
    <w:rsid w:val="121A05A5"/>
    <w:rsid w:val="12681311"/>
    <w:rsid w:val="12C80001"/>
    <w:rsid w:val="131E2317"/>
    <w:rsid w:val="13495C7E"/>
    <w:rsid w:val="135D699C"/>
    <w:rsid w:val="13750189"/>
    <w:rsid w:val="13FD1F2D"/>
    <w:rsid w:val="14005579"/>
    <w:rsid w:val="145C0174"/>
    <w:rsid w:val="146F6629"/>
    <w:rsid w:val="14E74329"/>
    <w:rsid w:val="14EF3F6B"/>
    <w:rsid w:val="1558593B"/>
    <w:rsid w:val="159863B1"/>
    <w:rsid w:val="163F05DA"/>
    <w:rsid w:val="16900E36"/>
    <w:rsid w:val="16B66F43"/>
    <w:rsid w:val="16BC60CF"/>
    <w:rsid w:val="16F72C63"/>
    <w:rsid w:val="17454D35"/>
    <w:rsid w:val="175C6F6A"/>
    <w:rsid w:val="17654312"/>
    <w:rsid w:val="17755742"/>
    <w:rsid w:val="17AC7EF2"/>
    <w:rsid w:val="1824217E"/>
    <w:rsid w:val="183A54FD"/>
    <w:rsid w:val="18654995"/>
    <w:rsid w:val="189C1D14"/>
    <w:rsid w:val="18A64941"/>
    <w:rsid w:val="18BD228D"/>
    <w:rsid w:val="18EF453A"/>
    <w:rsid w:val="19173A91"/>
    <w:rsid w:val="199B2B00"/>
    <w:rsid w:val="199C7AF2"/>
    <w:rsid w:val="19B23DF6"/>
    <w:rsid w:val="19FB2A6A"/>
    <w:rsid w:val="19FD4A34"/>
    <w:rsid w:val="1A3F504D"/>
    <w:rsid w:val="1A8C5DB8"/>
    <w:rsid w:val="1A9205E4"/>
    <w:rsid w:val="1ABF618E"/>
    <w:rsid w:val="1AC509AC"/>
    <w:rsid w:val="1AEE0B26"/>
    <w:rsid w:val="1AF51BB0"/>
    <w:rsid w:val="1AFA5418"/>
    <w:rsid w:val="1B1217BF"/>
    <w:rsid w:val="1B245FF1"/>
    <w:rsid w:val="1B4D72F6"/>
    <w:rsid w:val="1B6D765C"/>
    <w:rsid w:val="1BAF1D5E"/>
    <w:rsid w:val="1BE85270"/>
    <w:rsid w:val="1BF51C89"/>
    <w:rsid w:val="1C0025BA"/>
    <w:rsid w:val="1C9176B6"/>
    <w:rsid w:val="1C93342E"/>
    <w:rsid w:val="1CA473E9"/>
    <w:rsid w:val="1CB12360"/>
    <w:rsid w:val="1CDA105D"/>
    <w:rsid w:val="1CEE2D5A"/>
    <w:rsid w:val="1CF46060"/>
    <w:rsid w:val="1D0E0D07"/>
    <w:rsid w:val="1D4B3BD2"/>
    <w:rsid w:val="1D554B87"/>
    <w:rsid w:val="1D5C1A72"/>
    <w:rsid w:val="1D9456B0"/>
    <w:rsid w:val="1DA07278"/>
    <w:rsid w:val="1DE55F0B"/>
    <w:rsid w:val="1DED217A"/>
    <w:rsid w:val="1DF20628"/>
    <w:rsid w:val="1E7F010E"/>
    <w:rsid w:val="1E8632EE"/>
    <w:rsid w:val="1EA27C15"/>
    <w:rsid w:val="1EB15DEE"/>
    <w:rsid w:val="1EFA59E6"/>
    <w:rsid w:val="1FC01CD7"/>
    <w:rsid w:val="201C198C"/>
    <w:rsid w:val="201F6892"/>
    <w:rsid w:val="20992FDD"/>
    <w:rsid w:val="20E64474"/>
    <w:rsid w:val="210E7527"/>
    <w:rsid w:val="21415B4F"/>
    <w:rsid w:val="214A01DA"/>
    <w:rsid w:val="21532BAD"/>
    <w:rsid w:val="21717AB6"/>
    <w:rsid w:val="21923DFF"/>
    <w:rsid w:val="21A12149"/>
    <w:rsid w:val="21A75A7C"/>
    <w:rsid w:val="21D6350E"/>
    <w:rsid w:val="21E604A4"/>
    <w:rsid w:val="21FA5CFD"/>
    <w:rsid w:val="21FE759C"/>
    <w:rsid w:val="22145011"/>
    <w:rsid w:val="22192627"/>
    <w:rsid w:val="2250591D"/>
    <w:rsid w:val="2265761B"/>
    <w:rsid w:val="22821F7B"/>
    <w:rsid w:val="2298179E"/>
    <w:rsid w:val="22BE58CE"/>
    <w:rsid w:val="2307511C"/>
    <w:rsid w:val="230C5CE8"/>
    <w:rsid w:val="23164DB9"/>
    <w:rsid w:val="231D7EF5"/>
    <w:rsid w:val="23211EE9"/>
    <w:rsid w:val="232272BA"/>
    <w:rsid w:val="23675615"/>
    <w:rsid w:val="23935416"/>
    <w:rsid w:val="23A07159"/>
    <w:rsid w:val="23A14683"/>
    <w:rsid w:val="23A221A9"/>
    <w:rsid w:val="23C12F77"/>
    <w:rsid w:val="23C6058D"/>
    <w:rsid w:val="23C6233B"/>
    <w:rsid w:val="243472A5"/>
    <w:rsid w:val="2435301D"/>
    <w:rsid w:val="24773635"/>
    <w:rsid w:val="24D10F97"/>
    <w:rsid w:val="24D40A88"/>
    <w:rsid w:val="252A68FA"/>
    <w:rsid w:val="252C2672"/>
    <w:rsid w:val="25355D17"/>
    <w:rsid w:val="253D487F"/>
    <w:rsid w:val="254B640F"/>
    <w:rsid w:val="25873D4C"/>
    <w:rsid w:val="25A93CC2"/>
    <w:rsid w:val="26527EB6"/>
    <w:rsid w:val="267E0CAB"/>
    <w:rsid w:val="268D7140"/>
    <w:rsid w:val="26A050C5"/>
    <w:rsid w:val="26A30712"/>
    <w:rsid w:val="26A36964"/>
    <w:rsid w:val="26D22DA5"/>
    <w:rsid w:val="26D81610"/>
    <w:rsid w:val="26DB7EAB"/>
    <w:rsid w:val="26EA4592"/>
    <w:rsid w:val="26F52B9E"/>
    <w:rsid w:val="27764078"/>
    <w:rsid w:val="27B0758A"/>
    <w:rsid w:val="27C748D4"/>
    <w:rsid w:val="27C900CB"/>
    <w:rsid w:val="28041431"/>
    <w:rsid w:val="284B2E0F"/>
    <w:rsid w:val="2852419D"/>
    <w:rsid w:val="28550E3C"/>
    <w:rsid w:val="285F2D5E"/>
    <w:rsid w:val="28680CF2"/>
    <w:rsid w:val="28B02089"/>
    <w:rsid w:val="28FB4835"/>
    <w:rsid w:val="291853E7"/>
    <w:rsid w:val="29930F11"/>
    <w:rsid w:val="29B80978"/>
    <w:rsid w:val="29D07A70"/>
    <w:rsid w:val="2A1E37B1"/>
    <w:rsid w:val="2AA414C5"/>
    <w:rsid w:val="2AEC2D35"/>
    <w:rsid w:val="2B157704"/>
    <w:rsid w:val="2BA66AA7"/>
    <w:rsid w:val="2BC60162"/>
    <w:rsid w:val="2C475FE3"/>
    <w:rsid w:val="2C630D27"/>
    <w:rsid w:val="2C8124F8"/>
    <w:rsid w:val="2C82701B"/>
    <w:rsid w:val="2CC07824"/>
    <w:rsid w:val="2CC969F8"/>
    <w:rsid w:val="2CDA3F6E"/>
    <w:rsid w:val="2D0E4090"/>
    <w:rsid w:val="2D236108"/>
    <w:rsid w:val="2D2D2C93"/>
    <w:rsid w:val="2D2E4048"/>
    <w:rsid w:val="2D485B6F"/>
    <w:rsid w:val="2D5A7975"/>
    <w:rsid w:val="2D6F134E"/>
    <w:rsid w:val="2D7828F8"/>
    <w:rsid w:val="2DAF25B3"/>
    <w:rsid w:val="2DD70495"/>
    <w:rsid w:val="2DE24215"/>
    <w:rsid w:val="2E027D0C"/>
    <w:rsid w:val="2E0917A2"/>
    <w:rsid w:val="2E0F48DF"/>
    <w:rsid w:val="2E232138"/>
    <w:rsid w:val="2E67155E"/>
    <w:rsid w:val="2E8B4C27"/>
    <w:rsid w:val="2E8E24A9"/>
    <w:rsid w:val="2E9D1EEA"/>
    <w:rsid w:val="2F0E4B96"/>
    <w:rsid w:val="2F4D1B62"/>
    <w:rsid w:val="300F0BC6"/>
    <w:rsid w:val="303F76FD"/>
    <w:rsid w:val="307F7AFA"/>
    <w:rsid w:val="30A13F14"/>
    <w:rsid w:val="30BD0622"/>
    <w:rsid w:val="30C710C0"/>
    <w:rsid w:val="30E25BAB"/>
    <w:rsid w:val="31181CFC"/>
    <w:rsid w:val="3118657D"/>
    <w:rsid w:val="311A6DF9"/>
    <w:rsid w:val="316B2774"/>
    <w:rsid w:val="318A1932"/>
    <w:rsid w:val="31C872F8"/>
    <w:rsid w:val="31F2254D"/>
    <w:rsid w:val="32056724"/>
    <w:rsid w:val="320D7387"/>
    <w:rsid w:val="3216623C"/>
    <w:rsid w:val="32244DFC"/>
    <w:rsid w:val="32326DEE"/>
    <w:rsid w:val="32560D2E"/>
    <w:rsid w:val="32852B12"/>
    <w:rsid w:val="328C4750"/>
    <w:rsid w:val="329D695D"/>
    <w:rsid w:val="32D43FFF"/>
    <w:rsid w:val="32EB3B6C"/>
    <w:rsid w:val="32FE2E9B"/>
    <w:rsid w:val="330C4FDD"/>
    <w:rsid w:val="338418CB"/>
    <w:rsid w:val="33B83ACE"/>
    <w:rsid w:val="33C65A3F"/>
    <w:rsid w:val="345F6F7C"/>
    <w:rsid w:val="346534AA"/>
    <w:rsid w:val="34AC2E87"/>
    <w:rsid w:val="34B34216"/>
    <w:rsid w:val="34C74165"/>
    <w:rsid w:val="34F94E29"/>
    <w:rsid w:val="35301D0A"/>
    <w:rsid w:val="35337105"/>
    <w:rsid w:val="353A75A4"/>
    <w:rsid w:val="355D61A8"/>
    <w:rsid w:val="35773495"/>
    <w:rsid w:val="35BA7547"/>
    <w:rsid w:val="36032F7B"/>
    <w:rsid w:val="361B3B70"/>
    <w:rsid w:val="361B6516"/>
    <w:rsid w:val="363E5DC7"/>
    <w:rsid w:val="364C66D0"/>
    <w:rsid w:val="366A124C"/>
    <w:rsid w:val="367F4CF7"/>
    <w:rsid w:val="36940077"/>
    <w:rsid w:val="36B10C29"/>
    <w:rsid w:val="36C941C4"/>
    <w:rsid w:val="36D13079"/>
    <w:rsid w:val="36F01751"/>
    <w:rsid w:val="36F14A0C"/>
    <w:rsid w:val="372C6596"/>
    <w:rsid w:val="373158C6"/>
    <w:rsid w:val="373830F8"/>
    <w:rsid w:val="37421881"/>
    <w:rsid w:val="37526C50"/>
    <w:rsid w:val="37667C65"/>
    <w:rsid w:val="379A790F"/>
    <w:rsid w:val="37EA43F2"/>
    <w:rsid w:val="380D00E1"/>
    <w:rsid w:val="381E409C"/>
    <w:rsid w:val="384358F7"/>
    <w:rsid w:val="387719FE"/>
    <w:rsid w:val="388F4F9A"/>
    <w:rsid w:val="38EB66F4"/>
    <w:rsid w:val="38F17A02"/>
    <w:rsid w:val="38FE7A29"/>
    <w:rsid w:val="39321599"/>
    <w:rsid w:val="39697599"/>
    <w:rsid w:val="39D23390"/>
    <w:rsid w:val="39FB43A0"/>
    <w:rsid w:val="39FE74D9"/>
    <w:rsid w:val="3A3F7873"/>
    <w:rsid w:val="3A496CE6"/>
    <w:rsid w:val="3AAF722D"/>
    <w:rsid w:val="3AC058DE"/>
    <w:rsid w:val="3AC52EF5"/>
    <w:rsid w:val="3AC84793"/>
    <w:rsid w:val="3AC86541"/>
    <w:rsid w:val="3ACE78EA"/>
    <w:rsid w:val="3AFD61EB"/>
    <w:rsid w:val="3B0C0941"/>
    <w:rsid w:val="3B474991"/>
    <w:rsid w:val="3B4A33FA"/>
    <w:rsid w:val="3B7566C9"/>
    <w:rsid w:val="3BA13E5B"/>
    <w:rsid w:val="3C157564"/>
    <w:rsid w:val="3C231293"/>
    <w:rsid w:val="3C241E9D"/>
    <w:rsid w:val="3C430575"/>
    <w:rsid w:val="3C814BF9"/>
    <w:rsid w:val="3C9506A5"/>
    <w:rsid w:val="3C9549EA"/>
    <w:rsid w:val="3CEC1573"/>
    <w:rsid w:val="3D113ED7"/>
    <w:rsid w:val="3D6307DC"/>
    <w:rsid w:val="3D697CC1"/>
    <w:rsid w:val="3D6E1622"/>
    <w:rsid w:val="3D8B21D4"/>
    <w:rsid w:val="3D8F1598"/>
    <w:rsid w:val="3DC627CD"/>
    <w:rsid w:val="3E08311F"/>
    <w:rsid w:val="3E1877DF"/>
    <w:rsid w:val="3E3D60E3"/>
    <w:rsid w:val="3E8B7FB1"/>
    <w:rsid w:val="3EAF4400"/>
    <w:rsid w:val="3EB05C6A"/>
    <w:rsid w:val="3EBC6464"/>
    <w:rsid w:val="3F0D4E6A"/>
    <w:rsid w:val="3F204B9E"/>
    <w:rsid w:val="3F285800"/>
    <w:rsid w:val="3F450160"/>
    <w:rsid w:val="3F80563C"/>
    <w:rsid w:val="3F93536F"/>
    <w:rsid w:val="40297A82"/>
    <w:rsid w:val="402B1A4C"/>
    <w:rsid w:val="40414DCB"/>
    <w:rsid w:val="4055142D"/>
    <w:rsid w:val="4056454A"/>
    <w:rsid w:val="405E656E"/>
    <w:rsid w:val="405F34A4"/>
    <w:rsid w:val="40A67141"/>
    <w:rsid w:val="40D774DE"/>
    <w:rsid w:val="40E045E4"/>
    <w:rsid w:val="410E6CD6"/>
    <w:rsid w:val="41401527"/>
    <w:rsid w:val="414D77A0"/>
    <w:rsid w:val="416C5E78"/>
    <w:rsid w:val="419838D2"/>
    <w:rsid w:val="41AA2E44"/>
    <w:rsid w:val="41AC2719"/>
    <w:rsid w:val="41D63C39"/>
    <w:rsid w:val="41EF2605"/>
    <w:rsid w:val="424C5CAA"/>
    <w:rsid w:val="425D1112"/>
    <w:rsid w:val="42B31885"/>
    <w:rsid w:val="42B51AA1"/>
    <w:rsid w:val="42C85330"/>
    <w:rsid w:val="42EA174A"/>
    <w:rsid w:val="43496D97"/>
    <w:rsid w:val="434A21E9"/>
    <w:rsid w:val="435A7F52"/>
    <w:rsid w:val="437159C8"/>
    <w:rsid w:val="43917E18"/>
    <w:rsid w:val="43B81B92"/>
    <w:rsid w:val="43B835F7"/>
    <w:rsid w:val="43C91B6E"/>
    <w:rsid w:val="43CA3C9D"/>
    <w:rsid w:val="43CD647E"/>
    <w:rsid w:val="43E4263E"/>
    <w:rsid w:val="43F3462F"/>
    <w:rsid w:val="43F403A7"/>
    <w:rsid w:val="440305EA"/>
    <w:rsid w:val="442C303A"/>
    <w:rsid w:val="443142DB"/>
    <w:rsid w:val="44446C38"/>
    <w:rsid w:val="447A5F85"/>
    <w:rsid w:val="449B0A4F"/>
    <w:rsid w:val="44E46260"/>
    <w:rsid w:val="44F92119"/>
    <w:rsid w:val="44FD4ADE"/>
    <w:rsid w:val="45476FB4"/>
    <w:rsid w:val="455C427F"/>
    <w:rsid w:val="455E01CE"/>
    <w:rsid w:val="456D0411"/>
    <w:rsid w:val="458F7371"/>
    <w:rsid w:val="459C4F2F"/>
    <w:rsid w:val="45E97F7C"/>
    <w:rsid w:val="45EC57D9"/>
    <w:rsid w:val="460348D1"/>
    <w:rsid w:val="46761D34"/>
    <w:rsid w:val="468D6EA3"/>
    <w:rsid w:val="46A91B9D"/>
    <w:rsid w:val="46B1257F"/>
    <w:rsid w:val="46E6047B"/>
    <w:rsid w:val="47131106"/>
    <w:rsid w:val="472112F7"/>
    <w:rsid w:val="47226FD9"/>
    <w:rsid w:val="47424128"/>
    <w:rsid w:val="477401D7"/>
    <w:rsid w:val="47797CF0"/>
    <w:rsid w:val="477E24A6"/>
    <w:rsid w:val="478D08F6"/>
    <w:rsid w:val="47BA1BF2"/>
    <w:rsid w:val="47DF08BD"/>
    <w:rsid w:val="48027536"/>
    <w:rsid w:val="48141018"/>
    <w:rsid w:val="48276F9D"/>
    <w:rsid w:val="4855661E"/>
    <w:rsid w:val="486C2C02"/>
    <w:rsid w:val="4908675A"/>
    <w:rsid w:val="4913307D"/>
    <w:rsid w:val="494B26E8"/>
    <w:rsid w:val="49697141"/>
    <w:rsid w:val="49900B72"/>
    <w:rsid w:val="49992614"/>
    <w:rsid w:val="49AA7961"/>
    <w:rsid w:val="49CD147E"/>
    <w:rsid w:val="49E35145"/>
    <w:rsid w:val="49EA0282"/>
    <w:rsid w:val="49ED7D72"/>
    <w:rsid w:val="49F619EE"/>
    <w:rsid w:val="4A3D2AA8"/>
    <w:rsid w:val="4A404346"/>
    <w:rsid w:val="4A621FC3"/>
    <w:rsid w:val="4A934E3E"/>
    <w:rsid w:val="4AD66A58"/>
    <w:rsid w:val="4AF13892"/>
    <w:rsid w:val="4B1A33D0"/>
    <w:rsid w:val="4B272E10"/>
    <w:rsid w:val="4B2B6DA4"/>
    <w:rsid w:val="4B602854"/>
    <w:rsid w:val="4B6B0F4E"/>
    <w:rsid w:val="4BBA394F"/>
    <w:rsid w:val="4BD034A7"/>
    <w:rsid w:val="4BE8784A"/>
    <w:rsid w:val="4C0D50C3"/>
    <w:rsid w:val="4C1D7300"/>
    <w:rsid w:val="4C235CCD"/>
    <w:rsid w:val="4C26756B"/>
    <w:rsid w:val="4C4A5008"/>
    <w:rsid w:val="4C58405B"/>
    <w:rsid w:val="4C6755EB"/>
    <w:rsid w:val="4C76404F"/>
    <w:rsid w:val="4CB30DFF"/>
    <w:rsid w:val="4CC748AA"/>
    <w:rsid w:val="4CF3744D"/>
    <w:rsid w:val="4CFF2718"/>
    <w:rsid w:val="4D21045F"/>
    <w:rsid w:val="4D4C3002"/>
    <w:rsid w:val="4D4D1254"/>
    <w:rsid w:val="4D502AF2"/>
    <w:rsid w:val="4D6C0FAE"/>
    <w:rsid w:val="4DB43081"/>
    <w:rsid w:val="4DBF1A26"/>
    <w:rsid w:val="4E0D453F"/>
    <w:rsid w:val="4E3C6D19"/>
    <w:rsid w:val="4E6F4C18"/>
    <w:rsid w:val="4E8E707B"/>
    <w:rsid w:val="4EB726FD"/>
    <w:rsid w:val="4EFB2A70"/>
    <w:rsid w:val="4F0E056F"/>
    <w:rsid w:val="4F1C59B6"/>
    <w:rsid w:val="4F304989"/>
    <w:rsid w:val="4F331771"/>
    <w:rsid w:val="4F764366"/>
    <w:rsid w:val="4F8E5B53"/>
    <w:rsid w:val="4F964D9C"/>
    <w:rsid w:val="4F992060"/>
    <w:rsid w:val="4F9B4980"/>
    <w:rsid w:val="4FA669F9"/>
    <w:rsid w:val="4FB05245"/>
    <w:rsid w:val="4FB165F9"/>
    <w:rsid w:val="4FC6216E"/>
    <w:rsid w:val="4FD31680"/>
    <w:rsid w:val="4FE614EB"/>
    <w:rsid w:val="4FEB08B0"/>
    <w:rsid w:val="50010825"/>
    <w:rsid w:val="50195A8C"/>
    <w:rsid w:val="507A1C34"/>
    <w:rsid w:val="507C3BFE"/>
    <w:rsid w:val="50812FC2"/>
    <w:rsid w:val="50827466"/>
    <w:rsid w:val="508360D1"/>
    <w:rsid w:val="508605D9"/>
    <w:rsid w:val="50884351"/>
    <w:rsid w:val="50B040E7"/>
    <w:rsid w:val="50C64B87"/>
    <w:rsid w:val="50D04016"/>
    <w:rsid w:val="50D71D24"/>
    <w:rsid w:val="50FB5F32"/>
    <w:rsid w:val="51114346"/>
    <w:rsid w:val="51205434"/>
    <w:rsid w:val="51474146"/>
    <w:rsid w:val="525C7843"/>
    <w:rsid w:val="529813CF"/>
    <w:rsid w:val="52A42F98"/>
    <w:rsid w:val="52AD57D3"/>
    <w:rsid w:val="52B51974"/>
    <w:rsid w:val="52C35B14"/>
    <w:rsid w:val="52F65EE9"/>
    <w:rsid w:val="53191BD8"/>
    <w:rsid w:val="53486019"/>
    <w:rsid w:val="538434F5"/>
    <w:rsid w:val="539E1985"/>
    <w:rsid w:val="54061087"/>
    <w:rsid w:val="5406404D"/>
    <w:rsid w:val="542474E3"/>
    <w:rsid w:val="545D61E4"/>
    <w:rsid w:val="546C75CB"/>
    <w:rsid w:val="548B08B3"/>
    <w:rsid w:val="54A91C10"/>
    <w:rsid w:val="54AA6F8B"/>
    <w:rsid w:val="54BB2F47"/>
    <w:rsid w:val="54BE2DF4"/>
    <w:rsid w:val="54BF6A11"/>
    <w:rsid w:val="54D61FB2"/>
    <w:rsid w:val="54DA3A8F"/>
    <w:rsid w:val="5503669C"/>
    <w:rsid w:val="552C5BF2"/>
    <w:rsid w:val="553473E6"/>
    <w:rsid w:val="554B71F7"/>
    <w:rsid w:val="55592760"/>
    <w:rsid w:val="55BE2D07"/>
    <w:rsid w:val="55E07A80"/>
    <w:rsid w:val="55FA2E24"/>
    <w:rsid w:val="560E70A6"/>
    <w:rsid w:val="56270168"/>
    <w:rsid w:val="565D002E"/>
    <w:rsid w:val="565E73CD"/>
    <w:rsid w:val="56737851"/>
    <w:rsid w:val="569A3F08"/>
    <w:rsid w:val="56AD2D63"/>
    <w:rsid w:val="56B41E25"/>
    <w:rsid w:val="56E12A0D"/>
    <w:rsid w:val="56F20776"/>
    <w:rsid w:val="56F83EAB"/>
    <w:rsid w:val="56FB3ACE"/>
    <w:rsid w:val="57080108"/>
    <w:rsid w:val="572B6BCD"/>
    <w:rsid w:val="573E7E5F"/>
    <w:rsid w:val="57565A67"/>
    <w:rsid w:val="577062E9"/>
    <w:rsid w:val="57875362"/>
    <w:rsid w:val="57A978F6"/>
    <w:rsid w:val="57DE0CFA"/>
    <w:rsid w:val="57E00F16"/>
    <w:rsid w:val="57E74053"/>
    <w:rsid w:val="57E82929"/>
    <w:rsid w:val="58496ABB"/>
    <w:rsid w:val="58550D65"/>
    <w:rsid w:val="585A7E7E"/>
    <w:rsid w:val="58692CBA"/>
    <w:rsid w:val="587D0513"/>
    <w:rsid w:val="58922210"/>
    <w:rsid w:val="589C308F"/>
    <w:rsid w:val="590B5B1F"/>
    <w:rsid w:val="592B7F6F"/>
    <w:rsid w:val="59322775"/>
    <w:rsid w:val="59610FEC"/>
    <w:rsid w:val="596A0A97"/>
    <w:rsid w:val="59A32A50"/>
    <w:rsid w:val="59A815C0"/>
    <w:rsid w:val="59EF5441"/>
    <w:rsid w:val="59F6057D"/>
    <w:rsid w:val="5A07278A"/>
    <w:rsid w:val="5A0752CB"/>
    <w:rsid w:val="5A4A08C9"/>
    <w:rsid w:val="5A551A4A"/>
    <w:rsid w:val="5A715E56"/>
    <w:rsid w:val="5AAF250F"/>
    <w:rsid w:val="5AC8016B"/>
    <w:rsid w:val="5ADA1C4D"/>
    <w:rsid w:val="5ADC59C5"/>
    <w:rsid w:val="5B3A093D"/>
    <w:rsid w:val="5B4F263B"/>
    <w:rsid w:val="5B87226B"/>
    <w:rsid w:val="5B8A71CF"/>
    <w:rsid w:val="5BA464F7"/>
    <w:rsid w:val="5BAD213A"/>
    <w:rsid w:val="5BB46942"/>
    <w:rsid w:val="5BDA5B74"/>
    <w:rsid w:val="5BE53F27"/>
    <w:rsid w:val="5BEC60DC"/>
    <w:rsid w:val="5C2018E1"/>
    <w:rsid w:val="5C20728C"/>
    <w:rsid w:val="5C4C26D6"/>
    <w:rsid w:val="5C62014C"/>
    <w:rsid w:val="5C6414D7"/>
    <w:rsid w:val="5C830B35"/>
    <w:rsid w:val="5C9F059E"/>
    <w:rsid w:val="5CBE1177"/>
    <w:rsid w:val="5CD355C6"/>
    <w:rsid w:val="5CE768A3"/>
    <w:rsid w:val="5D1D21D2"/>
    <w:rsid w:val="5D605245"/>
    <w:rsid w:val="5D676243"/>
    <w:rsid w:val="5D9304C8"/>
    <w:rsid w:val="5DE46EDF"/>
    <w:rsid w:val="5DE77A3D"/>
    <w:rsid w:val="5DE976A8"/>
    <w:rsid w:val="5E08087F"/>
    <w:rsid w:val="5E111E29"/>
    <w:rsid w:val="5E443FAD"/>
    <w:rsid w:val="5E6141E5"/>
    <w:rsid w:val="5E934DA7"/>
    <w:rsid w:val="5EB96036"/>
    <w:rsid w:val="5EE40830"/>
    <w:rsid w:val="5EF6315F"/>
    <w:rsid w:val="5EFA0B0F"/>
    <w:rsid w:val="5F48187B"/>
    <w:rsid w:val="5F5C70D4"/>
    <w:rsid w:val="5FBE1B3D"/>
    <w:rsid w:val="5FCA3AC9"/>
    <w:rsid w:val="5FDC6467"/>
    <w:rsid w:val="605204D7"/>
    <w:rsid w:val="605E6E7C"/>
    <w:rsid w:val="606F72DB"/>
    <w:rsid w:val="608A1A1F"/>
    <w:rsid w:val="60BB60FF"/>
    <w:rsid w:val="61581B1D"/>
    <w:rsid w:val="61720B91"/>
    <w:rsid w:val="61E6537B"/>
    <w:rsid w:val="620219FF"/>
    <w:rsid w:val="62155407"/>
    <w:rsid w:val="62586279"/>
    <w:rsid w:val="62712E97"/>
    <w:rsid w:val="629A2229"/>
    <w:rsid w:val="62C5711D"/>
    <w:rsid w:val="631A352E"/>
    <w:rsid w:val="63247F09"/>
    <w:rsid w:val="63476078"/>
    <w:rsid w:val="636522D0"/>
    <w:rsid w:val="638E1826"/>
    <w:rsid w:val="63A622D3"/>
    <w:rsid w:val="63B212A3"/>
    <w:rsid w:val="63CB5067"/>
    <w:rsid w:val="63FC0E86"/>
    <w:rsid w:val="645117AF"/>
    <w:rsid w:val="64750536"/>
    <w:rsid w:val="64790728"/>
    <w:rsid w:val="64AF37A1"/>
    <w:rsid w:val="64B41760"/>
    <w:rsid w:val="64EA5182"/>
    <w:rsid w:val="65181CEF"/>
    <w:rsid w:val="651A1B87"/>
    <w:rsid w:val="652C579B"/>
    <w:rsid w:val="65472677"/>
    <w:rsid w:val="655A1441"/>
    <w:rsid w:val="655B1BDC"/>
    <w:rsid w:val="657D1B52"/>
    <w:rsid w:val="657F58CB"/>
    <w:rsid w:val="65A11CE5"/>
    <w:rsid w:val="65BD2897"/>
    <w:rsid w:val="65D57BE0"/>
    <w:rsid w:val="65DD6A95"/>
    <w:rsid w:val="65F34046"/>
    <w:rsid w:val="65F362B8"/>
    <w:rsid w:val="661C136B"/>
    <w:rsid w:val="666A657B"/>
    <w:rsid w:val="667231F4"/>
    <w:rsid w:val="66A355E9"/>
    <w:rsid w:val="66BC7090"/>
    <w:rsid w:val="66D03360"/>
    <w:rsid w:val="67000C8D"/>
    <w:rsid w:val="672524A2"/>
    <w:rsid w:val="673946D2"/>
    <w:rsid w:val="676615B3"/>
    <w:rsid w:val="678278F4"/>
    <w:rsid w:val="67D0240D"/>
    <w:rsid w:val="680F45AC"/>
    <w:rsid w:val="689B792E"/>
    <w:rsid w:val="68D02FD0"/>
    <w:rsid w:val="68D4417F"/>
    <w:rsid w:val="68E819D9"/>
    <w:rsid w:val="68EC14C9"/>
    <w:rsid w:val="69140A20"/>
    <w:rsid w:val="691E2878"/>
    <w:rsid w:val="69342E70"/>
    <w:rsid w:val="69766FE4"/>
    <w:rsid w:val="69807E63"/>
    <w:rsid w:val="69E44A75"/>
    <w:rsid w:val="6A0D5B9B"/>
    <w:rsid w:val="6A154A4F"/>
    <w:rsid w:val="6A3550F2"/>
    <w:rsid w:val="6A471681"/>
    <w:rsid w:val="6A6257BB"/>
    <w:rsid w:val="6A6E5F0E"/>
    <w:rsid w:val="6B0074AE"/>
    <w:rsid w:val="6B2C2051"/>
    <w:rsid w:val="6B700DA7"/>
    <w:rsid w:val="6B9062F3"/>
    <w:rsid w:val="6BC229B5"/>
    <w:rsid w:val="6C1A459F"/>
    <w:rsid w:val="6C580C23"/>
    <w:rsid w:val="6CD209D6"/>
    <w:rsid w:val="6CDA788A"/>
    <w:rsid w:val="6CEA6218"/>
    <w:rsid w:val="6D415B5B"/>
    <w:rsid w:val="6DA560EA"/>
    <w:rsid w:val="6DE50BDD"/>
    <w:rsid w:val="6DFB21AE"/>
    <w:rsid w:val="6E6D5AC0"/>
    <w:rsid w:val="6E7378D5"/>
    <w:rsid w:val="6E8E4DD0"/>
    <w:rsid w:val="6ED84CA2"/>
    <w:rsid w:val="6F63000B"/>
    <w:rsid w:val="6F7C0860"/>
    <w:rsid w:val="6F9603E0"/>
    <w:rsid w:val="6FA75E74"/>
    <w:rsid w:val="6FBF6F46"/>
    <w:rsid w:val="6FDB2297"/>
    <w:rsid w:val="6FF56C1B"/>
    <w:rsid w:val="705F07D2"/>
    <w:rsid w:val="706D598E"/>
    <w:rsid w:val="70934920"/>
    <w:rsid w:val="709B732B"/>
    <w:rsid w:val="70A64653"/>
    <w:rsid w:val="70CB5E68"/>
    <w:rsid w:val="70D016D0"/>
    <w:rsid w:val="7141612A"/>
    <w:rsid w:val="714B3F05"/>
    <w:rsid w:val="71562A57"/>
    <w:rsid w:val="7176503B"/>
    <w:rsid w:val="717C7162"/>
    <w:rsid w:val="71883383"/>
    <w:rsid w:val="71D05043"/>
    <w:rsid w:val="71F27DA7"/>
    <w:rsid w:val="720A0C12"/>
    <w:rsid w:val="721B2E1F"/>
    <w:rsid w:val="723932A5"/>
    <w:rsid w:val="724E4FA2"/>
    <w:rsid w:val="72606A84"/>
    <w:rsid w:val="727774C2"/>
    <w:rsid w:val="72785B7B"/>
    <w:rsid w:val="728139E4"/>
    <w:rsid w:val="728F1117"/>
    <w:rsid w:val="72964253"/>
    <w:rsid w:val="72AD3CED"/>
    <w:rsid w:val="72F21F81"/>
    <w:rsid w:val="73165394"/>
    <w:rsid w:val="731A1328"/>
    <w:rsid w:val="732142EA"/>
    <w:rsid w:val="73221F8B"/>
    <w:rsid w:val="73920EBF"/>
    <w:rsid w:val="73993FFB"/>
    <w:rsid w:val="739E28D4"/>
    <w:rsid w:val="73A02274"/>
    <w:rsid w:val="73C1083E"/>
    <w:rsid w:val="741B7D08"/>
    <w:rsid w:val="74784559"/>
    <w:rsid w:val="74AC7D5E"/>
    <w:rsid w:val="74F11DAB"/>
    <w:rsid w:val="757B5E6B"/>
    <w:rsid w:val="75834F63"/>
    <w:rsid w:val="75840E1C"/>
    <w:rsid w:val="75B55338"/>
    <w:rsid w:val="75BE43D9"/>
    <w:rsid w:val="75BE5F9B"/>
    <w:rsid w:val="75C45344"/>
    <w:rsid w:val="75EE6D4F"/>
    <w:rsid w:val="760616F0"/>
    <w:rsid w:val="764D37C3"/>
    <w:rsid w:val="766034F6"/>
    <w:rsid w:val="768A40CF"/>
    <w:rsid w:val="768A55A9"/>
    <w:rsid w:val="769D2054"/>
    <w:rsid w:val="76A333E3"/>
    <w:rsid w:val="76B56870"/>
    <w:rsid w:val="76BA1F01"/>
    <w:rsid w:val="76BD44A5"/>
    <w:rsid w:val="76C97F25"/>
    <w:rsid w:val="76CE0460"/>
    <w:rsid w:val="772C1161"/>
    <w:rsid w:val="77752FD1"/>
    <w:rsid w:val="77C41863"/>
    <w:rsid w:val="780B1240"/>
    <w:rsid w:val="78104AA8"/>
    <w:rsid w:val="784529A4"/>
    <w:rsid w:val="784A17D3"/>
    <w:rsid w:val="78707678"/>
    <w:rsid w:val="78CE0BEB"/>
    <w:rsid w:val="791B5451"/>
    <w:rsid w:val="79444A09"/>
    <w:rsid w:val="79492020"/>
    <w:rsid w:val="794E3ADA"/>
    <w:rsid w:val="795A080C"/>
    <w:rsid w:val="79927E6B"/>
    <w:rsid w:val="79A100AE"/>
    <w:rsid w:val="79DD09BA"/>
    <w:rsid w:val="79DD6C0C"/>
    <w:rsid w:val="79E461EC"/>
    <w:rsid w:val="79EF706B"/>
    <w:rsid w:val="7A8552D9"/>
    <w:rsid w:val="7A94376E"/>
    <w:rsid w:val="7AB52F20"/>
    <w:rsid w:val="7B024B7C"/>
    <w:rsid w:val="7B42141C"/>
    <w:rsid w:val="7B4707E1"/>
    <w:rsid w:val="7B4E008A"/>
    <w:rsid w:val="7B7716E6"/>
    <w:rsid w:val="7B955AA9"/>
    <w:rsid w:val="7B9F23CB"/>
    <w:rsid w:val="7BBB10FB"/>
    <w:rsid w:val="7C013085"/>
    <w:rsid w:val="7C09018C"/>
    <w:rsid w:val="7C8609B2"/>
    <w:rsid w:val="7CE309DD"/>
    <w:rsid w:val="7CED53B8"/>
    <w:rsid w:val="7CFE1373"/>
    <w:rsid w:val="7D5611AF"/>
    <w:rsid w:val="7D5A0C9F"/>
    <w:rsid w:val="7D78086B"/>
    <w:rsid w:val="7DD6660C"/>
    <w:rsid w:val="7E17093E"/>
    <w:rsid w:val="7E2B263C"/>
    <w:rsid w:val="7E42180B"/>
    <w:rsid w:val="7E6B34F5"/>
    <w:rsid w:val="7E7538B7"/>
    <w:rsid w:val="7E8B30DA"/>
    <w:rsid w:val="7EB22415"/>
    <w:rsid w:val="7EBB1356"/>
    <w:rsid w:val="7EE36A72"/>
    <w:rsid w:val="7EEA6053"/>
    <w:rsid w:val="7F1E3F4E"/>
    <w:rsid w:val="7F21759B"/>
    <w:rsid w:val="7F3C6183"/>
    <w:rsid w:val="7F89586C"/>
    <w:rsid w:val="7FA97CBC"/>
    <w:rsid w:val="7FDA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360" w:lineRule="auto"/>
      <w:jc w:val="left"/>
      <w:textAlignment w:val="baseline"/>
    </w:pPr>
    <w:rPr>
      <w:rFonts w:ascii="Arial" w:hAnsi="Arial" w:eastAsia="宋体" w:cs="Arial"/>
      <w:snapToGrid w:val="0"/>
      <w:color w:val="000000"/>
      <w:kern w:val="0"/>
      <w:sz w:val="21"/>
      <w:szCs w:val="21"/>
    </w:rPr>
  </w:style>
  <w:style w:type="paragraph" w:styleId="2">
    <w:name w:val="heading 1"/>
    <w:basedOn w:val="1"/>
    <w:next w:val="1"/>
    <w:autoRedefine/>
    <w:qFormat/>
    <w:uiPriority w:val="0"/>
    <w:pPr>
      <w:keepNext/>
      <w:keepLines/>
      <w:spacing w:before="50" w:beforeLines="50" w:beforeAutospacing="0" w:after="50" w:afterLines="50" w:afterAutospacing="0" w:line="360" w:lineRule="auto"/>
      <w:jc w:val="center"/>
      <w:outlineLvl w:val="0"/>
    </w:pPr>
    <w:rPr>
      <w:rFonts w:ascii="Arial" w:hAnsi="Arial" w:eastAsia="宋体"/>
      <w:b/>
      <w:kern w:val="44"/>
      <w:sz w:val="44"/>
    </w:rPr>
  </w:style>
  <w:style w:type="paragraph" w:styleId="3">
    <w:name w:val="heading 2"/>
    <w:basedOn w:val="1"/>
    <w:next w:val="1"/>
    <w:autoRedefine/>
    <w:unhideWhenUsed/>
    <w:qFormat/>
    <w:uiPriority w:val="0"/>
    <w:pPr>
      <w:keepNext/>
      <w:keepLines/>
      <w:spacing w:beforeLines="0" w:beforeAutospacing="0" w:afterLines="0" w:afterAutospacing="0" w:line="360" w:lineRule="auto"/>
      <w:jc w:val="center"/>
      <w:outlineLvl w:val="1"/>
    </w:pPr>
    <w:rPr>
      <w:rFonts w:ascii="Arial" w:hAnsi="Arial" w:eastAsia="宋体"/>
      <w:b/>
      <w:sz w:val="24"/>
    </w:rPr>
  </w:style>
  <w:style w:type="paragraph" w:styleId="4">
    <w:name w:val="heading 3"/>
    <w:basedOn w:val="1"/>
    <w:next w:val="1"/>
    <w:autoRedefine/>
    <w:qFormat/>
    <w:uiPriority w:val="0"/>
    <w:pPr>
      <w:keepNext/>
      <w:keepLines/>
      <w:spacing w:line="360" w:lineRule="auto"/>
      <w:jc w:val="center"/>
      <w:outlineLvl w:val="2"/>
    </w:pPr>
    <w:rPr>
      <w:rFonts w:ascii="Times New Roman" w:hAnsi="Times New Roman" w:eastAsia="宋体"/>
      <w:b/>
      <w:bCs/>
      <w:sz w:val="24"/>
      <w:szCs w:val="32"/>
    </w:rPr>
  </w:style>
  <w:style w:type="paragraph" w:styleId="5">
    <w:name w:val="heading 5"/>
    <w:basedOn w:val="1"/>
    <w:next w:val="1"/>
    <w:qFormat/>
    <w:uiPriority w:val="1"/>
    <w:pPr>
      <w:ind w:left="757"/>
      <w:outlineLvl w:val="5"/>
    </w:pPr>
    <w:rPr>
      <w:rFonts w:ascii="宋体" w:hAnsi="宋体" w:eastAsia="宋体" w:cs="宋体"/>
      <w:b/>
      <w:bCs/>
      <w:sz w:val="21"/>
      <w:szCs w:val="21"/>
      <w:lang w:val="zh-CN" w:eastAsia="zh-CN" w:bidi="zh-CN"/>
    </w:rPr>
  </w:style>
  <w:style w:type="character" w:default="1" w:styleId="22">
    <w:name w:val="Default Paragraph Font"/>
    <w:autoRedefine/>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Body Text"/>
    <w:basedOn w:val="1"/>
    <w:next w:val="7"/>
    <w:autoRedefine/>
    <w:qFormat/>
    <w:uiPriority w:val="0"/>
    <w:pPr>
      <w:spacing w:after="120" w:afterLines="0"/>
    </w:pPr>
  </w:style>
  <w:style w:type="paragraph" w:styleId="7">
    <w:name w:val="Body Text 2"/>
    <w:basedOn w:val="1"/>
    <w:qFormat/>
    <w:uiPriority w:val="0"/>
    <w:pPr>
      <w:adjustRightInd w:val="0"/>
      <w:spacing w:line="480" w:lineRule="exact"/>
    </w:pPr>
    <w:rPr>
      <w:color w:val="000000"/>
      <w:sz w:val="24"/>
    </w:rPr>
  </w:style>
  <w:style w:type="paragraph" w:styleId="8">
    <w:name w:val="Body Text Indent"/>
    <w:basedOn w:val="1"/>
    <w:autoRedefine/>
    <w:qFormat/>
    <w:uiPriority w:val="0"/>
    <w:pPr>
      <w:spacing w:after="120" w:afterLines="0"/>
      <w:ind w:left="420" w:leftChars="200"/>
    </w:pPr>
  </w:style>
  <w:style w:type="paragraph" w:styleId="9">
    <w:name w:val="Body Text Indent 2"/>
    <w:basedOn w:val="1"/>
    <w:unhideWhenUsed/>
    <w:qFormat/>
    <w:uiPriority w:val="99"/>
    <w:pPr>
      <w:spacing w:after="120" w:line="480" w:lineRule="auto"/>
      <w:ind w:left="420" w:leftChars="200"/>
    </w:pPr>
    <w:rPr>
      <w:rFonts w:ascii="Times New Roman" w:hAnsi="Times New Roman" w:eastAsia="宋体" w:cs="Times New Roman"/>
    </w:rPr>
  </w:style>
  <w:style w:type="paragraph" w:styleId="10">
    <w:name w:val="footer"/>
    <w:basedOn w:val="1"/>
    <w:qFormat/>
    <w:uiPriority w:val="0"/>
    <w:pPr>
      <w:tabs>
        <w:tab w:val="center" w:pos="4153"/>
        <w:tab w:val="right" w:pos="8306"/>
      </w:tabs>
      <w:snapToGrid w:val="0"/>
      <w:jc w:val="left"/>
    </w:pPr>
    <w:rPr>
      <w:sz w:val="18"/>
    </w:rPr>
  </w:style>
  <w:style w:type="paragraph" w:styleId="11">
    <w:name w:val="envelope return"/>
    <w:basedOn w:val="1"/>
    <w:qFormat/>
    <w:uiPriority w:val="0"/>
    <w:pPr>
      <w:snapToGrid w:val="0"/>
    </w:pPr>
    <w:rPr>
      <w:rFonts w:ascii="Arial" w:hAnsi="Arial"/>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autoRedefine/>
    <w:qFormat/>
    <w:uiPriority w:val="0"/>
  </w:style>
  <w:style w:type="paragraph" w:styleId="14">
    <w:name w:val="toc 6"/>
    <w:basedOn w:val="1"/>
    <w:next w:val="1"/>
    <w:qFormat/>
    <w:uiPriority w:val="0"/>
    <w:pPr>
      <w:ind w:left="1050"/>
      <w:jc w:val="left"/>
    </w:pPr>
    <w:rPr>
      <w:sz w:val="20"/>
      <w:szCs w:val="20"/>
    </w:rPr>
  </w:style>
  <w:style w:type="paragraph" w:styleId="15">
    <w:name w:val="toc 2"/>
    <w:basedOn w:val="1"/>
    <w:next w:val="1"/>
    <w:qFormat/>
    <w:uiPriority w:val="0"/>
    <w:pPr>
      <w:ind w:left="420" w:leftChars="200"/>
    </w:pPr>
  </w:style>
  <w:style w:type="paragraph" w:styleId="16">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szCs w:val="21"/>
    </w:rPr>
  </w:style>
  <w:style w:type="paragraph" w:styleId="17">
    <w:name w:val="Normal (Web)"/>
    <w:basedOn w:val="1"/>
    <w:autoRedefine/>
    <w:unhideWhenUsed/>
    <w:qFormat/>
    <w:uiPriority w:val="0"/>
    <w:pPr>
      <w:spacing w:before="100" w:beforeAutospacing="1" w:after="100" w:afterAutospacing="1"/>
    </w:pPr>
    <w:rPr>
      <w:rFonts w:ascii="宋体" w:hAnsi="宋体" w:cs="宋体"/>
      <w:sz w:val="24"/>
      <w:szCs w:val="24"/>
    </w:rPr>
  </w:style>
  <w:style w:type="paragraph" w:styleId="18">
    <w:name w:val="Body Text First Indent"/>
    <w:basedOn w:val="6"/>
    <w:next w:val="19"/>
    <w:qFormat/>
    <w:uiPriority w:val="0"/>
    <w:pPr>
      <w:ind w:firstLine="420" w:firstLineChars="100"/>
    </w:pPr>
  </w:style>
  <w:style w:type="paragraph" w:styleId="19">
    <w:name w:val="Body Text First Indent 2"/>
    <w:basedOn w:val="8"/>
    <w:next w:val="1"/>
    <w:autoRedefine/>
    <w:qFormat/>
    <w:uiPriority w:val="0"/>
    <w:pPr>
      <w:ind w:firstLine="420" w:firstLineChars="200"/>
    </w:pPr>
    <w:rPr>
      <w:sz w:val="21"/>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列表项目符号 21"/>
    <w:basedOn w:val="1"/>
    <w:autoRedefine/>
    <w:unhideWhenUsed/>
    <w:qFormat/>
    <w:uiPriority w:val="99"/>
    <w:pPr>
      <w:numPr>
        <w:ilvl w:val="0"/>
        <w:numId w:val="1"/>
      </w:numPr>
    </w:pPr>
  </w:style>
  <w:style w:type="paragraph" w:customStyle="1" w:styleId="24">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5">
    <w:name w:val="style4"/>
    <w:basedOn w:val="1"/>
    <w:next w:val="26"/>
    <w:qFormat/>
    <w:uiPriority w:val="0"/>
    <w:pPr>
      <w:widowControl/>
      <w:autoSpaceDE/>
      <w:autoSpaceDN/>
      <w:spacing w:before="280" w:after="280"/>
      <w:jc w:val="both"/>
    </w:pPr>
    <w:rPr>
      <w:sz w:val="18"/>
    </w:rPr>
  </w:style>
  <w:style w:type="paragraph" w:customStyle="1" w:styleId="26">
    <w:name w:val="2"/>
    <w:next w:val="1"/>
    <w:qFormat/>
    <w:uiPriority w:val="0"/>
    <w:pPr>
      <w:widowControl w:val="0"/>
      <w:jc w:val="both"/>
    </w:pPr>
    <w:rPr>
      <w:rFonts w:ascii="Times New Roman" w:hAnsi="Times New Roman" w:eastAsia="宋体" w:cs="Times New Roman"/>
      <w:kern w:val="0"/>
      <w:sz w:val="21"/>
      <w:szCs w:val="22"/>
      <w:lang w:val="en-US" w:eastAsia="zh-CN" w:bidi="ar-SA"/>
    </w:rPr>
  </w:style>
  <w:style w:type="paragraph" w:customStyle="1" w:styleId="27">
    <w:name w:val="正文缩进1"/>
    <w:basedOn w:val="1"/>
    <w:qFormat/>
    <w:uiPriority w:val="0"/>
    <w:pPr>
      <w:ind w:firstLine="420" w:firstLineChars="200"/>
    </w:pPr>
  </w:style>
  <w:style w:type="paragraph" w:customStyle="1" w:styleId="28">
    <w:name w:val="WPSOffice手动目录 1"/>
    <w:autoRedefine/>
    <w:qFormat/>
    <w:uiPriority w:val="0"/>
    <w:pPr>
      <w:ind w:leftChars="0"/>
    </w:pPr>
    <w:rPr>
      <w:rFonts w:ascii="Times New Roman" w:hAnsi="Times New Roman" w:eastAsia="宋体" w:cs="Times New Roman"/>
      <w:sz w:val="20"/>
      <w:szCs w:val="20"/>
    </w:rPr>
  </w:style>
  <w:style w:type="paragraph" w:customStyle="1" w:styleId="29">
    <w:name w:val="WPSOffice手动目录 2"/>
    <w:autoRedefine/>
    <w:qFormat/>
    <w:uiPriority w:val="0"/>
    <w:pPr>
      <w:ind w:leftChars="200"/>
    </w:pPr>
    <w:rPr>
      <w:rFonts w:ascii="Times New Roman" w:hAnsi="Times New Roman" w:eastAsia="宋体" w:cs="Times New Roman"/>
      <w:sz w:val="20"/>
      <w:szCs w:val="20"/>
    </w:rPr>
  </w:style>
  <w:style w:type="table" w:customStyle="1" w:styleId="30">
    <w:name w:val="Table Normal"/>
    <w:semiHidden/>
    <w:unhideWhenUsed/>
    <w:qFormat/>
    <w:uiPriority w:val="0"/>
    <w:tblPr>
      <w:tblCellMar>
        <w:top w:w="0" w:type="dxa"/>
        <w:left w:w="0" w:type="dxa"/>
        <w:bottom w:w="0" w:type="dxa"/>
        <w:right w:w="0" w:type="dxa"/>
      </w:tblCellMar>
    </w:tblPr>
  </w:style>
  <w:style w:type="paragraph" w:customStyle="1" w:styleId="31">
    <w:name w:val="Table Paragraph"/>
    <w:basedOn w:val="1"/>
    <w:autoRedefine/>
    <w:qFormat/>
    <w:uiPriority w:val="1"/>
  </w:style>
  <w:style w:type="character" w:customStyle="1" w:styleId="32">
    <w:name w:val="font21"/>
    <w:basedOn w:val="22"/>
    <w:qFormat/>
    <w:uiPriority w:val="0"/>
    <w:rPr>
      <w:rFonts w:hint="eastAsia" w:ascii="宋体" w:hAnsi="宋体" w:eastAsia="宋体" w:cs="宋体"/>
      <w:color w:val="FF0000"/>
      <w:sz w:val="21"/>
      <w:szCs w:val="21"/>
      <w:u w:val="none"/>
    </w:rPr>
  </w:style>
  <w:style w:type="character" w:customStyle="1" w:styleId="33">
    <w:name w:val="font11"/>
    <w:basedOn w:val="22"/>
    <w:qFormat/>
    <w:uiPriority w:val="0"/>
    <w:rPr>
      <w:rFonts w:hint="eastAsia" w:ascii="宋体" w:hAnsi="宋体" w:eastAsia="宋体" w:cs="宋体"/>
      <w:color w:val="000000"/>
      <w:sz w:val="21"/>
      <w:szCs w:val="21"/>
      <w:u w:val="none"/>
    </w:rPr>
  </w:style>
  <w:style w:type="paragraph" w:styleId="34">
    <w:name w:val="List Paragraph"/>
    <w:basedOn w:val="1"/>
    <w:autoRedefine/>
    <w:qFormat/>
    <w:uiPriority w:val="1"/>
    <w:pPr>
      <w:ind w:left="757" w:firstLine="420"/>
    </w:pPr>
    <w:rPr>
      <w:rFonts w:ascii="宋体" w:hAnsi="宋体" w:eastAsia="宋体" w:cs="宋体"/>
      <w:lang w:val="zh-CN" w:eastAsia="zh-CN" w:bidi="zh-CN"/>
    </w:rPr>
  </w:style>
  <w:style w:type="paragraph" w:styleId="35">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6">
    <w:name w:val="首行缩进"/>
    <w:basedOn w:val="1"/>
    <w:autoRedefine/>
    <w:qFormat/>
    <w:uiPriority w:val="0"/>
    <w:pPr>
      <w:spacing w:line="360" w:lineRule="auto"/>
      <w:ind w:firstLine="480" w:firstLineChars="200"/>
    </w:pPr>
    <w:rPr>
      <w:rFonts w:ascii="宋体" w:hAnsi="宋体" w:cs="宋体"/>
      <w:sz w:val="24"/>
    </w:rPr>
  </w:style>
  <w:style w:type="paragraph" w:customStyle="1" w:styleId="37">
    <w:name w:val="纯文本1"/>
    <w:basedOn w:val="1"/>
    <w:qFormat/>
    <w:uiPriority w:val="0"/>
    <w:rPr>
      <w:rFonts w:ascii="宋体" w:hAnsi="Courier New"/>
      <w:sz w:val="20"/>
      <w:szCs w:val="21"/>
    </w:rPr>
  </w:style>
  <w:style w:type="paragraph" w:customStyle="1" w:styleId="38">
    <w:name w:val="标题 41"/>
    <w:basedOn w:val="1"/>
    <w:next w:val="1"/>
    <w:qFormat/>
    <w:uiPriority w:val="0"/>
    <w:pPr>
      <w:keepNext/>
      <w:keepLines/>
      <w:spacing w:before="280" w:after="290" w:line="376" w:lineRule="auto"/>
      <w:outlineLvl w:val="3"/>
    </w:pPr>
    <w:rPr>
      <w:rFonts w:ascii="Cambria" w:hAnsi="Cambria"/>
      <w:b/>
      <w:bCs/>
      <w:sz w:val="28"/>
      <w:szCs w:val="28"/>
    </w:rPr>
  </w:style>
  <w:style w:type="paragraph" w:customStyle="1" w:styleId="39">
    <w:name w:val="正文首行缩进 21"/>
    <w:basedOn w:val="40"/>
    <w:autoRedefine/>
    <w:unhideWhenUsed/>
    <w:qFormat/>
    <w:uiPriority w:val="99"/>
    <w:pPr>
      <w:ind w:firstLine="420"/>
    </w:pPr>
    <w:rPr>
      <w:rFonts w:ascii="宋体" w:hAnsi="宋体"/>
      <w:sz w:val="20"/>
      <w:szCs w:val="21"/>
    </w:rPr>
  </w:style>
  <w:style w:type="paragraph" w:customStyle="1" w:styleId="40">
    <w:name w:val="正文文本缩进1"/>
    <w:basedOn w:val="1"/>
    <w:autoRedefine/>
    <w:unhideWhenUsed/>
    <w:qFormat/>
    <w:uiPriority w:val="0"/>
    <w:pPr>
      <w:spacing w:after="120"/>
      <w:ind w:left="42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25124</Words>
  <Characters>26527</Characters>
  <Lines>0</Lines>
  <Paragraphs>0</Paragraphs>
  <TotalTime>37</TotalTime>
  <ScaleCrop>false</ScaleCrop>
  <LinksUpToDate>false</LinksUpToDate>
  <CharactersWithSpaces>28604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2022-09-23T04:16:00Z</dcterms:created>
  <dc:creator>嗨^^ 郭振﹏</dc:creator>
  <cp:lastModifiedBy>嗨^^ 郭振﹏</cp:lastModifiedBy>
  <dcterms:modified xsi:type="dcterms:W3CDTF">2023-12-15T09:23:02Z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C3E14B1BC0404B2ABCFCD4C237C0768F_13</vt:lpwstr>
  </property>
</Properties>
</file>