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69D3">
      <w:pPr>
        <w:jc w:val="center"/>
        <w:rPr>
          <w:rFonts w:hint="eastAsia" w:ascii="黑体" w:eastAsia="黑体"/>
          <w:b/>
          <w:color w:val="auto"/>
          <w:sz w:val="44"/>
          <w:szCs w:val="44"/>
          <w:highlight w:val="none"/>
        </w:rPr>
      </w:pPr>
      <w:r>
        <w:rPr>
          <w:color w:val="auto"/>
          <w:highlight w:val="none"/>
        </w:rPr>
        <mc:AlternateContent>
          <mc:Choice Requires="wpc">
            <w:drawing>
              <wp:inline distT="0" distB="0" distL="114300" distR="114300">
                <wp:extent cx="5867400" cy="3169920"/>
                <wp:effectExtent l="4445" t="5080" r="14605" b="6350"/>
                <wp:docPr id="3" name="画布 10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 name="文本框 1036"/>
                        <wps:cNvSpPr txBox="1"/>
                        <wps:spPr>
                          <a:xfrm>
                            <a:off x="502920" y="1373481"/>
                            <a:ext cx="4915662" cy="10227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4B24D4">
                              <w:pPr>
                                <w:jc w:val="right"/>
                                <w:rPr>
                                  <w:rFonts w:ascii="黑体" w:eastAsia="黑体"/>
                                  <w:b/>
                                  <w:sz w:val="96"/>
                                  <w:szCs w:val="96"/>
                                </w:rPr>
                              </w:pPr>
                              <w:r>
                                <w:rPr>
                                  <w:rFonts w:hint="eastAsia" w:ascii="黑体" w:eastAsia="黑体"/>
                                  <w:b/>
                                  <w:sz w:val="96"/>
                                  <w:szCs w:val="96"/>
                                </w:rPr>
                                <w:t>磋商文件</w:t>
                              </w:r>
                            </w:p>
                          </w:txbxContent>
                        </wps:txbx>
                        <wps:bodyPr wrap="square" upright="1"/>
                      </wps:wsp>
                      <pic:pic xmlns:pic="http://schemas.openxmlformats.org/drawingml/2006/picture">
                        <pic:nvPicPr>
                          <pic:cNvPr id="2" name="图片 1037" descr="C:\Documents and Settings\Administrator\Application Data\Tencent\Users\249757066\QQ\WinTemp\RichOle\TK$@N5K9S616_BNQDO)@`X1.png"/>
                          <pic:cNvPicPr>
                            <a:picLocks noChangeAspect="1"/>
                          </pic:cNvPicPr>
                        </pic:nvPicPr>
                        <pic:blipFill>
                          <a:blip r:embed="rId16" r:link="rId17"/>
                          <a:stretch>
                            <a:fillRect/>
                          </a:stretch>
                        </pic:blipFill>
                        <pic:spPr>
                          <a:xfrm>
                            <a:off x="0" y="1653446"/>
                            <a:ext cx="1632966" cy="440267"/>
                          </a:xfrm>
                          <a:prstGeom prst="rect">
                            <a:avLst/>
                          </a:prstGeom>
                          <a:noFill/>
                          <a:ln>
                            <a:noFill/>
                          </a:ln>
                        </pic:spPr>
                      </pic:pic>
                    </wpc:wpc>
                  </a:graphicData>
                </a:graphic>
              </wp:inline>
            </w:drawing>
          </mc:Choice>
          <mc:Fallback>
            <w:pict>
              <v:group id="画布 1034" o:spid="_x0000_s1026" o:spt="203" style="height:249.6pt;width:462pt;" coordsize="5867400,3169920" editas="canvas" o:gfxdata="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">
                <o:lock v:ext="edit" aspectratio="f"/>
                <v:shape id="画布 1034" o:spid="_x0000_s1026" style="position:absolute;left:0;top:0;height:3169920;width:5867400;" filled="f" stroked="t" coordsize="21600,21600" o:gfxdata="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">
                  <v:fill on="f" focussize="0,0"/>
                  <v:stroke color="#FFFFFF" joinstyle="miter" dashstyle="1 1" endcap="round"/>
                  <v:imagedata o:title=""/>
                  <o:lock v:ext="edit" aspectratio="t"/>
                </v:shape>
                <v:shape id="文本框 1036" o:spid="_x0000_s1026" o:spt="202" type="#_x0000_t202" style="position:absolute;left:502920;top:1373481;height:1022773;width:4915662;" fillcolor="#FFFFFF" filled="t" stroked="t" coordsize="21600,21600" o:gfxdata="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fOAFrV&#10;AAAABQEAAA8AAAAAAAAAAQAgAAAAIgAAAGRycy9kb3ducmV2LnhtbFBLAQIUABQAAAAIAIdO4kB5&#10;CQZ6IwIAAFMEAAAOAAAAAAAAAAEAIAAAACQBAABkcnMvZTJvRG9jLnhtbFBLBQYAAAAABgAGAFkB&#10;AAC5BQAAAAA=&#10;">
                  <v:fill on="t" focussize="0,0"/>
                  <v:stroke color="#000000" joinstyle="miter"/>
                  <v:imagedata o:title=""/>
                  <o:lock v:ext="edit" aspectratio="f"/>
                  <v:textbox>
                    <w:txbxContent>
                      <w:p w14:paraId="0B4B24D4">
                        <w:pPr>
                          <w:jc w:val="right"/>
                          <w:rPr>
                            <w:rFonts w:ascii="黑体" w:eastAsia="黑体"/>
                            <w:b/>
                            <w:sz w:val="96"/>
                            <w:szCs w:val="96"/>
                          </w:rPr>
                        </w:pPr>
                        <w:r>
                          <w:rPr>
                            <w:rFonts w:hint="eastAsia" w:ascii="黑体" w:eastAsia="黑体"/>
                            <w:b/>
                            <w:sz w:val="96"/>
                            <w:szCs w:val="96"/>
                          </w:rPr>
                          <w:t>磋商文件</w:t>
                        </w:r>
                      </w:p>
                    </w:txbxContent>
                  </v:textbox>
                </v:shape>
                <v:shape id="图片 1037" o:spid="_x0000_s1026" o:spt="75" alt="C:\Documents and Settings\Administrator\Application Data\Tencent\Users\249757066\QQ\WinTemp\RichOle\TK$@N5K9S616_BNQDO)@`X1.png" type="#_x0000_t75" style="position:absolute;left:0;top:1653446;height:440267;width:1632966;" filled="f" o:preferrelative="t" stroked="f" coordsize="21600,21600" o:gfxdata="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">
                  <v:fill on="f" focussize="0,0"/>
                  <v:stroke on="f"/>
                  <v:imagedata r:id="rId16" r:href="rId17" o:title=""/>
                  <o:lock v:ext="edit" aspectratio="t"/>
                </v:shape>
                <w10:wrap type="none"/>
                <w10:anchorlock/>
              </v:group>
            </w:pict>
          </mc:Fallback>
        </mc:AlternateContent>
      </w:r>
      <w:r>
        <w:rPr>
          <w:rFonts w:hint="eastAsia" w:ascii="黑体" w:eastAsia="黑体"/>
          <w:b/>
          <w:color w:val="auto"/>
          <w:sz w:val="44"/>
          <w:szCs w:val="44"/>
          <w:highlight w:val="none"/>
        </w:rPr>
        <w:t>河南大学淮河医院容灾备份系统采购项目</w:t>
      </w:r>
    </w:p>
    <w:p w14:paraId="7AADA77B">
      <w:pPr>
        <w:jc w:val="center"/>
        <w:rPr>
          <w:rFonts w:hint="default" w:ascii="黑体" w:eastAsia="黑体"/>
          <w:b/>
          <w:color w:val="auto"/>
          <w:sz w:val="44"/>
          <w:szCs w:val="44"/>
          <w:highlight w:val="none"/>
          <w:lang w:val="en-US" w:eastAsia="zh-CN"/>
        </w:rPr>
      </w:pPr>
      <w:r>
        <w:rPr>
          <w:rFonts w:hint="eastAsia" w:ascii="黑体" w:eastAsia="黑体"/>
          <w:b/>
          <w:color w:val="auto"/>
          <w:sz w:val="44"/>
          <w:szCs w:val="44"/>
          <w:highlight w:val="none"/>
          <w:lang w:eastAsia="zh-CN"/>
        </w:rPr>
        <w:t>（</w:t>
      </w:r>
      <w:r>
        <w:rPr>
          <w:rFonts w:hint="eastAsia" w:ascii="黑体" w:eastAsia="黑体"/>
          <w:b/>
          <w:color w:val="auto"/>
          <w:sz w:val="44"/>
          <w:szCs w:val="44"/>
          <w:highlight w:val="none"/>
          <w:lang w:val="en-US" w:eastAsia="zh-CN"/>
        </w:rPr>
        <w:t>答疑澄清文件）</w:t>
      </w:r>
    </w:p>
    <w:p w14:paraId="6C4725D8">
      <w:pPr>
        <w:ind w:firstLine="399" w:firstLineChars="190"/>
        <w:jc w:val="center"/>
        <w:rPr>
          <w:rFonts w:hint="default" w:ascii="黑体" w:eastAsia="黑体"/>
          <w:color w:val="auto"/>
          <w:highlight w:val="none"/>
          <w:lang w:val="en-US" w:eastAsia="zh-CN"/>
        </w:rPr>
      </w:pPr>
      <w:r>
        <w:rPr>
          <w:rFonts w:hint="eastAsia" w:ascii="黑体" w:eastAsia="黑体"/>
          <w:color w:val="auto"/>
          <w:highlight w:val="none"/>
        </w:rPr>
        <w:t>采购编号：豫财磋商采购-2025-291</w:t>
      </w:r>
    </w:p>
    <w:p w14:paraId="662CE0EC">
      <w:pPr>
        <w:ind w:firstLine="532" w:firstLineChars="190"/>
        <w:jc w:val="center"/>
        <w:rPr>
          <w:rFonts w:hint="eastAsia" w:ascii="黑体" w:eastAsia="黑体"/>
          <w:color w:val="auto"/>
          <w:sz w:val="28"/>
          <w:szCs w:val="28"/>
          <w:highlight w:val="none"/>
        </w:rPr>
      </w:pPr>
    </w:p>
    <w:p w14:paraId="4514B42F">
      <w:pPr>
        <w:pStyle w:val="47"/>
        <w:ind w:left="63" w:right="63"/>
        <w:rPr>
          <w:rFonts w:hint="eastAsia"/>
          <w:color w:val="auto"/>
          <w:highlight w:val="none"/>
        </w:rPr>
      </w:pPr>
    </w:p>
    <w:p w14:paraId="5F012E50">
      <w:pPr>
        <w:rPr>
          <w:rFonts w:hint="eastAsia" w:ascii="黑体" w:eastAsia="黑体"/>
          <w:color w:val="auto"/>
          <w:sz w:val="28"/>
          <w:szCs w:val="28"/>
          <w:highlight w:val="none"/>
        </w:rPr>
      </w:pPr>
    </w:p>
    <w:p w14:paraId="4FE582CB">
      <w:pPr>
        <w:rPr>
          <w:rFonts w:hint="eastAsia" w:ascii="黑体" w:eastAsia="黑体"/>
          <w:color w:val="auto"/>
          <w:sz w:val="28"/>
          <w:szCs w:val="28"/>
          <w:highlight w:val="none"/>
        </w:rPr>
      </w:pPr>
    </w:p>
    <w:p w14:paraId="4E506B15">
      <w:pPr>
        <w:rPr>
          <w:rFonts w:hint="eastAsia" w:ascii="黑体" w:eastAsia="黑体"/>
          <w:color w:val="auto"/>
          <w:sz w:val="28"/>
          <w:szCs w:val="28"/>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071"/>
      </w:tblGrid>
      <w:tr w14:paraId="79C8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620F0ED7">
            <w:pPr>
              <w:spacing w:line="800" w:lineRule="exact"/>
              <w:jc w:val="distribute"/>
              <w:rPr>
                <w:rFonts w:hint="eastAsia" w:ascii="黑体" w:eastAsia="黑体"/>
                <w:b/>
                <w:color w:val="auto"/>
                <w:kern w:val="0"/>
                <w:sz w:val="32"/>
                <w:szCs w:val="32"/>
                <w:highlight w:val="none"/>
              </w:rPr>
            </w:pPr>
            <w:r>
              <w:rPr>
                <w:rFonts w:hint="eastAsia" w:ascii="黑体" w:eastAsia="黑体"/>
                <w:b/>
                <w:color w:val="auto"/>
                <w:sz w:val="32"/>
                <w:szCs w:val="32"/>
                <w:highlight w:val="none"/>
              </w:rPr>
              <w:t>采购人：</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020D1D12">
            <w:pPr>
              <w:spacing w:line="800" w:lineRule="exact"/>
              <w:jc w:val="distribute"/>
              <w:rPr>
                <w:rFonts w:hint="eastAsia" w:ascii="黑体" w:eastAsia="黑体"/>
                <w:b/>
                <w:color w:val="auto"/>
                <w:kern w:val="0"/>
                <w:sz w:val="32"/>
                <w:szCs w:val="32"/>
                <w:highlight w:val="none"/>
              </w:rPr>
            </w:pPr>
            <w:r>
              <w:rPr>
                <w:rFonts w:hint="eastAsia" w:ascii="黑体" w:eastAsia="黑体"/>
                <w:b/>
                <w:color w:val="auto"/>
                <w:kern w:val="0"/>
                <w:sz w:val="32"/>
                <w:szCs w:val="32"/>
                <w:highlight w:val="none"/>
              </w:rPr>
              <w:t>河南大学淮河医院</w:t>
            </w:r>
          </w:p>
        </w:tc>
      </w:tr>
      <w:tr w14:paraId="158C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00AC1322">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采购代理机构：</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19DAA4B6">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恒信咨询管理有限公司</w:t>
            </w:r>
          </w:p>
        </w:tc>
      </w:tr>
      <w:tr w14:paraId="46A2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412DA50C">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日期：</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0CEF0486">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二〇二</w:t>
            </w:r>
            <w:r>
              <w:rPr>
                <w:rFonts w:hint="eastAsia" w:ascii="黑体" w:eastAsia="黑体"/>
                <w:b/>
                <w:color w:val="auto"/>
                <w:sz w:val="32"/>
                <w:szCs w:val="32"/>
                <w:highlight w:val="none"/>
                <w:lang w:val="en-US" w:eastAsia="zh-CN"/>
              </w:rPr>
              <w:t>五</w:t>
            </w:r>
            <w:r>
              <w:rPr>
                <w:rFonts w:hint="eastAsia" w:ascii="黑体" w:eastAsia="黑体"/>
                <w:b/>
                <w:color w:val="auto"/>
                <w:sz w:val="32"/>
                <w:szCs w:val="32"/>
                <w:highlight w:val="none"/>
              </w:rPr>
              <w:t>年</w:t>
            </w:r>
            <w:r>
              <w:rPr>
                <w:rFonts w:hint="eastAsia" w:ascii="黑体" w:eastAsia="黑体"/>
                <w:b/>
                <w:color w:val="auto"/>
                <w:sz w:val="32"/>
                <w:szCs w:val="32"/>
                <w:highlight w:val="none"/>
                <w:lang w:val="en-US" w:eastAsia="zh-CN"/>
              </w:rPr>
              <w:t>六</w:t>
            </w:r>
            <w:r>
              <w:rPr>
                <w:rFonts w:hint="eastAsia" w:ascii="黑体" w:eastAsia="黑体"/>
                <w:b/>
                <w:color w:val="auto"/>
                <w:sz w:val="32"/>
                <w:szCs w:val="32"/>
                <w:highlight w:val="none"/>
              </w:rPr>
              <w:t>月</w:t>
            </w:r>
          </w:p>
        </w:tc>
      </w:tr>
    </w:tbl>
    <w:p w14:paraId="51E2C7E2">
      <w:pPr>
        <w:pStyle w:val="26"/>
        <w:spacing w:before="312" w:beforeLines="100" w:after="312" w:afterLines="100" w:line="600" w:lineRule="exact"/>
        <w:rPr>
          <w:rFonts w:hint="eastAsia"/>
          <w:b/>
          <w:bCs/>
          <w:color w:val="auto"/>
          <w:sz w:val="32"/>
          <w:szCs w:val="32"/>
          <w:highlight w:val="none"/>
        </w:rPr>
        <w:sectPr>
          <w:headerReference r:id="rId5" w:type="first"/>
          <w:headerReference r:id="rId3" w:type="default"/>
          <w:footerReference r:id="rId6" w:type="default"/>
          <w:headerReference r:id="rId4" w:type="even"/>
          <w:footerReference r:id="rId7" w:type="even"/>
          <w:pgSz w:w="11907" w:h="16840"/>
          <w:pgMar w:top="1417" w:right="1417" w:bottom="1417" w:left="1417" w:header="624" w:footer="641" w:gutter="0"/>
          <w:pgNumType w:start="1"/>
          <w:cols w:space="720" w:num="1"/>
          <w:titlePg/>
          <w:docGrid w:type="linesAndChars" w:linePitch="312" w:charSpace="0"/>
        </w:sectPr>
      </w:pPr>
    </w:p>
    <w:p w14:paraId="467E5CB6">
      <w:pPr>
        <w:pStyle w:val="26"/>
        <w:spacing w:before="312" w:beforeLines="100" w:after="312" w:afterLines="100" w:line="600" w:lineRule="exact"/>
        <w:jc w:val="center"/>
        <w:rPr>
          <w:rFonts w:hint="eastAsia"/>
          <w:b/>
          <w:bCs/>
          <w:color w:val="auto"/>
          <w:sz w:val="32"/>
          <w:szCs w:val="32"/>
          <w:highlight w:val="none"/>
        </w:rPr>
      </w:pPr>
      <w:r>
        <w:rPr>
          <w:rFonts w:hint="eastAsia"/>
          <w:b/>
          <w:bCs/>
          <w:color w:val="auto"/>
          <w:sz w:val="32"/>
          <w:szCs w:val="32"/>
          <w:highlight w:val="none"/>
        </w:rPr>
        <w:t>目  录</w:t>
      </w:r>
    </w:p>
    <w:p w14:paraId="4F60B371">
      <w:pPr>
        <w:pStyle w:val="33"/>
        <w:tabs>
          <w:tab w:val="right" w:leader="dot" w:pos="9073"/>
        </w:tabs>
        <w:spacing w:line="360" w:lineRule="auto"/>
        <w:rPr>
          <w:color w:val="auto"/>
          <w:highlight w:val="none"/>
        </w:rPr>
      </w:pPr>
      <w:bookmarkStart w:id="0" w:name="_Toc15390"/>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color w:val="auto"/>
          <w:szCs w:val="32"/>
          <w:highlight w:val="none"/>
        </w:rPr>
        <w:t xml:space="preserve">第一章 </w:t>
      </w:r>
      <w:r>
        <w:rPr>
          <w:rFonts w:hint="eastAsia"/>
          <w:bCs/>
          <w:color w:val="auto"/>
          <w:szCs w:val="32"/>
          <w:highlight w:val="none"/>
        </w:rPr>
        <w:t>采购邀请</w:t>
      </w:r>
      <w:r>
        <w:rPr>
          <w:color w:val="auto"/>
          <w:highlight w:val="none"/>
        </w:rPr>
        <w:tab/>
      </w:r>
      <w:r>
        <w:rPr>
          <w:color w:val="auto"/>
          <w:highlight w:val="none"/>
        </w:rPr>
        <w:fldChar w:fldCharType="begin"/>
      </w:r>
      <w:r>
        <w:rPr>
          <w:color w:val="auto"/>
          <w:highlight w:val="none"/>
        </w:rPr>
        <w:instrText xml:space="preserve"> PAGEREF _Toc16090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9EFF9C7">
      <w:pPr>
        <w:pStyle w:val="33"/>
        <w:tabs>
          <w:tab w:val="right" w:leader="dot" w:pos="9073"/>
        </w:tabs>
        <w:spacing w:line="360" w:lineRule="auto"/>
        <w:rPr>
          <w:color w:val="auto"/>
          <w:highlight w:val="none"/>
        </w:rPr>
      </w:pPr>
      <w:r>
        <w:rPr>
          <w:color w:val="auto"/>
          <w:highlight w:val="none"/>
        </w:rPr>
        <w:fldChar w:fldCharType="begin"/>
      </w:r>
      <w:r>
        <w:rPr>
          <w:color w:val="auto"/>
          <w:highlight w:val="none"/>
        </w:rPr>
        <w:instrText xml:space="preserve"> HYPERLINK \l _Toc29046 </w:instrText>
      </w:r>
      <w:r>
        <w:rPr>
          <w:color w:val="auto"/>
          <w:highlight w:val="none"/>
        </w:rPr>
        <w:fldChar w:fldCharType="separate"/>
      </w:r>
      <w:r>
        <w:rPr>
          <w:color w:val="auto"/>
          <w:szCs w:val="32"/>
          <w:highlight w:val="none"/>
        </w:rPr>
        <w:t xml:space="preserve">第二章 </w:t>
      </w:r>
      <w:r>
        <w:rPr>
          <w:rFonts w:hint="eastAsia"/>
          <w:bCs/>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_Toc29046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CCE6E44">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_Toc16548 </w:instrText>
      </w:r>
      <w:r>
        <w:rPr>
          <w:color w:val="auto"/>
          <w:highlight w:val="none"/>
        </w:rPr>
        <w:fldChar w:fldCharType="separate"/>
      </w:r>
      <w:r>
        <w:rPr>
          <w:rFonts w:hint="eastAsia" w:ascii="Times New Roman" w:hAnsi="Times New Roman" w:cs="Times New Roman"/>
          <w:color w:val="auto"/>
          <w:szCs w:val="24"/>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_Toc16548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EB62A16">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_Toc18438 </w:instrText>
      </w:r>
      <w:r>
        <w:rPr>
          <w:color w:val="auto"/>
          <w:highlight w:val="none"/>
        </w:rPr>
        <w:fldChar w:fldCharType="separate"/>
      </w:r>
      <w:r>
        <w:rPr>
          <w:rFonts w:cs="Times New Roman"/>
          <w:color w:val="auto"/>
          <w:highlight w:val="none"/>
        </w:rPr>
        <w:t xml:space="preserve">1. </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_Toc18438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EB41451">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_Toc5457 </w:instrText>
      </w:r>
      <w:r>
        <w:rPr>
          <w:color w:val="auto"/>
          <w:highlight w:val="none"/>
        </w:rPr>
        <w:fldChar w:fldCharType="separate"/>
      </w:r>
      <w:r>
        <w:rPr>
          <w:color w:val="auto"/>
          <w:highlight w:val="none"/>
        </w:rPr>
        <w:t xml:space="preserve">2. </w:t>
      </w:r>
      <w:r>
        <w:rPr>
          <w:rFonts w:hint="eastAsia"/>
          <w:bCs/>
          <w:color w:val="auto"/>
          <w:highlight w:val="none"/>
        </w:rPr>
        <w:t>竞争性磋商文件</w:t>
      </w:r>
      <w:r>
        <w:rPr>
          <w:color w:val="auto"/>
          <w:highlight w:val="none"/>
        </w:rPr>
        <w:tab/>
      </w:r>
      <w:r>
        <w:rPr>
          <w:color w:val="auto"/>
          <w:highlight w:val="none"/>
        </w:rPr>
        <w:fldChar w:fldCharType="begin"/>
      </w:r>
      <w:r>
        <w:rPr>
          <w:color w:val="auto"/>
          <w:highlight w:val="none"/>
        </w:rPr>
        <w:instrText xml:space="preserve"> PAGEREF _Toc5457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639D219">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_Toc31889 </w:instrText>
      </w:r>
      <w:r>
        <w:rPr>
          <w:color w:val="auto"/>
          <w:highlight w:val="none"/>
        </w:rPr>
        <w:fldChar w:fldCharType="separate"/>
      </w:r>
      <w:r>
        <w:rPr>
          <w:color w:val="auto"/>
          <w:highlight w:val="none"/>
        </w:rPr>
        <w:t xml:space="preserve">3. </w:t>
      </w:r>
      <w:r>
        <w:rPr>
          <w:rFonts w:hint="eastAsia"/>
          <w:color w:val="auto"/>
          <w:highlight w:val="none"/>
        </w:rPr>
        <w:t>磋商响应文件编写</w:t>
      </w:r>
      <w:r>
        <w:rPr>
          <w:color w:val="auto"/>
          <w:highlight w:val="none"/>
        </w:rPr>
        <w:tab/>
      </w:r>
      <w:r>
        <w:rPr>
          <w:color w:val="auto"/>
          <w:highlight w:val="none"/>
        </w:rPr>
        <w:fldChar w:fldCharType="begin"/>
      </w:r>
      <w:r>
        <w:rPr>
          <w:color w:val="auto"/>
          <w:highlight w:val="none"/>
        </w:rPr>
        <w:instrText xml:space="preserve"> PAGEREF _Toc31889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AB8713D">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_Toc11550 </w:instrText>
      </w:r>
      <w:r>
        <w:rPr>
          <w:color w:val="auto"/>
          <w:highlight w:val="none"/>
        </w:rPr>
        <w:fldChar w:fldCharType="separate"/>
      </w:r>
      <w:r>
        <w:rPr>
          <w:color w:val="auto"/>
          <w:highlight w:val="none"/>
        </w:rPr>
        <w:t xml:space="preserve">4. </w:t>
      </w:r>
      <w:r>
        <w:rPr>
          <w:rFonts w:hint="eastAsia"/>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_Toc11550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D5AB75D">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_Toc11649 </w:instrText>
      </w:r>
      <w:r>
        <w:rPr>
          <w:color w:val="auto"/>
          <w:highlight w:val="none"/>
        </w:rPr>
        <w:fldChar w:fldCharType="separate"/>
      </w:r>
      <w:r>
        <w:rPr>
          <w:color w:val="auto"/>
          <w:highlight w:val="none"/>
        </w:rPr>
        <w:t xml:space="preserve">5. </w:t>
      </w:r>
      <w:r>
        <w:rPr>
          <w:rFonts w:hint="eastAsia"/>
          <w:color w:val="auto"/>
          <w:highlight w:val="none"/>
        </w:rPr>
        <w:t>竞争性磋商</w:t>
      </w:r>
      <w:r>
        <w:rPr>
          <w:color w:val="auto"/>
          <w:highlight w:val="none"/>
        </w:rPr>
        <w:tab/>
      </w:r>
      <w:r>
        <w:rPr>
          <w:color w:val="auto"/>
          <w:highlight w:val="none"/>
        </w:rPr>
        <w:fldChar w:fldCharType="begin"/>
      </w:r>
      <w:r>
        <w:rPr>
          <w:color w:val="auto"/>
          <w:highlight w:val="none"/>
        </w:rPr>
        <w:instrText xml:space="preserve"> PAGEREF _Toc11649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219C4F0">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_Toc26471 </w:instrText>
      </w:r>
      <w:r>
        <w:rPr>
          <w:color w:val="auto"/>
          <w:highlight w:val="none"/>
        </w:rPr>
        <w:fldChar w:fldCharType="separate"/>
      </w:r>
      <w:r>
        <w:rPr>
          <w:color w:val="auto"/>
          <w:highlight w:val="none"/>
        </w:rPr>
        <w:t xml:space="preserve">6. </w:t>
      </w:r>
      <w:r>
        <w:rPr>
          <w:rFonts w:hint="eastAsia"/>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_Toc26471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82D4EB2">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_Toc24014 </w:instrText>
      </w:r>
      <w:r>
        <w:rPr>
          <w:color w:val="auto"/>
          <w:highlight w:val="none"/>
        </w:rPr>
        <w:fldChar w:fldCharType="separate"/>
      </w:r>
      <w:r>
        <w:rPr>
          <w:color w:val="auto"/>
          <w:highlight w:val="none"/>
        </w:rPr>
        <w:t xml:space="preserve">7. </w:t>
      </w:r>
      <w:r>
        <w:rPr>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_Toc24014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329476C">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color w:val="auto"/>
          <w:highlight w:val="none"/>
        </w:rPr>
        <w:t xml:space="preserve">8. </w:t>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_Toc31334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6259B41">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_Toc31514 </w:instrText>
      </w:r>
      <w:r>
        <w:rPr>
          <w:color w:val="auto"/>
          <w:highlight w:val="none"/>
        </w:rPr>
        <w:fldChar w:fldCharType="separate"/>
      </w:r>
      <w:r>
        <w:rPr>
          <w:color w:val="auto"/>
          <w:highlight w:val="none"/>
        </w:rPr>
        <w:t xml:space="preserve">9. </w:t>
      </w:r>
      <w:r>
        <w:rPr>
          <w:rFonts w:hint="eastAsia"/>
          <w:color w:val="auto"/>
          <w:highlight w:val="none"/>
        </w:rPr>
        <w:t>信用记录</w:t>
      </w:r>
      <w:r>
        <w:rPr>
          <w:color w:val="auto"/>
          <w:highlight w:val="none"/>
        </w:rPr>
        <w:tab/>
      </w:r>
      <w:r>
        <w:rPr>
          <w:color w:val="auto"/>
          <w:highlight w:val="none"/>
        </w:rPr>
        <w:fldChar w:fldCharType="begin"/>
      </w:r>
      <w:r>
        <w:rPr>
          <w:color w:val="auto"/>
          <w:highlight w:val="none"/>
        </w:rPr>
        <w:instrText xml:space="preserve"> PAGEREF _Toc31514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4AF864A">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_Toc12484 </w:instrText>
      </w:r>
      <w:r>
        <w:rPr>
          <w:color w:val="auto"/>
          <w:highlight w:val="none"/>
        </w:rPr>
        <w:fldChar w:fldCharType="separate"/>
      </w:r>
      <w:r>
        <w:rPr>
          <w:color w:val="auto"/>
          <w:highlight w:val="none"/>
        </w:rPr>
        <w:t xml:space="preserve">10. </w:t>
      </w:r>
      <w:r>
        <w:rPr>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_Toc12484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1378F5E">
      <w:pPr>
        <w:pStyle w:val="33"/>
        <w:tabs>
          <w:tab w:val="right" w:leader="dot" w:pos="9073"/>
        </w:tabs>
        <w:spacing w:line="360" w:lineRule="auto"/>
        <w:rPr>
          <w:color w:val="auto"/>
          <w:highlight w:val="none"/>
        </w:rPr>
      </w:pPr>
      <w:r>
        <w:rPr>
          <w:color w:val="auto"/>
          <w:highlight w:val="none"/>
        </w:rPr>
        <w:fldChar w:fldCharType="begin"/>
      </w:r>
      <w:r>
        <w:rPr>
          <w:color w:val="auto"/>
          <w:highlight w:val="none"/>
        </w:rPr>
        <w:instrText xml:space="preserve"> HYPERLINK \l _Toc2790 </w:instrText>
      </w:r>
      <w:r>
        <w:rPr>
          <w:color w:val="auto"/>
          <w:highlight w:val="none"/>
        </w:rPr>
        <w:fldChar w:fldCharType="separate"/>
      </w:r>
      <w:r>
        <w:rPr>
          <w:bCs/>
          <w:color w:val="auto"/>
          <w:szCs w:val="32"/>
          <w:highlight w:val="none"/>
        </w:rPr>
        <w:t xml:space="preserve">第三章 </w:t>
      </w:r>
      <w:r>
        <w:rPr>
          <w:rFonts w:hint="eastAsia"/>
          <w:bCs/>
          <w:color w:val="auto"/>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_Toc2790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70D81AD">
      <w:pPr>
        <w:pStyle w:val="33"/>
        <w:tabs>
          <w:tab w:val="right" w:leader="dot" w:pos="9073"/>
        </w:tabs>
        <w:spacing w:line="360" w:lineRule="auto"/>
        <w:rPr>
          <w:color w:val="auto"/>
          <w:highlight w:val="none"/>
        </w:rPr>
      </w:pPr>
      <w:r>
        <w:rPr>
          <w:color w:val="auto"/>
          <w:highlight w:val="none"/>
        </w:rPr>
        <w:fldChar w:fldCharType="begin"/>
      </w:r>
      <w:r>
        <w:rPr>
          <w:color w:val="auto"/>
          <w:highlight w:val="none"/>
        </w:rPr>
        <w:instrText xml:space="preserve"> HYPERLINK \l _Toc25556 </w:instrText>
      </w:r>
      <w:r>
        <w:rPr>
          <w:color w:val="auto"/>
          <w:highlight w:val="none"/>
        </w:rPr>
        <w:fldChar w:fldCharType="separate"/>
      </w:r>
      <w:r>
        <w:rPr>
          <w:bCs/>
          <w:color w:val="auto"/>
          <w:szCs w:val="32"/>
          <w:highlight w:val="none"/>
        </w:rPr>
        <w:t xml:space="preserve">第四章 </w:t>
      </w:r>
      <w:r>
        <w:rPr>
          <w:rFonts w:hint="eastAsia"/>
          <w:bCs/>
          <w:color w:val="auto"/>
          <w:szCs w:val="32"/>
          <w:highlight w:val="none"/>
        </w:rPr>
        <w:t>合同草案</w:t>
      </w:r>
      <w:r>
        <w:rPr>
          <w:color w:val="auto"/>
          <w:highlight w:val="none"/>
        </w:rPr>
        <w:tab/>
      </w:r>
      <w:r>
        <w:rPr>
          <w:color w:val="auto"/>
          <w:highlight w:val="none"/>
        </w:rPr>
        <w:fldChar w:fldCharType="begin"/>
      </w:r>
      <w:r>
        <w:rPr>
          <w:color w:val="auto"/>
          <w:highlight w:val="none"/>
        </w:rPr>
        <w:instrText xml:space="preserve"> PAGEREF _Toc25556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886F6F9">
      <w:pPr>
        <w:pStyle w:val="33"/>
        <w:tabs>
          <w:tab w:val="right" w:leader="dot" w:pos="9073"/>
        </w:tabs>
        <w:spacing w:line="360" w:lineRule="auto"/>
        <w:rPr>
          <w:color w:val="auto"/>
          <w:highlight w:val="none"/>
        </w:rPr>
      </w:pPr>
      <w:r>
        <w:rPr>
          <w:color w:val="auto"/>
          <w:highlight w:val="none"/>
        </w:rPr>
        <w:fldChar w:fldCharType="begin"/>
      </w:r>
      <w:r>
        <w:rPr>
          <w:color w:val="auto"/>
          <w:highlight w:val="none"/>
        </w:rPr>
        <w:instrText xml:space="preserve"> HYPERLINK \l _Toc22778 </w:instrText>
      </w:r>
      <w:r>
        <w:rPr>
          <w:color w:val="auto"/>
          <w:highlight w:val="none"/>
        </w:rPr>
        <w:fldChar w:fldCharType="separate"/>
      </w:r>
      <w:r>
        <w:rPr>
          <w:bCs/>
          <w:color w:val="auto"/>
          <w:szCs w:val="32"/>
          <w:highlight w:val="none"/>
        </w:rPr>
        <w:t xml:space="preserve">第五章 </w:t>
      </w:r>
      <w:r>
        <w:rPr>
          <w:rFonts w:hint="eastAsia"/>
          <w:bCs/>
          <w:color w:val="auto"/>
          <w:szCs w:val="32"/>
          <w:highlight w:val="none"/>
        </w:rPr>
        <w:t>采购需求</w:t>
      </w:r>
      <w:r>
        <w:rPr>
          <w:color w:val="auto"/>
          <w:highlight w:val="none"/>
        </w:rPr>
        <w:tab/>
      </w:r>
      <w:r>
        <w:rPr>
          <w:color w:val="auto"/>
          <w:highlight w:val="none"/>
        </w:rPr>
        <w:fldChar w:fldCharType="begin"/>
      </w:r>
      <w:r>
        <w:rPr>
          <w:color w:val="auto"/>
          <w:highlight w:val="none"/>
        </w:rPr>
        <w:instrText xml:space="preserve"> PAGEREF _Toc22778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CC3F922">
      <w:pPr>
        <w:pStyle w:val="33"/>
        <w:tabs>
          <w:tab w:val="right" w:leader="dot" w:pos="9073"/>
        </w:tabs>
        <w:spacing w:line="360" w:lineRule="auto"/>
        <w:rPr>
          <w:color w:val="auto"/>
          <w:highlight w:val="none"/>
        </w:rPr>
      </w:pPr>
      <w:r>
        <w:rPr>
          <w:color w:val="auto"/>
          <w:highlight w:val="none"/>
        </w:rPr>
        <w:fldChar w:fldCharType="begin"/>
      </w:r>
      <w:r>
        <w:rPr>
          <w:color w:val="auto"/>
          <w:highlight w:val="none"/>
        </w:rPr>
        <w:instrText xml:space="preserve"> HYPERLINK \l _Toc6117 </w:instrText>
      </w:r>
      <w:r>
        <w:rPr>
          <w:color w:val="auto"/>
          <w:highlight w:val="none"/>
        </w:rPr>
        <w:fldChar w:fldCharType="separate"/>
      </w:r>
      <w:r>
        <w:rPr>
          <w:bCs/>
          <w:color w:val="auto"/>
          <w:szCs w:val="32"/>
          <w:highlight w:val="none"/>
        </w:rPr>
        <w:t xml:space="preserve">第六章 </w:t>
      </w:r>
      <w:r>
        <w:rPr>
          <w:rFonts w:hint="eastAsia"/>
          <w:bCs/>
          <w:color w:val="auto"/>
          <w:szCs w:val="32"/>
          <w:highlight w:val="none"/>
        </w:rPr>
        <w:t>磋商响应文件格式</w:t>
      </w:r>
      <w:r>
        <w:rPr>
          <w:color w:val="auto"/>
          <w:highlight w:val="none"/>
        </w:rPr>
        <w:tab/>
      </w:r>
      <w:r>
        <w:rPr>
          <w:color w:val="auto"/>
          <w:highlight w:val="none"/>
        </w:rPr>
        <w:fldChar w:fldCharType="begin"/>
      </w:r>
      <w:r>
        <w:rPr>
          <w:color w:val="auto"/>
          <w:highlight w:val="none"/>
        </w:rPr>
        <w:instrText xml:space="preserve"> PAGEREF _Toc6117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EE2E539">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_Toc25988 </w:instrText>
      </w:r>
      <w:r>
        <w:rPr>
          <w:color w:val="auto"/>
          <w:highlight w:val="none"/>
        </w:rPr>
        <w:fldChar w:fldCharType="separate"/>
      </w:r>
      <w:r>
        <w:rPr>
          <w:rFonts w:hint="eastAsia"/>
          <w:color w:val="auto"/>
          <w:szCs w:val="28"/>
          <w:highlight w:val="none"/>
        </w:rPr>
        <w:t xml:space="preserve">一、 </w:t>
      </w:r>
      <w:r>
        <w:rPr>
          <w:rFonts w:hint="eastAsia" w:cs="Times New Roman"/>
          <w:color w:val="auto"/>
          <w:szCs w:val="24"/>
          <w:highlight w:val="none"/>
          <w:lang w:val="zh-CN"/>
        </w:rPr>
        <w:t>报价函及报价函附录</w:t>
      </w:r>
      <w:r>
        <w:rPr>
          <w:color w:val="auto"/>
          <w:highlight w:val="none"/>
        </w:rPr>
        <w:tab/>
      </w:r>
      <w:r>
        <w:rPr>
          <w:color w:val="auto"/>
          <w:highlight w:val="none"/>
        </w:rPr>
        <w:fldChar w:fldCharType="begin"/>
      </w:r>
      <w:r>
        <w:rPr>
          <w:color w:val="auto"/>
          <w:highlight w:val="none"/>
        </w:rPr>
        <w:instrText xml:space="preserve"> PAGEREF _Toc25988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79C93335">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_Toc27957 </w:instrText>
      </w:r>
      <w:r>
        <w:rPr>
          <w:color w:val="auto"/>
          <w:highlight w:val="none"/>
        </w:rPr>
        <w:fldChar w:fldCharType="separate"/>
      </w:r>
      <w:r>
        <w:rPr>
          <w:rFonts w:hint="eastAsia" w:cs="Times New Roman"/>
          <w:bCs/>
          <w:color w:val="auto"/>
          <w:szCs w:val="24"/>
          <w:highlight w:val="none"/>
          <w:lang w:val="zh-CN"/>
        </w:rPr>
        <w:t xml:space="preserve">二、 </w:t>
      </w:r>
      <w:r>
        <w:rPr>
          <w:rFonts w:hint="eastAsia" w:cs="Times New Roman"/>
          <w:color w:val="auto"/>
          <w:szCs w:val="24"/>
          <w:highlight w:val="none"/>
          <w:lang w:val="zh-CN"/>
        </w:rPr>
        <w:t>法定代表人身份证明</w:t>
      </w:r>
      <w:r>
        <w:rPr>
          <w:color w:val="auto"/>
          <w:highlight w:val="none"/>
        </w:rPr>
        <w:tab/>
      </w:r>
      <w:r>
        <w:rPr>
          <w:color w:val="auto"/>
          <w:highlight w:val="none"/>
        </w:rPr>
        <w:fldChar w:fldCharType="begin"/>
      </w:r>
      <w:r>
        <w:rPr>
          <w:color w:val="auto"/>
          <w:highlight w:val="none"/>
        </w:rPr>
        <w:instrText xml:space="preserve"> PAGEREF _Toc27957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22773D16">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_Toc5476 </w:instrText>
      </w:r>
      <w:r>
        <w:rPr>
          <w:color w:val="auto"/>
          <w:highlight w:val="none"/>
        </w:rPr>
        <w:fldChar w:fldCharType="separate"/>
      </w:r>
      <w:r>
        <w:rPr>
          <w:rFonts w:hint="eastAsia"/>
          <w:bCs/>
          <w:color w:val="auto"/>
          <w:szCs w:val="24"/>
          <w:highlight w:val="none"/>
          <w:lang w:val="zh-CN"/>
        </w:rPr>
        <w:t xml:space="preserve">二、 </w:t>
      </w:r>
      <w:r>
        <w:rPr>
          <w:rFonts w:hint="eastAsia" w:cs="Times New Roman"/>
          <w:color w:val="auto"/>
          <w:szCs w:val="24"/>
          <w:highlight w:val="none"/>
          <w:lang w:val="zh-CN"/>
        </w:rPr>
        <w:t>法定代表人授权委托书</w:t>
      </w:r>
      <w:r>
        <w:rPr>
          <w:color w:val="auto"/>
          <w:highlight w:val="none"/>
        </w:rPr>
        <w:tab/>
      </w:r>
      <w:r>
        <w:rPr>
          <w:color w:val="auto"/>
          <w:highlight w:val="none"/>
        </w:rPr>
        <w:fldChar w:fldCharType="begin"/>
      </w:r>
      <w:r>
        <w:rPr>
          <w:color w:val="auto"/>
          <w:highlight w:val="none"/>
        </w:rPr>
        <w:instrText xml:space="preserve"> PAGEREF _Toc5476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4AB6DC79">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_Toc27715 </w:instrText>
      </w:r>
      <w:r>
        <w:rPr>
          <w:color w:val="auto"/>
          <w:highlight w:val="none"/>
        </w:rPr>
        <w:fldChar w:fldCharType="separate"/>
      </w:r>
      <w:r>
        <w:rPr>
          <w:rFonts w:hint="eastAsia"/>
          <w:bCs/>
          <w:color w:val="auto"/>
          <w:szCs w:val="24"/>
          <w:highlight w:val="none"/>
        </w:rPr>
        <w:t xml:space="preserve">三、 </w:t>
      </w:r>
      <w:r>
        <w:rPr>
          <w:rFonts w:hint="eastAsia" w:cs="Times New Roman"/>
          <w:color w:val="auto"/>
          <w:szCs w:val="24"/>
          <w:highlight w:val="none"/>
          <w:lang w:val="zh-CN"/>
        </w:rPr>
        <w:t>响应承诺函</w:t>
      </w:r>
      <w:r>
        <w:rPr>
          <w:color w:val="auto"/>
          <w:highlight w:val="none"/>
        </w:rPr>
        <w:tab/>
      </w:r>
      <w:r>
        <w:rPr>
          <w:color w:val="auto"/>
          <w:highlight w:val="none"/>
        </w:rPr>
        <w:fldChar w:fldCharType="begin"/>
      </w:r>
      <w:r>
        <w:rPr>
          <w:color w:val="auto"/>
          <w:highlight w:val="none"/>
        </w:rPr>
        <w:instrText xml:space="preserve"> PAGEREF _Toc27715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7A86E758">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_Toc4564 </w:instrText>
      </w:r>
      <w:r>
        <w:rPr>
          <w:color w:val="auto"/>
          <w:highlight w:val="none"/>
        </w:rPr>
        <w:fldChar w:fldCharType="separate"/>
      </w:r>
      <w:r>
        <w:rPr>
          <w:rFonts w:hint="eastAsia"/>
          <w:color w:val="auto"/>
          <w:highlight w:val="none"/>
        </w:rPr>
        <w:t xml:space="preserve">四、 </w:t>
      </w:r>
      <w:r>
        <w:rPr>
          <w:rFonts w:hint="eastAsia" w:cs="Times New Roman"/>
          <w:color w:val="auto"/>
          <w:szCs w:val="24"/>
          <w:highlight w:val="none"/>
          <w:lang w:val="zh-CN"/>
        </w:rPr>
        <w:t>报价表格</w:t>
      </w:r>
      <w:r>
        <w:rPr>
          <w:color w:val="auto"/>
          <w:highlight w:val="none"/>
        </w:rPr>
        <w:tab/>
      </w:r>
      <w:r>
        <w:rPr>
          <w:color w:val="auto"/>
          <w:highlight w:val="none"/>
        </w:rPr>
        <w:fldChar w:fldCharType="begin"/>
      </w:r>
      <w:r>
        <w:rPr>
          <w:color w:val="auto"/>
          <w:highlight w:val="none"/>
        </w:rPr>
        <w:instrText xml:space="preserve"> PAGEREF _Toc4564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51155269">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_Toc6471 </w:instrText>
      </w:r>
      <w:r>
        <w:rPr>
          <w:color w:val="auto"/>
          <w:highlight w:val="none"/>
        </w:rPr>
        <w:fldChar w:fldCharType="separate"/>
      </w:r>
      <w:r>
        <w:rPr>
          <w:rFonts w:hint="eastAsia"/>
          <w:bCs/>
          <w:color w:val="auto"/>
          <w:szCs w:val="24"/>
          <w:highlight w:val="none"/>
          <w:lang w:val="zh-CN"/>
        </w:rPr>
        <w:t xml:space="preserve">五、 </w:t>
      </w:r>
      <w:r>
        <w:rPr>
          <w:rFonts w:hint="eastAsia" w:cs="Times New Roman"/>
          <w:color w:val="auto"/>
          <w:szCs w:val="24"/>
          <w:highlight w:val="none"/>
          <w:lang w:val="zh-CN"/>
        </w:rPr>
        <w:t>供应商资格证明文件</w:t>
      </w:r>
      <w:r>
        <w:rPr>
          <w:color w:val="auto"/>
          <w:highlight w:val="none"/>
        </w:rPr>
        <w:tab/>
      </w:r>
      <w:r>
        <w:rPr>
          <w:color w:val="auto"/>
          <w:highlight w:val="none"/>
        </w:rPr>
        <w:fldChar w:fldCharType="begin"/>
      </w:r>
      <w:r>
        <w:rPr>
          <w:color w:val="auto"/>
          <w:highlight w:val="none"/>
        </w:rPr>
        <w:instrText xml:space="preserve"> PAGEREF _Toc6471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4D7C3E0">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_Toc30315 </w:instrText>
      </w:r>
      <w:r>
        <w:rPr>
          <w:color w:val="auto"/>
          <w:highlight w:val="none"/>
        </w:rPr>
        <w:fldChar w:fldCharType="separate"/>
      </w:r>
      <w:r>
        <w:rPr>
          <w:rFonts w:hint="eastAsia"/>
          <w:bCs/>
          <w:color w:val="auto"/>
          <w:szCs w:val="24"/>
          <w:highlight w:val="none"/>
          <w:lang w:val="zh-CN"/>
        </w:rPr>
        <w:t xml:space="preserve">六、 </w:t>
      </w:r>
      <w:r>
        <w:rPr>
          <w:rFonts w:hint="eastAsia" w:cs="Times New Roman"/>
          <w:color w:val="auto"/>
          <w:szCs w:val="24"/>
          <w:highlight w:val="none"/>
          <w:lang w:val="zh-CN"/>
        </w:rPr>
        <w:t>供应商近年完成的类似项目清单</w:t>
      </w:r>
      <w:r>
        <w:rPr>
          <w:color w:val="auto"/>
          <w:highlight w:val="none"/>
        </w:rPr>
        <w:tab/>
      </w:r>
      <w:r>
        <w:rPr>
          <w:color w:val="auto"/>
          <w:highlight w:val="none"/>
        </w:rPr>
        <w:fldChar w:fldCharType="begin"/>
      </w:r>
      <w:r>
        <w:rPr>
          <w:color w:val="auto"/>
          <w:highlight w:val="none"/>
        </w:rPr>
        <w:instrText xml:space="preserve"> PAGEREF _Toc30315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2E9B5282">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_Toc12472 </w:instrText>
      </w:r>
      <w:r>
        <w:rPr>
          <w:color w:val="auto"/>
          <w:highlight w:val="none"/>
        </w:rPr>
        <w:fldChar w:fldCharType="separate"/>
      </w:r>
      <w:r>
        <w:rPr>
          <w:rFonts w:hint="eastAsia"/>
          <w:color w:val="auto"/>
          <w:szCs w:val="24"/>
          <w:highlight w:val="none"/>
        </w:rPr>
        <w:t xml:space="preserve">七、 </w:t>
      </w:r>
      <w:r>
        <w:rPr>
          <w:rFonts w:hint="eastAsia" w:cs="Times New Roman"/>
          <w:color w:val="auto"/>
          <w:szCs w:val="24"/>
          <w:highlight w:val="none"/>
          <w:lang w:val="zh-CN"/>
        </w:rPr>
        <w:t>商务和技术偏差表</w:t>
      </w:r>
      <w:r>
        <w:rPr>
          <w:color w:val="auto"/>
          <w:highlight w:val="none"/>
        </w:rPr>
        <w:tab/>
      </w:r>
      <w:r>
        <w:rPr>
          <w:color w:val="auto"/>
          <w:highlight w:val="none"/>
        </w:rPr>
        <w:fldChar w:fldCharType="begin"/>
      </w:r>
      <w:r>
        <w:rPr>
          <w:color w:val="auto"/>
          <w:highlight w:val="none"/>
        </w:rPr>
        <w:instrText xml:space="preserve"> PAGEREF _Toc12472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1DEBE6D2">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_Toc18455 </w:instrText>
      </w:r>
      <w:r>
        <w:rPr>
          <w:color w:val="auto"/>
          <w:highlight w:val="none"/>
        </w:rPr>
        <w:fldChar w:fldCharType="separate"/>
      </w:r>
      <w:r>
        <w:rPr>
          <w:rFonts w:hint="eastAsia"/>
          <w:color w:val="auto"/>
          <w:szCs w:val="24"/>
          <w:highlight w:val="none"/>
        </w:rPr>
        <w:t xml:space="preserve">八、 </w:t>
      </w:r>
      <w:r>
        <w:rPr>
          <w:rFonts w:hint="eastAsia" w:cs="Times New Roman"/>
          <w:color w:val="auto"/>
          <w:szCs w:val="24"/>
          <w:highlight w:val="none"/>
        </w:rPr>
        <w:t>技术部分</w:t>
      </w:r>
      <w:r>
        <w:rPr>
          <w:color w:val="auto"/>
          <w:highlight w:val="none"/>
        </w:rPr>
        <w:tab/>
      </w:r>
      <w:r>
        <w:rPr>
          <w:color w:val="auto"/>
          <w:highlight w:val="none"/>
        </w:rPr>
        <w:fldChar w:fldCharType="begin"/>
      </w:r>
      <w:r>
        <w:rPr>
          <w:color w:val="auto"/>
          <w:highlight w:val="none"/>
        </w:rPr>
        <w:instrText xml:space="preserve"> PAGEREF _Toc18455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2F802DBD">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_Toc15572 </w:instrText>
      </w:r>
      <w:r>
        <w:rPr>
          <w:color w:val="auto"/>
          <w:highlight w:val="none"/>
        </w:rPr>
        <w:fldChar w:fldCharType="separate"/>
      </w:r>
      <w:r>
        <w:rPr>
          <w:rFonts w:hint="eastAsia"/>
          <w:color w:val="auto"/>
          <w:szCs w:val="24"/>
          <w:highlight w:val="none"/>
        </w:rPr>
        <w:t xml:space="preserve">九、 </w:t>
      </w:r>
      <w:r>
        <w:rPr>
          <w:rFonts w:hint="eastAsia" w:cs="Times New Roman"/>
          <w:color w:val="auto"/>
          <w:szCs w:val="24"/>
          <w:highlight w:val="none"/>
        </w:rPr>
        <w:t>售后服务</w:t>
      </w:r>
      <w:r>
        <w:rPr>
          <w:color w:val="auto"/>
          <w:highlight w:val="none"/>
        </w:rPr>
        <w:tab/>
      </w:r>
      <w:r>
        <w:rPr>
          <w:color w:val="auto"/>
          <w:highlight w:val="none"/>
        </w:rPr>
        <w:fldChar w:fldCharType="begin"/>
      </w:r>
      <w:r>
        <w:rPr>
          <w:color w:val="auto"/>
          <w:highlight w:val="none"/>
        </w:rPr>
        <w:instrText xml:space="preserve"> PAGEREF _Toc15572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396BC6CA">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_Toc17665 </w:instrText>
      </w:r>
      <w:r>
        <w:rPr>
          <w:color w:val="auto"/>
          <w:highlight w:val="none"/>
        </w:rPr>
        <w:fldChar w:fldCharType="separate"/>
      </w:r>
      <w:r>
        <w:rPr>
          <w:rFonts w:hint="eastAsia"/>
          <w:color w:val="auto"/>
          <w:szCs w:val="24"/>
          <w:highlight w:val="none"/>
        </w:rPr>
        <w:t xml:space="preserve">十、 </w:t>
      </w:r>
      <w:r>
        <w:rPr>
          <w:rFonts w:hint="eastAsia" w:cs="Times New Roman"/>
          <w:color w:val="auto"/>
          <w:szCs w:val="24"/>
          <w:highlight w:val="none"/>
          <w:lang w:val="zh-CN"/>
        </w:rPr>
        <w:t>反商业贿赂承诺书</w:t>
      </w:r>
      <w:r>
        <w:rPr>
          <w:color w:val="auto"/>
          <w:highlight w:val="none"/>
        </w:rPr>
        <w:tab/>
      </w:r>
      <w:r>
        <w:rPr>
          <w:color w:val="auto"/>
          <w:highlight w:val="none"/>
        </w:rPr>
        <w:fldChar w:fldCharType="begin"/>
      </w:r>
      <w:r>
        <w:rPr>
          <w:color w:val="auto"/>
          <w:highlight w:val="none"/>
        </w:rPr>
        <w:instrText xml:space="preserve"> PAGEREF _Toc17665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3F8772F">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_Toc29819 </w:instrText>
      </w:r>
      <w:r>
        <w:rPr>
          <w:color w:val="auto"/>
          <w:highlight w:val="none"/>
        </w:rPr>
        <w:fldChar w:fldCharType="separate"/>
      </w:r>
      <w:r>
        <w:rPr>
          <w:rFonts w:hint="eastAsia"/>
          <w:bCs/>
          <w:color w:val="auto"/>
          <w:szCs w:val="24"/>
          <w:highlight w:val="none"/>
          <w:lang w:val="zh-CN"/>
        </w:rPr>
        <w:t xml:space="preserve">十一、 </w:t>
      </w:r>
      <w:r>
        <w:rPr>
          <w:rFonts w:hint="eastAsia" w:cs="Times New Roman"/>
          <w:color w:val="auto"/>
          <w:szCs w:val="24"/>
          <w:highlight w:val="none"/>
          <w:lang w:val="zh-CN"/>
        </w:rPr>
        <w:t>中小企业声明函</w:t>
      </w:r>
      <w:r>
        <w:rPr>
          <w:rFonts w:hint="eastAsia"/>
          <w:color w:val="auto"/>
          <w:szCs w:val="24"/>
          <w:highlight w:val="none"/>
        </w:rPr>
        <w:t>（如有）</w:t>
      </w:r>
      <w:r>
        <w:rPr>
          <w:color w:val="auto"/>
          <w:highlight w:val="none"/>
        </w:rPr>
        <w:tab/>
      </w:r>
      <w:r>
        <w:rPr>
          <w:color w:val="auto"/>
          <w:highlight w:val="none"/>
        </w:rPr>
        <w:fldChar w:fldCharType="begin"/>
      </w:r>
      <w:r>
        <w:rPr>
          <w:color w:val="auto"/>
          <w:highlight w:val="none"/>
        </w:rPr>
        <w:instrText xml:space="preserve"> PAGEREF _Toc29819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2FDA1E9F">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_Toc23674 </w:instrText>
      </w:r>
      <w:r>
        <w:rPr>
          <w:color w:val="auto"/>
          <w:highlight w:val="none"/>
        </w:rPr>
        <w:fldChar w:fldCharType="separate"/>
      </w:r>
      <w:r>
        <w:rPr>
          <w:rFonts w:hint="eastAsia"/>
          <w:bCs/>
          <w:color w:val="auto"/>
          <w:szCs w:val="24"/>
          <w:highlight w:val="none"/>
        </w:rPr>
        <w:t xml:space="preserve">十二、 </w:t>
      </w:r>
      <w:r>
        <w:rPr>
          <w:rFonts w:hint="eastAsia" w:cs="Times New Roman"/>
          <w:color w:val="auto"/>
          <w:szCs w:val="24"/>
          <w:highlight w:val="none"/>
        </w:rPr>
        <w:t>残疾人福利性单位声明函（如有）</w:t>
      </w:r>
      <w:r>
        <w:rPr>
          <w:color w:val="auto"/>
          <w:highlight w:val="none"/>
        </w:rPr>
        <w:tab/>
      </w:r>
      <w:r>
        <w:rPr>
          <w:color w:val="auto"/>
          <w:highlight w:val="none"/>
        </w:rPr>
        <w:fldChar w:fldCharType="begin"/>
      </w:r>
      <w:r>
        <w:rPr>
          <w:color w:val="auto"/>
          <w:highlight w:val="none"/>
        </w:rPr>
        <w:instrText xml:space="preserve"> PAGEREF _Toc23674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133DBA44">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_Toc5604 </w:instrText>
      </w:r>
      <w:r>
        <w:rPr>
          <w:color w:val="auto"/>
          <w:highlight w:val="none"/>
        </w:rPr>
        <w:fldChar w:fldCharType="separate"/>
      </w:r>
      <w:r>
        <w:rPr>
          <w:rFonts w:hint="eastAsia"/>
          <w:bCs/>
          <w:color w:val="auto"/>
          <w:szCs w:val="24"/>
          <w:highlight w:val="none"/>
          <w:lang w:val="en-GB"/>
        </w:rPr>
        <w:t xml:space="preserve">十三、 </w:t>
      </w:r>
      <w:r>
        <w:rPr>
          <w:rFonts w:hint="eastAsia" w:cs="Times New Roman"/>
          <w:color w:val="auto"/>
          <w:szCs w:val="24"/>
          <w:highlight w:val="none"/>
          <w:lang w:val="en-GB"/>
        </w:rPr>
        <w:t>监狱企业证明材料（如有）</w:t>
      </w:r>
      <w:r>
        <w:rPr>
          <w:color w:val="auto"/>
          <w:highlight w:val="none"/>
        </w:rPr>
        <w:tab/>
      </w:r>
      <w:r>
        <w:rPr>
          <w:color w:val="auto"/>
          <w:highlight w:val="none"/>
        </w:rPr>
        <w:fldChar w:fldCharType="begin"/>
      </w:r>
      <w:r>
        <w:rPr>
          <w:color w:val="auto"/>
          <w:highlight w:val="none"/>
        </w:rPr>
        <w:instrText xml:space="preserve"> PAGEREF _Toc5604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1F18565B">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_Toc22368 </w:instrText>
      </w:r>
      <w:r>
        <w:rPr>
          <w:color w:val="auto"/>
          <w:highlight w:val="none"/>
        </w:rPr>
        <w:fldChar w:fldCharType="separate"/>
      </w:r>
      <w:r>
        <w:rPr>
          <w:rFonts w:hint="eastAsia"/>
          <w:bCs/>
          <w:color w:val="auto"/>
          <w:szCs w:val="24"/>
          <w:highlight w:val="none"/>
          <w:lang w:val="en-GB"/>
        </w:rPr>
        <w:t xml:space="preserve">十四、 </w:t>
      </w:r>
      <w:r>
        <w:rPr>
          <w:rFonts w:hint="eastAsia" w:cs="Times New Roman"/>
          <w:color w:val="auto"/>
          <w:szCs w:val="24"/>
          <w:highlight w:val="none"/>
          <w:lang w:val="en-GB"/>
        </w:rPr>
        <w:t>节能产品、环境标志产品明细表</w:t>
      </w:r>
      <w:r>
        <w:rPr>
          <w:rFonts w:hint="eastAsia" w:cs="微软雅黑"/>
          <w:color w:val="auto"/>
          <w:kern w:val="0"/>
          <w:highlight w:val="none"/>
        </w:rPr>
        <w:t>（如有）</w:t>
      </w:r>
      <w:r>
        <w:rPr>
          <w:color w:val="auto"/>
          <w:highlight w:val="none"/>
        </w:rPr>
        <w:tab/>
      </w:r>
      <w:r>
        <w:rPr>
          <w:color w:val="auto"/>
          <w:highlight w:val="none"/>
        </w:rPr>
        <w:fldChar w:fldCharType="begin"/>
      </w:r>
      <w:r>
        <w:rPr>
          <w:color w:val="auto"/>
          <w:highlight w:val="none"/>
        </w:rPr>
        <w:instrText xml:space="preserve"> PAGEREF _Toc22368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1A91680D">
      <w:pPr>
        <w:pStyle w:val="41"/>
        <w:tabs>
          <w:tab w:val="right" w:leader="dot" w:pos="9073"/>
          <w:tab w:val="clear" w:pos="840"/>
          <w:tab w:val="clear" w:pos="9061"/>
        </w:tabs>
        <w:spacing w:line="360" w:lineRule="auto"/>
        <w:rPr>
          <w:color w:val="auto"/>
          <w:highlight w:val="none"/>
        </w:rPr>
      </w:pPr>
      <w:r>
        <w:rPr>
          <w:color w:val="auto"/>
          <w:highlight w:val="none"/>
        </w:rPr>
        <w:fldChar w:fldCharType="begin"/>
      </w:r>
      <w:r>
        <w:rPr>
          <w:color w:val="auto"/>
          <w:highlight w:val="none"/>
        </w:rPr>
        <w:instrText xml:space="preserve"> HYPERLINK \l _Toc17394 </w:instrText>
      </w:r>
      <w:r>
        <w:rPr>
          <w:color w:val="auto"/>
          <w:highlight w:val="none"/>
        </w:rPr>
        <w:fldChar w:fldCharType="separate"/>
      </w:r>
      <w:r>
        <w:rPr>
          <w:rFonts w:hint="eastAsia"/>
          <w:bCs/>
          <w:color w:val="auto"/>
          <w:szCs w:val="24"/>
          <w:highlight w:val="none"/>
        </w:rPr>
        <w:t xml:space="preserve">十五、 </w:t>
      </w:r>
      <w:r>
        <w:rPr>
          <w:rFonts w:hint="eastAsia" w:cs="Times New Roman"/>
          <w:color w:val="auto"/>
          <w:szCs w:val="24"/>
          <w:highlight w:val="none"/>
        </w:rPr>
        <w:t>其他资料</w:t>
      </w:r>
      <w:r>
        <w:rPr>
          <w:color w:val="auto"/>
          <w:highlight w:val="none"/>
        </w:rPr>
        <w:tab/>
      </w:r>
      <w:r>
        <w:rPr>
          <w:color w:val="auto"/>
          <w:highlight w:val="none"/>
        </w:rPr>
        <w:fldChar w:fldCharType="begin"/>
      </w:r>
      <w:r>
        <w:rPr>
          <w:color w:val="auto"/>
          <w:highlight w:val="none"/>
        </w:rPr>
        <w:instrText xml:space="preserve"> PAGEREF _Toc17394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56E960D3">
      <w:pPr>
        <w:spacing w:line="360" w:lineRule="auto"/>
        <w:rPr>
          <w:color w:val="auto"/>
          <w:highlight w:val="none"/>
        </w:rPr>
      </w:pPr>
      <w:r>
        <w:rPr>
          <w:color w:val="auto"/>
          <w:highlight w:val="none"/>
        </w:rPr>
        <w:fldChar w:fldCharType="end"/>
      </w:r>
    </w:p>
    <w:p w14:paraId="7AC4EA07">
      <w:pPr>
        <w:pStyle w:val="26"/>
        <w:numPr>
          <w:ilvl w:val="0"/>
          <w:numId w:val="2"/>
        </w:numPr>
        <w:spacing w:before="312" w:beforeLines="100" w:after="312" w:afterLines="100" w:line="600" w:lineRule="exact"/>
        <w:jc w:val="center"/>
        <w:outlineLvl w:val="0"/>
        <w:rPr>
          <w:color w:val="auto"/>
          <w:highlight w:val="none"/>
        </w:rPr>
      </w:pPr>
      <w:r>
        <w:rPr>
          <w:rFonts w:hint="eastAsia"/>
          <w:b/>
          <w:bCs/>
          <w:color w:val="auto"/>
          <w:sz w:val="32"/>
          <w:szCs w:val="32"/>
          <w:highlight w:val="none"/>
        </w:rPr>
        <w:br w:type="page"/>
      </w:r>
      <w:bookmarkStart w:id="1" w:name="_Toc16090"/>
      <w:bookmarkStart w:id="2" w:name="_Toc31174"/>
      <w:r>
        <w:rPr>
          <w:rFonts w:hint="eastAsia"/>
          <w:b/>
          <w:bCs/>
          <w:color w:val="auto"/>
          <w:sz w:val="32"/>
          <w:szCs w:val="32"/>
          <w:highlight w:val="none"/>
        </w:rPr>
        <w:t>采购邀请</w:t>
      </w:r>
      <w:bookmarkEnd w:id="0"/>
      <w:bookmarkEnd w:id="1"/>
      <w:bookmarkEnd w:id="2"/>
      <w:bookmarkStart w:id="3" w:name="_Toc410126998"/>
    </w:p>
    <w:p w14:paraId="002A629B">
      <w:pPr>
        <w:pStyle w:val="159"/>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河南大学淮河医院容灾备份系统采购项目</w:t>
      </w:r>
    </w:p>
    <w:p w14:paraId="7237862B">
      <w:pPr>
        <w:wordWrap/>
        <w:spacing w:line="360" w:lineRule="auto"/>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竞争性磋商公告</w:t>
      </w:r>
    </w:p>
    <w:p w14:paraId="0AA89B59">
      <w:pPr>
        <w:wordWrap/>
        <w:spacing w:line="360" w:lineRule="auto"/>
        <w:rPr>
          <w:color w:val="auto"/>
          <w:highlight w:val="none"/>
          <w:lang w:val="zh-CN"/>
        </w:rPr>
      </w:pPr>
      <w:r>
        <w:rPr>
          <w:rFonts w:hint="eastAsia"/>
          <w:b/>
          <w:color w:val="auto"/>
          <w:highlight w:val="none"/>
          <w:lang w:val="zh-CN"/>
        </w:rPr>
        <w:t>项目概况：</w:t>
      </w:r>
    </w:p>
    <w:p w14:paraId="3C24417B">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lang w:eastAsia="zh-CN"/>
        </w:rPr>
        <w:t>河南大学淮河医院容灾备份系统采购项目</w:t>
      </w:r>
      <w:r>
        <w:rPr>
          <w:rFonts w:hint="eastAsia"/>
          <w:color w:val="auto"/>
          <w:kern w:val="0"/>
          <w:highlight w:val="none"/>
        </w:rPr>
        <w:t>招标项目的潜在投标人应在“河南省公共资源交易中心（</w:t>
      </w:r>
      <w:r>
        <w:rPr>
          <w:rFonts w:hint="eastAsia"/>
          <w:color w:val="auto"/>
          <w:kern w:val="0"/>
          <w:highlight w:val="none"/>
          <w:lang w:eastAsia="zh-CN"/>
        </w:rPr>
        <w:t>https://hnsggzyjy.henan.gov.cn/</w:t>
      </w:r>
      <w:r>
        <w:rPr>
          <w:rFonts w:hint="eastAsia"/>
          <w:color w:val="auto"/>
          <w:kern w:val="0"/>
          <w:highlight w:val="none"/>
        </w:rPr>
        <w:t>）”获取招标文件，并于</w:t>
      </w:r>
      <w:r>
        <w:rPr>
          <w:rFonts w:hint="eastAsia"/>
          <w:color w:val="auto"/>
          <w:kern w:val="0"/>
          <w:highlight w:val="none"/>
          <w:lang w:val="en-US" w:eastAsia="zh-CN"/>
        </w:rPr>
        <w:t>2025</w:t>
      </w:r>
      <w:r>
        <w:rPr>
          <w:rFonts w:hint="eastAsia"/>
          <w:color w:val="auto"/>
          <w:kern w:val="0"/>
          <w:highlight w:val="none"/>
        </w:rPr>
        <w:t>年</w:t>
      </w:r>
      <w:r>
        <w:rPr>
          <w:rFonts w:hint="eastAsia"/>
          <w:color w:val="auto"/>
          <w:kern w:val="0"/>
          <w:highlight w:val="none"/>
          <w:lang w:val="en-US" w:eastAsia="zh-CN"/>
        </w:rPr>
        <w:t>06</w:t>
      </w:r>
      <w:r>
        <w:rPr>
          <w:rFonts w:hint="eastAsia"/>
          <w:color w:val="auto"/>
          <w:kern w:val="0"/>
          <w:highlight w:val="none"/>
        </w:rPr>
        <w:t>月</w:t>
      </w:r>
      <w:r>
        <w:rPr>
          <w:rFonts w:hint="eastAsia"/>
          <w:color w:val="auto"/>
          <w:kern w:val="0"/>
          <w:highlight w:val="none"/>
          <w:lang w:val="en-US" w:eastAsia="zh-CN"/>
        </w:rPr>
        <w:t>10</w:t>
      </w:r>
      <w:r>
        <w:rPr>
          <w:rFonts w:hint="eastAsia"/>
          <w:color w:val="auto"/>
          <w:kern w:val="0"/>
          <w:highlight w:val="none"/>
        </w:rPr>
        <w:t>日09时00分（北京时间）前递交响应文件。</w:t>
      </w:r>
    </w:p>
    <w:p w14:paraId="27E8B89A">
      <w:pPr>
        <w:wordWrap/>
        <w:spacing w:line="360" w:lineRule="auto"/>
        <w:rPr>
          <w:b/>
          <w:color w:val="auto"/>
          <w:highlight w:val="none"/>
        </w:rPr>
      </w:pPr>
      <w:r>
        <w:rPr>
          <w:rFonts w:hint="eastAsia"/>
          <w:b/>
          <w:color w:val="auto"/>
          <w:highlight w:val="none"/>
        </w:rPr>
        <w:t>一、项目基本情况</w:t>
      </w:r>
    </w:p>
    <w:p w14:paraId="2CE67182">
      <w:pPr>
        <w:widowControl/>
        <w:wordWrap/>
        <w:spacing w:line="360" w:lineRule="auto"/>
        <w:ind w:firstLine="420" w:firstLineChars="200"/>
        <w:contextualSpacing/>
        <w:rPr>
          <w:rFonts w:hint="default" w:eastAsia="宋体"/>
          <w:color w:val="auto"/>
          <w:kern w:val="0"/>
          <w:highlight w:val="none"/>
          <w:lang w:val="en-US" w:eastAsia="zh-CN"/>
        </w:rPr>
      </w:pPr>
      <w:r>
        <w:rPr>
          <w:rFonts w:hint="eastAsia"/>
          <w:color w:val="auto"/>
          <w:kern w:val="0"/>
          <w:highlight w:val="none"/>
        </w:rPr>
        <w:t>1.项目编号：豫财磋商采购-2025-291</w:t>
      </w:r>
    </w:p>
    <w:p w14:paraId="218A6682">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2.项目名称：</w:t>
      </w:r>
      <w:r>
        <w:rPr>
          <w:rFonts w:hint="eastAsia"/>
          <w:color w:val="auto"/>
          <w:kern w:val="0"/>
          <w:highlight w:val="none"/>
          <w:lang w:eastAsia="zh-CN"/>
        </w:rPr>
        <w:t>河南大学淮河医院容灾备份系统采购项目</w:t>
      </w:r>
      <w:r>
        <w:rPr>
          <w:rFonts w:hint="eastAsia"/>
          <w:color w:val="auto"/>
          <w:kern w:val="0"/>
          <w:highlight w:val="none"/>
        </w:rPr>
        <w:t>。</w:t>
      </w:r>
    </w:p>
    <w:p w14:paraId="40E0C6F9">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3.采购方式：竞争性磋商。</w:t>
      </w:r>
    </w:p>
    <w:p w14:paraId="1BF6905B">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4.预算金额：</w:t>
      </w:r>
      <w:r>
        <w:rPr>
          <w:rFonts w:hint="eastAsia"/>
          <w:color w:val="auto"/>
          <w:kern w:val="0"/>
          <w:highlight w:val="none"/>
          <w:lang w:eastAsia="zh-CN"/>
        </w:rPr>
        <w:t>2000000.00</w:t>
      </w:r>
      <w:r>
        <w:rPr>
          <w:rFonts w:hint="eastAsia"/>
          <w:color w:val="auto"/>
          <w:kern w:val="0"/>
          <w:highlight w:val="none"/>
        </w:rPr>
        <w:t>元</w:t>
      </w:r>
    </w:p>
    <w:p w14:paraId="16D9AAC4">
      <w:pPr>
        <w:ind w:firstLine="630" w:firstLineChars="300"/>
        <w:rPr>
          <w:rFonts w:hAnsi="Courier New" w:cs="Courier New"/>
          <w:color w:val="auto"/>
          <w:highlight w:val="none"/>
        </w:rPr>
      </w:pPr>
      <w:r>
        <w:rPr>
          <w:rFonts w:hint="eastAsia" w:hAnsi="Courier New" w:cs="Courier New"/>
          <w:color w:val="auto"/>
          <w:highlight w:val="none"/>
        </w:rPr>
        <w:t>最高限价：</w:t>
      </w:r>
      <w:r>
        <w:rPr>
          <w:rFonts w:hint="eastAsia" w:hAnsi="Courier New" w:cs="Courier New"/>
          <w:color w:val="auto"/>
          <w:highlight w:val="none"/>
          <w:lang w:eastAsia="zh-CN"/>
        </w:rPr>
        <w:t>2000000.00</w:t>
      </w:r>
      <w:r>
        <w:rPr>
          <w:rFonts w:hint="eastAsia" w:hAnsi="Courier New" w:cs="Courier New"/>
          <w:color w:val="auto"/>
          <w:highlight w:val="none"/>
        </w:rPr>
        <w:t>元</w:t>
      </w:r>
    </w:p>
    <w:tbl>
      <w:tblPr>
        <w:tblStyle w:val="49"/>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813"/>
        <w:gridCol w:w="3278"/>
        <w:gridCol w:w="1650"/>
        <w:gridCol w:w="2137"/>
      </w:tblGrid>
      <w:tr w14:paraId="1F10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32" w:type="pct"/>
            <w:tcBorders>
              <w:top w:val="single" w:color="auto" w:sz="4" w:space="0"/>
              <w:left w:val="single" w:color="auto" w:sz="4" w:space="0"/>
              <w:bottom w:val="single" w:color="auto" w:sz="4" w:space="0"/>
              <w:right w:val="single" w:color="auto" w:sz="4" w:space="0"/>
            </w:tcBorders>
            <w:noWrap w:val="0"/>
            <w:vAlign w:val="center"/>
          </w:tcPr>
          <w:p w14:paraId="15605594">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序号</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30ACEA7C">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包号</w:t>
            </w:r>
          </w:p>
        </w:tc>
        <w:tc>
          <w:tcPr>
            <w:tcW w:w="1649" w:type="pct"/>
            <w:tcBorders>
              <w:top w:val="single" w:color="auto" w:sz="4" w:space="0"/>
              <w:left w:val="single" w:color="auto" w:sz="4" w:space="0"/>
              <w:bottom w:val="single" w:color="auto" w:sz="4" w:space="0"/>
              <w:right w:val="single" w:color="auto" w:sz="4" w:space="0"/>
            </w:tcBorders>
            <w:noWrap w:val="0"/>
            <w:vAlign w:val="center"/>
          </w:tcPr>
          <w:p w14:paraId="6D86059A">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包名称</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69FDBE58">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包预算（元）</w:t>
            </w:r>
          </w:p>
        </w:tc>
        <w:tc>
          <w:tcPr>
            <w:tcW w:w="1075" w:type="pct"/>
            <w:tcBorders>
              <w:top w:val="single" w:color="auto" w:sz="4" w:space="0"/>
              <w:left w:val="single" w:color="auto" w:sz="4" w:space="0"/>
              <w:bottom w:val="single" w:color="auto" w:sz="4" w:space="0"/>
              <w:right w:val="single" w:color="auto" w:sz="4" w:space="0"/>
            </w:tcBorders>
            <w:noWrap w:val="0"/>
            <w:vAlign w:val="center"/>
          </w:tcPr>
          <w:p w14:paraId="5F3B00C6">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包最高限价（元）</w:t>
            </w:r>
          </w:p>
        </w:tc>
      </w:tr>
      <w:tr w14:paraId="2A25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32" w:type="pct"/>
            <w:tcBorders>
              <w:top w:val="single" w:color="auto" w:sz="4" w:space="0"/>
              <w:left w:val="single" w:color="auto" w:sz="4" w:space="0"/>
              <w:bottom w:val="single" w:color="auto" w:sz="4" w:space="0"/>
              <w:right w:val="single" w:color="auto" w:sz="4" w:space="0"/>
            </w:tcBorders>
            <w:noWrap w:val="0"/>
            <w:vAlign w:val="center"/>
          </w:tcPr>
          <w:p w14:paraId="5A83EF08">
            <w:pPr>
              <w:autoSpaceDE w:val="0"/>
              <w:autoSpaceDN w:val="0"/>
              <w:adjustRightInd w:val="0"/>
              <w:spacing w:line="360" w:lineRule="auto"/>
              <w:jc w:val="center"/>
              <w:rPr>
                <w:rFonts w:hint="eastAsia"/>
                <w:color w:val="auto"/>
                <w:highlight w:val="none"/>
                <w:shd w:val="clear" w:color="auto" w:fill="FFFFFF"/>
              </w:rPr>
            </w:pPr>
            <w:r>
              <w:rPr>
                <w:rFonts w:hint="eastAsia"/>
                <w:color w:val="auto"/>
                <w:highlight w:val="none"/>
                <w:shd w:val="clear" w:color="auto" w:fill="FFFFFF"/>
              </w:rPr>
              <w:t>1</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79B171A8">
            <w:pPr>
              <w:autoSpaceDE w:val="0"/>
              <w:autoSpaceDN w:val="0"/>
              <w:adjustRightInd w:val="0"/>
              <w:spacing w:line="360" w:lineRule="auto"/>
              <w:jc w:val="center"/>
              <w:rPr>
                <w:color w:val="auto"/>
                <w:highlight w:val="none"/>
                <w:shd w:val="clear" w:color="auto" w:fill="FFFFFF"/>
              </w:rPr>
            </w:pPr>
            <w:r>
              <w:rPr>
                <w:rFonts w:hint="eastAsia"/>
                <w:color w:val="auto"/>
                <w:highlight w:val="none"/>
                <w:shd w:val="clear" w:color="auto" w:fill="FFFFFF"/>
              </w:rPr>
              <w:t xml:space="preserve"> 豫政采(2)20250630-1 </w:t>
            </w:r>
          </w:p>
        </w:tc>
        <w:tc>
          <w:tcPr>
            <w:tcW w:w="1649" w:type="pct"/>
            <w:tcBorders>
              <w:top w:val="single" w:color="auto" w:sz="4" w:space="0"/>
              <w:left w:val="single" w:color="auto" w:sz="4" w:space="0"/>
              <w:bottom w:val="single" w:color="auto" w:sz="4" w:space="0"/>
              <w:right w:val="single" w:color="auto" w:sz="4" w:space="0"/>
            </w:tcBorders>
            <w:noWrap w:val="0"/>
            <w:vAlign w:val="center"/>
          </w:tcPr>
          <w:p w14:paraId="2B44CD4E">
            <w:pPr>
              <w:spacing w:before="156" w:beforeLines="50" w:after="156" w:afterLines="50" w:line="360" w:lineRule="auto"/>
              <w:jc w:val="center"/>
              <w:rPr>
                <w:rFonts w:hint="eastAsia" w:eastAsia="宋体"/>
                <w:color w:val="auto"/>
                <w:kern w:val="0"/>
                <w:highlight w:val="none"/>
                <w:lang w:eastAsia="zh-CN"/>
              </w:rPr>
            </w:pPr>
            <w:r>
              <w:rPr>
                <w:rFonts w:hint="eastAsia"/>
                <w:color w:val="auto"/>
                <w:highlight w:val="none"/>
                <w:lang w:eastAsia="zh-CN"/>
              </w:rPr>
              <w:t>河南大学淮河医院容灾备份系统采购项目</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1207079C">
            <w:pPr>
              <w:spacing w:before="156" w:beforeLines="50" w:after="156" w:afterLines="50" w:line="360" w:lineRule="auto"/>
              <w:jc w:val="center"/>
              <w:rPr>
                <w:rFonts w:hint="eastAsia" w:eastAsia="宋体"/>
                <w:color w:val="auto"/>
                <w:kern w:val="0"/>
                <w:highlight w:val="none"/>
                <w:lang w:eastAsia="zh-CN"/>
              </w:rPr>
            </w:pPr>
            <w:r>
              <w:rPr>
                <w:rFonts w:hint="eastAsia"/>
                <w:color w:val="auto"/>
                <w:kern w:val="0"/>
                <w:highlight w:val="none"/>
                <w:lang w:eastAsia="zh-CN"/>
              </w:rPr>
              <w:t>2000000.00</w:t>
            </w:r>
          </w:p>
        </w:tc>
        <w:tc>
          <w:tcPr>
            <w:tcW w:w="1075" w:type="pct"/>
            <w:tcBorders>
              <w:top w:val="single" w:color="auto" w:sz="4" w:space="0"/>
              <w:left w:val="single" w:color="auto" w:sz="4" w:space="0"/>
              <w:bottom w:val="single" w:color="auto" w:sz="4" w:space="0"/>
              <w:right w:val="single" w:color="auto" w:sz="4" w:space="0"/>
            </w:tcBorders>
            <w:noWrap w:val="0"/>
            <w:vAlign w:val="center"/>
          </w:tcPr>
          <w:p w14:paraId="0269E32F">
            <w:pPr>
              <w:spacing w:before="156" w:beforeLines="50" w:after="156" w:afterLines="50" w:line="360" w:lineRule="auto"/>
              <w:jc w:val="center"/>
              <w:rPr>
                <w:rFonts w:hint="eastAsia" w:eastAsia="宋体"/>
                <w:color w:val="auto"/>
                <w:kern w:val="0"/>
                <w:highlight w:val="none"/>
                <w:lang w:eastAsia="zh-CN"/>
              </w:rPr>
            </w:pPr>
            <w:r>
              <w:rPr>
                <w:rFonts w:hint="eastAsia"/>
                <w:color w:val="auto"/>
                <w:kern w:val="0"/>
                <w:highlight w:val="none"/>
                <w:lang w:eastAsia="zh-CN"/>
              </w:rPr>
              <w:t>2000000.00</w:t>
            </w:r>
          </w:p>
        </w:tc>
      </w:tr>
    </w:tbl>
    <w:p w14:paraId="26499282">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5.采购需求（包括但不限于标的的名称、数量、简要技术需求或服务要求等）</w:t>
      </w:r>
    </w:p>
    <w:p w14:paraId="124561C4">
      <w:pPr>
        <w:wordWrap/>
        <w:topLinePunct w:val="0"/>
        <w:spacing w:line="360" w:lineRule="auto"/>
        <w:ind w:firstLine="420" w:firstLineChars="200"/>
        <w:rPr>
          <w:rFonts w:hint="eastAsia"/>
          <w:color w:val="auto"/>
          <w:highlight w:val="none"/>
        </w:rPr>
      </w:pPr>
      <w:r>
        <w:rPr>
          <w:rFonts w:hint="eastAsia"/>
          <w:color w:val="auto"/>
          <w:highlight w:val="none"/>
        </w:rPr>
        <w:t>5.1 采购范围：</w:t>
      </w:r>
      <w:r>
        <w:rPr>
          <w:rFonts w:hint="eastAsia"/>
          <w:color w:val="auto"/>
          <w:highlight w:val="none"/>
          <w:lang w:eastAsia="zh-CN"/>
        </w:rPr>
        <w:t>河南大学淮河医院容灾备份系统采购项目</w:t>
      </w:r>
      <w:r>
        <w:rPr>
          <w:rFonts w:hint="eastAsia"/>
          <w:color w:val="auto"/>
          <w:highlight w:val="none"/>
        </w:rPr>
        <w:t>，主要</w:t>
      </w:r>
      <w:r>
        <w:rPr>
          <w:rFonts w:hint="eastAsia"/>
          <w:color w:val="auto"/>
          <w:highlight w:val="none"/>
          <w:lang w:val="en-US" w:eastAsia="zh-CN"/>
        </w:rPr>
        <w:t>购置</w:t>
      </w:r>
      <w:r>
        <w:rPr>
          <w:rFonts w:hint="eastAsia"/>
          <w:color w:val="auto"/>
          <w:highlight w:val="none"/>
        </w:rPr>
        <w:t>灾备系统软件</w:t>
      </w:r>
      <w:r>
        <w:rPr>
          <w:rFonts w:hint="eastAsia"/>
          <w:color w:val="auto"/>
          <w:highlight w:val="none"/>
          <w:lang w:eastAsia="zh-CN"/>
        </w:rPr>
        <w:t>、配套主机、</w:t>
      </w:r>
      <w:r>
        <w:rPr>
          <w:rFonts w:hint="eastAsia"/>
          <w:color w:val="auto"/>
          <w:highlight w:val="none"/>
        </w:rPr>
        <w:t>集中式存储</w:t>
      </w:r>
      <w:r>
        <w:rPr>
          <w:rFonts w:hint="eastAsia"/>
          <w:color w:val="auto"/>
          <w:highlight w:val="none"/>
          <w:lang w:eastAsia="zh-CN"/>
        </w:rPr>
        <w:t>、</w:t>
      </w:r>
      <w:r>
        <w:rPr>
          <w:rFonts w:hint="eastAsia"/>
          <w:color w:val="auto"/>
          <w:highlight w:val="none"/>
        </w:rPr>
        <w:t>防火墙</w:t>
      </w:r>
      <w:r>
        <w:rPr>
          <w:rFonts w:hint="eastAsia"/>
          <w:color w:val="auto"/>
          <w:highlight w:val="none"/>
          <w:lang w:eastAsia="zh-CN"/>
        </w:rPr>
        <w:t>、</w:t>
      </w:r>
      <w:r>
        <w:rPr>
          <w:rFonts w:hint="eastAsia"/>
          <w:color w:val="auto"/>
          <w:highlight w:val="none"/>
        </w:rPr>
        <w:t>万兆交换机等设备，具体内容详见河南省政府采购网附件。</w:t>
      </w:r>
    </w:p>
    <w:p w14:paraId="76BCA10B">
      <w:pPr>
        <w:wordWrap/>
        <w:topLinePunct w:val="0"/>
        <w:spacing w:line="360" w:lineRule="auto"/>
        <w:ind w:firstLine="420" w:firstLineChars="200"/>
        <w:rPr>
          <w:color w:val="auto"/>
          <w:highlight w:val="none"/>
        </w:rPr>
      </w:pPr>
      <w:r>
        <w:rPr>
          <w:rFonts w:hint="eastAsia"/>
          <w:color w:val="auto"/>
          <w:highlight w:val="none"/>
        </w:rPr>
        <w:t>5.2交货安装期：合同签订后</w:t>
      </w:r>
      <w:r>
        <w:rPr>
          <w:rFonts w:hint="eastAsia"/>
          <w:color w:val="auto"/>
          <w:highlight w:val="none"/>
          <w:lang w:val="en-US" w:eastAsia="zh-CN"/>
        </w:rPr>
        <w:t>30</w:t>
      </w:r>
      <w:r>
        <w:rPr>
          <w:rFonts w:hint="eastAsia"/>
          <w:color w:val="auto"/>
          <w:highlight w:val="none"/>
        </w:rPr>
        <w:t>日历天。</w:t>
      </w:r>
    </w:p>
    <w:p w14:paraId="75B271AA">
      <w:pPr>
        <w:wordWrap/>
        <w:topLinePunct w:val="0"/>
        <w:spacing w:line="360" w:lineRule="auto"/>
        <w:ind w:firstLine="420" w:firstLineChars="200"/>
        <w:rPr>
          <w:rFonts w:hint="eastAsia"/>
          <w:color w:val="auto"/>
          <w:highlight w:val="none"/>
        </w:rPr>
      </w:pPr>
      <w:r>
        <w:rPr>
          <w:rFonts w:hint="eastAsia"/>
          <w:color w:val="auto"/>
          <w:highlight w:val="none"/>
        </w:rPr>
        <w:t>5.3交货地点：采购人指定地点。</w:t>
      </w:r>
    </w:p>
    <w:p w14:paraId="26A143C7">
      <w:pPr>
        <w:wordWrap/>
        <w:topLinePunct w:val="0"/>
        <w:spacing w:line="360" w:lineRule="auto"/>
        <w:ind w:firstLine="420" w:firstLineChars="200"/>
        <w:rPr>
          <w:rFonts w:hint="eastAsia"/>
          <w:color w:val="auto"/>
          <w:highlight w:val="none"/>
        </w:rPr>
      </w:pPr>
      <w:r>
        <w:rPr>
          <w:rFonts w:hint="eastAsia"/>
          <w:color w:val="auto"/>
          <w:highlight w:val="none"/>
        </w:rPr>
        <w:t>5.4质量标准：合格，满足采购人需求。</w:t>
      </w:r>
    </w:p>
    <w:p w14:paraId="7125091C">
      <w:pPr>
        <w:wordWrap/>
        <w:topLinePunct w:val="0"/>
        <w:spacing w:line="360" w:lineRule="auto"/>
        <w:ind w:firstLine="420" w:firstLineChars="200"/>
        <w:rPr>
          <w:color w:val="auto"/>
          <w:highlight w:val="none"/>
        </w:rPr>
      </w:pPr>
      <w:r>
        <w:rPr>
          <w:rFonts w:hint="eastAsia"/>
          <w:color w:val="auto"/>
          <w:highlight w:val="none"/>
        </w:rPr>
        <w:t>5.5 质保期</w:t>
      </w:r>
      <w:r>
        <w:rPr>
          <w:rFonts w:hint="eastAsia"/>
          <w:color w:val="auto"/>
          <w:highlight w:val="none"/>
          <w:u w:val="none"/>
        </w:rPr>
        <w:t>：</w:t>
      </w:r>
      <w:r>
        <w:rPr>
          <w:rFonts w:hint="eastAsia"/>
          <w:b w:val="0"/>
          <w:bCs/>
          <w:color w:val="auto"/>
          <w:highlight w:val="none"/>
          <w:u w:val="none"/>
          <w:lang w:eastAsia="zh-CN"/>
        </w:rPr>
        <w:t>硬件部分原厂</w:t>
      </w:r>
      <w:r>
        <w:rPr>
          <w:rFonts w:hint="eastAsia"/>
          <w:b w:val="0"/>
          <w:bCs/>
          <w:color w:val="auto"/>
          <w:highlight w:val="none"/>
          <w:u w:val="none"/>
          <w:lang w:val="en-US" w:eastAsia="zh-CN"/>
        </w:rPr>
        <w:t>3</w:t>
      </w:r>
      <w:r>
        <w:rPr>
          <w:rFonts w:hint="eastAsia"/>
          <w:b w:val="0"/>
          <w:bCs/>
          <w:color w:val="auto"/>
          <w:highlight w:val="none"/>
          <w:u w:val="none"/>
          <w:lang w:eastAsia="zh-CN"/>
        </w:rPr>
        <w:t>年免费整机质保服务；软件部分质保期3年，自系统验收合格之日起提供质保期内免费软件维护服务。</w:t>
      </w:r>
    </w:p>
    <w:p w14:paraId="3BBD1819">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6.合同履行期限：合同签订至免费质保期结束。</w:t>
      </w:r>
    </w:p>
    <w:p w14:paraId="340154D4">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7.本项目是否接受联合体投标：否。</w:t>
      </w:r>
    </w:p>
    <w:p w14:paraId="0F3B7F05">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8.是否接受进口产品：否。</w:t>
      </w:r>
    </w:p>
    <w:p w14:paraId="0CE4135A">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9.是否专门面向中小企业：否。</w:t>
      </w:r>
    </w:p>
    <w:p w14:paraId="19363EB3">
      <w:pPr>
        <w:wordWrap/>
        <w:spacing w:line="360" w:lineRule="auto"/>
        <w:rPr>
          <w:b/>
          <w:color w:val="auto"/>
          <w:highlight w:val="none"/>
        </w:rPr>
      </w:pPr>
      <w:r>
        <w:rPr>
          <w:rFonts w:hint="eastAsia"/>
          <w:b/>
          <w:color w:val="auto"/>
          <w:highlight w:val="none"/>
        </w:rPr>
        <w:t>二、申请人资格要求</w:t>
      </w:r>
    </w:p>
    <w:p w14:paraId="081CD35D">
      <w:pPr>
        <w:wordWrap/>
        <w:spacing w:line="360" w:lineRule="auto"/>
        <w:ind w:firstLine="420" w:firstLineChars="200"/>
        <w:rPr>
          <w:rFonts w:hint="eastAsia"/>
          <w:color w:val="auto"/>
          <w:highlight w:val="none"/>
          <w:lang w:val="zh-CN"/>
        </w:rPr>
      </w:pPr>
      <w:r>
        <w:rPr>
          <w:rFonts w:hint="eastAsia"/>
          <w:color w:val="auto"/>
          <w:highlight w:val="none"/>
        </w:rPr>
        <w:t>1.满足《中华人民共和国政府采购法》第二十二条规定</w:t>
      </w:r>
      <w:bookmarkStart w:id="4" w:name="_Toc28359081"/>
      <w:bookmarkEnd w:id="4"/>
      <w:bookmarkStart w:id="5" w:name="_Toc28359004"/>
      <w:r>
        <w:rPr>
          <w:rFonts w:hint="eastAsia"/>
          <w:color w:val="auto"/>
          <w:highlight w:val="none"/>
        </w:rPr>
        <w:t>；</w:t>
      </w:r>
    </w:p>
    <w:p w14:paraId="17573570">
      <w:pPr>
        <w:widowControl/>
        <w:topLinePunct w:val="0"/>
        <w:spacing w:line="360" w:lineRule="auto"/>
        <w:ind w:firstLine="420" w:firstLineChars="200"/>
        <w:jc w:val="left"/>
        <w:rPr>
          <w:rFonts w:hint="eastAsia"/>
          <w:color w:val="auto"/>
          <w:kern w:val="0"/>
          <w:highlight w:val="none"/>
          <w:shd w:val="clear" w:color="auto" w:fill="FFFFFF"/>
        </w:rPr>
      </w:pPr>
      <w:r>
        <w:rPr>
          <w:rFonts w:hint="eastAsia"/>
          <w:color w:val="auto"/>
          <w:kern w:val="0"/>
          <w:highlight w:val="none"/>
        </w:rPr>
        <w:t>2</w:t>
      </w:r>
      <w:bookmarkEnd w:id="5"/>
      <w:r>
        <w:rPr>
          <w:rFonts w:hint="eastAsia"/>
          <w:color w:val="auto"/>
          <w:kern w:val="0"/>
          <w:highlight w:val="none"/>
        </w:rPr>
        <w:t>.落实政府采购政策需满足的资格要求：无。</w:t>
      </w:r>
    </w:p>
    <w:p w14:paraId="28A58B34">
      <w:pPr>
        <w:widowControl/>
        <w:wordWrap/>
        <w:spacing w:line="360" w:lineRule="auto"/>
        <w:ind w:firstLine="420" w:firstLineChars="200"/>
        <w:contextualSpacing/>
        <w:rPr>
          <w:rFonts w:hint="eastAsia"/>
          <w:color w:val="auto"/>
          <w:kern w:val="0"/>
          <w:sz w:val="18"/>
          <w:szCs w:val="18"/>
          <w:highlight w:val="none"/>
        </w:rPr>
      </w:pPr>
      <w:r>
        <w:rPr>
          <w:rFonts w:hint="eastAsia"/>
          <w:color w:val="auto"/>
          <w:kern w:val="0"/>
          <w:highlight w:val="none"/>
        </w:rPr>
        <w:t>3.本项目的特定资格要求：</w:t>
      </w:r>
    </w:p>
    <w:p w14:paraId="182FA377">
      <w:pPr>
        <w:wordWrap/>
        <w:topLinePunct w:val="0"/>
        <w:spacing w:line="360" w:lineRule="auto"/>
        <w:ind w:firstLine="420" w:firstLineChars="200"/>
        <w:rPr>
          <w:rFonts w:hint="eastAsia"/>
          <w:color w:val="auto"/>
          <w:highlight w:val="none"/>
        </w:rPr>
      </w:pPr>
      <w:r>
        <w:rPr>
          <w:rFonts w:hint="eastAsia"/>
          <w:color w:val="auto"/>
          <w:highlight w:val="none"/>
        </w:rPr>
        <w:t>3.1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w:t>
      </w:r>
      <w:r>
        <w:rPr>
          <w:rFonts w:hint="eastAsia"/>
          <w:bCs/>
          <w:color w:val="auto"/>
          <w:highlight w:val="none"/>
          <w:shd w:val="clear" w:color="auto" w:fill="FFFFFF"/>
        </w:rPr>
        <w:t>提交</w:t>
      </w:r>
      <w:r>
        <w:rPr>
          <w:rFonts w:hint="eastAsia"/>
          <w:color w:val="auto"/>
          <w:highlight w:val="none"/>
          <w:shd w:val="clear" w:color="auto" w:fill="FFFFFF"/>
        </w:rPr>
        <w:t>截止时间</w:t>
      </w:r>
      <w:r>
        <w:rPr>
          <w:rFonts w:hint="eastAsia"/>
          <w:color w:val="auto"/>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1AB296CF">
      <w:pPr>
        <w:wordWrap/>
        <w:spacing w:line="360" w:lineRule="auto"/>
        <w:ind w:firstLine="420" w:firstLineChars="200"/>
        <w:rPr>
          <w:rFonts w:hint="eastAsia"/>
          <w:color w:val="auto"/>
          <w:kern w:val="0"/>
          <w:highlight w:val="none"/>
        </w:rPr>
      </w:pPr>
      <w:r>
        <w:rPr>
          <w:rFonts w:hint="eastAsia"/>
          <w:color w:val="auto"/>
          <w:highlight w:val="none"/>
        </w:rPr>
        <w:t>3.2</w:t>
      </w:r>
      <w:r>
        <w:rPr>
          <w:rFonts w:hint="eastAsia"/>
          <w:bCs/>
          <w:color w:val="auto"/>
          <w:highlight w:val="none"/>
        </w:rPr>
        <w:t>单位负责人为同一人或者存在控股、管理关系的不同单位，不得同时参加本项目磋商（以国家企业信用信息公示系统的公司信息、股东信息为准）</w:t>
      </w:r>
      <w:r>
        <w:rPr>
          <w:rFonts w:hint="eastAsia"/>
          <w:color w:val="auto"/>
          <w:kern w:val="0"/>
          <w:highlight w:val="none"/>
        </w:rPr>
        <w:t>。</w:t>
      </w:r>
    </w:p>
    <w:p w14:paraId="5A3B1539">
      <w:pPr>
        <w:wordWrap/>
        <w:spacing w:line="360" w:lineRule="auto"/>
        <w:rPr>
          <w:b/>
          <w:color w:val="auto"/>
          <w:highlight w:val="none"/>
          <w:lang w:val="zh-CN"/>
        </w:rPr>
      </w:pPr>
      <w:r>
        <w:rPr>
          <w:rFonts w:hint="eastAsia"/>
          <w:b/>
          <w:color w:val="auto"/>
          <w:highlight w:val="none"/>
          <w:lang w:val="zh-CN"/>
        </w:rPr>
        <w:t>三、获取采购文件</w:t>
      </w:r>
    </w:p>
    <w:p w14:paraId="2EF352B6">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1.时间：</w:t>
      </w:r>
      <w:r>
        <w:rPr>
          <w:rFonts w:hint="eastAsia"/>
          <w:color w:val="auto"/>
          <w:kern w:val="0"/>
          <w:highlight w:val="none"/>
          <w:lang w:val="en-US" w:eastAsia="zh-CN"/>
        </w:rPr>
        <w:t>2025</w:t>
      </w:r>
      <w:r>
        <w:rPr>
          <w:rFonts w:hint="eastAsia"/>
          <w:color w:val="auto"/>
          <w:kern w:val="0"/>
          <w:highlight w:val="none"/>
        </w:rPr>
        <w:t>年</w:t>
      </w:r>
      <w:r>
        <w:rPr>
          <w:rFonts w:hint="eastAsia"/>
          <w:color w:val="auto"/>
          <w:kern w:val="0"/>
          <w:highlight w:val="none"/>
          <w:lang w:val="en-US" w:eastAsia="zh-CN"/>
        </w:rPr>
        <w:t>05</w:t>
      </w:r>
      <w:r>
        <w:rPr>
          <w:rFonts w:hint="eastAsia"/>
          <w:color w:val="auto"/>
          <w:kern w:val="0"/>
          <w:highlight w:val="none"/>
        </w:rPr>
        <w:t>月</w:t>
      </w:r>
      <w:r>
        <w:rPr>
          <w:rFonts w:hint="eastAsia"/>
          <w:color w:val="auto"/>
          <w:kern w:val="0"/>
          <w:highlight w:val="none"/>
          <w:lang w:val="en-US" w:eastAsia="zh-CN"/>
        </w:rPr>
        <w:t>29</w:t>
      </w:r>
      <w:r>
        <w:rPr>
          <w:rFonts w:hint="eastAsia"/>
          <w:color w:val="auto"/>
          <w:kern w:val="0"/>
          <w:highlight w:val="none"/>
        </w:rPr>
        <w:t>日</w:t>
      </w:r>
      <w:r>
        <w:rPr>
          <w:rFonts w:hint="eastAsia" w:ascii="宋体" w:hAnsi="宋体" w:eastAsia="宋体" w:cs="宋体"/>
          <w:color w:val="auto"/>
          <w:kern w:val="0"/>
          <w:highlight w:val="none"/>
          <w:lang w:val="en-US" w:eastAsia="zh-CN"/>
        </w:rPr>
        <w:t>至2025年06</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lang w:val="en-US" w:eastAsia="zh-CN"/>
        </w:rPr>
        <w:t>05</w:t>
      </w:r>
      <w:r>
        <w:rPr>
          <w:rFonts w:hint="eastAsia" w:ascii="宋体" w:hAnsi="宋体" w:eastAsia="宋体" w:cs="宋体"/>
          <w:color w:val="auto"/>
          <w:kern w:val="0"/>
          <w:highlight w:val="none"/>
        </w:rPr>
        <w:t>日，每天00:00至12:00，下午12:00至23:59（北京时间，法定节假日除外）。</w:t>
      </w:r>
    </w:p>
    <w:p w14:paraId="113D5A9A">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2.地点：“河南省公共资源交易中心（</w:t>
      </w:r>
      <w:r>
        <w:rPr>
          <w:rFonts w:hint="eastAsia"/>
          <w:color w:val="auto"/>
          <w:kern w:val="0"/>
          <w:highlight w:val="none"/>
          <w:lang w:eastAsia="zh-CN"/>
        </w:rPr>
        <w:t>https://hnsggzyjy.henan.gov.cn/</w:t>
      </w:r>
      <w:r>
        <w:rPr>
          <w:rFonts w:hint="eastAsia"/>
          <w:color w:val="auto"/>
          <w:kern w:val="0"/>
          <w:highlight w:val="none"/>
        </w:rPr>
        <w:t>）”</w:t>
      </w:r>
    </w:p>
    <w:p w14:paraId="1864E6F3">
      <w:pPr>
        <w:keepNext w:val="0"/>
        <w:keepLines w:val="0"/>
        <w:pageBreakBefore w:val="0"/>
        <w:widowControl/>
        <w:kinsoku/>
        <w:wordWrap w:val="0"/>
        <w:overflowPunct/>
        <w:topLinePunct/>
        <w:autoSpaceDE/>
        <w:autoSpaceDN/>
        <w:bidi w:val="0"/>
        <w:adjustRightInd/>
        <w:snapToGrid/>
        <w:spacing w:line="360" w:lineRule="auto"/>
        <w:ind w:firstLine="420" w:firstLineChars="200"/>
        <w:contextualSpacing/>
        <w:jc w:val="left"/>
        <w:textAlignment w:val="auto"/>
        <w:rPr>
          <w:rFonts w:hint="eastAsia"/>
          <w:color w:val="auto"/>
          <w:kern w:val="0"/>
          <w:highlight w:val="none"/>
        </w:rPr>
      </w:pPr>
      <w:r>
        <w:rPr>
          <w:rFonts w:hint="eastAsia"/>
          <w:color w:val="auto"/>
          <w:kern w:val="0"/>
          <w:highlight w:val="none"/>
        </w:rPr>
        <w:t>3.方式：供应商注册成为河南省公共资源交易中心网站会员并取得CA密钥后，凭CA密钥登录会员专区并按网上提示下载磋商文件及资料（详见https://hnsggzyjy.henan.gov.cn/ggfw/004003/about.html公共服务-办事指南），供应商未按规定在网上下载磋商文件的，其响应将被拒绝。</w:t>
      </w:r>
    </w:p>
    <w:p w14:paraId="0077AE19">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4.售价：0元。</w:t>
      </w:r>
    </w:p>
    <w:p w14:paraId="648B98E9">
      <w:pPr>
        <w:widowControl/>
        <w:wordWrap/>
        <w:spacing w:line="360" w:lineRule="auto"/>
        <w:rPr>
          <w:b/>
          <w:bCs/>
          <w:color w:val="auto"/>
          <w:highlight w:val="none"/>
        </w:rPr>
      </w:pPr>
      <w:bookmarkStart w:id="6" w:name="_Toc3163"/>
      <w:bookmarkStart w:id="7" w:name="_Toc7444"/>
      <w:bookmarkStart w:id="8" w:name="_Toc5918"/>
      <w:bookmarkStart w:id="9" w:name="_Toc16103"/>
      <w:bookmarkStart w:id="10" w:name="_Toc23228"/>
      <w:bookmarkStart w:id="11" w:name="_Toc18598"/>
      <w:bookmarkStart w:id="12" w:name="_Toc18994"/>
      <w:bookmarkStart w:id="13" w:name="_Toc13943"/>
      <w:bookmarkStart w:id="14" w:name="_Toc35393624"/>
      <w:r>
        <w:rPr>
          <w:rFonts w:hint="eastAsia"/>
          <w:b/>
          <w:bCs/>
          <w:color w:val="auto"/>
          <w:highlight w:val="none"/>
          <w:shd w:val="clear" w:color="auto" w:fill="FFFFFF"/>
        </w:rPr>
        <w:t>四、响应文件提交</w:t>
      </w:r>
      <w:bookmarkEnd w:id="6"/>
      <w:bookmarkEnd w:id="7"/>
      <w:bookmarkEnd w:id="8"/>
      <w:bookmarkEnd w:id="9"/>
      <w:bookmarkEnd w:id="10"/>
      <w:bookmarkEnd w:id="11"/>
      <w:bookmarkEnd w:id="12"/>
      <w:bookmarkEnd w:id="13"/>
    </w:p>
    <w:p w14:paraId="57C73431">
      <w:pPr>
        <w:widowControl/>
        <w:wordWrap/>
        <w:spacing w:line="360" w:lineRule="auto"/>
        <w:ind w:firstLine="420" w:firstLineChars="200"/>
        <w:contextualSpacing/>
        <w:rPr>
          <w:rFonts w:hint="eastAsia"/>
          <w:color w:val="auto"/>
          <w:kern w:val="0"/>
          <w:highlight w:val="none"/>
        </w:rPr>
      </w:pPr>
      <w:r>
        <w:rPr>
          <w:rFonts w:hint="eastAsia"/>
          <w:color w:val="auto"/>
          <w:kern w:val="0"/>
          <w:highlight w:val="none"/>
        </w:rPr>
        <w:t>1.时间：</w:t>
      </w:r>
      <w:r>
        <w:rPr>
          <w:rFonts w:hint="eastAsia"/>
          <w:color w:val="auto"/>
          <w:kern w:val="0"/>
          <w:highlight w:val="none"/>
          <w:lang w:val="en-US" w:eastAsia="zh-CN"/>
        </w:rPr>
        <w:t>2025</w:t>
      </w:r>
      <w:r>
        <w:rPr>
          <w:rFonts w:hint="eastAsia"/>
          <w:color w:val="auto"/>
          <w:kern w:val="0"/>
          <w:highlight w:val="none"/>
        </w:rPr>
        <w:t>年</w:t>
      </w:r>
      <w:r>
        <w:rPr>
          <w:rFonts w:hint="eastAsia"/>
          <w:color w:val="auto"/>
          <w:kern w:val="0"/>
          <w:highlight w:val="none"/>
          <w:lang w:val="en-US" w:eastAsia="zh-CN"/>
        </w:rPr>
        <w:t>06</w:t>
      </w:r>
      <w:r>
        <w:rPr>
          <w:rFonts w:hint="eastAsia"/>
          <w:color w:val="auto"/>
          <w:kern w:val="0"/>
          <w:highlight w:val="none"/>
        </w:rPr>
        <w:t>月</w:t>
      </w:r>
      <w:r>
        <w:rPr>
          <w:rFonts w:hint="eastAsia"/>
          <w:color w:val="auto"/>
          <w:kern w:val="0"/>
          <w:highlight w:val="none"/>
          <w:lang w:val="en-US" w:eastAsia="zh-CN"/>
        </w:rPr>
        <w:t>10</w:t>
      </w:r>
      <w:r>
        <w:rPr>
          <w:rFonts w:hint="eastAsia"/>
          <w:color w:val="auto"/>
          <w:kern w:val="0"/>
          <w:highlight w:val="none"/>
        </w:rPr>
        <w:t>日09时00分（北京时间）。</w:t>
      </w:r>
    </w:p>
    <w:p w14:paraId="2EF0BEEA">
      <w:pPr>
        <w:keepNext w:val="0"/>
        <w:keepLines w:val="0"/>
        <w:pageBreakBefore w:val="0"/>
        <w:widowControl/>
        <w:kinsoku/>
        <w:wordWrap w:val="0"/>
        <w:overflowPunct/>
        <w:topLinePunct/>
        <w:autoSpaceDE/>
        <w:autoSpaceDN/>
        <w:bidi w:val="0"/>
        <w:adjustRightInd/>
        <w:snapToGrid/>
        <w:spacing w:line="360" w:lineRule="auto"/>
        <w:ind w:firstLine="420" w:firstLineChars="200"/>
        <w:contextualSpacing/>
        <w:jc w:val="left"/>
        <w:textAlignment w:val="auto"/>
        <w:rPr>
          <w:rFonts w:hint="eastAsia"/>
          <w:color w:val="auto"/>
          <w:kern w:val="0"/>
          <w:highlight w:val="none"/>
        </w:rPr>
      </w:pPr>
      <w:r>
        <w:rPr>
          <w:rFonts w:hint="eastAsia"/>
          <w:color w:val="auto"/>
          <w:kern w:val="0"/>
          <w:highlight w:val="none"/>
        </w:rPr>
        <w:t>2.地点：在响应文件提交截止时间前通过“河南省公共资源交易中心（</w:t>
      </w:r>
      <w:r>
        <w:rPr>
          <w:rFonts w:hint="eastAsia"/>
          <w:color w:val="auto"/>
          <w:kern w:val="0"/>
          <w:highlight w:val="none"/>
          <w:lang w:eastAsia="zh-CN"/>
        </w:rPr>
        <w:t>https://hnsggzyjy.henan.gov.cn/</w:t>
      </w:r>
      <w:r>
        <w:rPr>
          <w:rFonts w:hint="eastAsia"/>
          <w:color w:val="auto"/>
          <w:kern w:val="0"/>
          <w:highlight w:val="none"/>
        </w:rPr>
        <w:t>）”系统指定位置加密上传。逾期上传的或者未上传指定地点的响应文件，采购人不予受理。</w:t>
      </w:r>
    </w:p>
    <w:p w14:paraId="440705AA">
      <w:pPr>
        <w:widowControl/>
        <w:wordWrap/>
        <w:spacing w:line="360" w:lineRule="auto"/>
        <w:rPr>
          <w:b/>
          <w:bCs/>
          <w:color w:val="auto"/>
          <w:highlight w:val="none"/>
        </w:rPr>
      </w:pPr>
      <w:bookmarkStart w:id="15" w:name="_Toc14152"/>
      <w:bookmarkStart w:id="16" w:name="_Toc3823"/>
      <w:bookmarkStart w:id="17" w:name="_Toc2485"/>
      <w:bookmarkStart w:id="18" w:name="_Toc7792"/>
      <w:bookmarkStart w:id="19" w:name="_Toc5982"/>
      <w:bookmarkStart w:id="20" w:name="_Toc29835"/>
      <w:bookmarkStart w:id="21" w:name="_Toc11668"/>
      <w:bookmarkStart w:id="22" w:name="_Toc26107"/>
      <w:r>
        <w:rPr>
          <w:rFonts w:hint="eastAsia"/>
          <w:b/>
          <w:bCs/>
          <w:color w:val="auto"/>
          <w:highlight w:val="none"/>
          <w:shd w:val="clear" w:color="auto" w:fill="FFFFFF"/>
        </w:rPr>
        <w:t>五、响应文件开启</w:t>
      </w:r>
      <w:bookmarkEnd w:id="15"/>
      <w:bookmarkEnd w:id="16"/>
      <w:bookmarkEnd w:id="17"/>
      <w:bookmarkEnd w:id="18"/>
      <w:bookmarkEnd w:id="19"/>
      <w:bookmarkEnd w:id="20"/>
      <w:bookmarkEnd w:id="21"/>
      <w:bookmarkEnd w:id="22"/>
    </w:p>
    <w:p w14:paraId="0664B319">
      <w:pPr>
        <w:widowControl/>
        <w:wordWrap/>
        <w:spacing w:line="360" w:lineRule="auto"/>
        <w:ind w:firstLine="420" w:firstLineChars="200"/>
        <w:jc w:val="left"/>
        <w:rPr>
          <w:rFonts w:hint="eastAsia"/>
          <w:color w:val="auto"/>
          <w:kern w:val="0"/>
          <w:highlight w:val="none"/>
        </w:rPr>
      </w:pPr>
      <w:r>
        <w:rPr>
          <w:rFonts w:hint="eastAsia"/>
          <w:color w:val="auto"/>
          <w:kern w:val="0"/>
          <w:highlight w:val="none"/>
        </w:rPr>
        <w:t>1.时间：</w:t>
      </w:r>
      <w:r>
        <w:rPr>
          <w:rFonts w:hint="eastAsia"/>
          <w:color w:val="auto"/>
          <w:kern w:val="0"/>
          <w:highlight w:val="none"/>
          <w:lang w:val="en-US" w:eastAsia="zh-CN"/>
        </w:rPr>
        <w:t>2025</w:t>
      </w:r>
      <w:r>
        <w:rPr>
          <w:rFonts w:hint="eastAsia"/>
          <w:color w:val="auto"/>
          <w:kern w:val="0"/>
          <w:highlight w:val="none"/>
        </w:rPr>
        <w:t>年</w:t>
      </w:r>
      <w:r>
        <w:rPr>
          <w:rFonts w:hint="eastAsia"/>
          <w:color w:val="auto"/>
          <w:kern w:val="0"/>
          <w:highlight w:val="none"/>
          <w:lang w:val="en-US" w:eastAsia="zh-CN"/>
        </w:rPr>
        <w:t>06</w:t>
      </w:r>
      <w:r>
        <w:rPr>
          <w:rFonts w:hint="eastAsia"/>
          <w:color w:val="auto"/>
          <w:kern w:val="0"/>
          <w:highlight w:val="none"/>
        </w:rPr>
        <w:t>月</w:t>
      </w:r>
      <w:r>
        <w:rPr>
          <w:rFonts w:hint="eastAsia"/>
          <w:color w:val="auto"/>
          <w:kern w:val="0"/>
          <w:highlight w:val="none"/>
          <w:lang w:val="en-US" w:eastAsia="zh-CN"/>
        </w:rPr>
        <w:t>10</w:t>
      </w:r>
      <w:r>
        <w:rPr>
          <w:rFonts w:hint="eastAsia"/>
          <w:color w:val="auto"/>
          <w:kern w:val="0"/>
          <w:highlight w:val="none"/>
        </w:rPr>
        <w:t>日09时00分（北京时间）。</w:t>
      </w:r>
    </w:p>
    <w:p w14:paraId="5FFE1F41">
      <w:pPr>
        <w:widowControl/>
        <w:wordWrap/>
        <w:spacing w:line="360" w:lineRule="auto"/>
        <w:ind w:firstLine="420" w:firstLineChars="200"/>
        <w:jc w:val="left"/>
        <w:rPr>
          <w:rFonts w:hint="eastAsia"/>
          <w:color w:val="auto"/>
          <w:kern w:val="0"/>
          <w:highlight w:val="none"/>
        </w:rPr>
      </w:pPr>
      <w:r>
        <w:rPr>
          <w:rFonts w:hint="eastAsia"/>
          <w:color w:val="auto"/>
          <w:kern w:val="0"/>
          <w:highlight w:val="none"/>
        </w:rPr>
        <w:t>2.地点：河南省公共资源交易中心网站（</w:t>
      </w:r>
      <w:r>
        <w:rPr>
          <w:rFonts w:hint="eastAsia"/>
          <w:color w:val="auto"/>
          <w:kern w:val="0"/>
          <w:highlight w:val="none"/>
          <w:lang w:eastAsia="zh-CN"/>
        </w:rPr>
        <w:t>https://hnsggzyjy.henan.gov.cn/</w:t>
      </w:r>
      <w:r>
        <w:rPr>
          <w:rFonts w:hint="eastAsia"/>
          <w:color w:val="auto"/>
          <w:kern w:val="0"/>
          <w:highlight w:val="none"/>
        </w:rPr>
        <w:t>）。开启时，供应商必须持CA密钥对本单位的加密电子响应文件进行远程解密，逾期解密或超时解密将被拒绝。请参照河南省公共资源交易中心首页—公共服务—办事指南——《河南省公共资源交易平台不见面服务系统使用指南》。</w:t>
      </w:r>
    </w:p>
    <w:p w14:paraId="47928A58">
      <w:pPr>
        <w:widowControl/>
        <w:wordWrap/>
        <w:spacing w:line="360" w:lineRule="auto"/>
        <w:rPr>
          <w:b/>
          <w:bCs/>
          <w:color w:val="auto"/>
          <w:highlight w:val="none"/>
        </w:rPr>
      </w:pPr>
      <w:bookmarkStart w:id="23" w:name="_Toc27683"/>
      <w:bookmarkStart w:id="24" w:name="_Toc28948"/>
      <w:bookmarkStart w:id="25" w:name="_Toc10592"/>
      <w:bookmarkStart w:id="26" w:name="_Toc19698"/>
      <w:bookmarkStart w:id="27" w:name="_Toc9547"/>
      <w:bookmarkStart w:id="28" w:name="_Toc22446"/>
      <w:bookmarkStart w:id="29" w:name="_Toc12619"/>
      <w:bookmarkStart w:id="30" w:name="_Toc12527"/>
      <w:r>
        <w:rPr>
          <w:rFonts w:hint="eastAsia"/>
          <w:b/>
          <w:bCs/>
          <w:color w:val="auto"/>
          <w:highlight w:val="none"/>
          <w:shd w:val="clear" w:color="auto" w:fill="FFFFFF"/>
        </w:rPr>
        <w:t>六、发布公告的媒介及招标公告期限</w:t>
      </w:r>
      <w:bookmarkEnd w:id="23"/>
      <w:bookmarkEnd w:id="24"/>
      <w:bookmarkEnd w:id="25"/>
      <w:bookmarkEnd w:id="26"/>
      <w:bookmarkEnd w:id="27"/>
      <w:bookmarkEnd w:id="28"/>
      <w:bookmarkEnd w:id="29"/>
      <w:bookmarkEnd w:id="30"/>
    </w:p>
    <w:p w14:paraId="2705E8AF">
      <w:pPr>
        <w:widowControl/>
        <w:wordWrap/>
        <w:spacing w:line="360" w:lineRule="auto"/>
        <w:ind w:firstLine="420" w:firstLineChars="200"/>
        <w:jc w:val="left"/>
        <w:rPr>
          <w:rFonts w:hint="eastAsia"/>
          <w:color w:val="auto"/>
          <w:kern w:val="0"/>
          <w:highlight w:val="none"/>
          <w:shd w:val="clear" w:color="auto" w:fill="FFFFFF"/>
          <w:lang w:val="zh-CN"/>
        </w:rPr>
      </w:pPr>
      <w:r>
        <w:rPr>
          <w:rFonts w:hint="eastAsia"/>
          <w:color w:val="auto"/>
          <w:kern w:val="0"/>
          <w:highlight w:val="none"/>
          <w:shd w:val="clear" w:color="auto" w:fill="FFFFFF"/>
          <w:lang w:val="zh-CN"/>
        </w:rPr>
        <w:t>本次招标公告在《河南省政府采购网》、《河南省公共资源交易中心》、</w:t>
      </w:r>
      <w:r>
        <w:rPr>
          <w:rFonts w:hint="eastAsia" w:ascii="宋体" w:hAnsi="宋体" w:cs="宋体"/>
          <w:color w:val="auto"/>
          <w:kern w:val="0"/>
          <w:szCs w:val="21"/>
          <w:highlight w:val="none"/>
          <w:lang w:val="en-US" w:eastAsia="zh-CN" w:bidi="ar"/>
        </w:rPr>
        <w:t>《河南大学淮河医院官网》、</w:t>
      </w:r>
      <w:r>
        <w:rPr>
          <w:rFonts w:hint="eastAsia"/>
          <w:color w:val="auto"/>
          <w:kern w:val="0"/>
          <w:highlight w:val="none"/>
          <w:shd w:val="clear" w:color="auto" w:fill="FFFFFF"/>
          <w:lang w:val="zh-CN"/>
        </w:rPr>
        <w:t>《恒信咨询网》上发布，</w:t>
      </w:r>
      <w:r>
        <w:rPr>
          <w:rFonts w:hint="eastAsia"/>
          <w:color w:val="auto"/>
          <w:kern w:val="0"/>
          <w:highlight w:val="none"/>
          <w:shd w:val="clear" w:color="auto" w:fill="FFFFFF"/>
        </w:rPr>
        <w:t>招标</w:t>
      </w:r>
      <w:r>
        <w:rPr>
          <w:rFonts w:hint="eastAsia"/>
          <w:color w:val="auto"/>
          <w:kern w:val="0"/>
          <w:highlight w:val="none"/>
          <w:shd w:val="clear" w:color="auto" w:fill="FFFFFF"/>
          <w:lang w:val="zh-CN"/>
        </w:rPr>
        <w:t>公告期限为三个工作日。</w:t>
      </w:r>
      <w:bookmarkEnd w:id="14"/>
      <w:bookmarkStart w:id="31" w:name="_Toc28359007"/>
      <w:bookmarkEnd w:id="31"/>
      <w:bookmarkStart w:id="32" w:name="_Toc28359084"/>
      <w:bookmarkEnd w:id="32"/>
      <w:bookmarkStart w:id="33" w:name="_Toc35393625"/>
      <w:bookmarkEnd w:id="33"/>
    </w:p>
    <w:p w14:paraId="29E2F994">
      <w:pPr>
        <w:widowControl/>
        <w:wordWrap/>
        <w:spacing w:line="360" w:lineRule="auto"/>
        <w:rPr>
          <w:b/>
          <w:bCs/>
          <w:color w:val="auto"/>
          <w:highlight w:val="none"/>
          <w:shd w:val="clear" w:color="auto" w:fill="FFFFFF"/>
          <w:lang w:val="zh-CN"/>
        </w:rPr>
      </w:pPr>
      <w:bookmarkStart w:id="34" w:name="_Toc35393626"/>
      <w:bookmarkEnd w:id="34"/>
      <w:bookmarkStart w:id="35" w:name="_Toc29966"/>
      <w:bookmarkStart w:id="36" w:name="_Toc13876"/>
      <w:bookmarkStart w:id="37" w:name="_Toc5426"/>
      <w:bookmarkStart w:id="38" w:name="_Toc2083"/>
      <w:bookmarkStart w:id="39" w:name="_Toc1105"/>
      <w:bookmarkStart w:id="40" w:name="_Toc35393795"/>
      <w:bookmarkStart w:id="41" w:name="_Toc13087"/>
      <w:bookmarkStart w:id="42" w:name="_Toc19605"/>
      <w:bookmarkStart w:id="43" w:name="_Toc26928"/>
      <w:r>
        <w:rPr>
          <w:rFonts w:hint="eastAsia"/>
          <w:b/>
          <w:bCs/>
          <w:color w:val="auto"/>
          <w:highlight w:val="none"/>
          <w:shd w:val="clear" w:color="auto" w:fill="FFFFFF"/>
          <w:lang w:val="zh-CN"/>
        </w:rPr>
        <w:t>七、其他补充事宜</w:t>
      </w:r>
      <w:bookmarkEnd w:id="35"/>
      <w:bookmarkEnd w:id="36"/>
      <w:bookmarkEnd w:id="37"/>
      <w:bookmarkEnd w:id="38"/>
      <w:bookmarkEnd w:id="39"/>
      <w:bookmarkEnd w:id="40"/>
      <w:bookmarkEnd w:id="41"/>
      <w:bookmarkEnd w:id="42"/>
      <w:bookmarkEnd w:id="43"/>
    </w:p>
    <w:p w14:paraId="3315D829">
      <w:pPr>
        <w:widowControl/>
        <w:wordWrap/>
        <w:spacing w:line="360" w:lineRule="auto"/>
        <w:ind w:firstLine="420" w:firstLineChars="200"/>
        <w:jc w:val="left"/>
        <w:rPr>
          <w:rFonts w:hint="eastAsia"/>
          <w:color w:val="auto"/>
          <w:kern w:val="0"/>
          <w:highlight w:val="none"/>
          <w:shd w:val="clear" w:color="auto" w:fill="FFFFFF"/>
        </w:rPr>
      </w:pPr>
      <w:r>
        <w:rPr>
          <w:rFonts w:hint="eastAsia"/>
          <w:color w:val="auto"/>
          <w:kern w:val="0"/>
          <w:highlight w:val="none"/>
          <w:shd w:val="clear" w:color="auto" w:fill="FFFFFF"/>
        </w:rPr>
        <w:t>1.本项目执行促进中小型企业发展政策（监狱企业、残疾人福利性企业视同小微企业）、强制采购节能产品、优先采购节能环保产品等政府采购政策。</w:t>
      </w:r>
    </w:p>
    <w:p w14:paraId="5F3ABD65">
      <w:pPr>
        <w:widowControl/>
        <w:tabs>
          <w:tab w:val="left" w:pos="840"/>
        </w:tabs>
        <w:spacing w:line="360" w:lineRule="auto"/>
        <w:ind w:firstLine="420" w:firstLineChars="200"/>
        <w:jc w:val="left"/>
        <w:rPr>
          <w:rFonts w:hint="eastAsia"/>
          <w:color w:val="auto"/>
          <w:highlight w:val="none"/>
          <w:shd w:val="clear" w:color="auto" w:fill="FFFFFF"/>
        </w:rPr>
      </w:pPr>
      <w:r>
        <w:rPr>
          <w:rFonts w:hint="eastAsia"/>
          <w:color w:val="auto"/>
          <w:highlight w:val="none"/>
          <w:shd w:val="clear" w:color="auto" w:fill="FFFFFF"/>
        </w:rPr>
        <w:t>2.本项目支持河南省政府采购合同融资政策。</w:t>
      </w:r>
    </w:p>
    <w:p w14:paraId="02C4BD7D">
      <w:pPr>
        <w:widowControl/>
        <w:wordWrap/>
        <w:spacing w:line="360" w:lineRule="auto"/>
        <w:ind w:firstLine="420" w:firstLineChars="200"/>
        <w:jc w:val="left"/>
        <w:rPr>
          <w:rFonts w:hint="eastAsia"/>
          <w:color w:val="auto"/>
          <w:kern w:val="0"/>
          <w:highlight w:val="none"/>
          <w:shd w:val="clear" w:color="auto" w:fill="FFFFFF"/>
        </w:rPr>
      </w:pPr>
      <w:r>
        <w:rPr>
          <w:rFonts w:hint="eastAsia"/>
          <w:color w:val="auto"/>
          <w:kern w:val="0"/>
          <w:highlight w:val="none"/>
          <w:shd w:val="clear" w:color="auto" w:fill="FFFFFF"/>
        </w:rPr>
        <w:t>3.</w:t>
      </w:r>
      <w:r>
        <w:rPr>
          <w:rFonts w:hint="eastAsia"/>
          <w:color w:val="auto"/>
          <w:kern w:val="0"/>
          <w:highlight w:val="none"/>
          <w:shd w:val="clear" w:color="auto" w:fill="FFFFFF"/>
          <w:lang w:val="en-US" w:eastAsia="zh-CN"/>
        </w:rPr>
        <w:t>参照国家计委计价格[2002]1980号、国家发展和改革委员会文件发改办价格[2003]857号和国家发展和改革委员会文件发改价格[2011]534号招标代理服务收费标准货物类收取标准，以中标金额作为计算基础，按差额定率累进法计算，由成交供应商向代理机构支付采购代理服务费。</w:t>
      </w:r>
    </w:p>
    <w:p w14:paraId="6BCA3CEE">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color w:val="auto"/>
          <w:kern w:val="0"/>
          <w:highlight w:val="none"/>
          <w:shd w:val="clear" w:color="auto" w:fill="FFFFFF"/>
        </w:rPr>
      </w:pPr>
      <w:r>
        <w:rPr>
          <w:rFonts w:hint="eastAsia"/>
          <w:color w:val="auto"/>
          <w:kern w:val="0"/>
          <w:highlight w:val="none"/>
          <w:shd w:val="clear" w:color="auto" w:fill="FFFFFF"/>
        </w:rPr>
        <w:t>4.采用“远程不见面”开标方式，供应商无需参加开标会议；供应商应当在响应文件提交截止时间前，登录河南省公共资源交易中心远程开标大厅（https://hnsggzyjy.henan.gov.cn/BidOpening/bidopeninghallaction/hall/login），在线准时参加开标活动并在规定时间内进行响应文件解密、答疑澄清（如有）等活动，在规定时间内响应文件未解密的供应商，视为放弃磋商。不见面服务的具体事宜请查阅河南省公共资源交易中心网站“办事指南”专区的《河南省公共资源交易平台不见面服务系统使用指南》。</w:t>
      </w:r>
    </w:p>
    <w:p w14:paraId="5A9E7915">
      <w:pPr>
        <w:widowControl/>
        <w:wordWrap/>
        <w:spacing w:line="360" w:lineRule="auto"/>
        <w:ind w:firstLine="420" w:firstLineChars="200"/>
        <w:jc w:val="left"/>
        <w:rPr>
          <w:rFonts w:hint="eastAsia"/>
          <w:color w:val="auto"/>
          <w:kern w:val="0"/>
          <w:highlight w:val="none"/>
          <w:shd w:val="clear" w:color="auto" w:fill="FFFFFF"/>
        </w:rPr>
      </w:pPr>
      <w:r>
        <w:rPr>
          <w:rFonts w:hint="eastAsia"/>
          <w:color w:val="auto"/>
          <w:kern w:val="0"/>
          <w:highlight w:val="none"/>
          <w:shd w:val="clear" w:color="auto" w:fill="FFFFFF"/>
        </w:rPr>
        <w:t>本项目二次报价采用远程报价（二次报价有时间限制，供应商如在河南省公共资源交易中心系统规定时间内二次报价没有提交成功的，视为放弃二次报价）。</w:t>
      </w:r>
    </w:p>
    <w:p w14:paraId="59237778">
      <w:pPr>
        <w:wordWrap/>
        <w:spacing w:line="360" w:lineRule="auto"/>
        <w:rPr>
          <w:b/>
          <w:color w:val="auto"/>
          <w:highlight w:val="none"/>
          <w:lang w:val="zh-CN"/>
        </w:rPr>
      </w:pPr>
      <w:bookmarkStart w:id="44" w:name="_Toc28359085"/>
      <w:bookmarkEnd w:id="44"/>
      <w:bookmarkStart w:id="45" w:name="_Toc35393627"/>
      <w:bookmarkEnd w:id="45"/>
      <w:bookmarkStart w:id="46" w:name="_Toc28359008"/>
      <w:bookmarkEnd w:id="46"/>
      <w:bookmarkStart w:id="47" w:name="_Toc35393796"/>
      <w:r>
        <w:rPr>
          <w:rFonts w:hint="eastAsia"/>
          <w:b/>
          <w:color w:val="auto"/>
          <w:highlight w:val="none"/>
          <w:lang w:val="zh-CN"/>
        </w:rPr>
        <w:t>八、</w:t>
      </w:r>
      <w:bookmarkEnd w:id="47"/>
      <w:r>
        <w:rPr>
          <w:rFonts w:hint="eastAsia"/>
          <w:b/>
          <w:color w:val="auto"/>
          <w:highlight w:val="none"/>
          <w:lang w:val="zh-CN"/>
        </w:rPr>
        <w:t>凡对本次招标提出询问，请按照以下方式联系</w:t>
      </w:r>
    </w:p>
    <w:p w14:paraId="02B10827">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1、采购人信息</w:t>
      </w:r>
    </w:p>
    <w:p w14:paraId="6FF24D8C">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eastAsia="zh-CN"/>
        </w:rPr>
      </w:pPr>
      <w:r>
        <w:rPr>
          <w:rFonts w:hint="eastAsia" w:ascii="宋体" w:hAnsi="宋体" w:eastAsia="宋体" w:cs="宋体"/>
          <w:color w:val="auto"/>
          <w:kern w:val="0"/>
          <w:highlight w:val="none"/>
          <w:shd w:val="clear" w:color="auto" w:fill="FFFFFF"/>
        </w:rPr>
        <w:t>名称：</w:t>
      </w:r>
      <w:r>
        <w:rPr>
          <w:rFonts w:hint="eastAsia" w:ascii="宋体" w:hAnsi="宋体" w:eastAsia="宋体" w:cs="宋体"/>
          <w:color w:val="auto"/>
          <w:kern w:val="0"/>
          <w:highlight w:val="none"/>
          <w:shd w:val="clear" w:color="auto" w:fill="FFFFFF"/>
          <w:lang w:eastAsia="zh-CN"/>
        </w:rPr>
        <w:t>河南大学淮河医院</w:t>
      </w:r>
    </w:p>
    <w:p w14:paraId="530C6881">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eastAsia="zh-CN"/>
        </w:rPr>
      </w:pPr>
      <w:r>
        <w:rPr>
          <w:rFonts w:hint="eastAsia" w:ascii="宋体" w:hAnsi="宋体" w:eastAsia="宋体" w:cs="宋体"/>
          <w:color w:val="auto"/>
          <w:kern w:val="0"/>
          <w:highlight w:val="none"/>
          <w:shd w:val="clear" w:color="auto" w:fill="FFFFFF"/>
        </w:rPr>
        <w:t>地址：</w:t>
      </w:r>
      <w:r>
        <w:rPr>
          <w:rFonts w:hint="eastAsia" w:ascii="宋体" w:hAnsi="宋体" w:eastAsia="宋体" w:cs="宋体"/>
          <w:color w:val="auto"/>
          <w:kern w:val="0"/>
          <w:highlight w:val="none"/>
          <w:shd w:val="clear" w:color="auto" w:fill="FFFFFF"/>
          <w:lang w:eastAsia="zh-CN"/>
        </w:rPr>
        <w:t>河南省开封市鼓楼区西门大街115号</w:t>
      </w:r>
    </w:p>
    <w:p w14:paraId="0CDF8BDB">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eastAsia="zh-CN"/>
        </w:rPr>
      </w:pPr>
      <w:r>
        <w:rPr>
          <w:rFonts w:hint="eastAsia" w:ascii="宋体" w:hAnsi="宋体" w:eastAsia="宋体" w:cs="宋体"/>
          <w:color w:val="auto"/>
          <w:kern w:val="0"/>
          <w:highlight w:val="none"/>
          <w:shd w:val="clear" w:color="auto" w:fill="FFFFFF"/>
        </w:rPr>
        <w:t>联系人：</w:t>
      </w:r>
      <w:r>
        <w:rPr>
          <w:rFonts w:hint="eastAsia" w:ascii="宋体" w:hAnsi="宋体" w:eastAsia="宋体" w:cs="宋体"/>
          <w:color w:val="auto"/>
          <w:kern w:val="0"/>
          <w:highlight w:val="none"/>
          <w:shd w:val="clear" w:color="auto" w:fill="FFFFFF"/>
          <w:lang w:eastAsia="zh-CN"/>
        </w:rPr>
        <w:t>王老师</w:t>
      </w:r>
    </w:p>
    <w:p w14:paraId="1141ED94">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联系方式：</w:t>
      </w:r>
      <w:r>
        <w:rPr>
          <w:rFonts w:hint="eastAsia" w:ascii="宋体" w:hAnsi="宋体" w:eastAsia="宋体" w:cs="宋体"/>
          <w:color w:val="auto"/>
          <w:kern w:val="0"/>
          <w:highlight w:val="none"/>
          <w:shd w:val="clear" w:color="auto" w:fill="FFFFFF"/>
          <w:lang w:val="zh-CN"/>
        </w:rPr>
        <w:t>0371-23906051</w:t>
      </w:r>
    </w:p>
    <w:p w14:paraId="1F2E5B96">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eastAsia="zh-CN"/>
        </w:rPr>
      </w:pPr>
      <w:r>
        <w:rPr>
          <w:rFonts w:hint="eastAsia" w:ascii="宋体" w:hAnsi="宋体" w:eastAsia="宋体" w:cs="宋体"/>
          <w:color w:val="auto"/>
          <w:kern w:val="0"/>
          <w:highlight w:val="none"/>
          <w:shd w:val="clear" w:color="auto" w:fill="FFFFFF"/>
        </w:rPr>
        <w:t>2、采购代理机构信息</w:t>
      </w:r>
      <w:r>
        <w:rPr>
          <w:rFonts w:hint="eastAsia" w:ascii="宋体" w:hAnsi="宋体" w:eastAsia="宋体" w:cs="宋体"/>
          <w:color w:val="auto"/>
          <w:kern w:val="0"/>
          <w:highlight w:val="none"/>
          <w:shd w:val="clear" w:color="auto" w:fill="FFFFFF"/>
          <w:lang w:eastAsia="zh-CN"/>
        </w:rPr>
        <w:t>（</w:t>
      </w:r>
      <w:r>
        <w:rPr>
          <w:rFonts w:hint="eastAsia" w:ascii="宋体" w:hAnsi="宋体" w:eastAsia="宋体" w:cs="宋体"/>
          <w:color w:val="auto"/>
          <w:kern w:val="0"/>
          <w:highlight w:val="none"/>
          <w:shd w:val="clear" w:color="auto" w:fill="FFFFFF"/>
          <w:lang w:val="en-US" w:eastAsia="zh-CN"/>
        </w:rPr>
        <w:t>如有</w:t>
      </w:r>
      <w:r>
        <w:rPr>
          <w:rFonts w:hint="eastAsia" w:ascii="宋体" w:hAnsi="宋体" w:eastAsia="宋体" w:cs="宋体"/>
          <w:color w:val="auto"/>
          <w:kern w:val="0"/>
          <w:highlight w:val="none"/>
          <w:shd w:val="clear" w:color="auto" w:fill="FFFFFF"/>
          <w:lang w:eastAsia="zh-CN"/>
        </w:rPr>
        <w:t>）</w:t>
      </w:r>
    </w:p>
    <w:p w14:paraId="7F2A5740">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名称：恒信咨询管理有限公司</w:t>
      </w:r>
    </w:p>
    <w:p w14:paraId="04C64FB1">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地址：郑州市电厂路河南省国家大学科技园（东区）16号楼B座6楼</w:t>
      </w:r>
    </w:p>
    <w:p w14:paraId="10A8A08D">
      <w:pPr>
        <w:widowControl/>
        <w:wordWrap/>
        <w:spacing w:line="360" w:lineRule="auto"/>
        <w:ind w:firstLine="420" w:firstLineChars="200"/>
        <w:jc w:val="left"/>
        <w:rPr>
          <w:rFonts w:hint="default" w:ascii="宋体" w:hAnsi="宋体" w:eastAsia="宋体" w:cs="宋体"/>
          <w:color w:val="auto"/>
          <w:kern w:val="0"/>
          <w:highlight w:val="none"/>
          <w:shd w:val="clear" w:color="auto" w:fill="FFFFFF"/>
          <w:lang w:val="en-US" w:eastAsia="zh-CN"/>
        </w:rPr>
      </w:pPr>
      <w:r>
        <w:rPr>
          <w:rFonts w:hint="eastAsia" w:ascii="宋体" w:hAnsi="宋体" w:eastAsia="宋体" w:cs="宋体"/>
          <w:color w:val="auto"/>
          <w:kern w:val="0"/>
          <w:highlight w:val="none"/>
          <w:shd w:val="clear" w:color="auto" w:fill="FFFFFF"/>
        </w:rPr>
        <w:t>联系人：王倩倩、李罗丹、郭甜艳</w:t>
      </w:r>
      <w:r>
        <w:rPr>
          <w:rFonts w:hint="eastAsia" w:ascii="宋体" w:hAnsi="宋体" w:eastAsia="宋体" w:cs="宋体"/>
          <w:color w:val="auto"/>
          <w:kern w:val="0"/>
          <w:highlight w:val="none"/>
          <w:shd w:val="clear" w:color="auto" w:fill="FFFFFF"/>
          <w:lang w:eastAsia="zh-CN"/>
        </w:rPr>
        <w:t>、</w:t>
      </w:r>
      <w:r>
        <w:rPr>
          <w:rFonts w:hint="eastAsia" w:ascii="宋体" w:hAnsi="宋体" w:eastAsia="宋体" w:cs="宋体"/>
          <w:color w:val="auto"/>
          <w:kern w:val="0"/>
          <w:highlight w:val="none"/>
          <w:shd w:val="clear" w:color="auto" w:fill="FFFFFF"/>
          <w:lang w:val="en-US" w:eastAsia="zh-CN"/>
        </w:rPr>
        <w:t>孙国栋、袁芙蓉</w:t>
      </w:r>
    </w:p>
    <w:p w14:paraId="786FF14E">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eastAsia="zh-CN"/>
        </w:rPr>
      </w:pPr>
      <w:r>
        <w:rPr>
          <w:rFonts w:hint="eastAsia" w:ascii="宋体" w:hAnsi="宋体" w:eastAsia="宋体" w:cs="宋体"/>
          <w:color w:val="auto"/>
          <w:kern w:val="0"/>
          <w:highlight w:val="none"/>
          <w:shd w:val="clear" w:color="auto" w:fill="FFFFFF"/>
        </w:rPr>
        <w:t>联系方式：</w:t>
      </w:r>
      <w:r>
        <w:rPr>
          <w:rFonts w:hint="eastAsia" w:ascii="宋体" w:hAnsi="宋体" w:eastAsia="宋体" w:cs="宋体"/>
          <w:color w:val="auto"/>
          <w:kern w:val="0"/>
          <w:highlight w:val="none"/>
          <w:shd w:val="clear" w:color="auto" w:fill="FFFFFF"/>
          <w:lang w:eastAsia="zh-CN"/>
        </w:rPr>
        <w:t>0371-86688491</w:t>
      </w:r>
    </w:p>
    <w:p w14:paraId="121473EA">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3.项目联系方式</w:t>
      </w:r>
    </w:p>
    <w:p w14:paraId="6D1A5D04">
      <w:pPr>
        <w:widowControl/>
        <w:wordWrap/>
        <w:spacing w:line="360" w:lineRule="auto"/>
        <w:ind w:firstLine="420" w:firstLineChars="200"/>
        <w:jc w:val="left"/>
        <w:rPr>
          <w:rFonts w:hint="eastAsia" w:ascii="宋体" w:hAnsi="宋体" w:eastAsia="宋体" w:cs="宋体"/>
          <w:color w:val="auto"/>
          <w:kern w:val="0"/>
          <w:highlight w:val="none"/>
          <w:shd w:val="clear" w:color="auto" w:fill="FFFFFF"/>
        </w:rPr>
      </w:pPr>
      <w:r>
        <w:rPr>
          <w:rFonts w:hint="eastAsia" w:ascii="宋体" w:hAnsi="宋体" w:eastAsia="宋体" w:cs="宋体"/>
          <w:color w:val="auto"/>
          <w:kern w:val="0"/>
          <w:highlight w:val="none"/>
          <w:shd w:val="clear" w:color="auto" w:fill="FFFFFF"/>
        </w:rPr>
        <w:t>项目联系人：李罗丹</w:t>
      </w:r>
    </w:p>
    <w:p w14:paraId="4D72C036">
      <w:pPr>
        <w:widowControl/>
        <w:wordWrap/>
        <w:spacing w:line="360" w:lineRule="auto"/>
        <w:ind w:firstLine="420" w:firstLineChars="200"/>
        <w:jc w:val="left"/>
        <w:rPr>
          <w:rFonts w:hint="eastAsia" w:ascii="宋体" w:hAnsi="宋体" w:eastAsia="宋体" w:cs="宋体"/>
          <w:color w:val="auto"/>
          <w:kern w:val="0"/>
          <w:highlight w:val="none"/>
          <w:shd w:val="clear" w:color="auto" w:fill="FFFFFF"/>
          <w:lang w:val="en-US" w:eastAsia="zh-CN"/>
        </w:rPr>
      </w:pPr>
      <w:r>
        <w:rPr>
          <w:rFonts w:hint="eastAsia" w:ascii="宋体" w:hAnsi="宋体" w:eastAsia="宋体" w:cs="宋体"/>
          <w:color w:val="auto"/>
          <w:kern w:val="0"/>
          <w:highlight w:val="none"/>
          <w:shd w:val="clear" w:color="auto" w:fill="FFFFFF"/>
        </w:rPr>
        <w:t>联系方式：</w:t>
      </w:r>
      <w:r>
        <w:rPr>
          <w:rFonts w:hint="eastAsia" w:ascii="宋体" w:hAnsi="宋体" w:eastAsia="宋体" w:cs="宋体"/>
          <w:color w:val="auto"/>
          <w:kern w:val="0"/>
          <w:highlight w:val="none"/>
          <w:shd w:val="clear" w:color="auto" w:fill="FFFFFF"/>
          <w:lang w:eastAsia="zh-CN"/>
        </w:rPr>
        <w:t>0371-8668849</w:t>
      </w:r>
      <w:r>
        <w:rPr>
          <w:rFonts w:hint="eastAsia" w:ascii="宋体" w:hAnsi="宋体" w:eastAsia="宋体" w:cs="宋体"/>
          <w:color w:val="auto"/>
          <w:kern w:val="0"/>
          <w:highlight w:val="none"/>
          <w:shd w:val="clear" w:color="auto" w:fill="FFFFFF"/>
          <w:lang w:val="en-US" w:eastAsia="zh-CN"/>
        </w:rPr>
        <w:t>1</w:t>
      </w:r>
    </w:p>
    <w:p w14:paraId="0CBF45AA">
      <w:pPr>
        <w:rPr>
          <w:rFonts w:hint="eastAsia" w:ascii="宋体" w:hAnsi="宋体" w:eastAsia="宋体" w:cs="宋体"/>
          <w:color w:val="auto"/>
          <w:kern w:val="0"/>
          <w:highlight w:val="none"/>
          <w:shd w:val="clear" w:color="auto" w:fill="FFFFFF"/>
          <w:lang w:val="en-US" w:eastAsia="zh-CN"/>
        </w:rPr>
      </w:pPr>
      <w:r>
        <w:rPr>
          <w:rFonts w:hint="eastAsia" w:ascii="宋体" w:hAnsi="宋体" w:eastAsia="宋体" w:cs="宋体"/>
          <w:color w:val="auto"/>
          <w:kern w:val="0"/>
          <w:highlight w:val="none"/>
          <w:shd w:val="clear" w:color="auto" w:fill="FFFFFF"/>
          <w:lang w:val="en-US" w:eastAsia="zh-CN"/>
        </w:rPr>
        <w:br w:type="page"/>
      </w:r>
    </w:p>
    <w:p w14:paraId="523462FA">
      <w:pPr>
        <w:pStyle w:val="2"/>
        <w:rPr>
          <w:rFonts w:hint="eastAsia"/>
          <w:lang w:val="en-US" w:eastAsia="zh-CN"/>
        </w:rPr>
      </w:pPr>
    </w:p>
    <w:p w14:paraId="7398F5C7">
      <w:pPr>
        <w:wordWrap/>
        <w:topLinePunct w:val="0"/>
        <w:spacing w:line="360"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河南大学淮河医院容灾备份系统采购项目</w:t>
      </w:r>
      <w:r>
        <w:rPr>
          <w:rFonts w:hint="eastAsia" w:ascii="宋体" w:hAnsi="宋体" w:eastAsia="宋体" w:cs="宋体"/>
          <w:b/>
          <w:bCs/>
          <w:sz w:val="24"/>
          <w:szCs w:val="24"/>
          <w:highlight w:val="none"/>
        </w:rPr>
        <w:t>-更正公告</w:t>
      </w:r>
    </w:p>
    <w:p w14:paraId="22E77ADA">
      <w:pPr>
        <w:wordWrap/>
        <w:topLinePunct w:val="0"/>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一、项目基本情况</w:t>
      </w:r>
    </w:p>
    <w:p w14:paraId="7C9E8E3F">
      <w:pPr>
        <w:wordWrap/>
        <w:topLinePunct w:val="0"/>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1、原公告的采购项目编号：</w:t>
      </w:r>
      <w:r>
        <w:rPr>
          <w:rFonts w:hint="eastAsia" w:ascii="宋体" w:hAnsi="宋体" w:cs="宋体"/>
          <w:szCs w:val="24"/>
          <w:highlight w:val="none"/>
          <w:lang w:val="en-US" w:eastAsia="zh-CN"/>
        </w:rPr>
        <w:t>豫财磋商采购-2025-291</w:t>
      </w:r>
    </w:p>
    <w:p w14:paraId="7A77BF66">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2、原公告的采购项目名称：</w:t>
      </w:r>
      <w:r>
        <w:rPr>
          <w:rFonts w:hint="eastAsia" w:ascii="宋体" w:hAnsi="宋体" w:cs="宋体"/>
          <w:szCs w:val="24"/>
          <w:highlight w:val="none"/>
          <w:lang w:eastAsia="zh-CN"/>
        </w:rPr>
        <w:t>河南大学淮河医院容灾备份系统采购项目</w:t>
      </w:r>
    </w:p>
    <w:p w14:paraId="3B1E83EB">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3、首次公告日期及发布媒介：202</w:t>
      </w:r>
      <w:r>
        <w:rPr>
          <w:rFonts w:hint="eastAsia" w:ascii="宋体" w:hAnsi="宋体" w:cs="宋体"/>
          <w:szCs w:val="24"/>
          <w:highlight w:val="none"/>
          <w:lang w:val="en-US" w:eastAsia="zh-CN"/>
        </w:rPr>
        <w:t>5</w:t>
      </w:r>
      <w:r>
        <w:rPr>
          <w:rFonts w:hint="eastAsia" w:ascii="宋体" w:hAnsi="宋体" w:eastAsia="宋体" w:cs="宋体"/>
          <w:szCs w:val="24"/>
          <w:highlight w:val="none"/>
        </w:rPr>
        <w:t>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28</w:t>
      </w:r>
      <w:r>
        <w:rPr>
          <w:rFonts w:hint="eastAsia" w:ascii="宋体" w:hAnsi="宋体" w:eastAsia="宋体" w:cs="宋体"/>
          <w:szCs w:val="24"/>
          <w:highlight w:val="none"/>
        </w:rPr>
        <w:t>日、《河南省政府采购网》、《河南省公共资源交易中心网》、《河南大学淮河医院官网》</w:t>
      </w:r>
      <w:r>
        <w:rPr>
          <w:rFonts w:hint="eastAsia" w:ascii="宋体" w:hAnsi="宋体" w:cs="宋体"/>
          <w:szCs w:val="24"/>
          <w:highlight w:val="none"/>
          <w:lang w:eastAsia="zh-CN"/>
        </w:rPr>
        <w:t>、</w:t>
      </w:r>
      <w:r>
        <w:rPr>
          <w:rFonts w:hint="eastAsia" w:ascii="Times New Roman" w:hAnsi="Calibri" w:cs="Times New Roman"/>
          <w:color w:val="auto"/>
          <w:kern w:val="0"/>
          <w:szCs w:val="24"/>
          <w:highlight w:val="none"/>
          <w:shd w:val="clear" w:color="auto" w:fill="FFFFFF"/>
          <w:lang w:val="zh-CN"/>
        </w:rPr>
        <w:t>《恒信咨询网》</w:t>
      </w:r>
    </w:p>
    <w:p w14:paraId="14B86919">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4、原</w:t>
      </w:r>
      <w:r>
        <w:rPr>
          <w:rFonts w:hint="eastAsia" w:ascii="宋体" w:hAnsi="宋体" w:cs="宋体"/>
          <w:szCs w:val="24"/>
          <w:highlight w:val="none"/>
          <w:lang w:val="en-US" w:eastAsia="zh-CN"/>
        </w:rPr>
        <w:t>响应文件提交</w:t>
      </w:r>
      <w:r>
        <w:rPr>
          <w:rFonts w:hint="eastAsia" w:ascii="宋体" w:hAnsi="宋体" w:eastAsia="宋体" w:cs="宋体"/>
          <w:szCs w:val="24"/>
          <w:highlight w:val="none"/>
        </w:rPr>
        <w:t>截止时间：</w:t>
      </w:r>
      <w:r>
        <w:rPr>
          <w:rFonts w:hint="eastAsia" w:ascii="宋体" w:hAnsi="宋体" w:eastAsia="宋体" w:cs="宋体"/>
          <w:szCs w:val="24"/>
          <w:highlight w:val="none"/>
          <w:lang w:eastAsia="zh-CN"/>
        </w:rPr>
        <w:t>2025</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w:t>
      </w:r>
      <w:r>
        <w:rPr>
          <w:rFonts w:hint="eastAsia" w:ascii="宋体" w:hAnsi="宋体" w:cs="宋体"/>
          <w:szCs w:val="24"/>
          <w:highlight w:val="none"/>
          <w:lang w:val="en-US" w:eastAsia="zh-CN"/>
        </w:rPr>
        <w:t>6</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日09时00分</w:t>
      </w:r>
      <w:r>
        <w:rPr>
          <w:rFonts w:hint="eastAsia" w:ascii="宋体" w:hAnsi="宋体" w:eastAsia="宋体" w:cs="宋体"/>
          <w:color w:val="auto"/>
          <w:sz w:val="21"/>
          <w:szCs w:val="21"/>
          <w:highlight w:val="none"/>
        </w:rPr>
        <w:t>（北京时间）</w:t>
      </w:r>
    </w:p>
    <w:p w14:paraId="3E7A3C84">
      <w:pPr>
        <w:wordWrap/>
        <w:topLinePunct w:val="0"/>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二、更正信息</w:t>
      </w:r>
    </w:p>
    <w:p w14:paraId="51272CF2">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1、公告类型：变更公告</w:t>
      </w:r>
    </w:p>
    <w:p w14:paraId="64803676">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2、更正事项：</w:t>
      </w:r>
      <w:r>
        <w:rPr>
          <w:rFonts w:hint="eastAsia" w:ascii="宋体" w:hAnsi="宋体" w:cs="宋体"/>
          <w:szCs w:val="24"/>
          <w:highlight w:val="none"/>
          <w:lang w:val="en-US" w:eastAsia="zh-CN"/>
        </w:rPr>
        <w:t>采购公告、</w:t>
      </w:r>
      <w:r>
        <w:rPr>
          <w:rFonts w:hint="eastAsia" w:ascii="宋体" w:hAnsi="宋体" w:eastAsia="宋体" w:cs="宋体"/>
          <w:szCs w:val="24"/>
          <w:highlight w:val="none"/>
        </w:rPr>
        <w:t>采购文件</w:t>
      </w:r>
    </w:p>
    <w:p w14:paraId="504CB1E3">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3、原文件获取时间：</w:t>
      </w:r>
      <w:r>
        <w:rPr>
          <w:rFonts w:hint="eastAsia" w:ascii="宋体" w:hAnsi="宋体" w:eastAsia="宋体" w:cs="宋体"/>
          <w:szCs w:val="24"/>
          <w:highlight w:val="none"/>
          <w:lang w:eastAsia="zh-CN"/>
        </w:rPr>
        <w:t>202</w:t>
      </w:r>
      <w:r>
        <w:rPr>
          <w:rFonts w:hint="eastAsia" w:ascii="宋体" w:hAnsi="宋体" w:cs="宋体"/>
          <w:szCs w:val="24"/>
          <w:highlight w:val="none"/>
          <w:lang w:val="en-US" w:eastAsia="zh-CN"/>
        </w:rPr>
        <w:t>5</w:t>
      </w:r>
      <w:r>
        <w:rPr>
          <w:rFonts w:hint="eastAsia" w:ascii="宋体" w:hAnsi="宋体" w:eastAsia="宋体" w:cs="宋体"/>
          <w:szCs w:val="24"/>
          <w:highlight w:val="none"/>
          <w:lang w:eastAsia="zh-CN"/>
        </w:rPr>
        <w:t>年</w:t>
      </w:r>
      <w:r>
        <w:rPr>
          <w:rFonts w:hint="eastAsia" w:ascii="宋体" w:hAnsi="宋体" w:eastAsia="宋体" w:cs="宋体"/>
          <w:szCs w:val="24"/>
          <w:highlight w:val="none"/>
          <w:lang w:val="en-US" w:eastAsia="zh-CN"/>
        </w:rPr>
        <w:t>0</w:t>
      </w:r>
      <w:r>
        <w:rPr>
          <w:rFonts w:hint="eastAsia" w:ascii="宋体" w:hAnsi="宋体" w:cs="宋体"/>
          <w:szCs w:val="24"/>
          <w:highlight w:val="none"/>
          <w:lang w:val="en-US" w:eastAsia="zh-CN"/>
        </w:rPr>
        <w:t>5</w:t>
      </w:r>
      <w:r>
        <w:rPr>
          <w:rFonts w:hint="eastAsia" w:ascii="宋体" w:hAnsi="宋体" w:eastAsia="宋体" w:cs="宋体"/>
          <w:szCs w:val="24"/>
          <w:highlight w:val="none"/>
        </w:rPr>
        <w:t>月</w:t>
      </w:r>
      <w:r>
        <w:rPr>
          <w:rFonts w:hint="eastAsia" w:ascii="宋体" w:hAnsi="宋体" w:cs="宋体"/>
          <w:szCs w:val="24"/>
          <w:highlight w:val="none"/>
          <w:lang w:val="en-US" w:eastAsia="zh-CN"/>
        </w:rPr>
        <w:t>29</w:t>
      </w:r>
      <w:r>
        <w:rPr>
          <w:rFonts w:hint="eastAsia" w:ascii="宋体" w:hAnsi="宋体" w:eastAsia="宋体" w:cs="宋体"/>
          <w:szCs w:val="24"/>
          <w:highlight w:val="none"/>
        </w:rPr>
        <w:t xml:space="preserve">日 - </w:t>
      </w:r>
      <w:r>
        <w:rPr>
          <w:rFonts w:hint="eastAsia" w:ascii="宋体" w:hAnsi="宋体" w:eastAsia="宋体" w:cs="宋体"/>
          <w:szCs w:val="24"/>
          <w:highlight w:val="none"/>
          <w:lang w:eastAsia="zh-CN"/>
        </w:rPr>
        <w:t>202</w:t>
      </w:r>
      <w:r>
        <w:rPr>
          <w:rFonts w:hint="eastAsia" w:ascii="宋体" w:hAnsi="宋体" w:cs="宋体"/>
          <w:szCs w:val="24"/>
          <w:highlight w:val="none"/>
          <w:lang w:val="en-US" w:eastAsia="zh-CN"/>
        </w:rPr>
        <w:t>5</w:t>
      </w:r>
      <w:r>
        <w:rPr>
          <w:rFonts w:hint="eastAsia" w:ascii="宋体" w:hAnsi="宋体" w:eastAsia="宋体" w:cs="宋体"/>
          <w:szCs w:val="24"/>
          <w:highlight w:val="none"/>
          <w:lang w:eastAsia="zh-CN"/>
        </w:rPr>
        <w:t>年</w:t>
      </w:r>
      <w:r>
        <w:rPr>
          <w:rFonts w:hint="eastAsia" w:ascii="宋体" w:hAnsi="宋体" w:eastAsia="宋体" w:cs="宋体"/>
          <w:szCs w:val="24"/>
          <w:highlight w:val="none"/>
          <w:lang w:val="en-US" w:eastAsia="zh-CN"/>
        </w:rPr>
        <w:t>0</w:t>
      </w:r>
      <w:r>
        <w:rPr>
          <w:rFonts w:hint="eastAsia" w:ascii="宋体" w:hAnsi="宋体" w:cs="宋体"/>
          <w:szCs w:val="24"/>
          <w:highlight w:val="none"/>
          <w:lang w:val="en-US" w:eastAsia="zh-CN"/>
        </w:rPr>
        <w:t>6</w:t>
      </w:r>
      <w:r>
        <w:rPr>
          <w:rFonts w:hint="eastAsia" w:ascii="宋体" w:hAnsi="宋体" w:eastAsia="宋体" w:cs="宋体"/>
          <w:szCs w:val="24"/>
          <w:highlight w:val="none"/>
        </w:rPr>
        <w:t>月</w:t>
      </w:r>
      <w:r>
        <w:rPr>
          <w:rFonts w:hint="eastAsia" w:ascii="宋体" w:hAnsi="宋体" w:cs="宋体"/>
          <w:szCs w:val="24"/>
          <w:highlight w:val="none"/>
          <w:lang w:val="en-US" w:eastAsia="zh-CN"/>
        </w:rPr>
        <w:t>05</w:t>
      </w:r>
      <w:r>
        <w:rPr>
          <w:rFonts w:hint="eastAsia" w:ascii="宋体" w:hAnsi="宋体" w:eastAsia="宋体" w:cs="宋体"/>
          <w:szCs w:val="24"/>
          <w:highlight w:val="none"/>
        </w:rPr>
        <w:t>日（北京时间）</w:t>
      </w:r>
    </w:p>
    <w:p w14:paraId="66660D17">
      <w:pPr>
        <w:wordWrap/>
        <w:topLinePunct w:val="0"/>
        <w:spacing w:line="360" w:lineRule="auto"/>
        <w:rPr>
          <w:rFonts w:hint="eastAsia" w:ascii="宋体" w:hAnsi="宋体" w:eastAsia="宋体" w:cs="宋体"/>
          <w:color w:val="auto"/>
          <w:szCs w:val="24"/>
          <w:highlight w:val="none"/>
        </w:rPr>
      </w:pPr>
      <w:r>
        <w:rPr>
          <w:rFonts w:hint="eastAsia" w:ascii="宋体" w:hAnsi="宋体" w:eastAsia="宋体" w:cs="宋体"/>
          <w:szCs w:val="24"/>
          <w:highlight w:val="none"/>
        </w:rPr>
        <w:t>文件获取截至时间变更为</w:t>
      </w:r>
      <w:r>
        <w:rPr>
          <w:rFonts w:hint="eastAsia" w:ascii="宋体" w:hAnsi="宋体" w:eastAsia="宋体" w:cs="宋体"/>
          <w:color w:val="auto"/>
          <w:szCs w:val="24"/>
          <w:highlight w:val="none"/>
        </w:rPr>
        <w:t>：</w:t>
      </w:r>
      <w:r>
        <w:rPr>
          <w:rFonts w:hint="eastAsia" w:ascii="宋体" w:hAnsi="宋体" w:eastAsia="宋体" w:cs="宋体"/>
          <w:szCs w:val="24"/>
          <w:highlight w:val="none"/>
          <w:lang w:eastAsia="zh-CN"/>
        </w:rPr>
        <w:t>202</w:t>
      </w:r>
      <w:r>
        <w:rPr>
          <w:rFonts w:hint="eastAsia" w:ascii="宋体" w:hAnsi="宋体" w:cs="宋体"/>
          <w:szCs w:val="24"/>
          <w:highlight w:val="none"/>
          <w:lang w:val="en-US" w:eastAsia="zh-CN"/>
        </w:rPr>
        <w:t>5</w:t>
      </w:r>
      <w:r>
        <w:rPr>
          <w:rFonts w:hint="eastAsia" w:ascii="宋体" w:hAnsi="宋体" w:eastAsia="宋体" w:cs="宋体"/>
          <w:szCs w:val="24"/>
          <w:highlight w:val="none"/>
          <w:lang w:eastAsia="zh-CN"/>
        </w:rPr>
        <w:t>年</w:t>
      </w:r>
      <w:r>
        <w:rPr>
          <w:rFonts w:hint="eastAsia" w:ascii="宋体" w:hAnsi="宋体" w:eastAsia="宋体" w:cs="宋体"/>
          <w:szCs w:val="24"/>
          <w:highlight w:val="none"/>
          <w:lang w:val="en-US" w:eastAsia="zh-CN"/>
        </w:rPr>
        <w:t>06</w:t>
      </w:r>
      <w:r>
        <w:rPr>
          <w:rFonts w:hint="eastAsia" w:ascii="宋体" w:hAnsi="宋体" w:eastAsia="宋体" w:cs="宋体"/>
          <w:szCs w:val="24"/>
          <w:highlight w:val="none"/>
        </w:rPr>
        <w:t>月</w:t>
      </w:r>
      <w:r>
        <w:rPr>
          <w:rFonts w:hint="eastAsia" w:ascii="宋体" w:hAnsi="宋体" w:cs="宋体"/>
          <w:szCs w:val="24"/>
          <w:highlight w:val="none"/>
          <w:lang w:val="en-US" w:eastAsia="zh-CN"/>
        </w:rPr>
        <w:t>05</w:t>
      </w:r>
      <w:r>
        <w:rPr>
          <w:rFonts w:hint="eastAsia" w:ascii="宋体" w:hAnsi="宋体" w:eastAsia="宋体" w:cs="宋体"/>
          <w:szCs w:val="24"/>
          <w:highlight w:val="none"/>
        </w:rPr>
        <w:t>日</w:t>
      </w:r>
      <w:r>
        <w:rPr>
          <w:rFonts w:hint="eastAsia" w:ascii="宋体" w:hAnsi="宋体" w:eastAsia="宋体" w:cs="宋体"/>
          <w:color w:val="auto"/>
          <w:szCs w:val="24"/>
          <w:highlight w:val="none"/>
        </w:rPr>
        <w:t>23时59分（北京时间）</w:t>
      </w:r>
    </w:p>
    <w:p w14:paraId="007BCA25">
      <w:pPr>
        <w:wordWrap/>
        <w:topLinePunct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4、原开标时间：</w:t>
      </w:r>
      <w:r>
        <w:rPr>
          <w:rFonts w:hint="eastAsia" w:ascii="宋体" w:hAnsi="宋体" w:eastAsia="宋体" w:cs="宋体"/>
          <w:szCs w:val="24"/>
          <w:highlight w:val="none"/>
          <w:lang w:eastAsia="zh-CN"/>
        </w:rPr>
        <w:t>2025</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06</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日09时00分</w:t>
      </w:r>
      <w:r>
        <w:rPr>
          <w:rFonts w:hint="eastAsia" w:ascii="宋体" w:hAnsi="宋体" w:eastAsia="宋体" w:cs="宋体"/>
          <w:color w:val="auto"/>
          <w:szCs w:val="24"/>
          <w:highlight w:val="none"/>
        </w:rPr>
        <w:t>（北京时间）</w:t>
      </w:r>
    </w:p>
    <w:p w14:paraId="3F923BCF">
      <w:pPr>
        <w:wordWrap/>
        <w:topLinePunct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开标时间变更为：</w:t>
      </w:r>
      <w:r>
        <w:rPr>
          <w:rFonts w:hint="eastAsia" w:ascii="宋体" w:hAnsi="宋体" w:eastAsia="宋体" w:cs="宋体"/>
          <w:color w:val="auto"/>
          <w:szCs w:val="24"/>
          <w:highlight w:val="none"/>
          <w:lang w:eastAsia="zh-CN"/>
        </w:rPr>
        <w:t>2025年</w:t>
      </w:r>
      <w:r>
        <w:rPr>
          <w:rFonts w:hint="eastAsia" w:ascii="宋体" w:hAnsi="宋体" w:eastAsia="宋体" w:cs="宋体"/>
          <w:color w:val="auto"/>
          <w:szCs w:val="24"/>
          <w:highlight w:val="none"/>
          <w:lang w:val="en-US" w:eastAsia="zh-CN"/>
        </w:rPr>
        <w:t>06</w:t>
      </w:r>
      <w:r>
        <w:rPr>
          <w:rFonts w:hint="eastAsia" w:ascii="宋体" w:hAnsi="宋体" w:eastAsia="宋体" w:cs="宋体"/>
          <w:color w:val="auto"/>
          <w:szCs w:val="24"/>
          <w:highlight w:val="none"/>
          <w:lang w:eastAsia="zh-CN"/>
        </w:rPr>
        <w:t>月</w:t>
      </w: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lang w:eastAsia="zh-CN"/>
        </w:rPr>
        <w:t>日</w:t>
      </w:r>
      <w:r>
        <w:rPr>
          <w:rFonts w:hint="eastAsia" w:ascii="宋体" w:hAnsi="宋体" w:eastAsia="宋体" w:cs="宋体"/>
          <w:color w:val="auto"/>
          <w:szCs w:val="24"/>
          <w:highlight w:val="none"/>
        </w:rPr>
        <w:t>09时00分（北京时间）</w:t>
      </w:r>
    </w:p>
    <w:p w14:paraId="396899A8">
      <w:pPr>
        <w:wordWrap/>
        <w:topLinePunct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5、原采购信息内容</w:t>
      </w:r>
    </w:p>
    <w:p w14:paraId="7C092B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1.磋商文件第五章采购需求。</w:t>
      </w:r>
    </w:p>
    <w:p w14:paraId="7840E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2.供应商须知前附表1.11.1实质性偏差：</w:t>
      </w:r>
    </w:p>
    <w:p w14:paraId="6CB2E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若所投设备技术参数存在下列情形之一：</w:t>
      </w:r>
    </w:p>
    <w:p w14:paraId="50D28B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（1）带★技术参数有负偏差的；</w:t>
      </w:r>
    </w:p>
    <w:p w14:paraId="763379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（2）带▲号技术参数超过10条（含）负偏差的；</w:t>
      </w:r>
    </w:p>
    <w:p w14:paraId="3CAB49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default" w:ascii="宋体" w:hAnsi="宋体" w:eastAsia="宋体" w:cs="宋体"/>
          <w:szCs w:val="24"/>
          <w:highlight w:val="none"/>
          <w:lang w:val="en-US" w:eastAsia="zh-CN"/>
        </w:rPr>
        <w:t>（</w:t>
      </w:r>
      <w:r>
        <w:rPr>
          <w:rFonts w:hint="eastAsia" w:ascii="宋体" w:hAnsi="宋体" w:eastAsia="宋体" w:cs="宋体"/>
          <w:szCs w:val="24"/>
          <w:highlight w:val="none"/>
          <w:lang w:val="en-US" w:eastAsia="zh-CN"/>
        </w:rPr>
        <w:t>3</w:t>
      </w:r>
      <w:r>
        <w:rPr>
          <w:rFonts w:hint="default" w:ascii="宋体" w:hAnsi="宋体" w:eastAsia="宋体" w:cs="宋体"/>
          <w:szCs w:val="24"/>
          <w:highlight w:val="none"/>
          <w:lang w:val="en-US" w:eastAsia="zh-CN"/>
        </w:rPr>
        <w:t>）</w:t>
      </w:r>
      <w:r>
        <w:rPr>
          <w:rFonts w:hint="eastAsia" w:ascii="宋体" w:hAnsi="宋体" w:eastAsia="宋体" w:cs="宋体"/>
          <w:szCs w:val="24"/>
          <w:highlight w:val="none"/>
          <w:lang w:val="en-US" w:eastAsia="zh-CN"/>
        </w:rPr>
        <w:t>非带★、▲号技术参数超过5条（含）负偏差的。</w:t>
      </w:r>
    </w:p>
    <w:p w14:paraId="17252F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将被认定为重大偏差，未实质性响应磋商文件要求，其响应文件作无效响应处理，其余响应文件中存在对磋商文件负偏差的，按照评审办法中的规定执行。</w:t>
      </w:r>
    </w:p>
    <w:p w14:paraId="04D01B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3.第三章评审办法中主要设备技术指标的响应程度评分标准。</w:t>
      </w:r>
    </w:p>
    <w:p w14:paraId="519C4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rPr>
        <w:t>变更为</w:t>
      </w:r>
      <w:r>
        <w:rPr>
          <w:rFonts w:hint="eastAsia" w:ascii="宋体" w:hAnsi="宋体" w:eastAsia="宋体" w:cs="宋体"/>
          <w:szCs w:val="24"/>
          <w:highlight w:val="none"/>
          <w:lang w:eastAsia="zh-CN"/>
        </w:rPr>
        <w:t>：</w:t>
      </w:r>
    </w:p>
    <w:p w14:paraId="0AC0A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1.变更后的磋商文件第五章采购需求，内容详见更正公告附件。</w:t>
      </w:r>
    </w:p>
    <w:p w14:paraId="6DF9C2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供应商须知前附表1.11.1实质性偏差：带★技术参数有负偏差的，将被认定为重大偏差，未实质性响应磋商文件要求，其响应文件作无效响应处理，其余响应文件中存在对磋商文件负偏差的，按照评审办法中的规定执行。</w:t>
      </w:r>
    </w:p>
    <w:p w14:paraId="5DEA35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3.变更后的第三章评审办法中主要设备技术指标的响应程度评分标准，内容详见更正公告附件。</w:t>
      </w:r>
    </w:p>
    <w:p w14:paraId="436A57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6、更正日期：</w:t>
      </w:r>
      <w:r>
        <w:rPr>
          <w:rFonts w:hint="eastAsia" w:ascii="宋体" w:hAnsi="宋体" w:eastAsia="宋体" w:cs="宋体"/>
          <w:szCs w:val="24"/>
          <w:highlight w:val="none"/>
          <w:lang w:eastAsia="zh-CN"/>
        </w:rPr>
        <w:t>202</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年</w:t>
      </w:r>
      <w:r>
        <w:rPr>
          <w:rFonts w:hint="eastAsia" w:ascii="宋体" w:hAnsi="宋体" w:cs="宋体"/>
          <w:szCs w:val="24"/>
          <w:highlight w:val="none"/>
          <w:lang w:val="en-US" w:eastAsia="zh-CN"/>
        </w:rPr>
        <w:t>06</w:t>
      </w:r>
      <w:r>
        <w:rPr>
          <w:rFonts w:hint="eastAsia" w:ascii="宋体" w:hAnsi="宋体" w:eastAsia="宋体" w:cs="宋体"/>
          <w:szCs w:val="24"/>
          <w:highlight w:val="none"/>
        </w:rPr>
        <w:t>月</w:t>
      </w:r>
      <w:r>
        <w:rPr>
          <w:rFonts w:hint="eastAsia" w:ascii="宋体" w:hAnsi="宋体" w:cs="宋体"/>
          <w:szCs w:val="24"/>
          <w:highlight w:val="none"/>
          <w:lang w:val="en-US" w:eastAsia="zh-CN"/>
        </w:rPr>
        <w:t>06</w:t>
      </w:r>
      <w:r>
        <w:rPr>
          <w:rFonts w:hint="eastAsia" w:ascii="宋体" w:hAnsi="宋体" w:eastAsia="宋体" w:cs="宋体"/>
          <w:szCs w:val="24"/>
          <w:highlight w:val="none"/>
        </w:rPr>
        <w:t>日</w:t>
      </w:r>
      <w:r>
        <w:rPr>
          <w:rFonts w:hint="eastAsia" w:cs="宋体"/>
          <w:szCs w:val="24"/>
          <w:highlight w:val="none"/>
          <w:lang w:val="en-US" w:eastAsia="zh-CN"/>
        </w:rPr>
        <w:t>16</w:t>
      </w:r>
      <w:r>
        <w:rPr>
          <w:rFonts w:hint="eastAsia" w:ascii="宋体" w:hAnsi="宋体" w:eastAsia="宋体" w:cs="宋体"/>
          <w:szCs w:val="24"/>
          <w:highlight w:val="none"/>
        </w:rPr>
        <w:t>时</w:t>
      </w:r>
      <w:r>
        <w:rPr>
          <w:rFonts w:hint="eastAsia" w:cs="宋体"/>
          <w:szCs w:val="24"/>
          <w:highlight w:val="none"/>
          <w:lang w:val="en-US" w:eastAsia="zh-CN"/>
        </w:rPr>
        <w:t>00</w:t>
      </w:r>
      <w:bookmarkStart w:id="761" w:name="_GoBack"/>
      <w:bookmarkEnd w:id="761"/>
      <w:r>
        <w:rPr>
          <w:rFonts w:hint="eastAsia" w:ascii="宋体" w:hAnsi="宋体" w:eastAsia="宋体" w:cs="宋体"/>
          <w:szCs w:val="24"/>
          <w:highlight w:val="none"/>
        </w:rPr>
        <w:t>分</w:t>
      </w:r>
    </w:p>
    <w:p w14:paraId="32A54042">
      <w:pPr>
        <w:wordWrap/>
        <w:topLinePunct w:val="0"/>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三、其他补充事宜</w:t>
      </w:r>
    </w:p>
    <w:p w14:paraId="29FB3F14">
      <w:pPr>
        <w:wordWrap/>
        <w:topLinePunct w:val="0"/>
        <w:spacing w:line="360" w:lineRule="auto"/>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无</w:t>
      </w:r>
    </w:p>
    <w:p w14:paraId="318CB0AD">
      <w:pPr>
        <w:wordWrap/>
        <w:topLinePunct w:val="0"/>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四、凡对本次公告内容提出询问，请按以下方式联系</w:t>
      </w:r>
    </w:p>
    <w:p w14:paraId="689D2D76">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1、采购人信息</w:t>
      </w:r>
    </w:p>
    <w:p w14:paraId="658969E1">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名称：</w:t>
      </w:r>
      <w:r>
        <w:rPr>
          <w:rFonts w:hint="eastAsia" w:ascii="宋体" w:hAnsi="宋体" w:eastAsia="宋体" w:cs="宋体"/>
          <w:szCs w:val="24"/>
          <w:highlight w:val="none"/>
          <w:lang w:eastAsia="zh-CN"/>
        </w:rPr>
        <w:t>河南大学淮河医院</w:t>
      </w:r>
    </w:p>
    <w:p w14:paraId="4DCA5FCA">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地址：</w:t>
      </w:r>
      <w:r>
        <w:rPr>
          <w:rFonts w:hint="eastAsia" w:ascii="宋体" w:hAnsi="宋体" w:eastAsia="宋体" w:cs="宋体"/>
          <w:szCs w:val="24"/>
          <w:highlight w:val="none"/>
          <w:lang w:eastAsia="zh-CN"/>
        </w:rPr>
        <w:t>河南省开封市鼓楼区西门大街115号</w:t>
      </w:r>
    </w:p>
    <w:p w14:paraId="7A3E09C4">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联系人：</w:t>
      </w:r>
      <w:r>
        <w:rPr>
          <w:rFonts w:hint="eastAsia" w:ascii="宋体" w:hAnsi="宋体" w:eastAsia="宋体" w:cs="宋体"/>
          <w:szCs w:val="24"/>
          <w:highlight w:val="none"/>
          <w:lang w:eastAsia="zh-CN"/>
        </w:rPr>
        <w:t>王老师</w:t>
      </w:r>
    </w:p>
    <w:p w14:paraId="1CDC186B">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联系方式：</w:t>
      </w:r>
      <w:r>
        <w:rPr>
          <w:rFonts w:hint="eastAsia" w:ascii="宋体" w:hAnsi="宋体" w:eastAsia="宋体" w:cs="宋体"/>
          <w:szCs w:val="24"/>
          <w:highlight w:val="none"/>
          <w:lang w:val="zh-CN"/>
        </w:rPr>
        <w:t>0371-23906051</w:t>
      </w:r>
    </w:p>
    <w:p w14:paraId="7F80FE17">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2、采购代理机构信息</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如有</w:t>
      </w:r>
      <w:r>
        <w:rPr>
          <w:rFonts w:hint="eastAsia" w:ascii="宋体" w:hAnsi="宋体" w:eastAsia="宋体" w:cs="宋体"/>
          <w:szCs w:val="24"/>
          <w:highlight w:val="none"/>
          <w:lang w:eastAsia="zh-CN"/>
        </w:rPr>
        <w:t>）</w:t>
      </w:r>
    </w:p>
    <w:p w14:paraId="02571C06">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名称：恒信咨询管理有限公司</w:t>
      </w:r>
    </w:p>
    <w:p w14:paraId="0A9A6242">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地址：郑州市电厂路河南省国家大学科技园（东区）16号楼B座6楼</w:t>
      </w:r>
    </w:p>
    <w:p w14:paraId="5E06E273">
      <w:pPr>
        <w:wordWrap/>
        <w:topLinePunct w:val="0"/>
        <w:spacing w:line="36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rPr>
        <w:t>联系人：王倩倩、李罗丹、郭甜艳</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孙国栋、袁芙蓉</w:t>
      </w:r>
    </w:p>
    <w:p w14:paraId="6C46BABF">
      <w:pPr>
        <w:wordWrap/>
        <w:topLinePunct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联系方式：</w:t>
      </w:r>
      <w:r>
        <w:rPr>
          <w:rFonts w:hint="eastAsia" w:ascii="宋体" w:hAnsi="宋体" w:eastAsia="宋体" w:cs="宋体"/>
          <w:szCs w:val="24"/>
          <w:highlight w:val="none"/>
          <w:lang w:eastAsia="zh-CN"/>
        </w:rPr>
        <w:t>0371-86688491</w:t>
      </w:r>
    </w:p>
    <w:p w14:paraId="703559EA">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3.项目联系方式</w:t>
      </w:r>
    </w:p>
    <w:p w14:paraId="606A3DF5">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项目联系人：李罗丹</w:t>
      </w:r>
    </w:p>
    <w:p w14:paraId="5C0D83D1">
      <w:pPr>
        <w:wordWrap/>
        <w:topLinePunct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联系方式：</w:t>
      </w:r>
      <w:r>
        <w:rPr>
          <w:rFonts w:hint="eastAsia" w:ascii="宋体" w:hAnsi="宋体" w:eastAsia="宋体" w:cs="宋体"/>
          <w:szCs w:val="24"/>
          <w:highlight w:val="none"/>
          <w:lang w:eastAsia="zh-CN"/>
        </w:rPr>
        <w:t>0371-86688491</w:t>
      </w:r>
    </w:p>
    <w:p w14:paraId="405FA81A">
      <w:pPr>
        <w:widowControl/>
        <w:wordWrap/>
        <w:spacing w:line="360" w:lineRule="auto"/>
        <w:ind w:firstLine="420" w:firstLineChars="200"/>
        <w:jc w:val="left"/>
        <w:rPr>
          <w:rFonts w:hint="eastAsia"/>
          <w:color w:val="auto"/>
          <w:kern w:val="0"/>
          <w:highlight w:val="none"/>
          <w:lang w:bidi="ar"/>
        </w:rPr>
      </w:pPr>
    </w:p>
    <w:p w14:paraId="7062AC4B">
      <w:pPr>
        <w:pStyle w:val="26"/>
        <w:numPr>
          <w:ilvl w:val="0"/>
          <w:numId w:val="2"/>
        </w:numPr>
        <w:spacing w:before="312" w:beforeLines="100" w:after="312" w:afterLines="100" w:line="600" w:lineRule="exact"/>
        <w:jc w:val="center"/>
        <w:outlineLvl w:val="0"/>
        <w:rPr>
          <w:rFonts w:hint="eastAsia"/>
          <w:color w:val="auto"/>
          <w:highlight w:val="none"/>
        </w:rPr>
      </w:pPr>
      <w:r>
        <w:rPr>
          <w:rFonts w:hint="eastAsia"/>
          <w:color w:val="auto"/>
          <w:kern w:val="0"/>
          <w:highlight w:val="none"/>
          <w:lang w:bidi="ar"/>
        </w:rPr>
        <w:br w:type="page"/>
      </w:r>
      <w:bookmarkStart w:id="48" w:name="_Toc9403"/>
      <w:bookmarkStart w:id="49" w:name="_Toc270604573"/>
      <w:bookmarkStart w:id="50" w:name="_Toc1254"/>
      <w:bookmarkStart w:id="51" w:name="_Toc29046"/>
      <w:r>
        <w:rPr>
          <w:rFonts w:hint="eastAsia"/>
          <w:b/>
          <w:bCs/>
          <w:color w:val="auto"/>
          <w:sz w:val="32"/>
          <w:szCs w:val="32"/>
          <w:highlight w:val="none"/>
        </w:rPr>
        <w:t>供应商须知</w:t>
      </w:r>
      <w:bookmarkEnd w:id="3"/>
      <w:bookmarkEnd w:id="48"/>
      <w:bookmarkEnd w:id="49"/>
      <w:bookmarkEnd w:id="50"/>
      <w:bookmarkEnd w:id="51"/>
      <w:bookmarkStart w:id="52" w:name="_Toc4160"/>
      <w:bookmarkStart w:id="53" w:name="_Toc13329"/>
      <w:bookmarkStart w:id="54" w:name="_Toc16548"/>
      <w:bookmarkStart w:id="55" w:name="_Toc18978"/>
    </w:p>
    <w:p w14:paraId="349ED96E">
      <w:pPr>
        <w:pStyle w:val="26"/>
        <w:numPr>
          <w:ilvl w:val="0"/>
          <w:numId w:val="0"/>
        </w:numPr>
        <w:spacing w:before="312" w:beforeLines="100" w:after="312" w:afterLines="100" w:line="600" w:lineRule="exact"/>
        <w:ind w:leftChars="0"/>
        <w:jc w:val="center"/>
        <w:outlineLvl w:val="0"/>
        <w:rPr>
          <w:rFonts w:hint="eastAsia"/>
          <w:color w:val="auto"/>
          <w:highlight w:val="none"/>
        </w:rPr>
      </w:pPr>
      <w:r>
        <w:rPr>
          <w:rStyle w:val="68"/>
          <w:rFonts w:hint="eastAsia" w:ascii="Times New Roman" w:hAnsi="Times New Roman" w:cs="Times New Roman"/>
          <w:b/>
          <w:bCs w:val="0"/>
          <w:color w:val="auto"/>
          <w:sz w:val="24"/>
          <w:szCs w:val="24"/>
          <w:highlight w:val="none"/>
        </w:rPr>
        <w:t>供应商须知前附表</w:t>
      </w:r>
      <w:bookmarkEnd w:id="52"/>
      <w:bookmarkEnd w:id="53"/>
      <w:bookmarkEnd w:id="54"/>
      <w:bookmarkEnd w:id="55"/>
    </w:p>
    <w:tbl>
      <w:tblPr>
        <w:tblStyle w:val="4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7"/>
        <w:gridCol w:w="5762"/>
      </w:tblGrid>
      <w:tr w14:paraId="0A01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02D92F2E">
            <w:pPr>
              <w:wordWrap/>
              <w:topLinePunct w:val="0"/>
              <w:spacing w:line="360" w:lineRule="auto"/>
              <w:jc w:val="center"/>
              <w:rPr>
                <w:rFonts w:hint="eastAsia"/>
                <w:b/>
                <w:bCs/>
                <w:color w:val="auto"/>
                <w:highlight w:val="none"/>
              </w:rPr>
            </w:pPr>
            <w:r>
              <w:rPr>
                <w:rFonts w:hint="eastAsia"/>
                <w:b/>
                <w:bCs/>
                <w:color w:val="auto"/>
                <w:highlight w:val="none"/>
              </w:rPr>
              <w:t>序号</w:t>
            </w:r>
          </w:p>
        </w:tc>
        <w:tc>
          <w:tcPr>
            <w:tcW w:w="2757" w:type="dxa"/>
            <w:noWrap w:val="0"/>
            <w:vAlign w:val="center"/>
          </w:tcPr>
          <w:p w14:paraId="068F72E8">
            <w:pPr>
              <w:wordWrap/>
              <w:topLinePunct w:val="0"/>
              <w:spacing w:line="360" w:lineRule="auto"/>
              <w:jc w:val="center"/>
              <w:rPr>
                <w:rFonts w:hint="eastAsia"/>
                <w:b/>
                <w:bCs/>
                <w:color w:val="auto"/>
                <w:highlight w:val="none"/>
              </w:rPr>
            </w:pPr>
            <w:r>
              <w:rPr>
                <w:rFonts w:hint="eastAsia"/>
                <w:b/>
                <w:bCs/>
                <w:color w:val="auto"/>
                <w:highlight w:val="none"/>
              </w:rPr>
              <w:t>条 款 名 称</w:t>
            </w:r>
          </w:p>
        </w:tc>
        <w:tc>
          <w:tcPr>
            <w:tcW w:w="5762" w:type="dxa"/>
            <w:noWrap w:val="0"/>
            <w:vAlign w:val="center"/>
          </w:tcPr>
          <w:p w14:paraId="128C6F99">
            <w:pPr>
              <w:wordWrap/>
              <w:topLinePunct w:val="0"/>
              <w:spacing w:line="360" w:lineRule="auto"/>
              <w:jc w:val="center"/>
              <w:rPr>
                <w:rFonts w:hint="eastAsia"/>
                <w:b/>
                <w:bCs/>
                <w:color w:val="auto"/>
                <w:highlight w:val="none"/>
              </w:rPr>
            </w:pPr>
            <w:r>
              <w:rPr>
                <w:rFonts w:hint="eastAsia"/>
                <w:b/>
                <w:bCs/>
                <w:color w:val="auto"/>
                <w:highlight w:val="none"/>
              </w:rPr>
              <w:t>编 列 内 容</w:t>
            </w:r>
          </w:p>
        </w:tc>
      </w:tr>
      <w:tr w14:paraId="65F5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E78445B">
            <w:pPr>
              <w:wordWrap/>
              <w:topLinePunct w:val="0"/>
              <w:spacing w:line="360" w:lineRule="auto"/>
              <w:jc w:val="center"/>
              <w:rPr>
                <w:rFonts w:hint="eastAsia"/>
                <w:color w:val="auto"/>
                <w:highlight w:val="none"/>
              </w:rPr>
            </w:pPr>
            <w:r>
              <w:rPr>
                <w:rFonts w:hint="eastAsia"/>
                <w:color w:val="auto"/>
                <w:highlight w:val="none"/>
              </w:rPr>
              <w:t>1.1.2</w:t>
            </w:r>
          </w:p>
        </w:tc>
        <w:tc>
          <w:tcPr>
            <w:tcW w:w="2757" w:type="dxa"/>
            <w:noWrap w:val="0"/>
            <w:vAlign w:val="center"/>
          </w:tcPr>
          <w:p w14:paraId="316FD8D5">
            <w:pPr>
              <w:wordWrap/>
              <w:topLinePunct w:val="0"/>
              <w:spacing w:line="360" w:lineRule="auto"/>
              <w:jc w:val="center"/>
              <w:rPr>
                <w:rFonts w:hint="eastAsia"/>
                <w:color w:val="auto"/>
                <w:highlight w:val="none"/>
              </w:rPr>
            </w:pPr>
            <w:r>
              <w:rPr>
                <w:rFonts w:hint="eastAsia"/>
                <w:color w:val="auto"/>
                <w:highlight w:val="none"/>
              </w:rPr>
              <w:t>采购人</w:t>
            </w:r>
          </w:p>
        </w:tc>
        <w:tc>
          <w:tcPr>
            <w:tcW w:w="5762" w:type="dxa"/>
            <w:noWrap w:val="0"/>
            <w:vAlign w:val="center"/>
          </w:tcPr>
          <w:p w14:paraId="041E03A8">
            <w:pPr>
              <w:wordWrap/>
              <w:topLinePunct w:val="0"/>
              <w:spacing w:line="360" w:lineRule="auto"/>
              <w:rPr>
                <w:rFonts w:hint="eastAsia"/>
                <w:color w:val="auto"/>
                <w:highlight w:val="none"/>
              </w:rPr>
            </w:pPr>
            <w:r>
              <w:rPr>
                <w:rFonts w:hint="eastAsia"/>
                <w:color w:val="auto"/>
                <w:highlight w:val="none"/>
              </w:rPr>
              <w:t>名  称：</w:t>
            </w:r>
            <w:r>
              <w:rPr>
                <w:rFonts w:hint="eastAsia" w:ascii="宋体" w:hAnsi="宋体" w:eastAsia="宋体" w:cs="宋体"/>
                <w:color w:val="auto"/>
                <w:kern w:val="0"/>
                <w:highlight w:val="none"/>
                <w:shd w:val="clear" w:color="auto" w:fill="FFFFFF"/>
                <w:lang w:eastAsia="zh-CN"/>
              </w:rPr>
              <w:t>河南大学淮河医院</w:t>
            </w:r>
          </w:p>
          <w:p w14:paraId="330D5FFC">
            <w:pPr>
              <w:widowControl/>
              <w:wordWrap/>
              <w:spacing w:line="360" w:lineRule="auto"/>
              <w:jc w:val="left"/>
              <w:rPr>
                <w:rFonts w:hint="eastAsia" w:ascii="宋体" w:hAnsi="宋体" w:eastAsia="宋体" w:cs="宋体"/>
                <w:color w:val="auto"/>
                <w:kern w:val="0"/>
                <w:highlight w:val="none"/>
                <w:shd w:val="clear" w:color="auto" w:fill="FFFFFF"/>
                <w:lang w:eastAsia="zh-CN"/>
              </w:rPr>
            </w:pPr>
            <w:r>
              <w:rPr>
                <w:rFonts w:hint="eastAsia"/>
                <w:color w:val="auto"/>
                <w:highlight w:val="none"/>
              </w:rPr>
              <w:t>地  址：</w:t>
            </w:r>
            <w:r>
              <w:rPr>
                <w:rFonts w:hint="eastAsia" w:ascii="宋体" w:hAnsi="宋体" w:eastAsia="宋体" w:cs="宋体"/>
                <w:color w:val="auto"/>
                <w:kern w:val="0"/>
                <w:highlight w:val="none"/>
                <w:shd w:val="clear" w:color="auto" w:fill="FFFFFF"/>
                <w:lang w:eastAsia="zh-CN"/>
              </w:rPr>
              <w:t>河南省开封市鼓楼区西门大街115号</w:t>
            </w:r>
          </w:p>
          <w:p w14:paraId="532D380C">
            <w:pPr>
              <w:wordWrap/>
              <w:topLinePunct w:val="0"/>
              <w:spacing w:line="360" w:lineRule="auto"/>
              <w:rPr>
                <w:rFonts w:hint="eastAsia"/>
                <w:color w:val="auto"/>
                <w:highlight w:val="none"/>
              </w:rPr>
            </w:pPr>
            <w:r>
              <w:rPr>
                <w:rFonts w:hint="eastAsia"/>
                <w:color w:val="auto"/>
                <w:highlight w:val="none"/>
              </w:rPr>
              <w:t>联系人：</w:t>
            </w:r>
            <w:r>
              <w:rPr>
                <w:rFonts w:hint="eastAsia" w:ascii="宋体" w:hAnsi="宋体" w:eastAsia="宋体" w:cs="宋体"/>
                <w:color w:val="auto"/>
                <w:kern w:val="0"/>
                <w:highlight w:val="none"/>
                <w:shd w:val="clear" w:color="auto" w:fill="FFFFFF"/>
                <w:lang w:eastAsia="zh-CN"/>
              </w:rPr>
              <w:t>王老师</w:t>
            </w:r>
          </w:p>
          <w:p w14:paraId="176D40CC">
            <w:pPr>
              <w:wordWrap/>
              <w:topLinePunct w:val="0"/>
              <w:spacing w:line="360" w:lineRule="auto"/>
              <w:rPr>
                <w:rFonts w:hint="eastAsia"/>
                <w:color w:val="auto"/>
                <w:highlight w:val="none"/>
              </w:rPr>
            </w:pPr>
            <w:r>
              <w:rPr>
                <w:rFonts w:hint="eastAsia"/>
                <w:color w:val="auto"/>
                <w:highlight w:val="none"/>
              </w:rPr>
              <w:t>联系方式：</w:t>
            </w:r>
            <w:r>
              <w:rPr>
                <w:rFonts w:hint="eastAsia"/>
                <w:color w:val="auto"/>
                <w:highlight w:val="none"/>
                <w:lang w:val="zh-CN"/>
              </w:rPr>
              <w:t>0371-23906051</w:t>
            </w:r>
          </w:p>
        </w:tc>
      </w:tr>
      <w:tr w14:paraId="7A55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B10F455">
            <w:pPr>
              <w:wordWrap/>
              <w:topLinePunct w:val="0"/>
              <w:spacing w:line="360" w:lineRule="auto"/>
              <w:jc w:val="center"/>
              <w:rPr>
                <w:rFonts w:hint="eastAsia"/>
                <w:color w:val="auto"/>
                <w:highlight w:val="none"/>
              </w:rPr>
            </w:pPr>
            <w:r>
              <w:rPr>
                <w:rFonts w:hint="eastAsia"/>
                <w:color w:val="auto"/>
                <w:highlight w:val="none"/>
              </w:rPr>
              <w:t>1.1.3</w:t>
            </w:r>
          </w:p>
        </w:tc>
        <w:tc>
          <w:tcPr>
            <w:tcW w:w="2757" w:type="dxa"/>
            <w:noWrap w:val="0"/>
            <w:vAlign w:val="center"/>
          </w:tcPr>
          <w:p w14:paraId="3C3AD6AD">
            <w:pPr>
              <w:wordWrap/>
              <w:topLinePunct w:val="0"/>
              <w:spacing w:line="360" w:lineRule="auto"/>
              <w:jc w:val="center"/>
              <w:rPr>
                <w:rFonts w:hint="eastAsia"/>
                <w:color w:val="auto"/>
                <w:highlight w:val="none"/>
              </w:rPr>
            </w:pPr>
            <w:r>
              <w:rPr>
                <w:rFonts w:hint="eastAsia"/>
                <w:color w:val="auto"/>
                <w:highlight w:val="none"/>
              </w:rPr>
              <w:t>采购代理机构</w:t>
            </w:r>
          </w:p>
        </w:tc>
        <w:tc>
          <w:tcPr>
            <w:tcW w:w="5762" w:type="dxa"/>
            <w:noWrap w:val="0"/>
            <w:vAlign w:val="center"/>
          </w:tcPr>
          <w:p w14:paraId="148CA5E1">
            <w:pPr>
              <w:wordWrap/>
              <w:topLinePunct w:val="0"/>
              <w:spacing w:line="360" w:lineRule="auto"/>
              <w:rPr>
                <w:rFonts w:hint="eastAsia"/>
                <w:color w:val="auto"/>
                <w:highlight w:val="none"/>
              </w:rPr>
            </w:pPr>
            <w:r>
              <w:rPr>
                <w:rFonts w:hint="eastAsia"/>
                <w:color w:val="auto"/>
                <w:highlight w:val="none"/>
              </w:rPr>
              <w:t>名称：</w:t>
            </w:r>
            <w:r>
              <w:rPr>
                <w:rFonts w:hint="eastAsia"/>
                <w:color w:val="auto"/>
                <w:kern w:val="0"/>
                <w:highlight w:val="none"/>
                <w:lang w:bidi="ar"/>
              </w:rPr>
              <w:t>恒信咨询管理有限公司</w:t>
            </w:r>
          </w:p>
          <w:p w14:paraId="2367636C">
            <w:pPr>
              <w:wordWrap/>
              <w:topLinePunct w:val="0"/>
              <w:spacing w:line="360" w:lineRule="auto"/>
              <w:rPr>
                <w:rFonts w:hint="eastAsia"/>
                <w:color w:val="auto"/>
                <w:highlight w:val="none"/>
              </w:rPr>
            </w:pPr>
            <w:r>
              <w:rPr>
                <w:rFonts w:hint="eastAsia"/>
                <w:color w:val="auto"/>
                <w:highlight w:val="none"/>
              </w:rPr>
              <w:t>地址：</w:t>
            </w:r>
            <w:r>
              <w:rPr>
                <w:rFonts w:hint="eastAsia"/>
                <w:color w:val="auto"/>
                <w:kern w:val="0"/>
                <w:highlight w:val="none"/>
                <w:lang w:bidi="ar"/>
              </w:rPr>
              <w:t>郑州市电厂路河南省国家大学科技园（东区）16号楼B座6楼</w:t>
            </w:r>
          </w:p>
          <w:p w14:paraId="1C5A95D5">
            <w:pPr>
              <w:wordWrap/>
              <w:topLinePunct w:val="0"/>
              <w:spacing w:line="360" w:lineRule="auto"/>
              <w:rPr>
                <w:rFonts w:hint="eastAsia"/>
                <w:color w:val="auto"/>
                <w:highlight w:val="none"/>
              </w:rPr>
            </w:pPr>
            <w:r>
              <w:rPr>
                <w:rFonts w:hint="eastAsia"/>
                <w:color w:val="auto"/>
                <w:highlight w:val="none"/>
              </w:rPr>
              <w:t>联系人：</w:t>
            </w:r>
            <w:r>
              <w:rPr>
                <w:rFonts w:hint="eastAsia"/>
                <w:color w:val="auto"/>
                <w:kern w:val="0"/>
                <w:highlight w:val="none"/>
                <w:lang w:bidi="ar"/>
              </w:rPr>
              <w:t>王倩倩、孙国栋、李罗丹、袁芙蓉、郭甜艳</w:t>
            </w:r>
          </w:p>
          <w:p w14:paraId="2D3AF054">
            <w:pPr>
              <w:wordWrap/>
              <w:topLinePunct w:val="0"/>
              <w:spacing w:line="360" w:lineRule="auto"/>
              <w:rPr>
                <w:rFonts w:hint="eastAsia"/>
                <w:color w:val="auto"/>
                <w:highlight w:val="none"/>
              </w:rPr>
            </w:pPr>
            <w:r>
              <w:rPr>
                <w:rFonts w:hint="eastAsia"/>
                <w:color w:val="auto"/>
                <w:highlight w:val="none"/>
              </w:rPr>
              <w:t>联系方式：</w:t>
            </w:r>
            <w:r>
              <w:rPr>
                <w:rFonts w:hint="eastAsia"/>
                <w:color w:val="auto"/>
                <w:kern w:val="0"/>
                <w:highlight w:val="none"/>
                <w:lang w:bidi="ar"/>
              </w:rPr>
              <w:t>0371-86688491</w:t>
            </w:r>
          </w:p>
        </w:tc>
      </w:tr>
      <w:tr w14:paraId="3F08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noWrap w:val="0"/>
            <w:vAlign w:val="center"/>
          </w:tcPr>
          <w:p w14:paraId="0A86C8EA">
            <w:pPr>
              <w:wordWrap/>
              <w:topLinePunct w:val="0"/>
              <w:spacing w:line="360" w:lineRule="auto"/>
              <w:jc w:val="center"/>
              <w:rPr>
                <w:rFonts w:hint="eastAsia"/>
                <w:color w:val="auto"/>
                <w:highlight w:val="none"/>
              </w:rPr>
            </w:pPr>
            <w:r>
              <w:rPr>
                <w:rFonts w:hint="eastAsia"/>
                <w:color w:val="auto"/>
                <w:highlight w:val="none"/>
              </w:rPr>
              <w:t>1.1.4</w:t>
            </w:r>
          </w:p>
        </w:tc>
        <w:tc>
          <w:tcPr>
            <w:tcW w:w="2757" w:type="dxa"/>
            <w:noWrap w:val="0"/>
            <w:vAlign w:val="center"/>
          </w:tcPr>
          <w:p w14:paraId="6D0842F8">
            <w:pPr>
              <w:wordWrap/>
              <w:topLinePunct w:val="0"/>
              <w:spacing w:line="360" w:lineRule="auto"/>
              <w:jc w:val="center"/>
              <w:rPr>
                <w:rFonts w:hint="eastAsia"/>
                <w:color w:val="auto"/>
                <w:highlight w:val="none"/>
              </w:rPr>
            </w:pPr>
            <w:r>
              <w:rPr>
                <w:rFonts w:hint="eastAsia"/>
                <w:color w:val="auto"/>
                <w:highlight w:val="none"/>
              </w:rPr>
              <w:t>采购方式</w:t>
            </w:r>
          </w:p>
        </w:tc>
        <w:tc>
          <w:tcPr>
            <w:tcW w:w="5762" w:type="dxa"/>
            <w:noWrap w:val="0"/>
            <w:vAlign w:val="center"/>
          </w:tcPr>
          <w:p w14:paraId="25A929DB">
            <w:pPr>
              <w:wordWrap/>
              <w:topLinePunct w:val="0"/>
              <w:spacing w:line="360" w:lineRule="auto"/>
              <w:rPr>
                <w:rFonts w:hint="eastAsia"/>
                <w:color w:val="auto"/>
                <w:highlight w:val="none"/>
              </w:rPr>
            </w:pPr>
            <w:r>
              <w:rPr>
                <w:rFonts w:hint="eastAsia"/>
                <w:color w:val="auto"/>
                <w:highlight w:val="none"/>
              </w:rPr>
              <w:t>竞争性磋商</w:t>
            </w:r>
          </w:p>
        </w:tc>
      </w:tr>
      <w:tr w14:paraId="22DE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noWrap w:val="0"/>
            <w:vAlign w:val="center"/>
          </w:tcPr>
          <w:p w14:paraId="517A3688">
            <w:pPr>
              <w:wordWrap/>
              <w:topLinePunct w:val="0"/>
              <w:spacing w:line="360" w:lineRule="auto"/>
              <w:jc w:val="center"/>
              <w:rPr>
                <w:rFonts w:hint="eastAsia"/>
                <w:color w:val="auto"/>
                <w:highlight w:val="none"/>
              </w:rPr>
            </w:pPr>
            <w:r>
              <w:rPr>
                <w:rFonts w:hint="eastAsia"/>
                <w:color w:val="auto"/>
                <w:highlight w:val="none"/>
              </w:rPr>
              <w:t>1.1.5</w:t>
            </w:r>
          </w:p>
        </w:tc>
        <w:tc>
          <w:tcPr>
            <w:tcW w:w="2757" w:type="dxa"/>
            <w:noWrap w:val="0"/>
            <w:vAlign w:val="center"/>
          </w:tcPr>
          <w:p w14:paraId="0D8DF420">
            <w:pPr>
              <w:wordWrap/>
              <w:topLinePunct w:val="0"/>
              <w:spacing w:line="360" w:lineRule="auto"/>
              <w:jc w:val="center"/>
              <w:rPr>
                <w:rFonts w:hint="eastAsia"/>
                <w:color w:val="auto"/>
                <w:highlight w:val="none"/>
              </w:rPr>
            </w:pPr>
            <w:r>
              <w:rPr>
                <w:rFonts w:hint="eastAsia"/>
                <w:color w:val="auto"/>
                <w:highlight w:val="none"/>
              </w:rPr>
              <w:t>项目名称及采购编号</w:t>
            </w:r>
          </w:p>
        </w:tc>
        <w:tc>
          <w:tcPr>
            <w:tcW w:w="5762" w:type="dxa"/>
            <w:noWrap w:val="0"/>
            <w:vAlign w:val="center"/>
          </w:tcPr>
          <w:p w14:paraId="173CC0CD">
            <w:pPr>
              <w:wordWrap/>
              <w:topLinePunct w:val="0"/>
              <w:spacing w:line="360" w:lineRule="auto"/>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河南大学淮河医院容灾备份系统采购项目</w:t>
            </w:r>
          </w:p>
          <w:p w14:paraId="2FEC53F1">
            <w:pPr>
              <w:wordWrap/>
              <w:topLinePunct w:val="0"/>
              <w:spacing w:line="360" w:lineRule="auto"/>
              <w:rPr>
                <w:rFonts w:hint="eastAsia"/>
                <w:color w:val="auto"/>
                <w:highlight w:val="none"/>
              </w:rPr>
            </w:pPr>
            <w:r>
              <w:rPr>
                <w:rFonts w:hint="eastAsia"/>
                <w:color w:val="auto"/>
                <w:highlight w:val="none"/>
              </w:rPr>
              <w:t>采购编号：豫财磋商采购-2025-291</w:t>
            </w:r>
          </w:p>
        </w:tc>
      </w:tr>
      <w:tr w14:paraId="685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574EDB17">
            <w:pPr>
              <w:wordWrap/>
              <w:topLinePunct w:val="0"/>
              <w:spacing w:line="360" w:lineRule="auto"/>
              <w:jc w:val="center"/>
              <w:rPr>
                <w:rFonts w:hint="eastAsia"/>
                <w:color w:val="auto"/>
                <w:highlight w:val="none"/>
              </w:rPr>
            </w:pPr>
            <w:r>
              <w:rPr>
                <w:rFonts w:hint="eastAsia"/>
                <w:color w:val="auto"/>
                <w:highlight w:val="none"/>
              </w:rPr>
              <w:t>1.1.6</w:t>
            </w:r>
          </w:p>
        </w:tc>
        <w:tc>
          <w:tcPr>
            <w:tcW w:w="2757" w:type="dxa"/>
            <w:noWrap w:val="0"/>
            <w:vAlign w:val="center"/>
          </w:tcPr>
          <w:p w14:paraId="0F3E174E">
            <w:pPr>
              <w:wordWrap/>
              <w:topLinePunct w:val="0"/>
              <w:spacing w:line="360" w:lineRule="auto"/>
              <w:jc w:val="center"/>
              <w:rPr>
                <w:rFonts w:hint="eastAsia"/>
                <w:color w:val="auto"/>
                <w:highlight w:val="none"/>
              </w:rPr>
            </w:pPr>
            <w:r>
              <w:rPr>
                <w:rFonts w:hint="eastAsia"/>
                <w:color w:val="auto"/>
                <w:highlight w:val="none"/>
              </w:rPr>
              <w:t>项目地点</w:t>
            </w:r>
          </w:p>
        </w:tc>
        <w:tc>
          <w:tcPr>
            <w:tcW w:w="5762" w:type="dxa"/>
            <w:noWrap w:val="0"/>
            <w:vAlign w:val="center"/>
          </w:tcPr>
          <w:p w14:paraId="564D6C56">
            <w:pPr>
              <w:wordWrap/>
              <w:topLinePunct w:val="0"/>
              <w:spacing w:line="360" w:lineRule="auto"/>
              <w:rPr>
                <w:rFonts w:hint="eastAsia"/>
                <w:color w:val="auto"/>
                <w:highlight w:val="none"/>
              </w:rPr>
            </w:pPr>
            <w:r>
              <w:rPr>
                <w:rFonts w:hint="eastAsia" w:ascii="宋体" w:hAnsi="宋体" w:eastAsia="宋体" w:cs="宋体"/>
                <w:color w:val="auto"/>
                <w:kern w:val="0"/>
                <w:highlight w:val="none"/>
                <w:shd w:val="clear" w:color="auto" w:fill="FFFFFF"/>
                <w:lang w:eastAsia="zh-CN"/>
              </w:rPr>
              <w:t>河南大学淮河医院</w:t>
            </w:r>
          </w:p>
        </w:tc>
      </w:tr>
      <w:tr w14:paraId="7071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noWrap w:val="0"/>
            <w:vAlign w:val="center"/>
          </w:tcPr>
          <w:p w14:paraId="76F9547A">
            <w:pPr>
              <w:wordWrap/>
              <w:topLinePunct w:val="0"/>
              <w:spacing w:line="360" w:lineRule="auto"/>
              <w:jc w:val="center"/>
              <w:rPr>
                <w:rFonts w:hint="eastAsia"/>
                <w:color w:val="auto"/>
                <w:highlight w:val="none"/>
              </w:rPr>
            </w:pPr>
            <w:r>
              <w:rPr>
                <w:rFonts w:hint="eastAsia"/>
                <w:color w:val="auto"/>
                <w:highlight w:val="none"/>
              </w:rPr>
              <w:t>1.2.1</w:t>
            </w:r>
          </w:p>
        </w:tc>
        <w:tc>
          <w:tcPr>
            <w:tcW w:w="2757" w:type="dxa"/>
            <w:noWrap w:val="0"/>
            <w:vAlign w:val="center"/>
          </w:tcPr>
          <w:p w14:paraId="59AA1BBB">
            <w:pPr>
              <w:wordWrap/>
              <w:topLinePunct w:val="0"/>
              <w:spacing w:line="360" w:lineRule="auto"/>
              <w:jc w:val="center"/>
              <w:rPr>
                <w:rFonts w:hint="eastAsia"/>
                <w:color w:val="auto"/>
                <w:highlight w:val="none"/>
              </w:rPr>
            </w:pPr>
            <w:r>
              <w:rPr>
                <w:rFonts w:hint="eastAsia"/>
                <w:color w:val="auto"/>
                <w:highlight w:val="none"/>
              </w:rPr>
              <w:t>资金来源</w:t>
            </w:r>
          </w:p>
        </w:tc>
        <w:tc>
          <w:tcPr>
            <w:tcW w:w="5762" w:type="dxa"/>
            <w:noWrap w:val="0"/>
            <w:vAlign w:val="center"/>
          </w:tcPr>
          <w:p w14:paraId="581E1697">
            <w:pPr>
              <w:wordWrap/>
              <w:topLinePunct w:val="0"/>
              <w:spacing w:line="360" w:lineRule="auto"/>
              <w:rPr>
                <w:rFonts w:hint="eastAsia"/>
                <w:color w:val="auto"/>
                <w:highlight w:val="none"/>
              </w:rPr>
            </w:pPr>
            <w:r>
              <w:rPr>
                <w:rFonts w:hint="eastAsia"/>
                <w:color w:val="auto"/>
                <w:highlight w:val="none"/>
              </w:rPr>
              <w:t>财政资金</w:t>
            </w:r>
          </w:p>
        </w:tc>
      </w:tr>
      <w:tr w14:paraId="3285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591B2785">
            <w:pPr>
              <w:wordWrap/>
              <w:topLinePunct w:val="0"/>
              <w:spacing w:line="360" w:lineRule="auto"/>
              <w:jc w:val="center"/>
              <w:rPr>
                <w:rFonts w:hint="eastAsia"/>
                <w:color w:val="auto"/>
                <w:highlight w:val="none"/>
              </w:rPr>
            </w:pPr>
            <w:r>
              <w:rPr>
                <w:rFonts w:hint="eastAsia"/>
                <w:color w:val="auto"/>
                <w:highlight w:val="none"/>
              </w:rPr>
              <w:t>1.2.2</w:t>
            </w:r>
          </w:p>
        </w:tc>
        <w:tc>
          <w:tcPr>
            <w:tcW w:w="2757" w:type="dxa"/>
            <w:noWrap w:val="0"/>
            <w:vAlign w:val="center"/>
          </w:tcPr>
          <w:p w14:paraId="47575F5E">
            <w:pPr>
              <w:wordWrap/>
              <w:topLinePunct w:val="0"/>
              <w:spacing w:line="360" w:lineRule="auto"/>
              <w:jc w:val="center"/>
              <w:rPr>
                <w:rFonts w:hint="eastAsia"/>
                <w:color w:val="auto"/>
                <w:highlight w:val="none"/>
              </w:rPr>
            </w:pPr>
            <w:r>
              <w:rPr>
                <w:rFonts w:hint="eastAsia"/>
                <w:color w:val="auto"/>
                <w:highlight w:val="none"/>
              </w:rPr>
              <w:t>采购预算金额</w:t>
            </w:r>
          </w:p>
        </w:tc>
        <w:tc>
          <w:tcPr>
            <w:tcW w:w="5762" w:type="dxa"/>
            <w:noWrap w:val="0"/>
            <w:vAlign w:val="center"/>
          </w:tcPr>
          <w:p w14:paraId="644E6746">
            <w:pPr>
              <w:wordWrap/>
              <w:topLinePunct w:val="0"/>
              <w:spacing w:line="360" w:lineRule="auto"/>
              <w:rPr>
                <w:rFonts w:hint="eastAsia"/>
                <w:bCs/>
                <w:color w:val="auto"/>
                <w:highlight w:val="none"/>
              </w:rPr>
            </w:pPr>
            <w:r>
              <w:rPr>
                <w:rFonts w:hint="eastAsia"/>
                <w:color w:val="auto"/>
                <w:highlight w:val="none"/>
                <w:lang w:eastAsia="zh-CN"/>
              </w:rPr>
              <w:t>2000000.00</w:t>
            </w:r>
            <w:r>
              <w:rPr>
                <w:rFonts w:hint="eastAsia"/>
                <w:color w:val="auto"/>
                <w:highlight w:val="none"/>
              </w:rPr>
              <w:t>元</w:t>
            </w:r>
            <w:r>
              <w:rPr>
                <w:rFonts w:hint="eastAsia"/>
                <w:bCs/>
                <w:color w:val="auto"/>
                <w:highlight w:val="none"/>
              </w:rPr>
              <w:t>（最高限价：</w:t>
            </w:r>
            <w:r>
              <w:rPr>
                <w:rFonts w:hint="eastAsia"/>
                <w:bCs/>
                <w:color w:val="auto"/>
                <w:highlight w:val="none"/>
                <w:lang w:eastAsia="zh-CN"/>
              </w:rPr>
              <w:t>2000000.00</w:t>
            </w:r>
            <w:r>
              <w:rPr>
                <w:rFonts w:hint="eastAsia"/>
                <w:bCs/>
                <w:color w:val="auto"/>
                <w:highlight w:val="none"/>
              </w:rPr>
              <w:t>元）</w:t>
            </w:r>
          </w:p>
          <w:p w14:paraId="709C8A53">
            <w:pPr>
              <w:pStyle w:val="66"/>
              <w:rPr>
                <w:rFonts w:hint="eastAsia" w:eastAsia="宋体"/>
                <w:highlight w:val="none"/>
                <w:lang w:val="en-US" w:eastAsia="zh-CN"/>
              </w:rPr>
            </w:pPr>
            <w:r>
              <w:rPr>
                <w:rFonts w:hint="eastAsia" w:ascii="宋体" w:hAnsi="宋体" w:eastAsia="宋体" w:cs="宋体"/>
                <w:b/>
                <w:bCs/>
                <w:color w:val="auto"/>
                <w:sz w:val="21"/>
                <w:szCs w:val="21"/>
                <w:highlight w:val="none"/>
                <w:lang w:val="en-US" w:eastAsia="zh-CN"/>
              </w:rPr>
              <w:t>注：供应商磋商总报价及分项报价均不得高于总最高限价及</w:t>
            </w:r>
            <w:r>
              <w:rPr>
                <w:rFonts w:hint="eastAsia" w:ascii="宋体" w:hAnsi="宋体" w:cs="宋体"/>
                <w:b/>
                <w:bCs/>
                <w:color w:val="auto"/>
                <w:sz w:val="21"/>
                <w:szCs w:val="21"/>
                <w:highlight w:val="none"/>
                <w:lang w:val="en-US" w:eastAsia="zh-CN"/>
              </w:rPr>
              <w:t>各</w:t>
            </w:r>
            <w:r>
              <w:rPr>
                <w:rFonts w:hint="eastAsia" w:ascii="宋体" w:hAnsi="宋体" w:eastAsia="宋体" w:cs="宋体"/>
                <w:b/>
                <w:bCs/>
                <w:color w:val="auto"/>
                <w:sz w:val="21"/>
                <w:szCs w:val="21"/>
                <w:highlight w:val="none"/>
                <w:lang w:val="en-US" w:eastAsia="zh-CN"/>
              </w:rPr>
              <w:t>单价最高限价，否则响应将被否决。（各分项</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val="en-US" w:eastAsia="zh-CN"/>
              </w:rPr>
              <w:t>详见第五章采购需求）</w:t>
            </w:r>
            <w:r>
              <w:rPr>
                <w:rFonts w:hint="eastAsia" w:ascii="宋体" w:hAnsi="宋体" w:cs="宋体"/>
                <w:b/>
                <w:bCs/>
                <w:color w:val="auto"/>
                <w:sz w:val="21"/>
                <w:szCs w:val="21"/>
                <w:highlight w:val="none"/>
                <w:lang w:val="en-US" w:eastAsia="zh-CN"/>
              </w:rPr>
              <w:t>。</w:t>
            </w:r>
          </w:p>
        </w:tc>
      </w:tr>
      <w:tr w14:paraId="64CD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4" w:type="dxa"/>
            <w:noWrap w:val="0"/>
            <w:vAlign w:val="center"/>
          </w:tcPr>
          <w:p w14:paraId="44092966">
            <w:pPr>
              <w:wordWrap/>
              <w:topLinePunct w:val="0"/>
              <w:spacing w:line="360" w:lineRule="auto"/>
              <w:jc w:val="center"/>
              <w:rPr>
                <w:rFonts w:hint="eastAsia"/>
                <w:color w:val="auto"/>
                <w:highlight w:val="none"/>
              </w:rPr>
            </w:pPr>
            <w:r>
              <w:rPr>
                <w:rFonts w:hint="eastAsia"/>
                <w:color w:val="auto"/>
                <w:highlight w:val="none"/>
              </w:rPr>
              <w:t>1.2.3</w:t>
            </w:r>
          </w:p>
        </w:tc>
        <w:tc>
          <w:tcPr>
            <w:tcW w:w="2757" w:type="dxa"/>
            <w:noWrap w:val="0"/>
            <w:vAlign w:val="center"/>
          </w:tcPr>
          <w:p w14:paraId="2E4A42EB">
            <w:pPr>
              <w:wordWrap/>
              <w:topLinePunct w:val="0"/>
              <w:spacing w:line="360" w:lineRule="auto"/>
              <w:jc w:val="center"/>
              <w:rPr>
                <w:rFonts w:hint="eastAsia"/>
                <w:color w:val="auto"/>
                <w:highlight w:val="none"/>
              </w:rPr>
            </w:pPr>
            <w:r>
              <w:rPr>
                <w:rFonts w:hint="eastAsia"/>
                <w:color w:val="auto"/>
                <w:highlight w:val="none"/>
              </w:rPr>
              <w:t>采购项目性质</w:t>
            </w:r>
          </w:p>
        </w:tc>
        <w:tc>
          <w:tcPr>
            <w:tcW w:w="5762" w:type="dxa"/>
            <w:noWrap w:val="0"/>
            <w:vAlign w:val="top"/>
          </w:tcPr>
          <w:p w14:paraId="5FBEFF3D">
            <w:pPr>
              <w:wordWrap/>
              <w:topLinePunct w:val="0"/>
              <w:spacing w:line="360" w:lineRule="auto"/>
              <w:rPr>
                <w:rFonts w:hint="eastAsia"/>
                <w:color w:val="auto"/>
                <w:highlight w:val="none"/>
              </w:rPr>
            </w:pPr>
            <w:r>
              <w:rPr>
                <w:rFonts w:hint="eastAsia"/>
                <w:color w:val="auto"/>
                <w:highlight w:val="none"/>
              </w:rPr>
              <w:t>货物</w:t>
            </w:r>
          </w:p>
        </w:tc>
      </w:tr>
      <w:tr w14:paraId="0CC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78164480">
            <w:pPr>
              <w:wordWrap/>
              <w:topLinePunct w:val="0"/>
              <w:spacing w:line="360" w:lineRule="auto"/>
              <w:jc w:val="center"/>
              <w:rPr>
                <w:rFonts w:hint="eastAsia"/>
                <w:color w:val="auto"/>
                <w:highlight w:val="none"/>
              </w:rPr>
            </w:pPr>
            <w:r>
              <w:rPr>
                <w:rFonts w:hint="eastAsia"/>
                <w:color w:val="auto"/>
                <w:highlight w:val="none"/>
              </w:rPr>
              <w:t>1.2.4</w:t>
            </w:r>
          </w:p>
        </w:tc>
        <w:tc>
          <w:tcPr>
            <w:tcW w:w="2757" w:type="dxa"/>
            <w:noWrap w:val="0"/>
            <w:vAlign w:val="center"/>
          </w:tcPr>
          <w:p w14:paraId="7FD69626">
            <w:pPr>
              <w:wordWrap/>
              <w:topLinePunct w:val="0"/>
              <w:spacing w:line="360" w:lineRule="auto"/>
              <w:jc w:val="center"/>
              <w:rPr>
                <w:rFonts w:hint="eastAsia"/>
                <w:color w:val="auto"/>
                <w:highlight w:val="none"/>
              </w:rPr>
            </w:pPr>
            <w:r>
              <w:rPr>
                <w:rFonts w:hint="eastAsia"/>
                <w:color w:val="auto"/>
                <w:highlight w:val="none"/>
              </w:rPr>
              <w:t>资金落实情况</w:t>
            </w:r>
          </w:p>
        </w:tc>
        <w:tc>
          <w:tcPr>
            <w:tcW w:w="5762" w:type="dxa"/>
            <w:noWrap w:val="0"/>
            <w:vAlign w:val="top"/>
          </w:tcPr>
          <w:p w14:paraId="4779237E">
            <w:pPr>
              <w:wordWrap/>
              <w:topLinePunct w:val="0"/>
              <w:spacing w:line="360" w:lineRule="auto"/>
              <w:rPr>
                <w:rFonts w:hint="eastAsia"/>
                <w:color w:val="auto"/>
                <w:highlight w:val="none"/>
              </w:rPr>
            </w:pPr>
            <w:r>
              <w:rPr>
                <w:rFonts w:hint="eastAsia"/>
                <w:bCs/>
                <w:color w:val="auto"/>
                <w:highlight w:val="none"/>
              </w:rPr>
              <w:t>已落实</w:t>
            </w:r>
          </w:p>
        </w:tc>
      </w:tr>
      <w:tr w14:paraId="7FB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7D1B32D2">
            <w:pPr>
              <w:wordWrap/>
              <w:topLinePunct w:val="0"/>
              <w:spacing w:line="360" w:lineRule="auto"/>
              <w:jc w:val="center"/>
              <w:rPr>
                <w:rFonts w:hint="eastAsia"/>
                <w:color w:val="auto"/>
                <w:highlight w:val="none"/>
              </w:rPr>
            </w:pPr>
            <w:r>
              <w:rPr>
                <w:rFonts w:hint="eastAsia"/>
                <w:color w:val="auto"/>
                <w:highlight w:val="none"/>
              </w:rPr>
              <w:t>1.3.1</w:t>
            </w:r>
          </w:p>
        </w:tc>
        <w:tc>
          <w:tcPr>
            <w:tcW w:w="2757" w:type="dxa"/>
            <w:noWrap w:val="0"/>
            <w:vAlign w:val="center"/>
          </w:tcPr>
          <w:p w14:paraId="13F79803">
            <w:pPr>
              <w:wordWrap/>
              <w:topLinePunct w:val="0"/>
              <w:spacing w:line="360" w:lineRule="auto"/>
              <w:jc w:val="center"/>
              <w:rPr>
                <w:rFonts w:hint="eastAsia"/>
                <w:color w:val="auto"/>
                <w:highlight w:val="none"/>
              </w:rPr>
            </w:pPr>
            <w:r>
              <w:rPr>
                <w:rFonts w:hint="eastAsia"/>
                <w:color w:val="auto"/>
                <w:highlight w:val="none"/>
              </w:rPr>
              <w:t>采购范围</w:t>
            </w:r>
          </w:p>
        </w:tc>
        <w:tc>
          <w:tcPr>
            <w:tcW w:w="5762" w:type="dxa"/>
            <w:noWrap w:val="0"/>
            <w:vAlign w:val="top"/>
          </w:tcPr>
          <w:p w14:paraId="118D60E2">
            <w:pPr>
              <w:wordWrap/>
              <w:topLinePunct w:val="0"/>
              <w:spacing w:line="360" w:lineRule="auto"/>
              <w:rPr>
                <w:rFonts w:hint="default" w:eastAsia="宋体"/>
                <w:color w:val="auto"/>
                <w:highlight w:val="none"/>
                <w:lang w:val="en-US" w:eastAsia="zh-CN"/>
              </w:rPr>
            </w:pPr>
            <w:r>
              <w:rPr>
                <w:rFonts w:hint="eastAsia" w:eastAsia="宋体"/>
                <w:color w:val="auto"/>
                <w:highlight w:val="none"/>
                <w:lang w:eastAsia="zh-CN"/>
              </w:rPr>
              <w:t>河南大学淮河医院容灾备份系统采购项目</w:t>
            </w:r>
            <w:r>
              <w:rPr>
                <w:rFonts w:hint="eastAsia"/>
                <w:color w:val="auto"/>
                <w:highlight w:val="none"/>
              </w:rPr>
              <w:t>，主要</w:t>
            </w:r>
            <w:r>
              <w:rPr>
                <w:rFonts w:hint="eastAsia" w:ascii="Times New Roman" w:eastAsia="宋体"/>
                <w:color w:val="auto"/>
                <w:highlight w:val="none"/>
                <w:lang w:val="en-US" w:eastAsia="zh-CN"/>
              </w:rPr>
              <w:t>购置</w:t>
            </w:r>
            <w:r>
              <w:rPr>
                <w:rFonts w:hint="eastAsia"/>
                <w:color w:val="auto"/>
                <w:highlight w:val="none"/>
              </w:rPr>
              <w:t>灾备系统软件</w:t>
            </w:r>
            <w:r>
              <w:rPr>
                <w:rFonts w:hint="eastAsia" w:eastAsia="宋体"/>
                <w:color w:val="auto"/>
                <w:highlight w:val="none"/>
                <w:lang w:eastAsia="zh-CN"/>
              </w:rPr>
              <w:t>、</w:t>
            </w:r>
            <w:r>
              <w:rPr>
                <w:rFonts w:hint="eastAsia"/>
                <w:color w:val="auto"/>
                <w:highlight w:val="none"/>
                <w:lang w:eastAsia="zh-CN"/>
              </w:rPr>
              <w:t>配套主机</w:t>
            </w:r>
            <w:r>
              <w:rPr>
                <w:rFonts w:hint="eastAsia" w:eastAsia="宋体"/>
                <w:color w:val="auto"/>
                <w:highlight w:val="none"/>
                <w:lang w:eastAsia="zh-CN"/>
              </w:rPr>
              <w:t>、</w:t>
            </w:r>
            <w:r>
              <w:rPr>
                <w:rFonts w:hint="eastAsia"/>
                <w:color w:val="auto"/>
                <w:highlight w:val="none"/>
              </w:rPr>
              <w:t>集中式存储</w:t>
            </w:r>
            <w:r>
              <w:rPr>
                <w:rFonts w:hint="eastAsia" w:eastAsia="宋体"/>
                <w:color w:val="auto"/>
                <w:highlight w:val="none"/>
                <w:lang w:eastAsia="zh-CN"/>
              </w:rPr>
              <w:t>、</w:t>
            </w:r>
            <w:r>
              <w:rPr>
                <w:rFonts w:hint="eastAsia"/>
                <w:color w:val="auto"/>
                <w:highlight w:val="none"/>
              </w:rPr>
              <w:t>防火墙</w:t>
            </w:r>
            <w:r>
              <w:rPr>
                <w:rFonts w:hint="eastAsia" w:eastAsia="宋体"/>
                <w:color w:val="auto"/>
                <w:highlight w:val="none"/>
                <w:lang w:eastAsia="zh-CN"/>
              </w:rPr>
              <w:t>、</w:t>
            </w:r>
            <w:r>
              <w:rPr>
                <w:rFonts w:hint="eastAsia"/>
                <w:color w:val="auto"/>
                <w:highlight w:val="none"/>
              </w:rPr>
              <w:t>万兆交换机等设备</w:t>
            </w:r>
            <w:r>
              <w:rPr>
                <w:rFonts w:hint="eastAsia"/>
                <w:color w:val="auto"/>
                <w:highlight w:val="none"/>
                <w:lang w:eastAsia="zh-CN"/>
              </w:rPr>
              <w:t>，</w:t>
            </w:r>
            <w:r>
              <w:rPr>
                <w:rFonts w:hint="eastAsia"/>
                <w:color w:val="auto"/>
                <w:highlight w:val="none"/>
                <w:lang w:val="en-US" w:eastAsia="zh-CN"/>
              </w:rPr>
              <w:t>具体详见第五章采购需求。</w:t>
            </w:r>
          </w:p>
        </w:tc>
      </w:tr>
      <w:tr w14:paraId="65C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040B6475">
            <w:pPr>
              <w:wordWrap/>
              <w:topLinePunct w:val="0"/>
              <w:spacing w:line="360" w:lineRule="auto"/>
              <w:jc w:val="center"/>
              <w:rPr>
                <w:rFonts w:hint="eastAsia"/>
                <w:color w:val="auto"/>
                <w:highlight w:val="none"/>
              </w:rPr>
            </w:pPr>
            <w:r>
              <w:rPr>
                <w:rFonts w:hint="eastAsia"/>
                <w:color w:val="auto"/>
                <w:highlight w:val="none"/>
              </w:rPr>
              <w:t>1.3.2</w:t>
            </w:r>
          </w:p>
        </w:tc>
        <w:tc>
          <w:tcPr>
            <w:tcW w:w="2757" w:type="dxa"/>
            <w:noWrap w:val="0"/>
            <w:vAlign w:val="center"/>
          </w:tcPr>
          <w:p w14:paraId="27BCB14C">
            <w:pPr>
              <w:wordWrap/>
              <w:topLinePunct w:val="0"/>
              <w:spacing w:line="360" w:lineRule="auto"/>
              <w:jc w:val="center"/>
              <w:rPr>
                <w:rFonts w:hint="eastAsia"/>
                <w:color w:val="auto"/>
                <w:highlight w:val="none"/>
              </w:rPr>
            </w:pPr>
            <w:r>
              <w:rPr>
                <w:rFonts w:hint="eastAsia"/>
                <w:color w:val="auto"/>
                <w:highlight w:val="none"/>
              </w:rPr>
              <w:t>交货安装期</w:t>
            </w:r>
          </w:p>
        </w:tc>
        <w:tc>
          <w:tcPr>
            <w:tcW w:w="5762" w:type="dxa"/>
            <w:noWrap w:val="0"/>
            <w:vAlign w:val="top"/>
          </w:tcPr>
          <w:p w14:paraId="6540BD63">
            <w:pPr>
              <w:wordWrap/>
              <w:topLinePunct w:val="0"/>
              <w:spacing w:line="360" w:lineRule="auto"/>
              <w:rPr>
                <w:rFonts w:hint="eastAsia"/>
                <w:color w:val="auto"/>
                <w:highlight w:val="none"/>
              </w:rPr>
            </w:pPr>
            <w:r>
              <w:rPr>
                <w:rFonts w:hint="eastAsia"/>
                <w:color w:val="auto"/>
                <w:highlight w:val="none"/>
              </w:rPr>
              <w:t>合同签订后</w:t>
            </w:r>
            <w:r>
              <w:rPr>
                <w:rFonts w:hint="eastAsia"/>
                <w:color w:val="auto"/>
                <w:highlight w:val="none"/>
                <w:lang w:val="en-US" w:eastAsia="zh-CN"/>
              </w:rPr>
              <w:t>30</w:t>
            </w:r>
            <w:r>
              <w:rPr>
                <w:rFonts w:hint="eastAsia"/>
                <w:color w:val="auto"/>
                <w:highlight w:val="none"/>
              </w:rPr>
              <w:t>日历天</w:t>
            </w:r>
          </w:p>
        </w:tc>
      </w:tr>
      <w:tr w14:paraId="4D6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567293D7">
            <w:pPr>
              <w:wordWrap/>
              <w:topLinePunct w:val="0"/>
              <w:spacing w:line="360" w:lineRule="auto"/>
              <w:jc w:val="center"/>
              <w:rPr>
                <w:rFonts w:hint="eastAsia"/>
                <w:color w:val="auto"/>
                <w:highlight w:val="none"/>
              </w:rPr>
            </w:pPr>
            <w:r>
              <w:rPr>
                <w:rFonts w:hint="eastAsia"/>
                <w:color w:val="auto"/>
                <w:highlight w:val="none"/>
              </w:rPr>
              <w:t>1.3.3</w:t>
            </w:r>
          </w:p>
        </w:tc>
        <w:tc>
          <w:tcPr>
            <w:tcW w:w="2757" w:type="dxa"/>
            <w:noWrap w:val="0"/>
            <w:vAlign w:val="center"/>
          </w:tcPr>
          <w:p w14:paraId="039CED96">
            <w:pPr>
              <w:wordWrap/>
              <w:topLinePunct w:val="0"/>
              <w:spacing w:line="360" w:lineRule="auto"/>
              <w:jc w:val="center"/>
              <w:rPr>
                <w:rFonts w:hint="eastAsia"/>
                <w:color w:val="auto"/>
                <w:highlight w:val="none"/>
              </w:rPr>
            </w:pPr>
            <w:r>
              <w:rPr>
                <w:rFonts w:hint="eastAsia"/>
                <w:color w:val="auto"/>
                <w:highlight w:val="none"/>
              </w:rPr>
              <w:t>交货地点</w:t>
            </w:r>
          </w:p>
        </w:tc>
        <w:tc>
          <w:tcPr>
            <w:tcW w:w="5762" w:type="dxa"/>
            <w:noWrap w:val="0"/>
            <w:vAlign w:val="top"/>
          </w:tcPr>
          <w:p w14:paraId="67616CC6">
            <w:pPr>
              <w:wordWrap/>
              <w:topLinePunct w:val="0"/>
              <w:spacing w:line="360" w:lineRule="auto"/>
              <w:rPr>
                <w:rFonts w:hint="eastAsia"/>
                <w:color w:val="auto"/>
                <w:highlight w:val="none"/>
              </w:rPr>
            </w:pPr>
            <w:r>
              <w:rPr>
                <w:rFonts w:hint="eastAsia"/>
                <w:color w:val="auto"/>
                <w:highlight w:val="none"/>
              </w:rPr>
              <w:t>采购人指定地点</w:t>
            </w:r>
          </w:p>
        </w:tc>
      </w:tr>
      <w:tr w14:paraId="744A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56AC433A">
            <w:pPr>
              <w:wordWrap/>
              <w:topLinePunct w:val="0"/>
              <w:spacing w:line="360" w:lineRule="auto"/>
              <w:jc w:val="center"/>
              <w:rPr>
                <w:rFonts w:hint="eastAsia"/>
                <w:color w:val="auto"/>
                <w:highlight w:val="none"/>
              </w:rPr>
            </w:pPr>
            <w:r>
              <w:rPr>
                <w:rFonts w:hint="eastAsia"/>
                <w:color w:val="auto"/>
                <w:highlight w:val="none"/>
              </w:rPr>
              <w:t>1.3.4</w:t>
            </w:r>
          </w:p>
        </w:tc>
        <w:tc>
          <w:tcPr>
            <w:tcW w:w="2757" w:type="dxa"/>
            <w:noWrap w:val="0"/>
            <w:vAlign w:val="center"/>
          </w:tcPr>
          <w:p w14:paraId="119EED4D">
            <w:pPr>
              <w:wordWrap/>
              <w:topLinePunct w:val="0"/>
              <w:spacing w:line="360" w:lineRule="auto"/>
              <w:jc w:val="center"/>
              <w:rPr>
                <w:rFonts w:hint="eastAsia"/>
                <w:color w:val="auto"/>
                <w:highlight w:val="none"/>
              </w:rPr>
            </w:pPr>
            <w:r>
              <w:rPr>
                <w:rFonts w:hint="eastAsia"/>
                <w:color w:val="auto"/>
                <w:highlight w:val="none"/>
              </w:rPr>
              <w:t>质量标准</w:t>
            </w:r>
          </w:p>
        </w:tc>
        <w:tc>
          <w:tcPr>
            <w:tcW w:w="5762" w:type="dxa"/>
            <w:noWrap w:val="0"/>
            <w:vAlign w:val="bottom"/>
          </w:tcPr>
          <w:p w14:paraId="63059439">
            <w:pPr>
              <w:wordWrap/>
              <w:topLinePunct w:val="0"/>
              <w:spacing w:line="360" w:lineRule="auto"/>
              <w:rPr>
                <w:rFonts w:hint="eastAsia"/>
                <w:color w:val="auto"/>
                <w:highlight w:val="none"/>
              </w:rPr>
            </w:pPr>
            <w:r>
              <w:rPr>
                <w:rFonts w:hint="eastAsia"/>
                <w:color w:val="auto"/>
                <w:highlight w:val="none"/>
              </w:rPr>
              <w:t>合格，满足采购人需求</w:t>
            </w:r>
          </w:p>
        </w:tc>
      </w:tr>
      <w:tr w14:paraId="31B2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6CE12947">
            <w:pPr>
              <w:wordWrap/>
              <w:topLinePunct w:val="0"/>
              <w:spacing w:line="360" w:lineRule="auto"/>
              <w:jc w:val="center"/>
              <w:rPr>
                <w:rFonts w:hint="eastAsia"/>
                <w:color w:val="auto"/>
                <w:highlight w:val="none"/>
              </w:rPr>
            </w:pPr>
            <w:r>
              <w:rPr>
                <w:rFonts w:hint="eastAsia"/>
                <w:color w:val="auto"/>
                <w:highlight w:val="none"/>
              </w:rPr>
              <w:t>1.3.5</w:t>
            </w:r>
          </w:p>
        </w:tc>
        <w:tc>
          <w:tcPr>
            <w:tcW w:w="2757" w:type="dxa"/>
            <w:noWrap w:val="0"/>
            <w:vAlign w:val="center"/>
          </w:tcPr>
          <w:p w14:paraId="243E4961">
            <w:pPr>
              <w:wordWrap/>
              <w:topLinePunct w:val="0"/>
              <w:spacing w:line="360" w:lineRule="auto"/>
              <w:jc w:val="center"/>
              <w:rPr>
                <w:rFonts w:hint="eastAsia"/>
                <w:b w:val="0"/>
                <w:bCs w:val="0"/>
                <w:color w:val="auto"/>
                <w:highlight w:val="none"/>
                <w:u w:val="none"/>
              </w:rPr>
            </w:pPr>
            <w:r>
              <w:rPr>
                <w:rFonts w:hint="eastAsia"/>
                <w:b w:val="0"/>
                <w:bCs w:val="0"/>
                <w:color w:val="auto"/>
                <w:highlight w:val="none"/>
                <w:u w:val="none"/>
              </w:rPr>
              <w:t>质保期</w:t>
            </w:r>
          </w:p>
        </w:tc>
        <w:tc>
          <w:tcPr>
            <w:tcW w:w="5762" w:type="dxa"/>
            <w:noWrap w:val="0"/>
            <w:vAlign w:val="bottom"/>
          </w:tcPr>
          <w:p w14:paraId="6614C1B1">
            <w:pPr>
              <w:wordWrap/>
              <w:topLinePunct w:val="0"/>
              <w:spacing w:line="360" w:lineRule="auto"/>
              <w:rPr>
                <w:rFonts w:hint="eastAsia" w:eastAsia="宋体"/>
                <w:b w:val="0"/>
                <w:bCs w:val="0"/>
                <w:color w:val="auto"/>
                <w:highlight w:val="none"/>
                <w:u w:val="none"/>
                <w:lang w:eastAsia="zh-CN"/>
              </w:rPr>
            </w:pPr>
            <w:r>
              <w:rPr>
                <w:rFonts w:hint="eastAsia"/>
                <w:b w:val="0"/>
                <w:bCs w:val="0"/>
                <w:color w:val="auto"/>
                <w:highlight w:val="none"/>
                <w:u w:val="none"/>
                <w:lang w:eastAsia="zh-CN"/>
              </w:rPr>
              <w:t>硬件部分原厂</w:t>
            </w:r>
            <w:r>
              <w:rPr>
                <w:rFonts w:hint="eastAsia"/>
                <w:b w:val="0"/>
                <w:bCs w:val="0"/>
                <w:color w:val="auto"/>
                <w:highlight w:val="none"/>
                <w:u w:val="none"/>
                <w:lang w:val="en-US" w:eastAsia="zh-CN"/>
              </w:rPr>
              <w:t>3</w:t>
            </w:r>
            <w:r>
              <w:rPr>
                <w:rFonts w:hint="eastAsia"/>
                <w:b w:val="0"/>
                <w:bCs w:val="0"/>
                <w:color w:val="auto"/>
                <w:highlight w:val="none"/>
                <w:u w:val="none"/>
                <w:lang w:eastAsia="zh-CN"/>
              </w:rPr>
              <w:t>年免费整机质保服务；软件部分质保期3年，自系统验收合格之日起提供质保期内免费软件维护服务。</w:t>
            </w:r>
          </w:p>
        </w:tc>
      </w:tr>
      <w:tr w14:paraId="5830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7E2E0B9">
            <w:pPr>
              <w:wordWrap/>
              <w:topLinePunct w:val="0"/>
              <w:spacing w:line="360" w:lineRule="auto"/>
              <w:jc w:val="center"/>
              <w:rPr>
                <w:rFonts w:hint="eastAsia"/>
                <w:color w:val="auto"/>
                <w:highlight w:val="none"/>
              </w:rPr>
            </w:pPr>
            <w:r>
              <w:rPr>
                <w:rFonts w:hint="eastAsia"/>
                <w:color w:val="auto"/>
                <w:highlight w:val="none"/>
              </w:rPr>
              <w:t>1.4.1</w:t>
            </w:r>
          </w:p>
        </w:tc>
        <w:tc>
          <w:tcPr>
            <w:tcW w:w="2757" w:type="dxa"/>
            <w:noWrap w:val="0"/>
            <w:vAlign w:val="center"/>
          </w:tcPr>
          <w:p w14:paraId="4C05F127">
            <w:pPr>
              <w:wordWrap/>
              <w:topLinePunct w:val="0"/>
              <w:spacing w:line="360" w:lineRule="auto"/>
              <w:jc w:val="center"/>
              <w:rPr>
                <w:rFonts w:hint="eastAsia"/>
                <w:color w:val="auto"/>
                <w:highlight w:val="none"/>
              </w:rPr>
            </w:pPr>
            <w:r>
              <w:rPr>
                <w:rFonts w:hint="eastAsia"/>
                <w:color w:val="auto"/>
                <w:highlight w:val="none"/>
              </w:rPr>
              <w:t>供应商资质条件</w:t>
            </w:r>
          </w:p>
        </w:tc>
        <w:tc>
          <w:tcPr>
            <w:tcW w:w="5762" w:type="dxa"/>
            <w:noWrap w:val="0"/>
            <w:vAlign w:val="top"/>
          </w:tcPr>
          <w:p w14:paraId="53BC1D77">
            <w:pPr>
              <w:numPr>
                <w:ilvl w:val="0"/>
                <w:numId w:val="3"/>
              </w:numPr>
              <w:wordWrap/>
              <w:topLinePunct w:val="0"/>
              <w:spacing w:line="360" w:lineRule="auto"/>
              <w:rPr>
                <w:rFonts w:hint="eastAsia"/>
                <w:color w:val="auto"/>
                <w:highlight w:val="none"/>
              </w:rPr>
            </w:pPr>
            <w:r>
              <w:rPr>
                <w:rFonts w:hint="eastAsia"/>
                <w:color w:val="auto"/>
                <w:highlight w:val="none"/>
              </w:rPr>
              <w:t>符合《中华人民共和国政府采购法》第二十二条及《中华人民共和国政府采购法实施条例》第十七条条件，并提供下列材料：</w:t>
            </w:r>
          </w:p>
          <w:p w14:paraId="1BBD989C">
            <w:pPr>
              <w:wordWrap/>
              <w:topLinePunct w:val="0"/>
              <w:spacing w:line="360" w:lineRule="auto"/>
              <w:rPr>
                <w:rFonts w:hint="eastAsia"/>
                <w:color w:val="auto"/>
                <w:highlight w:val="none"/>
              </w:rPr>
            </w:pPr>
            <w:r>
              <w:rPr>
                <w:rFonts w:hint="eastAsia"/>
                <w:color w:val="auto"/>
                <w:highlight w:val="none"/>
              </w:rPr>
              <w:t>1.1法人或其他组织的营业执照等证明文件、中国公民自然人的身份证。</w:t>
            </w:r>
          </w:p>
          <w:p w14:paraId="30BFC7D8">
            <w:pPr>
              <w:wordWrap/>
              <w:topLinePunct w:val="0"/>
              <w:spacing w:line="360" w:lineRule="auto"/>
              <w:rPr>
                <w:rFonts w:hint="eastAsia"/>
                <w:color w:val="auto"/>
                <w:highlight w:val="none"/>
              </w:rPr>
            </w:pPr>
            <w:r>
              <w:rPr>
                <w:rFonts w:hint="eastAsia"/>
                <w:color w:val="auto"/>
                <w:highlight w:val="none"/>
              </w:rPr>
              <w:t>1.2 供应商是企业法人的，应提供2023年</w:t>
            </w:r>
            <w:r>
              <w:rPr>
                <w:rFonts w:hint="eastAsia"/>
                <w:color w:val="auto"/>
                <w:highlight w:val="none"/>
                <w:lang w:val="en-US" w:eastAsia="zh-CN"/>
              </w:rPr>
              <w:t>或2024年度</w:t>
            </w:r>
            <w:r>
              <w:rPr>
                <w:rFonts w:hint="eastAsia"/>
                <w:color w:val="auto"/>
                <w:highlight w:val="none"/>
              </w:rPr>
              <w:t>经审计的财务报告(新成立企业从成立之日起计算)，包括“四表一注或三表一注”，即资产负债表、利润表、现金流量表、所有者权益变动表（所有者权益变动表如无，可不提供）及其附注或基本开户银行出具的资信证明。部分其他组织和自然人，没有经审计的财务报告，可以提供银行出具的资信证明。</w:t>
            </w:r>
          </w:p>
          <w:p w14:paraId="163F08F7">
            <w:pPr>
              <w:wordWrap/>
              <w:topLinePunct w:val="0"/>
              <w:spacing w:line="360" w:lineRule="auto"/>
              <w:rPr>
                <w:rFonts w:hint="eastAsia"/>
                <w:color w:val="auto"/>
                <w:highlight w:val="none"/>
              </w:rPr>
            </w:pPr>
            <w:r>
              <w:rPr>
                <w:rFonts w:hint="eastAsia"/>
                <w:color w:val="auto"/>
                <w:highlight w:val="none"/>
              </w:rPr>
              <w:t>1.3 具有履行合同所必需的设备和专业技术能力的书面声明函。</w:t>
            </w:r>
          </w:p>
          <w:p w14:paraId="0BB359D5">
            <w:pPr>
              <w:wordWrap/>
              <w:topLinePunct w:val="0"/>
              <w:spacing w:line="360" w:lineRule="auto"/>
              <w:rPr>
                <w:rFonts w:hint="eastAsia"/>
                <w:color w:val="auto"/>
                <w:highlight w:val="none"/>
              </w:rPr>
            </w:pPr>
            <w:r>
              <w:rPr>
                <w:rFonts w:hint="eastAsia"/>
                <w:color w:val="auto"/>
                <w:highlight w:val="none"/>
              </w:rPr>
              <w:t>1.4 供应商缴纳税收证明材料：2024年</w:t>
            </w:r>
            <w:r>
              <w:rPr>
                <w:rFonts w:hint="eastAsia"/>
                <w:color w:val="auto"/>
                <w:highlight w:val="none"/>
                <w:lang w:val="en-US" w:eastAsia="zh-CN"/>
              </w:rPr>
              <w:t>10</w:t>
            </w:r>
            <w:r>
              <w:rPr>
                <w:rFonts w:hint="eastAsia"/>
                <w:color w:val="auto"/>
                <w:highlight w:val="none"/>
              </w:rPr>
              <w:t>月1日以来任意一个月缴纳的相关税收凭据（主管行政部门或银行出具）。其他组织和自然人也需要提供缴纳税收的凭证（新成立企业从成立之日起计算，依法免税的供应商，应提供相应行政部门出具的证明文件，证明其依法免税）。</w:t>
            </w:r>
          </w:p>
          <w:p w14:paraId="5C424BF7">
            <w:pPr>
              <w:wordWrap/>
              <w:topLinePunct w:val="0"/>
              <w:spacing w:line="360" w:lineRule="auto"/>
              <w:rPr>
                <w:rFonts w:hint="eastAsia"/>
                <w:color w:val="auto"/>
                <w:highlight w:val="none"/>
              </w:rPr>
            </w:pPr>
            <w:r>
              <w:rPr>
                <w:rFonts w:hint="eastAsia"/>
                <w:color w:val="auto"/>
                <w:highlight w:val="none"/>
              </w:rPr>
              <w:t>1.5 供应商缴纳社会保障资金证明材料：2024年</w:t>
            </w:r>
            <w:r>
              <w:rPr>
                <w:rFonts w:hint="eastAsia"/>
                <w:color w:val="auto"/>
                <w:highlight w:val="none"/>
                <w:lang w:val="en-US" w:eastAsia="zh-CN"/>
              </w:rPr>
              <w:t>10</w:t>
            </w:r>
            <w:r>
              <w:rPr>
                <w:rFonts w:hint="eastAsia"/>
                <w:color w:val="auto"/>
                <w:highlight w:val="none"/>
              </w:rPr>
              <w:t>月1日以来任意一个月缴纳社会保险凭据（专用收据或社会保险缴纳清单）。其他组织和自然人也需要提供缴纳社会保险的凭证（新成立企业从成立之日起计算，依法不需要缴纳社会保障资金的供应商，应提供相应行政部门出具的证明文件，证明其依法不需要缴纳社会保障资金）。</w:t>
            </w:r>
          </w:p>
          <w:p w14:paraId="5732DF6E">
            <w:pPr>
              <w:wordWrap/>
              <w:topLinePunct w:val="0"/>
              <w:spacing w:line="360" w:lineRule="auto"/>
              <w:rPr>
                <w:color w:val="auto"/>
                <w:highlight w:val="none"/>
              </w:rPr>
            </w:pPr>
            <w:r>
              <w:rPr>
                <w:rFonts w:hint="eastAsia"/>
                <w:color w:val="auto"/>
                <w:highlight w:val="none"/>
              </w:rPr>
              <w:t>1.6 供应商参加政府采购活动前三年内在经营活动中没有重大违法记录的书面声明函。</w:t>
            </w:r>
          </w:p>
          <w:p w14:paraId="5E4E994A">
            <w:pPr>
              <w:pStyle w:val="44"/>
              <w:wordWrap/>
              <w:topLinePunct w:val="0"/>
              <w:spacing w:before="0" w:beforeAutospacing="0" w:after="0" w:afterAutospacing="0" w:line="360" w:lineRule="auto"/>
              <w:rPr>
                <w:rFonts w:hint="eastAsia"/>
                <w:color w:val="auto"/>
                <w:kern w:val="2"/>
                <w:sz w:val="21"/>
                <w:szCs w:val="21"/>
                <w:highlight w:val="none"/>
              </w:rPr>
            </w:pPr>
            <w:r>
              <w:rPr>
                <w:rFonts w:hint="eastAsia"/>
                <w:color w:val="auto"/>
                <w:kern w:val="2"/>
                <w:sz w:val="21"/>
                <w:szCs w:val="21"/>
                <w:highlight w:val="none"/>
              </w:rPr>
              <w:t>2. 落实政府采购政策满足的资格要求：无</w:t>
            </w:r>
            <w:r>
              <w:rPr>
                <w:rFonts w:hint="eastAsia"/>
                <w:color w:val="auto"/>
                <w:sz w:val="21"/>
                <w:szCs w:val="21"/>
                <w:highlight w:val="none"/>
              </w:rPr>
              <w:t>。</w:t>
            </w:r>
          </w:p>
          <w:p w14:paraId="07C2A781">
            <w:pPr>
              <w:wordWrap/>
              <w:topLinePunct w:val="0"/>
              <w:spacing w:line="360" w:lineRule="auto"/>
              <w:rPr>
                <w:rFonts w:hint="eastAsia"/>
                <w:color w:val="auto"/>
                <w:highlight w:val="none"/>
              </w:rPr>
            </w:pPr>
            <w:r>
              <w:rPr>
                <w:rFonts w:hint="eastAsia"/>
                <w:color w:val="auto"/>
                <w:highlight w:val="none"/>
              </w:rPr>
              <w:t>3.根据《中华人民共和国政府采购法》第二十二条第二款和项目特点规定的其他资质条件：</w:t>
            </w:r>
          </w:p>
          <w:p w14:paraId="1B3132AA">
            <w:pPr>
              <w:wordWrap/>
              <w:spacing w:line="360" w:lineRule="auto"/>
              <w:rPr>
                <w:rFonts w:hint="eastAsia"/>
                <w:color w:val="auto"/>
                <w:kern w:val="0"/>
                <w:highlight w:val="none"/>
              </w:rPr>
            </w:pPr>
            <w:r>
              <w:rPr>
                <w:rFonts w:hint="eastAsia"/>
                <w:color w:val="auto"/>
                <w:kern w:val="0"/>
                <w:highlight w:val="none"/>
              </w:rPr>
              <w:t>3.1 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17C5CBCE">
            <w:pPr>
              <w:wordWrap/>
              <w:spacing w:line="360" w:lineRule="auto"/>
              <w:rPr>
                <w:rFonts w:hint="eastAsia"/>
                <w:color w:val="auto"/>
                <w:highlight w:val="none"/>
              </w:rPr>
            </w:pPr>
            <w:r>
              <w:rPr>
                <w:rFonts w:hint="eastAsia"/>
                <w:color w:val="auto"/>
                <w:highlight w:val="none"/>
              </w:rPr>
              <w:t>3.2</w:t>
            </w:r>
            <w:r>
              <w:rPr>
                <w:rFonts w:hint="eastAsia"/>
                <w:bCs/>
                <w:color w:val="auto"/>
                <w:highlight w:val="none"/>
              </w:rPr>
              <w:t>单位负责人为同一人或者存在控股、管理关系的不同单位，不得同时参加本项目磋商（以国家企业信用信息公示系统的公司信息、股东信息为准）</w:t>
            </w:r>
            <w:r>
              <w:rPr>
                <w:rFonts w:hint="eastAsia"/>
                <w:color w:val="auto"/>
                <w:kern w:val="0"/>
                <w:highlight w:val="none"/>
              </w:rPr>
              <w:t>。</w:t>
            </w:r>
          </w:p>
        </w:tc>
      </w:tr>
      <w:tr w14:paraId="25BC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7C63B09">
            <w:pPr>
              <w:wordWrap/>
              <w:topLinePunct w:val="0"/>
              <w:spacing w:line="360" w:lineRule="auto"/>
              <w:jc w:val="center"/>
              <w:rPr>
                <w:rFonts w:hint="eastAsia"/>
                <w:color w:val="auto"/>
                <w:highlight w:val="none"/>
              </w:rPr>
            </w:pPr>
            <w:r>
              <w:rPr>
                <w:rFonts w:hint="eastAsia"/>
                <w:color w:val="auto"/>
                <w:highlight w:val="none"/>
              </w:rPr>
              <w:t>1.4.2</w:t>
            </w:r>
          </w:p>
        </w:tc>
        <w:tc>
          <w:tcPr>
            <w:tcW w:w="2757" w:type="dxa"/>
            <w:noWrap w:val="0"/>
            <w:vAlign w:val="center"/>
          </w:tcPr>
          <w:p w14:paraId="32F933A8">
            <w:pPr>
              <w:wordWrap/>
              <w:topLinePunct w:val="0"/>
              <w:spacing w:line="360" w:lineRule="auto"/>
              <w:jc w:val="center"/>
              <w:rPr>
                <w:rFonts w:hint="eastAsia"/>
                <w:color w:val="auto"/>
                <w:highlight w:val="none"/>
              </w:rPr>
            </w:pPr>
            <w:r>
              <w:rPr>
                <w:rFonts w:hint="eastAsia"/>
                <w:color w:val="auto"/>
                <w:highlight w:val="none"/>
              </w:rPr>
              <w:t>是否接受联合体参加磋商</w:t>
            </w:r>
          </w:p>
        </w:tc>
        <w:tc>
          <w:tcPr>
            <w:tcW w:w="5762" w:type="dxa"/>
            <w:noWrap w:val="0"/>
            <w:vAlign w:val="top"/>
          </w:tcPr>
          <w:p w14:paraId="2B903627">
            <w:pPr>
              <w:wordWrap/>
              <w:topLinePunct w:val="0"/>
              <w:spacing w:line="360" w:lineRule="auto"/>
              <w:rPr>
                <w:rFonts w:hint="eastAsia"/>
                <w:color w:val="auto"/>
                <w:highlight w:val="none"/>
              </w:rPr>
            </w:pPr>
            <w:r>
              <w:rPr>
                <w:rFonts w:hint="eastAsia"/>
                <w:color w:val="auto"/>
                <w:highlight w:val="none"/>
              </w:rPr>
              <w:t>不接受</w:t>
            </w:r>
          </w:p>
        </w:tc>
      </w:tr>
      <w:tr w14:paraId="4A8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73579033">
            <w:pPr>
              <w:wordWrap/>
              <w:topLinePunct w:val="0"/>
              <w:spacing w:line="360" w:lineRule="auto"/>
              <w:jc w:val="center"/>
              <w:rPr>
                <w:rFonts w:hint="eastAsia"/>
                <w:color w:val="auto"/>
                <w:highlight w:val="none"/>
              </w:rPr>
            </w:pPr>
            <w:r>
              <w:rPr>
                <w:rFonts w:hint="eastAsia"/>
                <w:color w:val="auto"/>
                <w:highlight w:val="none"/>
              </w:rPr>
              <w:t>1.9.1</w:t>
            </w:r>
          </w:p>
        </w:tc>
        <w:tc>
          <w:tcPr>
            <w:tcW w:w="2757" w:type="dxa"/>
            <w:noWrap w:val="0"/>
            <w:vAlign w:val="center"/>
          </w:tcPr>
          <w:p w14:paraId="7B133155">
            <w:pPr>
              <w:wordWrap/>
              <w:topLinePunct w:val="0"/>
              <w:spacing w:line="360" w:lineRule="auto"/>
              <w:jc w:val="center"/>
              <w:rPr>
                <w:rFonts w:hint="eastAsia"/>
                <w:color w:val="auto"/>
                <w:highlight w:val="none"/>
              </w:rPr>
            </w:pPr>
            <w:r>
              <w:rPr>
                <w:rFonts w:hint="eastAsia"/>
                <w:color w:val="auto"/>
                <w:highlight w:val="none"/>
              </w:rPr>
              <w:t>现场考察</w:t>
            </w:r>
          </w:p>
        </w:tc>
        <w:tc>
          <w:tcPr>
            <w:tcW w:w="5762" w:type="dxa"/>
            <w:noWrap w:val="0"/>
            <w:vAlign w:val="center"/>
          </w:tcPr>
          <w:p w14:paraId="3226AC5C">
            <w:pPr>
              <w:wordWrap/>
              <w:topLinePunct w:val="0"/>
              <w:spacing w:line="360" w:lineRule="auto"/>
              <w:rPr>
                <w:rFonts w:hint="eastAsia"/>
                <w:color w:val="auto"/>
                <w:highlight w:val="none"/>
              </w:rPr>
            </w:pPr>
            <w:r>
              <w:rPr>
                <w:rFonts w:hint="eastAsia"/>
                <w:color w:val="auto"/>
                <w:highlight w:val="none"/>
              </w:rPr>
              <w:t>不组织</w:t>
            </w:r>
          </w:p>
        </w:tc>
      </w:tr>
      <w:tr w14:paraId="3F54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44B9E87E">
            <w:pPr>
              <w:wordWrap/>
              <w:topLinePunct w:val="0"/>
              <w:spacing w:line="360" w:lineRule="auto"/>
              <w:jc w:val="center"/>
              <w:rPr>
                <w:rFonts w:hint="eastAsia"/>
                <w:color w:val="auto"/>
                <w:highlight w:val="none"/>
              </w:rPr>
            </w:pPr>
            <w:r>
              <w:rPr>
                <w:rFonts w:hint="eastAsia"/>
                <w:color w:val="auto"/>
                <w:highlight w:val="none"/>
              </w:rPr>
              <w:t>1.9.5</w:t>
            </w:r>
          </w:p>
        </w:tc>
        <w:tc>
          <w:tcPr>
            <w:tcW w:w="2757" w:type="dxa"/>
            <w:noWrap w:val="0"/>
            <w:vAlign w:val="center"/>
          </w:tcPr>
          <w:p w14:paraId="59894912">
            <w:pPr>
              <w:wordWrap/>
              <w:topLinePunct w:val="0"/>
              <w:spacing w:line="360" w:lineRule="auto"/>
              <w:ind w:left="37" w:leftChars="18"/>
              <w:jc w:val="center"/>
              <w:rPr>
                <w:rFonts w:hint="eastAsia"/>
                <w:color w:val="auto"/>
                <w:highlight w:val="none"/>
              </w:rPr>
            </w:pPr>
            <w:r>
              <w:rPr>
                <w:rFonts w:hint="eastAsia"/>
                <w:color w:val="auto"/>
                <w:highlight w:val="none"/>
              </w:rPr>
              <w:t>答 疑 会</w:t>
            </w:r>
          </w:p>
        </w:tc>
        <w:tc>
          <w:tcPr>
            <w:tcW w:w="5762" w:type="dxa"/>
            <w:noWrap w:val="0"/>
            <w:vAlign w:val="center"/>
          </w:tcPr>
          <w:p w14:paraId="64D90770">
            <w:pPr>
              <w:tabs>
                <w:tab w:val="left" w:pos="720"/>
                <w:tab w:val="left" w:pos="1904"/>
              </w:tabs>
              <w:wordWrap/>
              <w:topLinePunct w:val="0"/>
              <w:spacing w:line="360" w:lineRule="auto"/>
              <w:rPr>
                <w:rFonts w:hint="eastAsia"/>
                <w:color w:val="auto"/>
                <w:highlight w:val="none"/>
              </w:rPr>
            </w:pPr>
            <w:r>
              <w:rPr>
                <w:rFonts w:hint="eastAsia"/>
                <w:color w:val="auto"/>
                <w:highlight w:val="none"/>
              </w:rPr>
              <w:t>不召开</w:t>
            </w:r>
          </w:p>
        </w:tc>
      </w:tr>
      <w:tr w14:paraId="12D7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noWrap w:val="0"/>
            <w:vAlign w:val="center"/>
          </w:tcPr>
          <w:p w14:paraId="4FF4A3A6">
            <w:pPr>
              <w:wordWrap/>
              <w:topLinePunct w:val="0"/>
              <w:spacing w:line="360" w:lineRule="auto"/>
              <w:jc w:val="center"/>
              <w:rPr>
                <w:rFonts w:hint="eastAsia"/>
                <w:color w:val="auto"/>
                <w:highlight w:val="none"/>
              </w:rPr>
            </w:pPr>
            <w:r>
              <w:rPr>
                <w:rFonts w:hint="eastAsia"/>
                <w:color w:val="auto"/>
                <w:highlight w:val="none"/>
              </w:rPr>
              <w:t>1.10</w:t>
            </w:r>
          </w:p>
        </w:tc>
        <w:tc>
          <w:tcPr>
            <w:tcW w:w="2757" w:type="dxa"/>
            <w:noWrap w:val="0"/>
            <w:vAlign w:val="center"/>
          </w:tcPr>
          <w:p w14:paraId="38C69F3D">
            <w:pPr>
              <w:wordWrap/>
              <w:topLinePunct w:val="0"/>
              <w:spacing w:line="360" w:lineRule="auto"/>
              <w:jc w:val="center"/>
              <w:rPr>
                <w:rFonts w:hint="eastAsia"/>
                <w:color w:val="auto"/>
                <w:highlight w:val="none"/>
              </w:rPr>
            </w:pPr>
            <w:r>
              <w:rPr>
                <w:rFonts w:hint="eastAsia"/>
                <w:color w:val="auto"/>
                <w:highlight w:val="none"/>
              </w:rPr>
              <w:t>分包</w:t>
            </w:r>
          </w:p>
        </w:tc>
        <w:tc>
          <w:tcPr>
            <w:tcW w:w="5762" w:type="dxa"/>
            <w:noWrap w:val="0"/>
            <w:vAlign w:val="center"/>
          </w:tcPr>
          <w:p w14:paraId="686A82A4">
            <w:pPr>
              <w:wordWrap/>
              <w:topLinePunct w:val="0"/>
              <w:spacing w:line="360" w:lineRule="auto"/>
              <w:rPr>
                <w:rFonts w:hint="eastAsia"/>
                <w:color w:val="auto"/>
                <w:highlight w:val="none"/>
              </w:rPr>
            </w:pPr>
            <w:r>
              <w:rPr>
                <w:rFonts w:hint="eastAsia"/>
                <w:color w:val="auto"/>
                <w:highlight w:val="none"/>
              </w:rPr>
              <w:t>不允许</w:t>
            </w:r>
          </w:p>
        </w:tc>
      </w:tr>
      <w:tr w14:paraId="79E8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5FE4DC58">
            <w:pPr>
              <w:wordWrap/>
              <w:topLinePunct w:val="0"/>
              <w:spacing w:line="360" w:lineRule="auto"/>
              <w:jc w:val="center"/>
              <w:rPr>
                <w:rFonts w:hint="eastAsia"/>
                <w:color w:val="auto"/>
                <w:highlight w:val="none"/>
              </w:rPr>
            </w:pPr>
            <w:r>
              <w:rPr>
                <w:rFonts w:hint="eastAsia"/>
                <w:color w:val="auto"/>
                <w:highlight w:val="none"/>
              </w:rPr>
              <w:t>1.11.1</w:t>
            </w:r>
          </w:p>
        </w:tc>
        <w:tc>
          <w:tcPr>
            <w:tcW w:w="2757" w:type="dxa"/>
            <w:noWrap w:val="0"/>
            <w:vAlign w:val="center"/>
          </w:tcPr>
          <w:p w14:paraId="2E8A539F">
            <w:pPr>
              <w:wordWrap/>
              <w:topLinePunct w:val="0"/>
              <w:spacing w:line="360" w:lineRule="auto"/>
              <w:jc w:val="center"/>
              <w:rPr>
                <w:rFonts w:hint="eastAsia"/>
                <w:color w:val="auto"/>
                <w:highlight w:val="none"/>
              </w:rPr>
            </w:pPr>
            <w:r>
              <w:rPr>
                <w:rFonts w:hint="eastAsia"/>
                <w:color w:val="auto"/>
                <w:kern w:val="0"/>
                <w:highlight w:val="none"/>
              </w:rPr>
              <w:t>实质性偏差</w:t>
            </w:r>
          </w:p>
        </w:tc>
        <w:tc>
          <w:tcPr>
            <w:tcW w:w="5762" w:type="dxa"/>
            <w:noWrap w:val="0"/>
            <w:vAlign w:val="center"/>
          </w:tcPr>
          <w:p w14:paraId="2F9993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color w:val="auto"/>
                <w:highlight w:val="none"/>
              </w:rPr>
            </w:pPr>
            <w:r>
              <w:rPr>
                <w:rFonts w:hint="eastAsia" w:ascii="宋体" w:hAnsi="宋体" w:eastAsia="宋体" w:cs="宋体"/>
                <w:b/>
                <w:bCs/>
                <w:kern w:val="2"/>
                <w:sz w:val="21"/>
                <w:szCs w:val="21"/>
                <w:lang w:val="en-US" w:eastAsia="zh-CN" w:bidi="ar-SA"/>
              </w:rPr>
              <w:t>带</w:t>
            </w:r>
            <w:r>
              <w:rPr>
                <w:rFonts w:hint="eastAsia"/>
                <w:b/>
                <w:bCs/>
                <w:color w:val="auto"/>
                <w:highlight w:val="none"/>
              </w:rPr>
              <w:t>★</w:t>
            </w:r>
            <w:r>
              <w:rPr>
                <w:rFonts w:hint="eastAsia"/>
                <w:b/>
                <w:bCs/>
                <w:color w:val="auto"/>
                <w:highlight w:val="none"/>
                <w:lang w:val="en-US" w:eastAsia="zh-CN"/>
              </w:rPr>
              <w:t>技术参数有负偏差的，</w:t>
            </w:r>
            <w:r>
              <w:rPr>
                <w:rFonts w:hint="eastAsia" w:ascii="宋体" w:hAnsi="宋体" w:eastAsia="宋体" w:cs="宋体"/>
                <w:b/>
                <w:bCs/>
                <w:kern w:val="2"/>
                <w:sz w:val="21"/>
                <w:szCs w:val="21"/>
                <w:lang w:val="en-US" w:eastAsia="zh-CN" w:bidi="ar-SA"/>
              </w:rPr>
              <w:t>将被认定为重大偏差，未实质性响应磋商文件要求，其响应文件作无效响应处理，其余响应文件中存在对磋商文件负偏差的，按照评审办法中的规定执行。</w:t>
            </w:r>
          </w:p>
        </w:tc>
      </w:tr>
      <w:tr w14:paraId="579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4DC040B3">
            <w:pPr>
              <w:wordWrap/>
              <w:topLinePunct w:val="0"/>
              <w:spacing w:line="360" w:lineRule="auto"/>
              <w:jc w:val="center"/>
              <w:rPr>
                <w:rFonts w:hint="eastAsia"/>
                <w:color w:val="auto"/>
                <w:highlight w:val="none"/>
              </w:rPr>
            </w:pPr>
            <w:r>
              <w:rPr>
                <w:rFonts w:hint="eastAsia"/>
                <w:color w:val="auto"/>
                <w:highlight w:val="none"/>
              </w:rPr>
              <w:t>1.12</w:t>
            </w:r>
          </w:p>
        </w:tc>
        <w:tc>
          <w:tcPr>
            <w:tcW w:w="2757" w:type="dxa"/>
            <w:noWrap w:val="0"/>
            <w:vAlign w:val="center"/>
          </w:tcPr>
          <w:p w14:paraId="0E508CFE">
            <w:pPr>
              <w:wordWrap/>
              <w:topLinePunct w:val="0"/>
              <w:spacing w:line="360" w:lineRule="auto"/>
              <w:jc w:val="center"/>
              <w:rPr>
                <w:rFonts w:hint="eastAsia"/>
                <w:color w:val="auto"/>
                <w:highlight w:val="none"/>
              </w:rPr>
            </w:pPr>
            <w:r>
              <w:rPr>
                <w:rFonts w:hint="eastAsia"/>
                <w:color w:val="auto"/>
                <w:highlight w:val="none"/>
              </w:rPr>
              <w:t>是否接受选择性报价方案</w:t>
            </w:r>
          </w:p>
        </w:tc>
        <w:tc>
          <w:tcPr>
            <w:tcW w:w="5762" w:type="dxa"/>
            <w:noWrap w:val="0"/>
            <w:vAlign w:val="center"/>
          </w:tcPr>
          <w:p w14:paraId="1C77E571">
            <w:pPr>
              <w:wordWrap/>
              <w:topLinePunct w:val="0"/>
              <w:spacing w:line="360" w:lineRule="auto"/>
              <w:rPr>
                <w:rFonts w:hint="eastAsia"/>
                <w:color w:val="auto"/>
                <w:highlight w:val="none"/>
              </w:rPr>
            </w:pPr>
            <w:r>
              <w:rPr>
                <w:rFonts w:hint="eastAsia"/>
                <w:color w:val="auto"/>
                <w:highlight w:val="none"/>
              </w:rPr>
              <w:t>不接受：首次响应文件只允许一个报价方案</w:t>
            </w:r>
          </w:p>
        </w:tc>
      </w:tr>
      <w:tr w14:paraId="0108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31B96D55">
            <w:pPr>
              <w:wordWrap/>
              <w:topLinePunct w:val="0"/>
              <w:spacing w:line="360" w:lineRule="auto"/>
              <w:jc w:val="center"/>
              <w:rPr>
                <w:rFonts w:hint="eastAsia"/>
                <w:color w:val="auto"/>
                <w:highlight w:val="none"/>
              </w:rPr>
            </w:pPr>
            <w:r>
              <w:rPr>
                <w:rFonts w:hint="eastAsia"/>
                <w:color w:val="auto"/>
                <w:highlight w:val="none"/>
              </w:rPr>
              <w:t>2.1</w:t>
            </w:r>
          </w:p>
        </w:tc>
        <w:tc>
          <w:tcPr>
            <w:tcW w:w="2757" w:type="dxa"/>
            <w:noWrap w:val="0"/>
            <w:vAlign w:val="center"/>
          </w:tcPr>
          <w:p w14:paraId="30DD0C12">
            <w:pPr>
              <w:wordWrap/>
              <w:topLinePunct w:val="0"/>
              <w:spacing w:line="360" w:lineRule="auto"/>
              <w:jc w:val="center"/>
              <w:rPr>
                <w:rFonts w:hint="eastAsia"/>
                <w:color w:val="auto"/>
                <w:highlight w:val="none"/>
              </w:rPr>
            </w:pPr>
            <w:r>
              <w:rPr>
                <w:rFonts w:hint="eastAsia"/>
                <w:color w:val="auto"/>
                <w:highlight w:val="none"/>
              </w:rPr>
              <w:t>构成竞争性磋商文件的其他材料</w:t>
            </w:r>
          </w:p>
        </w:tc>
        <w:tc>
          <w:tcPr>
            <w:tcW w:w="5762" w:type="dxa"/>
            <w:noWrap w:val="0"/>
            <w:vAlign w:val="center"/>
          </w:tcPr>
          <w:p w14:paraId="4C717A6B">
            <w:pPr>
              <w:wordWrap/>
              <w:topLinePunct w:val="0"/>
              <w:spacing w:line="360" w:lineRule="auto"/>
              <w:rPr>
                <w:rFonts w:hint="eastAsia"/>
                <w:color w:val="auto"/>
                <w:highlight w:val="none"/>
              </w:rPr>
            </w:pPr>
            <w:r>
              <w:rPr>
                <w:rFonts w:hint="eastAsia"/>
                <w:color w:val="auto"/>
                <w:highlight w:val="none"/>
              </w:rPr>
              <w:t>无</w:t>
            </w:r>
          </w:p>
        </w:tc>
      </w:tr>
      <w:tr w14:paraId="3B6B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42A534DA">
            <w:pPr>
              <w:wordWrap/>
              <w:topLinePunct w:val="0"/>
              <w:spacing w:line="360" w:lineRule="auto"/>
              <w:jc w:val="center"/>
              <w:rPr>
                <w:rFonts w:hint="eastAsia"/>
                <w:color w:val="auto"/>
                <w:highlight w:val="none"/>
              </w:rPr>
            </w:pPr>
            <w:r>
              <w:rPr>
                <w:rFonts w:hint="eastAsia"/>
                <w:color w:val="auto"/>
                <w:highlight w:val="none"/>
              </w:rPr>
              <w:t>2.2.1</w:t>
            </w:r>
          </w:p>
        </w:tc>
        <w:tc>
          <w:tcPr>
            <w:tcW w:w="2757" w:type="dxa"/>
            <w:vMerge w:val="restart"/>
            <w:noWrap w:val="0"/>
            <w:vAlign w:val="center"/>
          </w:tcPr>
          <w:p w14:paraId="494CDBB0">
            <w:pPr>
              <w:wordWrap/>
              <w:topLinePunct w:val="0"/>
              <w:spacing w:line="360" w:lineRule="auto"/>
              <w:jc w:val="center"/>
              <w:rPr>
                <w:rFonts w:hint="eastAsia"/>
                <w:color w:val="auto"/>
                <w:highlight w:val="none"/>
              </w:rPr>
            </w:pPr>
            <w:r>
              <w:rPr>
                <w:rFonts w:hint="eastAsia"/>
                <w:color w:val="auto"/>
                <w:highlight w:val="none"/>
              </w:rPr>
              <w:t>供应商要求澄清竞争性磋商文件</w:t>
            </w:r>
          </w:p>
        </w:tc>
        <w:tc>
          <w:tcPr>
            <w:tcW w:w="5762" w:type="dxa"/>
            <w:noWrap w:val="0"/>
            <w:vAlign w:val="center"/>
          </w:tcPr>
          <w:p w14:paraId="0E6D97C9">
            <w:pPr>
              <w:wordWrap/>
              <w:topLinePunct w:val="0"/>
              <w:spacing w:line="360" w:lineRule="auto"/>
              <w:rPr>
                <w:rFonts w:hint="eastAsia"/>
                <w:color w:val="auto"/>
                <w:highlight w:val="none"/>
              </w:rPr>
            </w:pPr>
            <w:r>
              <w:rPr>
                <w:rFonts w:hint="eastAsia"/>
                <w:color w:val="auto"/>
                <w:highlight w:val="none"/>
              </w:rPr>
              <w:t>时间：提交首次响应文件截止时间</w:t>
            </w:r>
            <w:r>
              <w:rPr>
                <w:rFonts w:hint="eastAsia"/>
                <w:color w:val="auto"/>
                <w:highlight w:val="none"/>
                <w:u w:val="single"/>
              </w:rPr>
              <w:t>5</w:t>
            </w:r>
            <w:r>
              <w:rPr>
                <w:rFonts w:hint="eastAsia"/>
                <w:color w:val="auto"/>
                <w:highlight w:val="none"/>
              </w:rPr>
              <w:t>日前</w:t>
            </w:r>
          </w:p>
        </w:tc>
      </w:tr>
      <w:tr w14:paraId="327F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1BD63627">
            <w:pPr>
              <w:wordWrap/>
              <w:topLinePunct w:val="0"/>
              <w:spacing w:line="360" w:lineRule="auto"/>
              <w:jc w:val="center"/>
              <w:rPr>
                <w:rFonts w:hint="eastAsia"/>
                <w:color w:val="auto"/>
                <w:highlight w:val="none"/>
              </w:rPr>
            </w:pPr>
          </w:p>
        </w:tc>
        <w:tc>
          <w:tcPr>
            <w:tcW w:w="2757" w:type="dxa"/>
            <w:vMerge w:val="continue"/>
            <w:noWrap w:val="0"/>
            <w:vAlign w:val="center"/>
          </w:tcPr>
          <w:p w14:paraId="2408AE4D">
            <w:pPr>
              <w:wordWrap/>
              <w:topLinePunct w:val="0"/>
              <w:spacing w:line="360" w:lineRule="auto"/>
              <w:jc w:val="center"/>
              <w:rPr>
                <w:rFonts w:hint="eastAsia"/>
                <w:color w:val="auto"/>
                <w:highlight w:val="none"/>
              </w:rPr>
            </w:pPr>
          </w:p>
        </w:tc>
        <w:tc>
          <w:tcPr>
            <w:tcW w:w="5762" w:type="dxa"/>
            <w:noWrap w:val="0"/>
            <w:vAlign w:val="center"/>
          </w:tcPr>
          <w:p w14:paraId="4EC8B565">
            <w:pPr>
              <w:wordWrap/>
              <w:topLinePunct w:val="0"/>
              <w:spacing w:line="360" w:lineRule="auto"/>
              <w:rPr>
                <w:rFonts w:hint="eastAsia"/>
                <w:color w:val="auto"/>
                <w:highlight w:val="none"/>
              </w:rPr>
            </w:pPr>
            <w:r>
              <w:rPr>
                <w:rFonts w:hint="eastAsia"/>
                <w:color w:val="auto"/>
                <w:highlight w:val="none"/>
              </w:rPr>
              <w:t>形式：在河南省公共资源交易中心交易平台提出，并电话告知采购代理机构。</w:t>
            </w:r>
          </w:p>
        </w:tc>
      </w:tr>
      <w:tr w14:paraId="1E03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09F4DE64">
            <w:pPr>
              <w:wordWrap/>
              <w:topLinePunct w:val="0"/>
              <w:spacing w:line="360" w:lineRule="auto"/>
              <w:jc w:val="center"/>
              <w:rPr>
                <w:rFonts w:hint="eastAsia"/>
                <w:color w:val="auto"/>
                <w:highlight w:val="none"/>
              </w:rPr>
            </w:pPr>
            <w:r>
              <w:rPr>
                <w:rFonts w:hint="eastAsia"/>
                <w:color w:val="auto"/>
                <w:highlight w:val="none"/>
              </w:rPr>
              <w:t>2.2.2</w:t>
            </w:r>
          </w:p>
        </w:tc>
        <w:tc>
          <w:tcPr>
            <w:tcW w:w="2757" w:type="dxa"/>
            <w:noWrap w:val="0"/>
            <w:vAlign w:val="center"/>
          </w:tcPr>
          <w:p w14:paraId="07C34A39">
            <w:pPr>
              <w:wordWrap/>
              <w:topLinePunct w:val="0"/>
              <w:spacing w:line="360" w:lineRule="auto"/>
              <w:jc w:val="center"/>
              <w:rPr>
                <w:rFonts w:hint="eastAsia"/>
                <w:color w:val="auto"/>
                <w:highlight w:val="none"/>
              </w:rPr>
            </w:pPr>
            <w:r>
              <w:rPr>
                <w:rFonts w:hint="eastAsia"/>
                <w:color w:val="auto"/>
                <w:highlight w:val="none"/>
              </w:rPr>
              <w:t>竞争性磋商文件澄清发出的形式</w:t>
            </w:r>
          </w:p>
        </w:tc>
        <w:tc>
          <w:tcPr>
            <w:tcW w:w="5762" w:type="dxa"/>
            <w:noWrap w:val="0"/>
            <w:vAlign w:val="center"/>
          </w:tcPr>
          <w:p w14:paraId="3F5EC12D">
            <w:pPr>
              <w:wordWrap/>
              <w:topLinePunct w:val="0"/>
              <w:spacing w:line="360" w:lineRule="auto"/>
              <w:rPr>
                <w:rFonts w:hint="eastAsia"/>
                <w:color w:val="auto"/>
                <w:highlight w:val="none"/>
              </w:rPr>
            </w:pPr>
            <w:r>
              <w:rPr>
                <w:rFonts w:hint="eastAsia"/>
                <w:color w:val="auto"/>
                <w:highlight w:val="none"/>
              </w:rPr>
              <w:t>通过河南省公共资源交易中心交易平台发布。</w:t>
            </w:r>
          </w:p>
        </w:tc>
      </w:tr>
      <w:tr w14:paraId="2F9A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473DBBAB">
            <w:pPr>
              <w:wordWrap/>
              <w:topLinePunct w:val="0"/>
              <w:spacing w:line="360" w:lineRule="auto"/>
              <w:jc w:val="center"/>
              <w:rPr>
                <w:rFonts w:hint="eastAsia"/>
                <w:color w:val="auto"/>
                <w:highlight w:val="none"/>
              </w:rPr>
            </w:pPr>
            <w:r>
              <w:rPr>
                <w:rFonts w:hint="eastAsia"/>
                <w:color w:val="auto"/>
                <w:highlight w:val="none"/>
              </w:rPr>
              <w:t>2.2.3</w:t>
            </w:r>
          </w:p>
        </w:tc>
        <w:tc>
          <w:tcPr>
            <w:tcW w:w="2757" w:type="dxa"/>
            <w:vMerge w:val="restart"/>
            <w:noWrap w:val="0"/>
            <w:vAlign w:val="center"/>
          </w:tcPr>
          <w:p w14:paraId="123B5E1A">
            <w:pPr>
              <w:wordWrap/>
              <w:topLinePunct w:val="0"/>
              <w:spacing w:line="360" w:lineRule="auto"/>
              <w:jc w:val="center"/>
              <w:rPr>
                <w:rFonts w:hint="eastAsia"/>
                <w:color w:val="auto"/>
                <w:highlight w:val="none"/>
              </w:rPr>
            </w:pPr>
            <w:r>
              <w:rPr>
                <w:rFonts w:hint="eastAsia"/>
                <w:color w:val="auto"/>
                <w:highlight w:val="none"/>
              </w:rPr>
              <w:t>供应商确认收到竞争性磋商文件澄清</w:t>
            </w:r>
          </w:p>
        </w:tc>
        <w:tc>
          <w:tcPr>
            <w:tcW w:w="5762" w:type="dxa"/>
            <w:noWrap w:val="0"/>
            <w:vAlign w:val="center"/>
          </w:tcPr>
          <w:p w14:paraId="14275237">
            <w:pPr>
              <w:wordWrap/>
              <w:topLinePunct w:val="0"/>
              <w:spacing w:line="360" w:lineRule="auto"/>
              <w:rPr>
                <w:rFonts w:hint="eastAsia"/>
                <w:color w:val="auto"/>
                <w:highlight w:val="none"/>
              </w:rPr>
            </w:pPr>
            <w:r>
              <w:rPr>
                <w:rFonts w:hint="eastAsia"/>
                <w:color w:val="auto"/>
                <w:highlight w:val="none"/>
              </w:rPr>
              <w:t>时间：/</w:t>
            </w:r>
          </w:p>
        </w:tc>
      </w:tr>
      <w:tr w14:paraId="2CE3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4BFE387F">
            <w:pPr>
              <w:wordWrap/>
              <w:topLinePunct w:val="0"/>
              <w:spacing w:line="360" w:lineRule="auto"/>
              <w:jc w:val="center"/>
              <w:rPr>
                <w:rFonts w:hint="eastAsia"/>
                <w:color w:val="auto"/>
                <w:highlight w:val="none"/>
              </w:rPr>
            </w:pPr>
          </w:p>
        </w:tc>
        <w:tc>
          <w:tcPr>
            <w:tcW w:w="2757" w:type="dxa"/>
            <w:vMerge w:val="continue"/>
            <w:noWrap w:val="0"/>
            <w:vAlign w:val="center"/>
          </w:tcPr>
          <w:p w14:paraId="4A594ECF">
            <w:pPr>
              <w:wordWrap/>
              <w:topLinePunct w:val="0"/>
              <w:spacing w:line="360" w:lineRule="auto"/>
              <w:jc w:val="center"/>
              <w:rPr>
                <w:rFonts w:hint="eastAsia"/>
                <w:color w:val="auto"/>
                <w:highlight w:val="none"/>
              </w:rPr>
            </w:pPr>
          </w:p>
        </w:tc>
        <w:tc>
          <w:tcPr>
            <w:tcW w:w="5762" w:type="dxa"/>
            <w:noWrap w:val="0"/>
            <w:vAlign w:val="center"/>
          </w:tcPr>
          <w:p w14:paraId="38A53144">
            <w:pPr>
              <w:wordWrap/>
              <w:topLinePunct w:val="0"/>
              <w:spacing w:line="360" w:lineRule="auto"/>
              <w:rPr>
                <w:rFonts w:hint="eastAsia"/>
                <w:color w:val="auto"/>
                <w:highlight w:val="none"/>
              </w:rPr>
            </w:pPr>
            <w:r>
              <w:rPr>
                <w:rFonts w:hint="eastAsia"/>
                <w:color w:val="auto"/>
                <w:highlight w:val="none"/>
              </w:rPr>
              <w:t>形式：</w:t>
            </w:r>
            <w:r>
              <w:rPr>
                <w:rFonts w:hint="eastAsia"/>
                <w:color w:val="auto"/>
                <w:kern w:val="10"/>
                <w:highlight w:val="none"/>
              </w:rPr>
              <w:t>供应商自行在河南省公共资源交易中心交易平台系统查看，无需确认。</w:t>
            </w:r>
          </w:p>
        </w:tc>
      </w:tr>
      <w:tr w14:paraId="7428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5EEA3501">
            <w:pPr>
              <w:wordWrap/>
              <w:topLinePunct w:val="0"/>
              <w:spacing w:line="360" w:lineRule="auto"/>
              <w:jc w:val="center"/>
              <w:rPr>
                <w:rFonts w:hint="eastAsia"/>
                <w:color w:val="auto"/>
                <w:highlight w:val="none"/>
              </w:rPr>
            </w:pPr>
            <w:r>
              <w:rPr>
                <w:rFonts w:hint="eastAsia"/>
                <w:color w:val="auto"/>
                <w:highlight w:val="none"/>
              </w:rPr>
              <w:t>2.3.2</w:t>
            </w:r>
          </w:p>
        </w:tc>
        <w:tc>
          <w:tcPr>
            <w:tcW w:w="2757" w:type="dxa"/>
            <w:noWrap w:val="0"/>
            <w:vAlign w:val="center"/>
          </w:tcPr>
          <w:p w14:paraId="328F109F">
            <w:pPr>
              <w:wordWrap/>
              <w:topLinePunct w:val="0"/>
              <w:spacing w:line="360" w:lineRule="auto"/>
              <w:jc w:val="center"/>
              <w:rPr>
                <w:rFonts w:hint="eastAsia"/>
                <w:color w:val="auto"/>
                <w:highlight w:val="none"/>
              </w:rPr>
            </w:pPr>
            <w:r>
              <w:rPr>
                <w:rFonts w:hint="eastAsia"/>
                <w:color w:val="auto"/>
                <w:highlight w:val="none"/>
              </w:rPr>
              <w:t>竞争性磋商文件修改发出的形式</w:t>
            </w:r>
          </w:p>
        </w:tc>
        <w:tc>
          <w:tcPr>
            <w:tcW w:w="5762" w:type="dxa"/>
            <w:noWrap w:val="0"/>
            <w:vAlign w:val="center"/>
          </w:tcPr>
          <w:p w14:paraId="7A7F8E5C">
            <w:pPr>
              <w:wordWrap/>
              <w:topLinePunct w:val="0"/>
              <w:spacing w:line="360" w:lineRule="auto"/>
              <w:rPr>
                <w:rFonts w:hint="eastAsia"/>
                <w:color w:val="auto"/>
                <w:highlight w:val="none"/>
              </w:rPr>
            </w:pPr>
            <w:r>
              <w:rPr>
                <w:rFonts w:hint="eastAsia"/>
                <w:color w:val="auto"/>
                <w:highlight w:val="none"/>
              </w:rPr>
              <w:t>通过河南省公共资源交易中心交易平台发布。</w:t>
            </w:r>
          </w:p>
        </w:tc>
      </w:tr>
      <w:tr w14:paraId="50C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04E507AF">
            <w:pPr>
              <w:wordWrap/>
              <w:topLinePunct w:val="0"/>
              <w:spacing w:line="360" w:lineRule="auto"/>
              <w:jc w:val="center"/>
              <w:rPr>
                <w:rFonts w:hint="eastAsia"/>
                <w:color w:val="auto"/>
                <w:highlight w:val="none"/>
              </w:rPr>
            </w:pPr>
            <w:r>
              <w:rPr>
                <w:rFonts w:hint="eastAsia"/>
                <w:color w:val="auto"/>
                <w:highlight w:val="none"/>
              </w:rPr>
              <w:t>2.3.3</w:t>
            </w:r>
          </w:p>
        </w:tc>
        <w:tc>
          <w:tcPr>
            <w:tcW w:w="2757" w:type="dxa"/>
            <w:vMerge w:val="restart"/>
            <w:noWrap w:val="0"/>
            <w:vAlign w:val="center"/>
          </w:tcPr>
          <w:p w14:paraId="6DC53958">
            <w:pPr>
              <w:wordWrap/>
              <w:topLinePunct w:val="0"/>
              <w:spacing w:line="360" w:lineRule="auto"/>
              <w:jc w:val="center"/>
              <w:rPr>
                <w:rFonts w:hint="eastAsia"/>
                <w:color w:val="auto"/>
                <w:highlight w:val="none"/>
              </w:rPr>
            </w:pPr>
            <w:r>
              <w:rPr>
                <w:rFonts w:hint="eastAsia"/>
                <w:color w:val="auto"/>
                <w:highlight w:val="none"/>
              </w:rPr>
              <w:t>供应商确认收到竞争性磋商文件修改</w:t>
            </w:r>
          </w:p>
        </w:tc>
        <w:tc>
          <w:tcPr>
            <w:tcW w:w="5762" w:type="dxa"/>
            <w:noWrap w:val="0"/>
            <w:vAlign w:val="center"/>
          </w:tcPr>
          <w:p w14:paraId="2B73D18E">
            <w:pPr>
              <w:wordWrap/>
              <w:topLinePunct w:val="0"/>
              <w:spacing w:line="360" w:lineRule="auto"/>
              <w:rPr>
                <w:rFonts w:hint="eastAsia"/>
                <w:color w:val="auto"/>
                <w:highlight w:val="none"/>
              </w:rPr>
            </w:pPr>
            <w:r>
              <w:rPr>
                <w:rFonts w:hint="eastAsia"/>
                <w:color w:val="auto"/>
                <w:highlight w:val="none"/>
              </w:rPr>
              <w:t>时间：/</w:t>
            </w:r>
          </w:p>
        </w:tc>
      </w:tr>
      <w:tr w14:paraId="474C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74" w:type="dxa"/>
            <w:vMerge w:val="continue"/>
            <w:noWrap w:val="0"/>
            <w:vAlign w:val="center"/>
          </w:tcPr>
          <w:p w14:paraId="6587033C">
            <w:pPr>
              <w:wordWrap/>
              <w:topLinePunct w:val="0"/>
              <w:spacing w:line="360" w:lineRule="auto"/>
              <w:jc w:val="center"/>
              <w:rPr>
                <w:rFonts w:hint="eastAsia"/>
                <w:color w:val="auto"/>
                <w:highlight w:val="none"/>
              </w:rPr>
            </w:pPr>
          </w:p>
        </w:tc>
        <w:tc>
          <w:tcPr>
            <w:tcW w:w="2757" w:type="dxa"/>
            <w:vMerge w:val="continue"/>
            <w:noWrap w:val="0"/>
            <w:vAlign w:val="center"/>
          </w:tcPr>
          <w:p w14:paraId="3C3CFF13">
            <w:pPr>
              <w:wordWrap/>
              <w:topLinePunct w:val="0"/>
              <w:spacing w:line="360" w:lineRule="auto"/>
              <w:jc w:val="center"/>
              <w:rPr>
                <w:rFonts w:hint="eastAsia"/>
                <w:color w:val="auto"/>
                <w:highlight w:val="none"/>
              </w:rPr>
            </w:pPr>
          </w:p>
        </w:tc>
        <w:tc>
          <w:tcPr>
            <w:tcW w:w="5762" w:type="dxa"/>
            <w:noWrap w:val="0"/>
            <w:vAlign w:val="center"/>
          </w:tcPr>
          <w:p w14:paraId="16C5F0E5">
            <w:pPr>
              <w:wordWrap/>
              <w:topLinePunct w:val="0"/>
              <w:spacing w:line="360" w:lineRule="auto"/>
              <w:rPr>
                <w:rFonts w:hint="eastAsia"/>
                <w:color w:val="auto"/>
                <w:highlight w:val="none"/>
              </w:rPr>
            </w:pPr>
            <w:r>
              <w:rPr>
                <w:rFonts w:hint="eastAsia"/>
                <w:color w:val="auto"/>
                <w:highlight w:val="none"/>
              </w:rPr>
              <w:t>形式：供应商自行在河南省公共资源交易中心交易平台系统查看，无需确认。</w:t>
            </w:r>
          </w:p>
        </w:tc>
      </w:tr>
      <w:tr w14:paraId="7FA2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0991730">
            <w:pPr>
              <w:wordWrap/>
              <w:topLinePunct w:val="0"/>
              <w:spacing w:line="360" w:lineRule="auto"/>
              <w:jc w:val="center"/>
              <w:rPr>
                <w:rFonts w:hint="eastAsia"/>
                <w:color w:val="auto"/>
                <w:highlight w:val="none"/>
              </w:rPr>
            </w:pPr>
            <w:r>
              <w:rPr>
                <w:rFonts w:hint="eastAsia"/>
                <w:color w:val="auto"/>
                <w:highlight w:val="none"/>
              </w:rPr>
              <w:t>3.3.1</w:t>
            </w:r>
          </w:p>
        </w:tc>
        <w:tc>
          <w:tcPr>
            <w:tcW w:w="2757" w:type="dxa"/>
            <w:noWrap w:val="0"/>
            <w:vAlign w:val="center"/>
          </w:tcPr>
          <w:p w14:paraId="63CAA9AD">
            <w:pPr>
              <w:wordWrap/>
              <w:topLinePunct w:val="0"/>
              <w:spacing w:line="360" w:lineRule="auto"/>
              <w:jc w:val="center"/>
              <w:rPr>
                <w:rFonts w:hint="eastAsia"/>
                <w:color w:val="auto"/>
                <w:highlight w:val="none"/>
              </w:rPr>
            </w:pPr>
            <w:r>
              <w:rPr>
                <w:rFonts w:hint="eastAsia"/>
                <w:color w:val="auto"/>
                <w:highlight w:val="none"/>
              </w:rPr>
              <w:t>磋商有效期</w:t>
            </w:r>
          </w:p>
        </w:tc>
        <w:tc>
          <w:tcPr>
            <w:tcW w:w="5762" w:type="dxa"/>
            <w:noWrap w:val="0"/>
            <w:vAlign w:val="top"/>
          </w:tcPr>
          <w:p w14:paraId="281409AD">
            <w:pPr>
              <w:wordWrap/>
              <w:topLinePunct w:val="0"/>
              <w:spacing w:line="360" w:lineRule="auto"/>
              <w:rPr>
                <w:rFonts w:hint="eastAsia"/>
                <w:color w:val="auto"/>
                <w:highlight w:val="none"/>
              </w:rPr>
            </w:pPr>
            <w:r>
              <w:rPr>
                <w:rFonts w:hint="eastAsia"/>
                <w:color w:val="auto"/>
                <w:highlight w:val="none"/>
              </w:rPr>
              <w:t>提交首次响应文件的截止之日起</w:t>
            </w:r>
            <w:r>
              <w:rPr>
                <w:rFonts w:hint="eastAsia"/>
                <w:color w:val="auto"/>
                <w:highlight w:val="none"/>
                <w:u w:val="single"/>
              </w:rPr>
              <w:t>60</w:t>
            </w:r>
            <w:r>
              <w:rPr>
                <w:rFonts w:hint="eastAsia"/>
                <w:color w:val="auto"/>
                <w:highlight w:val="none"/>
              </w:rPr>
              <w:t>日历天。</w:t>
            </w:r>
          </w:p>
        </w:tc>
      </w:tr>
      <w:tr w14:paraId="0571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0"/>
            <w:vAlign w:val="center"/>
          </w:tcPr>
          <w:p w14:paraId="5C2A9091">
            <w:pPr>
              <w:wordWrap/>
              <w:topLinePunct w:val="0"/>
              <w:spacing w:line="360" w:lineRule="auto"/>
              <w:jc w:val="center"/>
              <w:rPr>
                <w:rFonts w:hint="eastAsia"/>
                <w:color w:val="auto"/>
                <w:highlight w:val="none"/>
              </w:rPr>
            </w:pPr>
            <w:r>
              <w:rPr>
                <w:rFonts w:hint="eastAsia"/>
                <w:color w:val="auto"/>
                <w:highlight w:val="none"/>
              </w:rPr>
              <w:t>3.4.1</w:t>
            </w:r>
          </w:p>
        </w:tc>
        <w:tc>
          <w:tcPr>
            <w:tcW w:w="2757" w:type="dxa"/>
            <w:noWrap w:val="0"/>
            <w:vAlign w:val="center"/>
          </w:tcPr>
          <w:p w14:paraId="680B0FE9">
            <w:pPr>
              <w:wordWrap/>
              <w:topLinePunct w:val="0"/>
              <w:spacing w:line="360" w:lineRule="auto"/>
              <w:jc w:val="center"/>
              <w:rPr>
                <w:rFonts w:hint="eastAsia"/>
                <w:color w:val="auto"/>
                <w:highlight w:val="none"/>
              </w:rPr>
            </w:pPr>
            <w:r>
              <w:rPr>
                <w:rFonts w:hint="eastAsia"/>
                <w:color w:val="auto"/>
                <w:highlight w:val="none"/>
              </w:rPr>
              <w:t>磋商保证金</w:t>
            </w:r>
          </w:p>
        </w:tc>
        <w:tc>
          <w:tcPr>
            <w:tcW w:w="5762" w:type="dxa"/>
            <w:noWrap w:val="0"/>
            <w:vAlign w:val="top"/>
          </w:tcPr>
          <w:p w14:paraId="32FC296E">
            <w:pPr>
              <w:wordWrap/>
              <w:topLinePunct w:val="0"/>
              <w:spacing w:line="360" w:lineRule="auto"/>
              <w:rPr>
                <w:rFonts w:hint="eastAsia"/>
                <w:color w:val="auto"/>
                <w:highlight w:val="none"/>
              </w:rPr>
            </w:pPr>
            <w:r>
              <w:rPr>
                <w:rFonts w:hint="eastAsia"/>
                <w:color w:val="auto"/>
                <w:highlight w:val="none"/>
              </w:rPr>
              <w:t>不要求，根据豫财购[2019]4号文件的相关规定，本次磋商不收取磋商保证金，需提供响应承诺函。</w:t>
            </w:r>
          </w:p>
        </w:tc>
      </w:tr>
      <w:tr w14:paraId="654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28348ACA">
            <w:pPr>
              <w:wordWrap/>
              <w:topLinePunct w:val="0"/>
              <w:spacing w:line="360" w:lineRule="auto"/>
              <w:jc w:val="center"/>
              <w:rPr>
                <w:rFonts w:hint="eastAsia"/>
                <w:color w:val="auto"/>
                <w:highlight w:val="none"/>
              </w:rPr>
            </w:pPr>
            <w:r>
              <w:rPr>
                <w:rFonts w:hint="eastAsia"/>
                <w:color w:val="auto"/>
                <w:highlight w:val="none"/>
              </w:rPr>
              <w:t>3.5.3</w:t>
            </w:r>
          </w:p>
        </w:tc>
        <w:tc>
          <w:tcPr>
            <w:tcW w:w="2757" w:type="dxa"/>
            <w:noWrap w:val="0"/>
            <w:vAlign w:val="center"/>
          </w:tcPr>
          <w:p w14:paraId="5FA118C8">
            <w:pPr>
              <w:wordWrap/>
              <w:topLinePunct w:val="0"/>
              <w:spacing w:line="360" w:lineRule="auto"/>
              <w:jc w:val="center"/>
              <w:rPr>
                <w:rFonts w:hint="eastAsia"/>
                <w:color w:val="auto"/>
                <w:highlight w:val="none"/>
              </w:rPr>
            </w:pPr>
            <w:r>
              <w:rPr>
                <w:rFonts w:hint="eastAsia"/>
                <w:color w:val="auto"/>
                <w:highlight w:val="none"/>
              </w:rPr>
              <w:t>响应文件所附证书证件要求</w:t>
            </w:r>
          </w:p>
        </w:tc>
        <w:tc>
          <w:tcPr>
            <w:tcW w:w="5762" w:type="dxa"/>
            <w:noWrap w:val="0"/>
            <w:vAlign w:val="center"/>
          </w:tcPr>
          <w:p w14:paraId="4D13F669">
            <w:pPr>
              <w:wordWrap/>
              <w:topLinePunct w:val="0"/>
              <w:spacing w:line="360" w:lineRule="auto"/>
              <w:rPr>
                <w:rFonts w:hint="eastAsia"/>
                <w:color w:val="auto"/>
                <w:highlight w:val="none"/>
              </w:rPr>
            </w:pPr>
            <w:r>
              <w:rPr>
                <w:rFonts w:hint="eastAsia"/>
                <w:color w:val="auto"/>
                <w:highlight w:val="none"/>
              </w:rPr>
              <w:t>本项目磋商文件中所要求证书证件等有关资料，均不再提供原件，响应文件中应附相应资料清晰的扫描件，由于模糊不清导致磋商小组无法辨别的，后果由供应商自行承担。</w:t>
            </w:r>
          </w:p>
        </w:tc>
      </w:tr>
      <w:tr w14:paraId="6974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4045ACC">
            <w:pPr>
              <w:wordWrap/>
              <w:topLinePunct w:val="0"/>
              <w:spacing w:line="360" w:lineRule="auto"/>
              <w:jc w:val="center"/>
              <w:rPr>
                <w:rFonts w:hint="eastAsia"/>
                <w:color w:val="auto"/>
                <w:highlight w:val="none"/>
              </w:rPr>
            </w:pPr>
            <w:r>
              <w:rPr>
                <w:rFonts w:hint="eastAsia"/>
                <w:color w:val="auto"/>
                <w:highlight w:val="none"/>
              </w:rPr>
              <w:t>3.5.3</w:t>
            </w:r>
          </w:p>
        </w:tc>
        <w:tc>
          <w:tcPr>
            <w:tcW w:w="2757" w:type="dxa"/>
            <w:noWrap w:val="0"/>
            <w:vAlign w:val="center"/>
          </w:tcPr>
          <w:p w14:paraId="303C0574">
            <w:pPr>
              <w:wordWrap/>
              <w:topLinePunct w:val="0"/>
              <w:spacing w:line="360" w:lineRule="auto"/>
              <w:jc w:val="center"/>
              <w:rPr>
                <w:rFonts w:hint="eastAsia"/>
                <w:color w:val="auto"/>
                <w:highlight w:val="none"/>
              </w:rPr>
            </w:pPr>
            <w:r>
              <w:rPr>
                <w:rFonts w:hint="eastAsia"/>
                <w:color w:val="auto"/>
                <w:highlight w:val="none"/>
              </w:rPr>
              <w:t>响应文件签字或盖章要求</w:t>
            </w:r>
          </w:p>
        </w:tc>
        <w:tc>
          <w:tcPr>
            <w:tcW w:w="5762" w:type="dxa"/>
            <w:noWrap w:val="0"/>
            <w:vAlign w:val="center"/>
          </w:tcPr>
          <w:p w14:paraId="29A25FBA">
            <w:pPr>
              <w:pStyle w:val="150"/>
              <w:wordWrap/>
              <w:topLinePunct w:val="0"/>
              <w:spacing w:line="360" w:lineRule="auto"/>
              <w:ind w:firstLine="0" w:firstLineChars="0"/>
              <w:rPr>
                <w:rFonts w:hint="eastAsia"/>
                <w:color w:val="auto"/>
                <w:highlight w:val="none"/>
              </w:rPr>
            </w:pPr>
            <w:r>
              <w:rPr>
                <w:rFonts w:hint="eastAsia"/>
                <w:color w:val="auto"/>
                <w:highlight w:val="none"/>
              </w:rPr>
              <w:t>（1）所有要求供应商加盖公章的地方均用供应商的CA锁进行电子签章。</w:t>
            </w:r>
          </w:p>
          <w:p w14:paraId="2647238F">
            <w:pPr>
              <w:wordWrap/>
              <w:topLinePunct w:val="0"/>
              <w:spacing w:line="360" w:lineRule="auto"/>
              <w:rPr>
                <w:rFonts w:hint="eastAsia"/>
                <w:color w:val="auto"/>
                <w:highlight w:val="none"/>
              </w:rPr>
            </w:pPr>
            <w:r>
              <w:rPr>
                <w:rFonts w:hint="eastAsia"/>
                <w:color w:val="auto"/>
                <w:highlight w:val="none"/>
              </w:rPr>
              <w:t>（2）所有要求法定代表人签字或盖章的地方均用法定代表人的CA锁进行电子签章。若由委托代理人签字或盖章，且委托代理人没有CA锁的，则响应文件需上传有委托代理人手写签名的扫描件。</w:t>
            </w:r>
          </w:p>
        </w:tc>
      </w:tr>
      <w:tr w14:paraId="121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DC35D42">
            <w:pPr>
              <w:wordWrap/>
              <w:topLinePunct w:val="0"/>
              <w:spacing w:line="360" w:lineRule="auto"/>
              <w:jc w:val="center"/>
              <w:rPr>
                <w:rFonts w:hint="eastAsia"/>
                <w:color w:val="auto"/>
                <w:highlight w:val="none"/>
              </w:rPr>
            </w:pPr>
            <w:r>
              <w:rPr>
                <w:rFonts w:hint="eastAsia"/>
                <w:color w:val="auto"/>
                <w:highlight w:val="none"/>
              </w:rPr>
              <w:t>4.1.1</w:t>
            </w:r>
          </w:p>
        </w:tc>
        <w:tc>
          <w:tcPr>
            <w:tcW w:w="2757" w:type="dxa"/>
            <w:noWrap w:val="0"/>
            <w:vAlign w:val="center"/>
          </w:tcPr>
          <w:p w14:paraId="08B909CB">
            <w:pPr>
              <w:wordWrap/>
              <w:topLinePunct w:val="0"/>
              <w:spacing w:line="360" w:lineRule="auto"/>
              <w:jc w:val="center"/>
              <w:rPr>
                <w:rFonts w:hint="eastAsia"/>
                <w:color w:val="auto"/>
                <w:highlight w:val="none"/>
              </w:rPr>
            </w:pPr>
            <w:r>
              <w:rPr>
                <w:rFonts w:hint="eastAsia"/>
                <w:color w:val="auto"/>
                <w:highlight w:val="none"/>
              </w:rPr>
              <w:t>响应文件加密要求</w:t>
            </w:r>
          </w:p>
        </w:tc>
        <w:tc>
          <w:tcPr>
            <w:tcW w:w="5762" w:type="dxa"/>
            <w:noWrap w:val="0"/>
            <w:vAlign w:val="center"/>
          </w:tcPr>
          <w:p w14:paraId="7B189939">
            <w:pPr>
              <w:autoSpaceDE w:val="0"/>
              <w:autoSpaceDN w:val="0"/>
              <w:adjustRightInd w:val="0"/>
              <w:spacing w:line="360" w:lineRule="auto"/>
              <w:jc w:val="left"/>
              <w:rPr>
                <w:rFonts w:hint="eastAsia"/>
                <w:color w:val="auto"/>
                <w:kern w:val="0"/>
                <w:highlight w:val="none"/>
              </w:rPr>
            </w:pPr>
            <w:r>
              <w:rPr>
                <w:rFonts w:hint="eastAsia"/>
                <w:color w:val="auto"/>
                <w:kern w:val="0"/>
                <w:highlight w:val="none"/>
              </w:rPr>
              <w:t>供应商须使用电子交易系统提供的投标文件制作工具进行电子响应文件的制作，并按要求上传经CA锁签章和加密的电子响应文件（.ZZTF格式）。</w:t>
            </w:r>
          </w:p>
          <w:p w14:paraId="62C846D7">
            <w:pPr>
              <w:wordWrap/>
              <w:topLinePunct w:val="0"/>
              <w:spacing w:line="360" w:lineRule="auto"/>
              <w:jc w:val="left"/>
              <w:rPr>
                <w:rFonts w:hint="eastAsia"/>
                <w:color w:val="auto"/>
                <w:highlight w:val="none"/>
              </w:rPr>
            </w:pPr>
            <w:r>
              <w:rPr>
                <w:rFonts w:hint="eastAsia"/>
                <w:b/>
                <w:bCs/>
                <w:color w:val="auto"/>
                <w:kern w:val="0"/>
                <w:highlight w:val="none"/>
              </w:rPr>
              <w:t>注：电子响应文件须按磋商文件格式要求进行电子签章；扫描方式签字盖章的，与电子签章具有同等效力。</w:t>
            </w:r>
          </w:p>
        </w:tc>
      </w:tr>
      <w:tr w14:paraId="363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E4FCB05">
            <w:pPr>
              <w:wordWrap/>
              <w:topLinePunct w:val="0"/>
              <w:spacing w:line="360" w:lineRule="auto"/>
              <w:jc w:val="center"/>
              <w:rPr>
                <w:rFonts w:hint="eastAsia"/>
                <w:color w:val="auto"/>
                <w:highlight w:val="none"/>
              </w:rPr>
            </w:pPr>
            <w:r>
              <w:rPr>
                <w:rFonts w:hint="eastAsia"/>
                <w:color w:val="auto"/>
                <w:highlight w:val="none"/>
              </w:rPr>
              <w:t>4.2.1</w:t>
            </w:r>
          </w:p>
        </w:tc>
        <w:tc>
          <w:tcPr>
            <w:tcW w:w="2757" w:type="dxa"/>
            <w:noWrap w:val="0"/>
            <w:vAlign w:val="center"/>
          </w:tcPr>
          <w:p w14:paraId="33DBB1C0">
            <w:pPr>
              <w:wordWrap/>
              <w:topLinePunct w:val="0"/>
              <w:spacing w:line="360" w:lineRule="auto"/>
              <w:jc w:val="center"/>
              <w:rPr>
                <w:rFonts w:hint="eastAsia"/>
                <w:color w:val="auto"/>
                <w:highlight w:val="none"/>
              </w:rPr>
            </w:pPr>
            <w:r>
              <w:rPr>
                <w:rFonts w:hint="eastAsia"/>
                <w:color w:val="auto"/>
                <w:highlight w:val="none"/>
              </w:rPr>
              <w:t>提交首次响应文件截止时间</w:t>
            </w:r>
          </w:p>
        </w:tc>
        <w:tc>
          <w:tcPr>
            <w:tcW w:w="5762" w:type="dxa"/>
            <w:noWrap w:val="0"/>
            <w:vAlign w:val="top"/>
          </w:tcPr>
          <w:p w14:paraId="6990A84C">
            <w:pPr>
              <w:wordWrap/>
              <w:topLinePunct w:val="0"/>
              <w:spacing w:line="360" w:lineRule="auto"/>
              <w:rPr>
                <w:rFonts w:hint="eastAsia"/>
                <w:color w:val="auto"/>
                <w:highlight w:val="none"/>
              </w:rPr>
            </w:pPr>
            <w:r>
              <w:rPr>
                <w:rFonts w:hint="eastAsia"/>
                <w:b/>
                <w:bCs/>
                <w:color w:val="auto"/>
                <w:kern w:val="0"/>
                <w:highlight w:val="none"/>
                <w:lang w:val="en-US" w:eastAsia="zh-CN"/>
              </w:rPr>
              <w:t>2025</w:t>
            </w:r>
            <w:r>
              <w:rPr>
                <w:rFonts w:hint="eastAsia"/>
                <w:b/>
                <w:bCs/>
                <w:color w:val="auto"/>
                <w:kern w:val="0"/>
                <w:highlight w:val="none"/>
              </w:rPr>
              <w:t>年</w:t>
            </w:r>
            <w:r>
              <w:rPr>
                <w:rFonts w:hint="eastAsia"/>
                <w:b/>
                <w:bCs/>
                <w:color w:val="auto"/>
                <w:kern w:val="0"/>
                <w:highlight w:val="none"/>
                <w:lang w:val="en-US" w:eastAsia="zh-CN"/>
              </w:rPr>
              <w:t>06</w:t>
            </w:r>
            <w:r>
              <w:rPr>
                <w:rFonts w:hint="eastAsia"/>
                <w:b/>
                <w:bCs/>
                <w:color w:val="auto"/>
                <w:kern w:val="0"/>
                <w:highlight w:val="none"/>
              </w:rPr>
              <w:t>月</w:t>
            </w:r>
            <w:r>
              <w:rPr>
                <w:rFonts w:hint="eastAsia"/>
                <w:b/>
                <w:bCs/>
                <w:color w:val="auto"/>
                <w:kern w:val="0"/>
                <w:highlight w:val="none"/>
                <w:lang w:val="en-US" w:eastAsia="zh-CN"/>
              </w:rPr>
              <w:t>24</w:t>
            </w:r>
            <w:r>
              <w:rPr>
                <w:rFonts w:hint="eastAsia"/>
                <w:b/>
                <w:bCs/>
                <w:color w:val="auto"/>
                <w:kern w:val="0"/>
                <w:highlight w:val="none"/>
              </w:rPr>
              <w:t>日09时00分（北京时间）</w:t>
            </w:r>
          </w:p>
        </w:tc>
      </w:tr>
      <w:tr w14:paraId="2D7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noWrap w:val="0"/>
            <w:vAlign w:val="center"/>
          </w:tcPr>
          <w:p w14:paraId="3A34EB32">
            <w:pPr>
              <w:wordWrap/>
              <w:topLinePunct w:val="0"/>
              <w:spacing w:line="360" w:lineRule="auto"/>
              <w:jc w:val="center"/>
              <w:rPr>
                <w:rFonts w:hint="eastAsia"/>
                <w:color w:val="auto"/>
                <w:highlight w:val="none"/>
              </w:rPr>
            </w:pPr>
            <w:r>
              <w:rPr>
                <w:rFonts w:hint="eastAsia"/>
                <w:color w:val="auto"/>
                <w:highlight w:val="none"/>
              </w:rPr>
              <w:t>4.2.3</w:t>
            </w:r>
          </w:p>
        </w:tc>
        <w:tc>
          <w:tcPr>
            <w:tcW w:w="2757" w:type="dxa"/>
            <w:noWrap w:val="0"/>
            <w:vAlign w:val="center"/>
          </w:tcPr>
          <w:p w14:paraId="6D87196F">
            <w:pPr>
              <w:wordWrap/>
              <w:topLinePunct w:val="0"/>
              <w:spacing w:line="360" w:lineRule="auto"/>
              <w:jc w:val="center"/>
              <w:rPr>
                <w:rFonts w:hint="eastAsia"/>
                <w:color w:val="auto"/>
                <w:highlight w:val="none"/>
              </w:rPr>
            </w:pPr>
            <w:r>
              <w:rPr>
                <w:rFonts w:hint="eastAsia"/>
                <w:color w:val="auto"/>
                <w:highlight w:val="none"/>
              </w:rPr>
              <w:t>是否退还磋商响应文件</w:t>
            </w:r>
          </w:p>
        </w:tc>
        <w:tc>
          <w:tcPr>
            <w:tcW w:w="5762" w:type="dxa"/>
            <w:noWrap w:val="0"/>
            <w:vAlign w:val="center"/>
          </w:tcPr>
          <w:p w14:paraId="52110395">
            <w:pPr>
              <w:wordWrap/>
              <w:topLinePunct w:val="0"/>
              <w:spacing w:line="360" w:lineRule="auto"/>
              <w:rPr>
                <w:rFonts w:hint="eastAsia"/>
                <w:color w:val="auto"/>
                <w:highlight w:val="none"/>
              </w:rPr>
            </w:pPr>
            <w:r>
              <w:rPr>
                <w:rFonts w:hint="eastAsia"/>
                <w:color w:val="auto"/>
                <w:highlight w:val="none"/>
              </w:rPr>
              <w:t>否</w:t>
            </w:r>
          </w:p>
        </w:tc>
      </w:tr>
      <w:tr w14:paraId="17D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A3D2A1E">
            <w:pPr>
              <w:wordWrap/>
              <w:topLinePunct w:val="0"/>
              <w:spacing w:line="360" w:lineRule="auto"/>
              <w:jc w:val="center"/>
              <w:rPr>
                <w:rFonts w:hint="eastAsia"/>
                <w:color w:val="auto"/>
                <w:highlight w:val="none"/>
              </w:rPr>
            </w:pPr>
            <w:r>
              <w:rPr>
                <w:rFonts w:hint="eastAsia"/>
                <w:color w:val="auto"/>
                <w:highlight w:val="none"/>
              </w:rPr>
              <w:t>5.3.1</w:t>
            </w:r>
          </w:p>
        </w:tc>
        <w:tc>
          <w:tcPr>
            <w:tcW w:w="2757" w:type="dxa"/>
            <w:noWrap w:val="0"/>
            <w:vAlign w:val="center"/>
          </w:tcPr>
          <w:p w14:paraId="5E21CC61">
            <w:pPr>
              <w:wordWrap/>
              <w:topLinePunct w:val="0"/>
              <w:spacing w:line="360" w:lineRule="auto"/>
              <w:jc w:val="center"/>
              <w:rPr>
                <w:rFonts w:hint="eastAsia"/>
                <w:color w:val="auto"/>
                <w:highlight w:val="none"/>
              </w:rPr>
            </w:pPr>
            <w:r>
              <w:rPr>
                <w:rFonts w:hint="eastAsia"/>
                <w:color w:val="auto"/>
                <w:highlight w:val="none"/>
              </w:rPr>
              <w:t>磋商小组的组建</w:t>
            </w:r>
          </w:p>
        </w:tc>
        <w:tc>
          <w:tcPr>
            <w:tcW w:w="5762" w:type="dxa"/>
            <w:noWrap w:val="0"/>
            <w:vAlign w:val="top"/>
          </w:tcPr>
          <w:p w14:paraId="4EAA25C7">
            <w:pPr>
              <w:wordWrap/>
              <w:topLinePunct w:val="0"/>
              <w:spacing w:line="360" w:lineRule="auto"/>
              <w:rPr>
                <w:rFonts w:hint="eastAsia"/>
                <w:color w:val="auto"/>
                <w:highlight w:val="none"/>
              </w:rPr>
            </w:pPr>
            <w:r>
              <w:rPr>
                <w:rFonts w:hint="eastAsia"/>
                <w:color w:val="auto"/>
                <w:highlight w:val="none"/>
              </w:rPr>
              <w:t>磋商小组由采购人代表和评审专家组成，成员人数应当为3人以上单数，其中评审专家不得少于成员总数的三分之二，从省级以上财政部门设立的政府采购评审专家库中，通过随机方式抽取。</w:t>
            </w:r>
          </w:p>
        </w:tc>
      </w:tr>
      <w:tr w14:paraId="2C1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075CC0B">
            <w:pPr>
              <w:wordWrap/>
              <w:topLinePunct w:val="0"/>
              <w:spacing w:line="360" w:lineRule="auto"/>
              <w:jc w:val="center"/>
              <w:rPr>
                <w:rFonts w:hint="eastAsia"/>
                <w:color w:val="auto"/>
                <w:highlight w:val="none"/>
              </w:rPr>
            </w:pPr>
            <w:r>
              <w:rPr>
                <w:rFonts w:hint="eastAsia"/>
                <w:color w:val="auto"/>
                <w:highlight w:val="none"/>
              </w:rPr>
              <w:t>5.3.3</w:t>
            </w:r>
          </w:p>
        </w:tc>
        <w:tc>
          <w:tcPr>
            <w:tcW w:w="2757" w:type="dxa"/>
            <w:noWrap w:val="0"/>
            <w:vAlign w:val="center"/>
          </w:tcPr>
          <w:p w14:paraId="311B80F0">
            <w:pPr>
              <w:wordWrap/>
              <w:topLinePunct w:val="0"/>
              <w:spacing w:line="360" w:lineRule="auto"/>
              <w:jc w:val="center"/>
              <w:rPr>
                <w:rFonts w:hint="eastAsia"/>
                <w:color w:val="auto"/>
                <w:highlight w:val="none"/>
              </w:rPr>
            </w:pPr>
            <w:r>
              <w:rPr>
                <w:rFonts w:hint="eastAsia"/>
                <w:color w:val="auto"/>
                <w:highlight w:val="none"/>
              </w:rPr>
              <w:t>是否授权磋商小组确定成交人</w:t>
            </w:r>
          </w:p>
        </w:tc>
        <w:tc>
          <w:tcPr>
            <w:tcW w:w="5762" w:type="dxa"/>
            <w:noWrap w:val="0"/>
            <w:vAlign w:val="center"/>
          </w:tcPr>
          <w:p w14:paraId="3ED84057">
            <w:pPr>
              <w:wordWrap/>
              <w:topLinePunct w:val="0"/>
              <w:spacing w:line="360" w:lineRule="auto"/>
              <w:rPr>
                <w:rFonts w:hint="eastAsia"/>
                <w:color w:val="auto"/>
                <w:highlight w:val="none"/>
              </w:rPr>
            </w:pPr>
            <w:r>
              <w:rPr>
                <w:rFonts w:hint="eastAsia"/>
                <w:color w:val="auto"/>
                <w:highlight w:val="none"/>
              </w:rPr>
              <w:t>否，推荐的成交候选人数：3名</w:t>
            </w:r>
          </w:p>
        </w:tc>
      </w:tr>
      <w:tr w14:paraId="2B37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2BF88E0">
            <w:pPr>
              <w:wordWrap/>
              <w:topLinePunct w:val="0"/>
              <w:spacing w:line="360" w:lineRule="auto"/>
              <w:jc w:val="center"/>
              <w:rPr>
                <w:rFonts w:hint="eastAsia" w:eastAsia="宋体"/>
                <w:color w:val="auto"/>
                <w:highlight w:val="none"/>
                <w:lang w:eastAsia="zh-CN"/>
              </w:rPr>
            </w:pPr>
            <w:r>
              <w:rPr>
                <w:rFonts w:hint="eastAsia"/>
                <w:color w:val="auto"/>
                <w:highlight w:val="none"/>
              </w:rPr>
              <w:t>5.</w:t>
            </w:r>
            <w:r>
              <w:rPr>
                <w:rFonts w:hint="eastAsia"/>
                <w:color w:val="auto"/>
                <w:highlight w:val="none"/>
                <w:lang w:val="en-US" w:eastAsia="zh-CN"/>
              </w:rPr>
              <w:t>8</w:t>
            </w:r>
          </w:p>
        </w:tc>
        <w:tc>
          <w:tcPr>
            <w:tcW w:w="2757" w:type="dxa"/>
            <w:noWrap w:val="0"/>
            <w:vAlign w:val="center"/>
          </w:tcPr>
          <w:p w14:paraId="3C6BB59C">
            <w:pPr>
              <w:wordWrap/>
              <w:topLinePunct w:val="0"/>
              <w:spacing w:line="360" w:lineRule="auto"/>
              <w:jc w:val="center"/>
              <w:rPr>
                <w:rFonts w:hint="eastAsia"/>
                <w:color w:val="auto"/>
                <w:highlight w:val="none"/>
              </w:rPr>
            </w:pPr>
            <w:r>
              <w:rPr>
                <w:rFonts w:hint="eastAsia"/>
                <w:color w:val="auto"/>
                <w:highlight w:val="none"/>
              </w:rPr>
              <w:t>履约保证金</w:t>
            </w:r>
          </w:p>
        </w:tc>
        <w:tc>
          <w:tcPr>
            <w:tcW w:w="5762" w:type="dxa"/>
            <w:noWrap w:val="0"/>
            <w:vAlign w:val="center"/>
          </w:tcPr>
          <w:p w14:paraId="7AF5A4B0">
            <w:pPr>
              <w:wordWrap/>
              <w:topLinePunct w:val="0"/>
              <w:spacing w:line="360" w:lineRule="auto"/>
              <w:rPr>
                <w:rFonts w:hint="eastAsia"/>
                <w:color w:val="auto"/>
                <w:highlight w:val="none"/>
              </w:rPr>
            </w:pPr>
            <w:r>
              <w:rPr>
                <w:rFonts w:hint="eastAsia"/>
                <w:color w:val="auto"/>
                <w:highlight w:val="none"/>
                <w:lang w:val="en-US" w:eastAsia="zh-CN"/>
              </w:rPr>
              <w:t>不要求</w:t>
            </w:r>
          </w:p>
        </w:tc>
      </w:tr>
      <w:tr w14:paraId="24EB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4" w:type="dxa"/>
            <w:noWrap w:val="0"/>
            <w:vAlign w:val="center"/>
          </w:tcPr>
          <w:p w14:paraId="1BF89293">
            <w:pPr>
              <w:wordWrap/>
              <w:topLinePunct w:val="0"/>
              <w:spacing w:line="360" w:lineRule="auto"/>
              <w:jc w:val="center"/>
              <w:rPr>
                <w:rFonts w:hint="eastAsia"/>
                <w:color w:val="auto"/>
                <w:highlight w:val="none"/>
              </w:rPr>
            </w:pPr>
            <w:r>
              <w:rPr>
                <w:rFonts w:hint="eastAsia"/>
                <w:color w:val="auto"/>
                <w:highlight w:val="none"/>
              </w:rPr>
              <w:t>10.1</w:t>
            </w:r>
          </w:p>
        </w:tc>
        <w:tc>
          <w:tcPr>
            <w:tcW w:w="2757" w:type="dxa"/>
            <w:noWrap w:val="0"/>
            <w:vAlign w:val="center"/>
          </w:tcPr>
          <w:p w14:paraId="00AC8968">
            <w:pPr>
              <w:wordWrap/>
              <w:topLinePunct w:val="0"/>
              <w:spacing w:line="360" w:lineRule="auto"/>
              <w:jc w:val="center"/>
              <w:rPr>
                <w:rFonts w:hint="eastAsia"/>
                <w:color w:val="auto"/>
                <w:highlight w:val="none"/>
              </w:rPr>
            </w:pPr>
            <w:r>
              <w:rPr>
                <w:rFonts w:hint="eastAsia"/>
                <w:color w:val="auto"/>
                <w:highlight w:val="none"/>
              </w:rPr>
              <w:t>代理费用收取方式及标准</w:t>
            </w:r>
          </w:p>
        </w:tc>
        <w:tc>
          <w:tcPr>
            <w:tcW w:w="5762" w:type="dxa"/>
            <w:noWrap w:val="0"/>
            <w:vAlign w:val="center"/>
          </w:tcPr>
          <w:p w14:paraId="3FE95DDD">
            <w:pPr>
              <w:autoSpaceDE w:val="0"/>
              <w:autoSpaceDN w:val="0"/>
              <w:adjustRightInd w:val="0"/>
              <w:spacing w:line="360" w:lineRule="auto"/>
              <w:jc w:val="left"/>
              <w:rPr>
                <w:rFonts w:hint="eastAsia"/>
                <w:color w:val="auto"/>
                <w:highlight w:val="none"/>
              </w:rPr>
            </w:pPr>
            <w:r>
              <w:rPr>
                <w:rFonts w:hint="eastAsia"/>
                <w:color w:val="auto"/>
                <w:highlight w:val="none"/>
                <w:lang w:val="en-US" w:eastAsia="zh-CN"/>
              </w:rPr>
              <w:t>参照国家计委计价格[2002]1980号、国家发展和改革委员会文件发改办价格[2003]857号和国家发展和改革委员会文件发改价格[2011]534号招标代理服务收费标准货物类收取标准，以中标金额作为计算基础，按差额定率累进法计算，由</w:t>
            </w:r>
            <w:r>
              <w:rPr>
                <w:rFonts w:hint="eastAsia" w:ascii="Times New Roman" w:eastAsia="宋体"/>
                <w:color w:val="auto"/>
                <w:kern w:val="0"/>
                <w:highlight w:val="none"/>
                <w:shd w:val="clear" w:color="auto" w:fill="FFFFFF"/>
                <w:lang w:val="en-US" w:eastAsia="zh-CN"/>
              </w:rPr>
              <w:t>成交供应商</w:t>
            </w:r>
            <w:r>
              <w:rPr>
                <w:rFonts w:hint="eastAsia"/>
                <w:color w:val="auto"/>
                <w:highlight w:val="none"/>
                <w:lang w:val="en-US" w:eastAsia="zh-CN"/>
              </w:rPr>
              <w:t>向代理机构支付采购代理服务费。</w:t>
            </w:r>
          </w:p>
          <w:p w14:paraId="609DC7E4">
            <w:pPr>
              <w:pStyle w:val="47"/>
              <w:spacing w:line="360" w:lineRule="auto"/>
              <w:ind w:left="0" w:leftChars="0" w:right="63" w:firstLine="0"/>
              <w:jc w:val="both"/>
              <w:rPr>
                <w:rFonts w:hint="eastAsia" w:eastAsia="宋体"/>
                <w:color w:val="auto"/>
                <w:kern w:val="2"/>
                <w:sz w:val="21"/>
                <w:szCs w:val="21"/>
                <w:highlight w:val="none"/>
              </w:rPr>
            </w:pPr>
            <w:r>
              <w:rPr>
                <w:rFonts w:hint="eastAsia" w:eastAsia="宋体"/>
                <w:color w:val="auto"/>
                <w:kern w:val="2"/>
                <w:sz w:val="21"/>
                <w:szCs w:val="21"/>
                <w:highlight w:val="none"/>
              </w:rPr>
              <w:t>开户名称：恒信咨询管理有限公司</w:t>
            </w:r>
          </w:p>
          <w:p w14:paraId="7FB11663">
            <w:pPr>
              <w:pStyle w:val="47"/>
              <w:spacing w:line="360" w:lineRule="auto"/>
              <w:ind w:left="0" w:leftChars="0" w:right="63" w:firstLine="0"/>
              <w:jc w:val="both"/>
              <w:rPr>
                <w:rFonts w:hint="eastAsia" w:eastAsia="宋体"/>
                <w:color w:val="auto"/>
                <w:kern w:val="2"/>
                <w:sz w:val="21"/>
                <w:szCs w:val="21"/>
                <w:highlight w:val="none"/>
              </w:rPr>
            </w:pPr>
            <w:r>
              <w:rPr>
                <w:rFonts w:hint="eastAsia" w:eastAsia="宋体"/>
                <w:color w:val="auto"/>
                <w:kern w:val="2"/>
                <w:sz w:val="21"/>
                <w:szCs w:val="21"/>
                <w:highlight w:val="none"/>
              </w:rPr>
              <w:t>开户银行：招商银行股份有限公司郑州建设路支行</w:t>
            </w:r>
          </w:p>
          <w:p w14:paraId="367791E6">
            <w:pPr>
              <w:pStyle w:val="47"/>
              <w:spacing w:line="360" w:lineRule="auto"/>
              <w:ind w:left="0" w:leftChars="0" w:right="63" w:firstLine="0"/>
              <w:jc w:val="both"/>
              <w:rPr>
                <w:rFonts w:hint="eastAsia" w:eastAsia="宋体"/>
                <w:color w:val="auto"/>
                <w:kern w:val="2"/>
                <w:sz w:val="21"/>
                <w:szCs w:val="21"/>
                <w:highlight w:val="none"/>
              </w:rPr>
            </w:pPr>
            <w:r>
              <w:rPr>
                <w:rFonts w:hint="eastAsia" w:eastAsia="宋体"/>
                <w:color w:val="auto"/>
                <w:kern w:val="2"/>
                <w:sz w:val="21"/>
                <w:szCs w:val="21"/>
                <w:highlight w:val="none"/>
              </w:rPr>
              <w:t>账号：371909833310333</w:t>
            </w:r>
          </w:p>
          <w:p w14:paraId="28764C4F">
            <w:pPr>
              <w:pStyle w:val="47"/>
              <w:spacing w:line="360" w:lineRule="auto"/>
              <w:ind w:left="0" w:leftChars="0" w:right="63" w:firstLine="0"/>
              <w:jc w:val="both"/>
              <w:rPr>
                <w:rFonts w:hint="eastAsia" w:eastAsia="宋体"/>
                <w:color w:val="auto"/>
                <w:sz w:val="21"/>
                <w:szCs w:val="21"/>
                <w:highlight w:val="none"/>
              </w:rPr>
            </w:pPr>
            <w:r>
              <w:rPr>
                <w:rFonts w:hint="eastAsia" w:eastAsia="宋体"/>
                <w:color w:val="auto"/>
                <w:kern w:val="2"/>
                <w:sz w:val="21"/>
                <w:szCs w:val="21"/>
                <w:highlight w:val="none"/>
              </w:rPr>
              <w:t>备注：转账时请备注项目名称（简写）代理服务费。</w:t>
            </w:r>
          </w:p>
        </w:tc>
      </w:tr>
      <w:tr w14:paraId="09A4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0C156167">
            <w:pPr>
              <w:wordWrap/>
              <w:topLinePunct w:val="0"/>
              <w:spacing w:line="360" w:lineRule="auto"/>
              <w:jc w:val="center"/>
              <w:rPr>
                <w:rFonts w:hint="eastAsia"/>
                <w:color w:val="auto"/>
                <w:highlight w:val="none"/>
              </w:rPr>
            </w:pPr>
            <w:r>
              <w:rPr>
                <w:rFonts w:hint="eastAsia"/>
                <w:color w:val="auto"/>
                <w:highlight w:val="none"/>
              </w:rPr>
              <w:t>10.2</w:t>
            </w:r>
          </w:p>
        </w:tc>
        <w:tc>
          <w:tcPr>
            <w:tcW w:w="2757" w:type="dxa"/>
            <w:noWrap w:val="0"/>
            <w:vAlign w:val="center"/>
          </w:tcPr>
          <w:p w14:paraId="53859DCD">
            <w:pPr>
              <w:wordWrap/>
              <w:topLinePunct w:val="0"/>
              <w:spacing w:line="360" w:lineRule="auto"/>
              <w:jc w:val="center"/>
              <w:rPr>
                <w:rFonts w:hint="eastAsia"/>
                <w:color w:val="auto"/>
                <w:highlight w:val="none"/>
              </w:rPr>
            </w:pPr>
            <w:r>
              <w:rPr>
                <w:rFonts w:hint="eastAsia"/>
                <w:color w:val="auto"/>
                <w:highlight w:val="none"/>
              </w:rPr>
              <w:t>采购程序</w:t>
            </w:r>
          </w:p>
        </w:tc>
        <w:tc>
          <w:tcPr>
            <w:tcW w:w="5762" w:type="dxa"/>
            <w:noWrap w:val="0"/>
            <w:vAlign w:val="center"/>
          </w:tcPr>
          <w:p w14:paraId="6D262424">
            <w:pPr>
              <w:numPr>
                <w:ilvl w:val="0"/>
                <w:numId w:val="4"/>
              </w:numPr>
              <w:wordWrap/>
              <w:topLinePunct w:val="0"/>
              <w:spacing w:line="360" w:lineRule="auto"/>
              <w:rPr>
                <w:rFonts w:hint="eastAsia"/>
                <w:color w:val="auto"/>
                <w:highlight w:val="none"/>
              </w:rPr>
            </w:pPr>
            <w:r>
              <w:rPr>
                <w:rFonts w:hint="eastAsia"/>
                <w:color w:val="auto"/>
                <w:highlight w:val="none"/>
              </w:rPr>
              <w:t>制定磋商文件</w:t>
            </w:r>
          </w:p>
          <w:p w14:paraId="54008D39">
            <w:pPr>
              <w:numPr>
                <w:ilvl w:val="0"/>
                <w:numId w:val="4"/>
              </w:numPr>
              <w:wordWrap/>
              <w:topLinePunct w:val="0"/>
              <w:spacing w:line="360" w:lineRule="auto"/>
              <w:rPr>
                <w:rFonts w:hint="eastAsia"/>
                <w:color w:val="auto"/>
                <w:highlight w:val="none"/>
              </w:rPr>
            </w:pPr>
            <w:r>
              <w:rPr>
                <w:rFonts w:hint="eastAsia"/>
                <w:color w:val="auto"/>
                <w:highlight w:val="none"/>
              </w:rPr>
              <w:t>确定不少于3家的供应商参加磋商</w:t>
            </w:r>
          </w:p>
          <w:p w14:paraId="2D2598C2">
            <w:pPr>
              <w:numPr>
                <w:ilvl w:val="0"/>
                <w:numId w:val="4"/>
              </w:numPr>
              <w:wordWrap/>
              <w:topLinePunct w:val="0"/>
              <w:spacing w:line="360" w:lineRule="auto"/>
              <w:rPr>
                <w:rFonts w:hint="eastAsia"/>
                <w:color w:val="auto"/>
                <w:highlight w:val="none"/>
              </w:rPr>
            </w:pPr>
            <w:r>
              <w:rPr>
                <w:rFonts w:hint="eastAsia"/>
                <w:color w:val="auto"/>
                <w:highlight w:val="none"/>
              </w:rPr>
              <w:t>成立磋商小组</w:t>
            </w:r>
          </w:p>
          <w:p w14:paraId="1AAC8025">
            <w:pPr>
              <w:numPr>
                <w:ilvl w:val="0"/>
                <w:numId w:val="4"/>
              </w:numPr>
              <w:wordWrap/>
              <w:topLinePunct w:val="0"/>
              <w:spacing w:line="360" w:lineRule="auto"/>
              <w:rPr>
                <w:rFonts w:hint="eastAsia"/>
                <w:color w:val="auto"/>
                <w:highlight w:val="none"/>
              </w:rPr>
            </w:pPr>
            <w:r>
              <w:rPr>
                <w:rFonts w:hint="eastAsia"/>
                <w:color w:val="auto"/>
                <w:highlight w:val="none"/>
              </w:rPr>
              <w:t>磋商（在规定时间内未进行最终报价且没有收到供应商放弃函（任意形式）的，采用其上一轮报价进行报价分计算）</w:t>
            </w:r>
          </w:p>
          <w:p w14:paraId="3F0E53D0">
            <w:pPr>
              <w:numPr>
                <w:ilvl w:val="0"/>
                <w:numId w:val="4"/>
              </w:numPr>
              <w:wordWrap/>
              <w:topLinePunct w:val="0"/>
              <w:spacing w:line="360" w:lineRule="auto"/>
              <w:rPr>
                <w:rFonts w:hint="eastAsia"/>
                <w:color w:val="auto"/>
                <w:highlight w:val="none"/>
              </w:rPr>
            </w:pPr>
            <w:r>
              <w:rPr>
                <w:rFonts w:hint="eastAsia"/>
                <w:color w:val="auto"/>
                <w:highlight w:val="none"/>
              </w:rPr>
              <w:t>确定供应商</w:t>
            </w:r>
          </w:p>
          <w:p w14:paraId="729C1972">
            <w:pPr>
              <w:numPr>
                <w:ilvl w:val="0"/>
                <w:numId w:val="4"/>
              </w:numPr>
              <w:wordWrap/>
              <w:topLinePunct w:val="0"/>
              <w:spacing w:line="360" w:lineRule="auto"/>
              <w:rPr>
                <w:rFonts w:hint="eastAsia"/>
                <w:color w:val="auto"/>
                <w:highlight w:val="none"/>
              </w:rPr>
            </w:pPr>
            <w:r>
              <w:rPr>
                <w:rFonts w:hint="eastAsia"/>
                <w:color w:val="auto"/>
                <w:highlight w:val="none"/>
              </w:rPr>
              <w:t>在指定媒体公布结果</w:t>
            </w:r>
          </w:p>
        </w:tc>
      </w:tr>
      <w:tr w14:paraId="2BED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4" w:type="dxa"/>
            <w:noWrap w:val="0"/>
            <w:vAlign w:val="center"/>
          </w:tcPr>
          <w:p w14:paraId="1AFE7022">
            <w:pPr>
              <w:wordWrap/>
              <w:topLinePunct w:val="0"/>
              <w:spacing w:line="360" w:lineRule="auto"/>
              <w:jc w:val="center"/>
              <w:rPr>
                <w:rFonts w:hint="eastAsia"/>
                <w:color w:val="auto"/>
                <w:highlight w:val="none"/>
              </w:rPr>
            </w:pPr>
            <w:r>
              <w:rPr>
                <w:rFonts w:hint="eastAsia"/>
                <w:color w:val="auto"/>
                <w:highlight w:val="none"/>
              </w:rPr>
              <w:t>10.3</w:t>
            </w:r>
          </w:p>
        </w:tc>
        <w:tc>
          <w:tcPr>
            <w:tcW w:w="2757" w:type="dxa"/>
            <w:noWrap w:val="0"/>
            <w:vAlign w:val="center"/>
          </w:tcPr>
          <w:p w14:paraId="39980C66">
            <w:pPr>
              <w:wordWrap/>
              <w:topLinePunct w:val="0"/>
              <w:spacing w:line="360" w:lineRule="auto"/>
              <w:jc w:val="center"/>
              <w:rPr>
                <w:rFonts w:hint="eastAsia"/>
                <w:color w:val="auto"/>
                <w:highlight w:val="none"/>
              </w:rPr>
            </w:pPr>
            <w:r>
              <w:rPr>
                <w:rFonts w:hint="eastAsia"/>
                <w:color w:val="auto"/>
                <w:highlight w:val="none"/>
              </w:rPr>
              <w:t>需要补充的其他内容</w:t>
            </w:r>
          </w:p>
        </w:tc>
        <w:tc>
          <w:tcPr>
            <w:tcW w:w="5762" w:type="dxa"/>
            <w:noWrap w:val="0"/>
            <w:vAlign w:val="center"/>
          </w:tcPr>
          <w:p w14:paraId="36CC0FA7">
            <w:pPr>
              <w:numPr>
                <w:ilvl w:val="0"/>
                <w:numId w:val="5"/>
              </w:numPr>
              <w:wordWrap/>
              <w:topLinePunct w:val="0"/>
              <w:spacing w:line="360" w:lineRule="auto"/>
              <w:jc w:val="left"/>
              <w:rPr>
                <w:rFonts w:hint="eastAsia"/>
                <w:color w:val="auto"/>
                <w:highlight w:val="none"/>
              </w:rPr>
            </w:pPr>
            <w:r>
              <w:rPr>
                <w:rFonts w:hint="eastAsia"/>
                <w:color w:val="auto"/>
                <w:highlight w:val="none"/>
              </w:rPr>
              <w:t>供应商认为采购文件、采购过程和中标结果使自己的权益受到损害的,可以在知道或者应知其权益受到损害之日起七个工作日内，按照《政府采购质疑和投诉办法》（中华人民共和国财政部令94号）以书面形式向采购人或采购代理机构提出质疑，逾期不再接收。</w:t>
            </w:r>
          </w:p>
          <w:p w14:paraId="43B6A57D">
            <w:pPr>
              <w:numPr>
                <w:ilvl w:val="0"/>
                <w:numId w:val="0"/>
              </w:numPr>
              <w:wordWrap/>
              <w:topLinePunct w:val="0"/>
              <w:spacing w:line="360" w:lineRule="auto"/>
              <w:jc w:val="left"/>
              <w:rPr>
                <w:rFonts w:hint="eastAsia"/>
                <w:color w:val="auto"/>
                <w:highlight w:val="none"/>
              </w:rPr>
            </w:pPr>
            <w:r>
              <w:rPr>
                <w:rFonts w:hint="eastAsia"/>
                <w:color w:val="auto"/>
                <w:highlight w:val="none"/>
              </w:rPr>
              <w:t>接收质疑函联系部门：恒信咨询管理有限公司</w:t>
            </w:r>
          </w:p>
          <w:p w14:paraId="6184C4CD">
            <w:pPr>
              <w:numPr>
                <w:ilvl w:val="0"/>
                <w:numId w:val="0"/>
              </w:numPr>
              <w:wordWrap/>
              <w:topLinePunct w:val="0"/>
              <w:spacing w:line="360" w:lineRule="auto"/>
              <w:jc w:val="left"/>
              <w:rPr>
                <w:rFonts w:hint="eastAsia"/>
                <w:color w:val="auto"/>
                <w:highlight w:val="none"/>
              </w:rPr>
            </w:pPr>
            <w:r>
              <w:rPr>
                <w:rFonts w:hint="eastAsia"/>
                <w:color w:val="auto"/>
                <w:highlight w:val="none"/>
              </w:rPr>
              <w:t xml:space="preserve">联系电话：0371-86688491              </w:t>
            </w:r>
          </w:p>
          <w:p w14:paraId="53A41A4F">
            <w:pPr>
              <w:wordWrap/>
              <w:topLinePunct w:val="0"/>
              <w:spacing w:line="360" w:lineRule="auto"/>
              <w:rPr>
                <w:rFonts w:hint="eastAsia"/>
                <w:color w:val="auto"/>
                <w:highlight w:val="none"/>
              </w:rPr>
            </w:pPr>
            <w:r>
              <w:rPr>
                <w:rFonts w:hint="eastAsia"/>
                <w:color w:val="auto"/>
                <w:highlight w:val="none"/>
              </w:rPr>
              <w:t>通讯地址：郑州市电厂路河南省国家大学科技园（东区）16号楼B座6楼。在法定质疑期内供应商针对同一采购程序环节的质疑应当一次性提出。</w:t>
            </w:r>
          </w:p>
          <w:p w14:paraId="175D12F2">
            <w:pPr>
              <w:numPr>
                <w:ilvl w:val="0"/>
                <w:numId w:val="5"/>
              </w:numPr>
              <w:wordWrap/>
              <w:topLinePunct w:val="0"/>
              <w:spacing w:line="360" w:lineRule="auto"/>
              <w:rPr>
                <w:rFonts w:hint="eastAsia"/>
                <w:color w:val="auto"/>
                <w:highlight w:val="none"/>
              </w:rPr>
            </w:pPr>
            <w:r>
              <w:rPr>
                <w:rFonts w:hint="eastAsia"/>
                <w:color w:val="auto"/>
                <w:highlight w:val="none"/>
              </w:rPr>
              <w:t>采购资金的支付方式、时间（付款方式）：</w:t>
            </w:r>
            <w:r>
              <w:rPr>
                <w:rFonts w:hint="eastAsia"/>
                <w:color w:val="auto"/>
                <w:highlight w:val="none"/>
                <w:lang w:val="en-US" w:eastAsia="zh-CN"/>
              </w:rPr>
              <w:t>设备交付并完成现场部署且通过试运行验收后，支付合同总金额的90%，待核心业务系统与灾备系统数据同步并且经双方联合测试达标后支付剩余合同总金额的10%。付款前乙方需向甲方交付符合甲方要求的正规发票,甲方以银行转账方式支付。如乙方未能按照甲方要求提供发票的，甲方有权拒绝付款而不构成违约。</w:t>
            </w:r>
          </w:p>
          <w:p w14:paraId="2F099AD2">
            <w:pPr>
              <w:numPr>
                <w:ilvl w:val="0"/>
                <w:numId w:val="5"/>
              </w:numPr>
              <w:wordWrap/>
              <w:topLinePunct w:val="0"/>
              <w:spacing w:line="360" w:lineRule="auto"/>
              <w:rPr>
                <w:rFonts w:hint="eastAsia"/>
                <w:color w:val="auto"/>
                <w:highlight w:val="none"/>
              </w:rPr>
            </w:pPr>
            <w:r>
              <w:rPr>
                <w:rFonts w:hint="eastAsia"/>
                <w:color w:val="auto"/>
                <w:highlight w:val="none"/>
              </w:rPr>
              <w:t>履约验收要求：符合磋商文件和响应文件的要求。</w:t>
            </w:r>
          </w:p>
          <w:p w14:paraId="6767ED22">
            <w:pPr>
              <w:numPr>
                <w:ilvl w:val="0"/>
                <w:numId w:val="5"/>
              </w:numPr>
              <w:wordWrap/>
              <w:topLinePunct w:val="0"/>
              <w:spacing w:line="360" w:lineRule="auto"/>
              <w:rPr>
                <w:rFonts w:hint="eastAsia"/>
                <w:color w:val="auto"/>
                <w:highlight w:val="none"/>
              </w:rPr>
            </w:pPr>
            <w:r>
              <w:rPr>
                <w:rFonts w:hint="eastAsia"/>
                <w:color w:val="auto"/>
                <w:highlight w:val="none"/>
              </w:rPr>
              <w:t>为落实河南省财政厅关于印发深入推进政府采购合同融资工作实施方案的通知（豫财办﹝2020﹞33号），成交供应商可以持政府采购合同向融资机构申请贷款，具体详见附件。</w:t>
            </w:r>
          </w:p>
          <w:p w14:paraId="1222651F">
            <w:pPr>
              <w:numPr>
                <w:ilvl w:val="0"/>
                <w:numId w:val="5"/>
              </w:numPr>
              <w:wordWrap/>
              <w:topLinePunct w:val="0"/>
              <w:spacing w:line="360" w:lineRule="auto"/>
              <w:rPr>
                <w:rFonts w:hint="eastAsia"/>
                <w:color w:val="auto"/>
                <w:highlight w:val="none"/>
              </w:rPr>
            </w:pPr>
            <w:r>
              <w:rPr>
                <w:rFonts w:hint="eastAsia"/>
                <w:color w:val="auto"/>
                <w:highlight w:val="none"/>
              </w:rPr>
              <w:t>商品包装和快递包装应符合《商品包装政府采购需求标准（试行）》和《快递包装政府采购需求标准（试行）》规定。</w:t>
            </w:r>
          </w:p>
          <w:p w14:paraId="1D600F2A">
            <w:pPr>
              <w:numPr>
                <w:ilvl w:val="0"/>
                <w:numId w:val="5"/>
              </w:numPr>
              <w:wordWrap/>
              <w:topLinePunct w:val="0"/>
              <w:spacing w:line="360" w:lineRule="auto"/>
              <w:rPr>
                <w:rFonts w:hint="eastAsia"/>
                <w:color w:val="auto"/>
                <w:highlight w:val="none"/>
              </w:rPr>
            </w:pPr>
            <w:r>
              <w:rPr>
                <w:rFonts w:hint="eastAsia"/>
                <w:color w:val="auto"/>
                <w:highlight w:val="none"/>
              </w:rPr>
              <w:t>本项目采购的货物属于工业行业。</w:t>
            </w:r>
          </w:p>
        </w:tc>
      </w:tr>
      <w:tr w14:paraId="2960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4" w:type="dxa"/>
            <w:noWrap w:val="0"/>
            <w:vAlign w:val="center"/>
          </w:tcPr>
          <w:p w14:paraId="2499AB91">
            <w:pPr>
              <w:wordWrap/>
              <w:topLinePunct w:val="0"/>
              <w:spacing w:line="360" w:lineRule="auto"/>
              <w:jc w:val="center"/>
              <w:rPr>
                <w:rFonts w:hint="eastAsia"/>
                <w:color w:val="auto"/>
                <w:highlight w:val="none"/>
              </w:rPr>
            </w:pPr>
            <w:bookmarkStart w:id="56" w:name="_Toc30034"/>
            <w:bookmarkStart w:id="57" w:name="_Toc270604575"/>
            <w:bookmarkStart w:id="58" w:name="_Toc269470294"/>
            <w:r>
              <w:rPr>
                <w:rFonts w:hint="eastAsia"/>
                <w:color w:val="auto"/>
                <w:highlight w:val="none"/>
              </w:rPr>
              <w:t>10.4</w:t>
            </w:r>
          </w:p>
        </w:tc>
        <w:tc>
          <w:tcPr>
            <w:tcW w:w="2757" w:type="dxa"/>
            <w:noWrap w:val="0"/>
            <w:vAlign w:val="center"/>
          </w:tcPr>
          <w:p w14:paraId="5A01687A">
            <w:pPr>
              <w:wordWrap/>
              <w:topLinePunct w:val="0"/>
              <w:spacing w:line="360" w:lineRule="auto"/>
              <w:ind w:left="37" w:leftChars="18"/>
              <w:jc w:val="center"/>
              <w:rPr>
                <w:rFonts w:hint="eastAsia"/>
                <w:color w:val="auto"/>
                <w:highlight w:val="none"/>
              </w:rPr>
            </w:pPr>
            <w:r>
              <w:rPr>
                <w:rFonts w:hint="eastAsia"/>
                <w:color w:val="auto"/>
                <w:highlight w:val="none"/>
              </w:rPr>
              <w:t>投标 （响应）文件无效</w:t>
            </w:r>
          </w:p>
        </w:tc>
        <w:tc>
          <w:tcPr>
            <w:tcW w:w="5762" w:type="dxa"/>
            <w:noWrap w:val="0"/>
            <w:vAlign w:val="center"/>
          </w:tcPr>
          <w:p w14:paraId="04D79E59">
            <w:pPr>
              <w:wordWrap/>
              <w:topLinePunct w:val="0"/>
              <w:spacing w:line="360" w:lineRule="auto"/>
              <w:ind w:left="37" w:leftChars="18"/>
              <w:rPr>
                <w:rFonts w:hint="eastAsia"/>
                <w:color w:val="auto"/>
                <w:highlight w:val="none"/>
              </w:rPr>
            </w:pPr>
            <w:r>
              <w:rPr>
                <w:rFonts w:hint="eastAsia"/>
                <w:color w:val="auto"/>
                <w:highlight w:val="none"/>
              </w:rPr>
              <w:t>参与同一个标段（包）的供应商存在下列情形之一的，其投标 （响应）文件无效：</w:t>
            </w:r>
          </w:p>
          <w:p w14:paraId="162DED83">
            <w:pPr>
              <w:wordWrap/>
              <w:topLinePunct w:val="0"/>
              <w:spacing w:line="360" w:lineRule="auto"/>
              <w:ind w:left="37" w:leftChars="18"/>
              <w:rPr>
                <w:rFonts w:hint="eastAsia"/>
                <w:color w:val="auto"/>
                <w:highlight w:val="none"/>
              </w:rPr>
            </w:pPr>
            <w:r>
              <w:rPr>
                <w:rFonts w:hint="eastAsia"/>
                <w:color w:val="auto"/>
                <w:highlight w:val="none"/>
              </w:rPr>
              <w:t>（一）不同供应商的电子投标（响应）文件上传计算机的网卡MAC地址、CPU序列号和硬盘序列号等硬件信息相同的；</w:t>
            </w:r>
          </w:p>
          <w:p w14:paraId="095898FE">
            <w:pPr>
              <w:wordWrap/>
              <w:topLinePunct w:val="0"/>
              <w:spacing w:line="360" w:lineRule="auto"/>
              <w:ind w:left="37" w:leftChars="18"/>
              <w:rPr>
                <w:rFonts w:hint="eastAsia"/>
                <w:color w:val="auto"/>
                <w:highlight w:val="none"/>
              </w:rPr>
            </w:pPr>
            <w:r>
              <w:rPr>
                <w:rFonts w:hint="eastAsia"/>
                <w:color w:val="auto"/>
                <w:highlight w:val="none"/>
              </w:rPr>
              <w:t>（二）不同供应商的投标（响应）文件由同一电子设备编制、打印加密或者上传；</w:t>
            </w:r>
          </w:p>
          <w:p w14:paraId="3CA4D80D">
            <w:pPr>
              <w:wordWrap/>
              <w:topLinePunct w:val="0"/>
              <w:spacing w:line="360" w:lineRule="auto"/>
              <w:ind w:left="37" w:leftChars="18"/>
              <w:rPr>
                <w:rFonts w:hint="eastAsia"/>
                <w:color w:val="auto"/>
                <w:highlight w:val="none"/>
              </w:rPr>
            </w:pPr>
            <w:r>
              <w:rPr>
                <w:rFonts w:hint="eastAsia"/>
                <w:color w:val="auto"/>
                <w:highlight w:val="none"/>
              </w:rPr>
              <w:t>（三）不同供应商的投标（响应）文件由同一人送达或者分发，或者不同供应商联系人为同一人或不同联系人的联系电话一致的；</w:t>
            </w:r>
            <w:r>
              <w:rPr>
                <w:rFonts w:hint="eastAsia"/>
                <w:color w:val="auto"/>
                <w:highlight w:val="none"/>
              </w:rPr>
              <w:tab/>
            </w:r>
          </w:p>
          <w:p w14:paraId="61827AA3">
            <w:pPr>
              <w:wordWrap/>
              <w:topLinePunct w:val="0"/>
              <w:spacing w:line="360" w:lineRule="auto"/>
              <w:ind w:left="37" w:leftChars="18"/>
              <w:rPr>
                <w:rFonts w:hint="eastAsia"/>
                <w:color w:val="auto"/>
                <w:highlight w:val="none"/>
              </w:rPr>
            </w:pPr>
            <w:r>
              <w:rPr>
                <w:rFonts w:hint="eastAsia"/>
                <w:color w:val="auto"/>
                <w:highlight w:val="none"/>
              </w:rPr>
              <w:t>（四）不同供应商的投标（响应）文件的内容存在两处以上细节错误一致；</w:t>
            </w:r>
          </w:p>
          <w:p w14:paraId="5BFBF8F5">
            <w:pPr>
              <w:wordWrap/>
              <w:topLinePunct w:val="0"/>
              <w:spacing w:line="360" w:lineRule="auto"/>
              <w:ind w:left="37" w:leftChars="18"/>
              <w:rPr>
                <w:rFonts w:hint="eastAsia"/>
                <w:color w:val="auto"/>
                <w:highlight w:val="none"/>
              </w:rPr>
            </w:pPr>
            <w:r>
              <w:rPr>
                <w:rFonts w:hint="eastAsia"/>
                <w:color w:val="auto"/>
                <w:highlight w:val="none"/>
              </w:rPr>
              <w:t>（五）不同供应商的法定代表人、委托代理人、项目经理、项目负责人等由同一个单位缴纳社会保险或者领取报酬的；</w:t>
            </w:r>
          </w:p>
          <w:p w14:paraId="75618F2B">
            <w:pPr>
              <w:wordWrap/>
              <w:topLinePunct w:val="0"/>
              <w:spacing w:line="360" w:lineRule="auto"/>
              <w:ind w:left="37" w:leftChars="18"/>
              <w:rPr>
                <w:rFonts w:hint="eastAsia"/>
                <w:color w:val="auto"/>
                <w:highlight w:val="none"/>
              </w:rPr>
            </w:pPr>
            <w:r>
              <w:rPr>
                <w:rFonts w:hint="eastAsia"/>
                <w:color w:val="auto"/>
                <w:highlight w:val="none"/>
              </w:rPr>
              <w:t>（六）不同供应商投标（响应）文件中法定代表人或者负责人签字出自同一人之手；</w:t>
            </w:r>
          </w:p>
          <w:p w14:paraId="14EB2773">
            <w:pPr>
              <w:wordWrap/>
              <w:topLinePunct w:val="0"/>
              <w:spacing w:line="360" w:lineRule="auto"/>
              <w:ind w:left="37" w:leftChars="18"/>
              <w:rPr>
                <w:rFonts w:hint="eastAsia"/>
                <w:color w:val="auto"/>
                <w:highlight w:val="none"/>
              </w:rPr>
            </w:pPr>
            <w:r>
              <w:rPr>
                <w:rFonts w:hint="eastAsia"/>
                <w:color w:val="auto"/>
                <w:highlight w:val="none"/>
              </w:rPr>
              <w:t>（七）其它涉嫌串通的情形。</w:t>
            </w:r>
          </w:p>
        </w:tc>
      </w:tr>
    </w:tbl>
    <w:p w14:paraId="32A64728">
      <w:pPr>
        <w:pStyle w:val="159"/>
        <w:numPr>
          <w:ilvl w:val="0"/>
          <w:numId w:val="6"/>
        </w:numPr>
        <w:tabs>
          <w:tab w:val="left" w:pos="360"/>
        </w:tabs>
        <w:snapToGrid w:val="0"/>
        <w:spacing w:line="360" w:lineRule="auto"/>
        <w:contextualSpacing/>
        <w:outlineLvl w:val="1"/>
        <w:rPr>
          <w:rFonts w:hint="eastAsia" w:hAnsi="宋体" w:cs="Times New Roman"/>
          <w:b/>
          <w:color w:val="auto"/>
          <w:highlight w:val="none"/>
        </w:rPr>
      </w:pPr>
      <w:r>
        <w:rPr>
          <w:rFonts w:hint="eastAsia" w:hAnsi="宋体" w:cs="Times New Roman"/>
          <w:b/>
          <w:color w:val="auto"/>
          <w:highlight w:val="none"/>
        </w:rPr>
        <w:br w:type="page"/>
      </w:r>
      <w:r>
        <w:rPr>
          <w:rStyle w:val="69"/>
          <w:rFonts w:hint="eastAsia"/>
          <w:color w:val="auto"/>
          <w:highlight w:val="none"/>
        </w:rPr>
        <w:t xml:space="preserve"> </w:t>
      </w:r>
      <w:bookmarkStart w:id="59" w:name="_Toc18438"/>
      <w:bookmarkStart w:id="60" w:name="_Toc12193"/>
      <w:bookmarkStart w:id="61" w:name="_Toc23667"/>
      <w:r>
        <w:rPr>
          <w:rStyle w:val="69"/>
          <w:rFonts w:hint="eastAsia"/>
          <w:color w:val="auto"/>
          <w:highlight w:val="none"/>
        </w:rPr>
        <w:t>总则</w:t>
      </w:r>
      <w:bookmarkEnd w:id="56"/>
      <w:bookmarkEnd w:id="57"/>
      <w:bookmarkEnd w:id="58"/>
      <w:bookmarkEnd w:id="59"/>
      <w:bookmarkEnd w:id="60"/>
      <w:bookmarkEnd w:id="61"/>
    </w:p>
    <w:p w14:paraId="62F4E57F">
      <w:pPr>
        <w:pStyle w:val="5"/>
        <w:numPr>
          <w:ilvl w:val="1"/>
          <w:numId w:val="7"/>
        </w:numPr>
        <w:jc w:val="left"/>
        <w:rPr>
          <w:rFonts w:hint="eastAsia" w:ascii="Times New Roman" w:hAnsi="Times New Roman"/>
          <w:bCs w:val="0"/>
          <w:color w:val="auto"/>
          <w:szCs w:val="20"/>
          <w:highlight w:val="none"/>
        </w:rPr>
      </w:pPr>
      <w:bookmarkStart w:id="62" w:name="_Toc27089"/>
      <w:bookmarkStart w:id="63" w:name="_Toc428276569"/>
      <w:bookmarkStart w:id="64" w:name="_Toc277149365"/>
      <w:bookmarkStart w:id="65" w:name="_Toc462934274"/>
      <w:bookmarkStart w:id="66" w:name="_Toc455678100"/>
      <w:bookmarkStart w:id="67" w:name="_Toc463011253"/>
      <w:bookmarkStart w:id="68" w:name="_Toc25531"/>
      <w:bookmarkStart w:id="69" w:name="_Toc454788009"/>
      <w:bookmarkStart w:id="70" w:name="_Toc13394"/>
      <w:bookmarkStart w:id="71" w:name="_Toc428351629"/>
      <w:r>
        <w:rPr>
          <w:rFonts w:hint="eastAsia" w:ascii="Times New Roman" w:hAnsi="Times New Roman"/>
          <w:bCs w:val="0"/>
          <w:color w:val="auto"/>
          <w:szCs w:val="20"/>
          <w:highlight w:val="none"/>
        </w:rPr>
        <w:t>项目概况</w:t>
      </w:r>
      <w:bookmarkEnd w:id="62"/>
      <w:bookmarkEnd w:id="63"/>
      <w:bookmarkEnd w:id="64"/>
      <w:bookmarkEnd w:id="65"/>
      <w:bookmarkEnd w:id="66"/>
      <w:bookmarkEnd w:id="67"/>
      <w:bookmarkEnd w:id="68"/>
      <w:bookmarkEnd w:id="69"/>
      <w:bookmarkEnd w:id="70"/>
      <w:bookmarkEnd w:id="71"/>
    </w:p>
    <w:p w14:paraId="26ABA331">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根据《中华人民共和国政府采购法》、《中华人民共和国政府采购法实施条例》等有关法律、法规和规章的规定，本采购项目已具备竞争性磋商条件，现对本项目进行竞争性磋商。</w:t>
      </w:r>
    </w:p>
    <w:p w14:paraId="568855C4">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采购人：供应商须知前附表中所述的，依法进行政府采购的国家机关、事业单位、团体组织。</w:t>
      </w:r>
    </w:p>
    <w:p w14:paraId="624B5E49">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采购代理机构：受采购人委托组织采购活动，在采购过程中负有相应责任的社会中介组织。</w:t>
      </w:r>
    </w:p>
    <w:p w14:paraId="66F77A82">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采购方式：见供应商须知前附表。</w:t>
      </w:r>
    </w:p>
    <w:p w14:paraId="1FAA16A6">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项目名称及采购编号：见供应商须知前附表。</w:t>
      </w:r>
    </w:p>
    <w:p w14:paraId="7C4E7EF9">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项目地点：见供应商须知前附表。</w:t>
      </w:r>
    </w:p>
    <w:p w14:paraId="04BF8A8D">
      <w:pPr>
        <w:pStyle w:val="5"/>
        <w:numPr>
          <w:ilvl w:val="1"/>
          <w:numId w:val="7"/>
        </w:numPr>
        <w:jc w:val="left"/>
        <w:rPr>
          <w:rFonts w:hint="eastAsia" w:ascii="Times New Roman" w:hAnsi="Times New Roman"/>
          <w:bCs w:val="0"/>
          <w:color w:val="auto"/>
          <w:szCs w:val="20"/>
          <w:highlight w:val="none"/>
        </w:rPr>
      </w:pPr>
      <w:bookmarkStart w:id="72" w:name="_Toc463011254"/>
      <w:bookmarkStart w:id="73" w:name="_Toc277149366"/>
      <w:bookmarkStart w:id="74" w:name="_Toc455678101"/>
      <w:bookmarkStart w:id="75" w:name="_Toc29176"/>
      <w:bookmarkStart w:id="76" w:name="_Toc269470296"/>
      <w:bookmarkStart w:id="77" w:name="_Toc270604577"/>
      <w:bookmarkStart w:id="78" w:name="_Toc462934275"/>
      <w:bookmarkStart w:id="79" w:name="_Toc428276570"/>
      <w:bookmarkStart w:id="80" w:name="_Toc270604804"/>
      <w:bookmarkStart w:id="81" w:name="_Toc454788010"/>
      <w:bookmarkStart w:id="82" w:name="_Toc13259"/>
      <w:bookmarkStart w:id="83" w:name="_Toc428351630"/>
      <w:bookmarkStart w:id="84" w:name="_Toc19738"/>
      <w:r>
        <w:rPr>
          <w:rFonts w:hint="eastAsia" w:ascii="Times New Roman" w:hAnsi="Times New Roman"/>
          <w:bCs w:val="0"/>
          <w:color w:val="auto"/>
          <w:szCs w:val="20"/>
          <w:highlight w:val="none"/>
        </w:rPr>
        <w:t>资金来源、采购预算金额、采购项目性质和资金落实情况</w:t>
      </w:r>
      <w:bookmarkEnd w:id="72"/>
      <w:bookmarkEnd w:id="73"/>
      <w:bookmarkEnd w:id="74"/>
      <w:bookmarkEnd w:id="75"/>
      <w:bookmarkEnd w:id="76"/>
      <w:bookmarkEnd w:id="77"/>
      <w:bookmarkEnd w:id="78"/>
      <w:bookmarkEnd w:id="79"/>
      <w:bookmarkEnd w:id="80"/>
      <w:bookmarkEnd w:id="81"/>
      <w:bookmarkEnd w:id="82"/>
      <w:bookmarkEnd w:id="83"/>
      <w:bookmarkEnd w:id="84"/>
    </w:p>
    <w:p w14:paraId="5B5E1088">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资金来源：见供应商须知前附表。</w:t>
      </w:r>
    </w:p>
    <w:p w14:paraId="6B2DC7E3">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采购预算金额：见供应商须知前附表。</w:t>
      </w:r>
    </w:p>
    <w:p w14:paraId="5986E08F">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采购项目性质：见供应商须知前附表。</w:t>
      </w:r>
    </w:p>
    <w:p w14:paraId="2CB8986F">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资金落实情况：见供应商须知前附表。</w:t>
      </w:r>
    </w:p>
    <w:p w14:paraId="4B96C16C">
      <w:pPr>
        <w:pStyle w:val="5"/>
        <w:numPr>
          <w:ilvl w:val="1"/>
          <w:numId w:val="7"/>
        </w:numPr>
        <w:jc w:val="left"/>
        <w:rPr>
          <w:rFonts w:hint="eastAsia" w:ascii="Times New Roman" w:hAnsi="Times New Roman"/>
          <w:bCs w:val="0"/>
          <w:color w:val="auto"/>
          <w:szCs w:val="20"/>
          <w:highlight w:val="none"/>
        </w:rPr>
      </w:pPr>
      <w:bookmarkStart w:id="85" w:name="_Toc277149367"/>
      <w:bookmarkStart w:id="86" w:name="_Toc270604805"/>
      <w:bookmarkStart w:id="87" w:name="_Toc269470297"/>
      <w:bookmarkStart w:id="88" w:name="_Toc9637"/>
      <w:bookmarkStart w:id="89" w:name="_Toc428351631"/>
      <w:bookmarkStart w:id="90" w:name="_Toc463011255"/>
      <w:bookmarkStart w:id="91" w:name="_Toc74"/>
      <w:bookmarkStart w:id="92" w:name="_Toc462934276"/>
      <w:bookmarkStart w:id="93" w:name="_Toc20155"/>
      <w:bookmarkStart w:id="94" w:name="_Toc455678102"/>
      <w:bookmarkStart w:id="95" w:name="_Toc270604578"/>
      <w:bookmarkStart w:id="96" w:name="_Toc428276571"/>
      <w:bookmarkStart w:id="97" w:name="_Toc454788011"/>
      <w:r>
        <w:rPr>
          <w:rFonts w:hint="eastAsia" w:ascii="Times New Roman" w:hAnsi="Times New Roman"/>
          <w:bCs w:val="0"/>
          <w:color w:val="auto"/>
          <w:szCs w:val="20"/>
          <w:highlight w:val="none"/>
        </w:rPr>
        <w:t>采购范围、交货安装期、交货地点、质量</w:t>
      </w:r>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Times New Roman" w:hAnsi="Times New Roman"/>
          <w:bCs w:val="0"/>
          <w:color w:val="auto"/>
          <w:szCs w:val="20"/>
          <w:highlight w:val="none"/>
        </w:rPr>
        <w:t>标准和质保期</w:t>
      </w:r>
    </w:p>
    <w:p w14:paraId="0495A124">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采购范围：见供应商须知前附表。</w:t>
      </w:r>
    </w:p>
    <w:p w14:paraId="1BB0886F">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交货安装期：见供应商须知前附表。</w:t>
      </w:r>
    </w:p>
    <w:p w14:paraId="10745B48">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交货地点：见供应商须知前附表。</w:t>
      </w:r>
    </w:p>
    <w:p w14:paraId="4012BC25">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质量标准：见供应商须知前附表。</w:t>
      </w:r>
    </w:p>
    <w:p w14:paraId="3CD09D6B">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质保期：见供应商须知前附表。</w:t>
      </w:r>
    </w:p>
    <w:p w14:paraId="03F1491E">
      <w:pPr>
        <w:pStyle w:val="5"/>
        <w:numPr>
          <w:ilvl w:val="1"/>
          <w:numId w:val="7"/>
        </w:numPr>
        <w:jc w:val="left"/>
        <w:rPr>
          <w:rFonts w:hint="eastAsia" w:ascii="Times New Roman" w:hAnsi="Times New Roman"/>
          <w:bCs w:val="0"/>
          <w:color w:val="auto"/>
          <w:szCs w:val="20"/>
          <w:highlight w:val="none"/>
        </w:rPr>
      </w:pPr>
      <w:bookmarkStart w:id="98" w:name="_Toc428276572"/>
      <w:bookmarkStart w:id="99" w:name="_Toc270604806"/>
      <w:bookmarkStart w:id="100" w:name="_Toc16958"/>
      <w:bookmarkStart w:id="101" w:name="_Toc454788012"/>
      <w:bookmarkStart w:id="102" w:name="_Toc277149368"/>
      <w:bookmarkStart w:id="103" w:name="_Toc270604579"/>
      <w:bookmarkStart w:id="104" w:name="_Toc455678103"/>
      <w:bookmarkStart w:id="105" w:name="_Toc11519"/>
      <w:bookmarkStart w:id="106" w:name="_Toc462934277"/>
      <w:bookmarkStart w:id="107" w:name="_Toc463011256"/>
      <w:bookmarkStart w:id="108" w:name="_Toc6648"/>
      <w:bookmarkStart w:id="109" w:name="_Toc428351632"/>
      <w:bookmarkStart w:id="110" w:name="_Toc269470298"/>
      <w:bookmarkStart w:id="111" w:name="_Toc454788013"/>
      <w:bookmarkStart w:id="112" w:name="_Toc19948"/>
      <w:bookmarkStart w:id="113" w:name="_Toc14128"/>
      <w:bookmarkStart w:id="114" w:name="_Toc463011257"/>
      <w:bookmarkStart w:id="115" w:name="_Toc462934278"/>
      <w:bookmarkStart w:id="116" w:name="_Toc428276573"/>
      <w:bookmarkStart w:id="117" w:name="_Toc270604580"/>
      <w:bookmarkStart w:id="118" w:name="_Toc28593"/>
      <w:bookmarkStart w:id="119" w:name="_Toc428351633"/>
      <w:bookmarkStart w:id="120" w:name="_Toc277149369"/>
      <w:bookmarkStart w:id="121" w:name="_Toc270604807"/>
      <w:bookmarkStart w:id="122" w:name="_Toc455678104"/>
      <w:bookmarkStart w:id="123" w:name="_Toc269470299"/>
      <w:r>
        <w:rPr>
          <w:rFonts w:hint="eastAsia" w:ascii="Times New Roman" w:hAnsi="Times New Roman"/>
          <w:bCs w:val="0"/>
          <w:color w:val="auto"/>
          <w:szCs w:val="20"/>
          <w:highlight w:val="none"/>
        </w:rPr>
        <w:t>供应商资格要求</w:t>
      </w:r>
      <w:bookmarkEnd w:id="98"/>
      <w:bookmarkEnd w:id="99"/>
      <w:bookmarkEnd w:id="100"/>
      <w:bookmarkEnd w:id="101"/>
      <w:bookmarkEnd w:id="102"/>
      <w:bookmarkEnd w:id="103"/>
      <w:bookmarkEnd w:id="104"/>
      <w:bookmarkEnd w:id="105"/>
      <w:bookmarkEnd w:id="106"/>
      <w:bookmarkEnd w:id="107"/>
      <w:bookmarkEnd w:id="108"/>
      <w:bookmarkEnd w:id="109"/>
      <w:bookmarkEnd w:id="110"/>
    </w:p>
    <w:p w14:paraId="0FB31910">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供应商应具备的资格条件</w:t>
      </w:r>
    </w:p>
    <w:p w14:paraId="062746C8">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具有独立承担民事责任能力的法人、其他组织或者自然人；</w:t>
      </w:r>
    </w:p>
    <w:p w14:paraId="2D578D9B">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具有良好的商业信誉和健全的财务会计制度；</w:t>
      </w:r>
    </w:p>
    <w:p w14:paraId="19CC1ECF">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具有履行合同所必需的设备和专业技术能力；</w:t>
      </w:r>
    </w:p>
    <w:p w14:paraId="27B752AF">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有依法缴纳税收和社会保障资金的良好记录；</w:t>
      </w:r>
    </w:p>
    <w:p w14:paraId="189381FD">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参加政府采购活动前三年内，在经营活动中没有重大违法记录；</w:t>
      </w:r>
    </w:p>
    <w:p w14:paraId="4E07EC80">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具有完善的售后服务体系，并能承担采购项目的供货和相关服务的企业；</w:t>
      </w:r>
    </w:p>
    <w:p w14:paraId="42C07E48">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已通过正规渠道获得本项目的竞争性磋商文件；</w:t>
      </w:r>
    </w:p>
    <w:p w14:paraId="367AA80B">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未被依法暂停或者取消投标资格；</w:t>
      </w:r>
    </w:p>
    <w:p w14:paraId="01028763">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未被责令停产停业、暂扣或者吊销许可证、暂扣或者吊销执照；</w:t>
      </w:r>
    </w:p>
    <w:p w14:paraId="035422F9">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法律、行政法规规定的其他条件。</w:t>
      </w:r>
    </w:p>
    <w:p w14:paraId="433DA2E2">
      <w:pPr>
        <w:numPr>
          <w:ilvl w:val="0"/>
          <w:numId w:val="8"/>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供应商须知前附表规定的其他条件。</w:t>
      </w:r>
    </w:p>
    <w:p w14:paraId="5517FB9E">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本项目不接受联合体。</w:t>
      </w:r>
    </w:p>
    <w:p w14:paraId="155DD6FB">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供应商不得存在下列情形之一：</w:t>
      </w:r>
    </w:p>
    <w:p w14:paraId="0819B32E">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与采购人存在利害关系且可能影响磋商公正性；</w:t>
      </w:r>
    </w:p>
    <w:p w14:paraId="07D064F6">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与本磋商项目的其他供应商为同一个单位负责人；</w:t>
      </w:r>
    </w:p>
    <w:p w14:paraId="30CBE601">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与本磋商项目的其他供应商存在控股、管理关系；</w:t>
      </w:r>
    </w:p>
    <w:p w14:paraId="486D1124">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为本磋商项目提供过整体设计、规范编制或者项目管理、监理、检测等服务；</w:t>
      </w:r>
    </w:p>
    <w:p w14:paraId="062BC99D">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为本磋商项目的采购代理机构；</w:t>
      </w:r>
    </w:p>
    <w:p w14:paraId="2C1BAFC6">
      <w:pPr>
        <w:numPr>
          <w:ilvl w:val="0"/>
          <w:numId w:val="9"/>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供应商以他人名义投标、串通投标、以行贿手段牟取中标，或在投标中弄虚作假的；</w:t>
      </w:r>
    </w:p>
    <w:p w14:paraId="1AB8127D">
      <w:pPr>
        <w:numPr>
          <w:ilvl w:val="0"/>
          <w:numId w:val="9"/>
        </w:numPr>
        <w:wordWrap/>
        <w:topLinePunct w:val="0"/>
        <w:autoSpaceDE w:val="0"/>
        <w:autoSpaceDN w:val="0"/>
        <w:adjustRightInd w:val="0"/>
        <w:spacing w:line="360" w:lineRule="auto"/>
        <w:ind w:left="0" w:right="40" w:firstLine="420" w:firstLineChars="200"/>
        <w:jc w:val="left"/>
        <w:rPr>
          <w:rFonts w:hint="eastAsia"/>
          <w:color w:val="auto"/>
          <w:highlight w:val="none"/>
        </w:rPr>
      </w:pPr>
      <w:r>
        <w:rPr>
          <w:rFonts w:hint="eastAsia" w:cs="微软雅黑"/>
          <w:color w:val="auto"/>
          <w:kern w:val="0"/>
          <w:highlight w:val="none"/>
        </w:rPr>
        <w:t>法律法规规定的其他情形。</w:t>
      </w:r>
    </w:p>
    <w:p w14:paraId="7CAB8715">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供应商存在下列情形之一的，其响应无效：</w:t>
      </w:r>
    </w:p>
    <w:p w14:paraId="61676B5E">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不同供应商的电子响应文件上传计算机的网卡MAC地址、CPU序列号和硬盘序列号等硬件信息相同的；</w:t>
      </w:r>
    </w:p>
    <w:p w14:paraId="667DA9C1">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不同供应商的响应文件由同一电子设备编制、打印加密或者上传；</w:t>
      </w:r>
    </w:p>
    <w:p w14:paraId="4DE5DAF0">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不同供应商的响应文件由同一电子设备打印、复印；</w:t>
      </w:r>
    </w:p>
    <w:p w14:paraId="3B6A213B">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不同供应商的响应文件由同一人送达或者分发，或者不同供应商联系人为同一人或不同联系人的联系电话一致的；</w:t>
      </w:r>
    </w:p>
    <w:p w14:paraId="79AF6AC3">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不同供应商的响应文件的内容存在两处以上细节错误一致；</w:t>
      </w:r>
    </w:p>
    <w:p w14:paraId="517ED606">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不同供应商的法定代表人、委托代理人、项目经理、项目负责人等由同一个单位缴纳社会保险或者领取报酬的；</w:t>
      </w:r>
    </w:p>
    <w:p w14:paraId="7669114A">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不同供应商响应文件中法定代表人或者负责人签字出自同一人之手；</w:t>
      </w:r>
    </w:p>
    <w:p w14:paraId="0384F82F">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color w:val="auto"/>
          <w:highlight w:val="none"/>
        </w:rPr>
      </w:pPr>
      <w:r>
        <w:rPr>
          <w:rFonts w:hint="eastAsia" w:ascii="宋体" w:hAnsi="宋体" w:eastAsia="宋体" w:cs="宋体"/>
          <w:kern w:val="0"/>
          <w:szCs w:val="21"/>
          <w:highlight w:val="none"/>
          <w:lang w:eastAsia="zh-CN"/>
        </w:rPr>
        <w:t>其它涉嫌串通的情形。</w:t>
      </w:r>
    </w:p>
    <w:p w14:paraId="4AD59BCE">
      <w:pPr>
        <w:pStyle w:val="5"/>
        <w:numPr>
          <w:ilvl w:val="1"/>
          <w:numId w:val="7"/>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1CBF9542">
      <w:pPr>
        <w:wordWrap/>
        <w:topLinePunct w:val="0"/>
        <w:spacing w:line="360" w:lineRule="auto"/>
        <w:ind w:left="420" w:leftChars="200"/>
        <w:rPr>
          <w:rFonts w:hint="eastAsia"/>
          <w:color w:val="auto"/>
          <w:highlight w:val="none"/>
        </w:rPr>
      </w:pPr>
      <w:bookmarkStart w:id="124" w:name="_Toc269470300"/>
      <w:bookmarkStart w:id="125" w:name="_Toc270604581"/>
      <w:bookmarkStart w:id="126" w:name="_Toc462934279"/>
      <w:bookmarkStart w:id="127" w:name="_Toc463011258"/>
      <w:bookmarkStart w:id="128" w:name="_Toc7854"/>
      <w:bookmarkStart w:id="129" w:name="_Toc454788014"/>
      <w:bookmarkStart w:id="130" w:name="_Toc428276574"/>
      <w:bookmarkStart w:id="131" w:name="_Toc428351634"/>
      <w:bookmarkStart w:id="132" w:name="_Toc270604808"/>
      <w:bookmarkStart w:id="133" w:name="_Toc277149370"/>
      <w:bookmarkStart w:id="134" w:name="_Toc455678105"/>
      <w:bookmarkStart w:id="135" w:name="_Toc29742"/>
      <w:r>
        <w:rPr>
          <w:rFonts w:hint="eastAsia"/>
          <w:color w:val="auto"/>
          <w:highlight w:val="none"/>
        </w:rPr>
        <w:t>供应商准备和参加竞争性磋商活动发生的费用自理。</w:t>
      </w:r>
    </w:p>
    <w:p w14:paraId="679EFDA7">
      <w:pPr>
        <w:pStyle w:val="5"/>
        <w:numPr>
          <w:ilvl w:val="1"/>
          <w:numId w:val="7"/>
        </w:numPr>
        <w:jc w:val="left"/>
        <w:rPr>
          <w:rFonts w:hint="eastAsia" w:ascii="Times New Roman" w:hAnsi="Times New Roman"/>
          <w:bCs w:val="0"/>
          <w:color w:val="auto"/>
          <w:szCs w:val="20"/>
          <w:highlight w:val="none"/>
        </w:rPr>
      </w:pPr>
      <w:bookmarkStart w:id="136" w:name="_Toc32336"/>
      <w:r>
        <w:rPr>
          <w:rFonts w:hint="eastAsia" w:ascii="Times New Roman" w:hAnsi="Times New Roman"/>
          <w:bCs w:val="0"/>
          <w:color w:val="auto"/>
          <w:szCs w:val="20"/>
          <w:highlight w:val="none"/>
        </w:rPr>
        <w:t>保密</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038E7F95">
      <w:pPr>
        <w:wordWrap/>
        <w:topLinePunct w:val="0"/>
        <w:spacing w:line="360" w:lineRule="auto"/>
        <w:ind w:firstLine="420" w:firstLineChars="200"/>
        <w:rPr>
          <w:rFonts w:hint="eastAsia"/>
          <w:color w:val="auto"/>
          <w:highlight w:val="none"/>
        </w:rPr>
      </w:pPr>
      <w:bookmarkStart w:id="137" w:name="_Toc7606"/>
      <w:bookmarkStart w:id="138" w:name="_Toc462934280"/>
      <w:bookmarkStart w:id="139" w:name="_Toc463011259"/>
      <w:bookmarkStart w:id="140" w:name="_Toc455678106"/>
      <w:bookmarkStart w:id="141" w:name="_Toc428351635"/>
      <w:bookmarkStart w:id="142" w:name="_Toc270604582"/>
      <w:bookmarkStart w:id="143" w:name="_Toc277149371"/>
      <w:bookmarkStart w:id="144" w:name="_Toc428276575"/>
      <w:bookmarkStart w:id="145" w:name="_Toc270604809"/>
      <w:bookmarkStart w:id="146" w:name="_Toc19438"/>
      <w:bookmarkStart w:id="147" w:name="_Toc454788015"/>
      <w:bookmarkStart w:id="148" w:name="_Toc269470301"/>
      <w:r>
        <w:rPr>
          <w:rFonts w:hint="eastAsia"/>
          <w:color w:val="auto"/>
          <w:highlight w:val="none"/>
        </w:rPr>
        <w:t>参与竞争性磋商活动的各方应对竞争性磋商文件和响应文件中的商业和技术等秘密保密，否则应承担相应的法律责任。</w:t>
      </w:r>
    </w:p>
    <w:p w14:paraId="2D62BB91">
      <w:pPr>
        <w:pStyle w:val="5"/>
        <w:numPr>
          <w:ilvl w:val="1"/>
          <w:numId w:val="7"/>
        </w:numPr>
        <w:jc w:val="left"/>
        <w:rPr>
          <w:rFonts w:hint="eastAsia" w:ascii="Times New Roman" w:hAnsi="Times New Roman"/>
          <w:bCs w:val="0"/>
          <w:color w:val="auto"/>
          <w:szCs w:val="20"/>
          <w:highlight w:val="none"/>
        </w:rPr>
      </w:pPr>
      <w:bookmarkStart w:id="149" w:name="_Toc25734"/>
      <w:r>
        <w:rPr>
          <w:rFonts w:hint="eastAsia" w:ascii="Times New Roman" w:hAnsi="Times New Roman"/>
          <w:bCs w:val="0"/>
          <w:color w:val="auto"/>
          <w:szCs w:val="20"/>
          <w:highlight w:val="none"/>
        </w:rPr>
        <w:t>语言文字</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3173291A">
      <w:pPr>
        <w:wordWrap/>
        <w:topLinePunct w:val="0"/>
        <w:spacing w:line="360" w:lineRule="auto"/>
        <w:ind w:firstLine="420" w:firstLineChars="200"/>
        <w:rPr>
          <w:rFonts w:hint="eastAsia"/>
          <w:color w:val="auto"/>
          <w:highlight w:val="none"/>
        </w:rPr>
      </w:pPr>
      <w:bookmarkStart w:id="150" w:name="_Toc270604583"/>
      <w:bookmarkStart w:id="151" w:name="_Toc277149372"/>
      <w:bookmarkStart w:id="152" w:name="_Toc9894"/>
      <w:bookmarkStart w:id="153" w:name="_Toc455678107"/>
      <w:bookmarkStart w:id="154" w:name="_Toc462934281"/>
      <w:bookmarkStart w:id="155" w:name="_Toc428276576"/>
      <w:bookmarkStart w:id="156" w:name="_Toc463011260"/>
      <w:bookmarkStart w:id="157" w:name="_Toc269470302"/>
      <w:bookmarkStart w:id="158" w:name="_Toc454788016"/>
      <w:bookmarkStart w:id="159" w:name="_Toc29299"/>
      <w:bookmarkStart w:id="160" w:name="_Toc270604810"/>
      <w:bookmarkStart w:id="161" w:name="_Toc428351636"/>
      <w:r>
        <w:rPr>
          <w:rFonts w:hint="eastAsia"/>
          <w:color w:val="auto"/>
          <w:kern w:val="0"/>
          <w:highlight w:val="none"/>
        </w:rPr>
        <w:t>竞争性磋商文件及响应文件</w:t>
      </w:r>
      <w:r>
        <w:rPr>
          <w:rFonts w:hint="eastAsia"/>
          <w:color w:val="auto"/>
          <w:spacing w:val="-2"/>
          <w:kern w:val="0"/>
          <w:highlight w:val="none"/>
        </w:rPr>
        <w:t>使</w:t>
      </w:r>
      <w:r>
        <w:rPr>
          <w:rFonts w:hint="eastAsia"/>
          <w:color w:val="auto"/>
          <w:kern w:val="0"/>
          <w:highlight w:val="none"/>
        </w:rPr>
        <w:t>用语</w:t>
      </w:r>
      <w:r>
        <w:rPr>
          <w:rFonts w:hint="eastAsia"/>
          <w:color w:val="auto"/>
          <w:spacing w:val="-2"/>
          <w:kern w:val="0"/>
          <w:highlight w:val="none"/>
        </w:rPr>
        <w:t>言</w:t>
      </w:r>
      <w:r>
        <w:rPr>
          <w:rFonts w:hint="eastAsia"/>
          <w:color w:val="auto"/>
          <w:kern w:val="0"/>
          <w:highlight w:val="none"/>
        </w:rPr>
        <w:t>文字应</w:t>
      </w:r>
      <w:r>
        <w:rPr>
          <w:rFonts w:hint="eastAsia"/>
          <w:color w:val="auto"/>
          <w:spacing w:val="-2"/>
          <w:kern w:val="0"/>
          <w:highlight w:val="none"/>
        </w:rPr>
        <w:t>为</w:t>
      </w:r>
      <w:r>
        <w:rPr>
          <w:rFonts w:hint="eastAsia"/>
          <w:color w:val="auto"/>
          <w:kern w:val="0"/>
          <w:highlight w:val="none"/>
        </w:rPr>
        <w:t>中</w:t>
      </w:r>
      <w:r>
        <w:rPr>
          <w:rFonts w:hint="eastAsia"/>
          <w:color w:val="auto"/>
          <w:spacing w:val="-2"/>
          <w:kern w:val="0"/>
          <w:highlight w:val="none"/>
        </w:rPr>
        <w:t>文</w:t>
      </w:r>
      <w:r>
        <w:rPr>
          <w:rFonts w:hint="eastAsia"/>
          <w:color w:val="auto"/>
          <w:kern w:val="0"/>
          <w:highlight w:val="none"/>
        </w:rPr>
        <w:t>。</w:t>
      </w:r>
      <w:r>
        <w:rPr>
          <w:rFonts w:hint="eastAsia"/>
          <w:color w:val="auto"/>
          <w:spacing w:val="-2"/>
          <w:kern w:val="0"/>
          <w:highlight w:val="none"/>
        </w:rPr>
        <w:t>专</w:t>
      </w:r>
      <w:r>
        <w:rPr>
          <w:rFonts w:hint="eastAsia"/>
          <w:color w:val="auto"/>
          <w:kern w:val="0"/>
          <w:highlight w:val="none"/>
        </w:rPr>
        <w:t>用</w:t>
      </w:r>
      <w:r>
        <w:rPr>
          <w:rFonts w:hint="eastAsia"/>
          <w:color w:val="auto"/>
          <w:spacing w:val="-2"/>
          <w:kern w:val="0"/>
          <w:highlight w:val="none"/>
        </w:rPr>
        <w:t>术</w:t>
      </w:r>
      <w:r>
        <w:rPr>
          <w:rFonts w:hint="eastAsia"/>
          <w:color w:val="auto"/>
          <w:kern w:val="0"/>
          <w:highlight w:val="none"/>
        </w:rPr>
        <w:t>语</w:t>
      </w:r>
      <w:r>
        <w:rPr>
          <w:rFonts w:hint="eastAsia"/>
          <w:color w:val="auto"/>
          <w:spacing w:val="-2"/>
          <w:kern w:val="0"/>
          <w:highlight w:val="none"/>
        </w:rPr>
        <w:t>使</w:t>
      </w:r>
      <w:r>
        <w:rPr>
          <w:rFonts w:hint="eastAsia"/>
          <w:color w:val="auto"/>
          <w:kern w:val="0"/>
          <w:highlight w:val="none"/>
        </w:rPr>
        <w:t>用外</w:t>
      </w:r>
      <w:r>
        <w:rPr>
          <w:rFonts w:hint="eastAsia"/>
          <w:color w:val="auto"/>
          <w:spacing w:val="-2"/>
          <w:kern w:val="0"/>
          <w:highlight w:val="none"/>
        </w:rPr>
        <w:t>文</w:t>
      </w:r>
      <w:r>
        <w:rPr>
          <w:rFonts w:hint="eastAsia"/>
          <w:color w:val="auto"/>
          <w:kern w:val="0"/>
          <w:highlight w:val="none"/>
        </w:rPr>
        <w:t>的</w:t>
      </w:r>
      <w:r>
        <w:rPr>
          <w:rFonts w:hint="eastAsia"/>
          <w:color w:val="auto"/>
          <w:spacing w:val="-2"/>
          <w:kern w:val="0"/>
          <w:highlight w:val="none"/>
        </w:rPr>
        <w:t>，</w:t>
      </w:r>
      <w:r>
        <w:rPr>
          <w:rFonts w:hint="eastAsia"/>
          <w:color w:val="auto"/>
          <w:kern w:val="0"/>
          <w:highlight w:val="none"/>
        </w:rPr>
        <w:t>应</w:t>
      </w:r>
      <w:r>
        <w:rPr>
          <w:rFonts w:hint="eastAsia"/>
          <w:color w:val="auto"/>
          <w:spacing w:val="-2"/>
          <w:kern w:val="0"/>
          <w:highlight w:val="none"/>
        </w:rPr>
        <w:t>附</w:t>
      </w:r>
      <w:r>
        <w:rPr>
          <w:rFonts w:hint="eastAsia"/>
          <w:color w:val="auto"/>
          <w:kern w:val="0"/>
          <w:highlight w:val="none"/>
        </w:rPr>
        <w:t>有</w:t>
      </w:r>
      <w:r>
        <w:rPr>
          <w:rFonts w:hint="eastAsia"/>
          <w:color w:val="auto"/>
          <w:spacing w:val="-2"/>
          <w:kern w:val="0"/>
          <w:highlight w:val="none"/>
        </w:rPr>
        <w:t>中</w:t>
      </w:r>
      <w:r>
        <w:rPr>
          <w:rFonts w:hint="eastAsia"/>
          <w:color w:val="auto"/>
          <w:kern w:val="0"/>
          <w:highlight w:val="none"/>
        </w:rPr>
        <w:t>文</w:t>
      </w:r>
      <w:r>
        <w:rPr>
          <w:rFonts w:hint="eastAsia"/>
          <w:color w:val="auto"/>
          <w:spacing w:val="-2"/>
          <w:kern w:val="0"/>
          <w:highlight w:val="none"/>
        </w:rPr>
        <w:t>注</w:t>
      </w:r>
      <w:r>
        <w:rPr>
          <w:rFonts w:hint="eastAsia"/>
          <w:color w:val="auto"/>
          <w:kern w:val="0"/>
          <w:highlight w:val="none"/>
        </w:rPr>
        <w:t>释</w:t>
      </w:r>
      <w:r>
        <w:rPr>
          <w:rFonts w:hint="eastAsia"/>
          <w:color w:val="auto"/>
          <w:highlight w:val="none"/>
        </w:rPr>
        <w:t>。</w:t>
      </w:r>
    </w:p>
    <w:p w14:paraId="16880E9B">
      <w:pPr>
        <w:pStyle w:val="5"/>
        <w:numPr>
          <w:ilvl w:val="1"/>
          <w:numId w:val="7"/>
        </w:numPr>
        <w:jc w:val="left"/>
        <w:rPr>
          <w:rFonts w:hint="eastAsia" w:ascii="Times New Roman" w:hAnsi="Times New Roman"/>
          <w:bCs w:val="0"/>
          <w:color w:val="auto"/>
          <w:szCs w:val="20"/>
          <w:highlight w:val="none"/>
        </w:rPr>
      </w:pPr>
      <w:bookmarkStart w:id="162" w:name="_Toc30996"/>
      <w:r>
        <w:rPr>
          <w:rFonts w:hint="eastAsia" w:ascii="Times New Roman" w:hAnsi="Times New Roman"/>
          <w:bCs w:val="0"/>
          <w:color w:val="auto"/>
          <w:szCs w:val="20"/>
          <w:highlight w:val="none"/>
        </w:rPr>
        <w:t>计量单位</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7BF1A5FD">
      <w:pPr>
        <w:wordWrap/>
        <w:topLinePunct w:val="0"/>
        <w:spacing w:line="360" w:lineRule="auto"/>
        <w:ind w:left="420" w:leftChars="200"/>
        <w:rPr>
          <w:rFonts w:cs="仿宋_GB2312"/>
          <w:color w:val="auto"/>
          <w:kern w:val="0"/>
          <w:highlight w:val="none"/>
        </w:rPr>
      </w:pPr>
      <w:r>
        <w:rPr>
          <w:rFonts w:hint="eastAsia"/>
          <w:color w:val="auto"/>
          <w:highlight w:val="none"/>
        </w:rPr>
        <w:t>除在磋商文件的技术文件中另有规定外，计量单位均使用中华人民共和国法定计量标准单位。</w:t>
      </w:r>
    </w:p>
    <w:p w14:paraId="7A369086">
      <w:pPr>
        <w:pStyle w:val="5"/>
        <w:numPr>
          <w:ilvl w:val="1"/>
          <w:numId w:val="7"/>
        </w:numPr>
        <w:jc w:val="left"/>
        <w:rPr>
          <w:rFonts w:hint="eastAsia" w:ascii="Times New Roman" w:hAnsi="Times New Roman"/>
          <w:bCs w:val="0"/>
          <w:color w:val="auto"/>
          <w:szCs w:val="20"/>
          <w:highlight w:val="none"/>
        </w:rPr>
      </w:pPr>
      <w:bookmarkStart w:id="163" w:name="_Toc7491"/>
      <w:bookmarkStart w:id="164" w:name="_Toc463011261"/>
      <w:bookmarkStart w:id="165" w:name="_Toc454788017"/>
      <w:bookmarkStart w:id="166" w:name="_Toc455678108"/>
      <w:bookmarkStart w:id="167" w:name="_Toc428276577"/>
      <w:bookmarkStart w:id="168" w:name="_Toc428351637"/>
      <w:bookmarkStart w:id="169" w:name="_Toc11248"/>
      <w:bookmarkStart w:id="170" w:name="_Toc270604811"/>
      <w:bookmarkStart w:id="171" w:name="_Toc269470303"/>
      <w:bookmarkStart w:id="172" w:name="_Toc462934282"/>
      <w:bookmarkStart w:id="173" w:name="_Toc277149373"/>
      <w:bookmarkStart w:id="174" w:name="_Toc270604584"/>
      <w:bookmarkStart w:id="175" w:name="_Toc14349"/>
      <w:r>
        <w:rPr>
          <w:rFonts w:hint="eastAsia" w:ascii="Times New Roman" w:hAnsi="Times New Roman"/>
          <w:bCs w:val="0"/>
          <w:color w:val="auto"/>
          <w:szCs w:val="20"/>
          <w:highlight w:val="none"/>
        </w:rPr>
        <w:t>现场</w:t>
      </w:r>
      <w:bookmarkEnd w:id="163"/>
      <w:bookmarkEnd w:id="164"/>
      <w:bookmarkEnd w:id="165"/>
      <w:bookmarkEnd w:id="166"/>
      <w:bookmarkEnd w:id="167"/>
      <w:bookmarkEnd w:id="168"/>
      <w:bookmarkEnd w:id="169"/>
      <w:bookmarkEnd w:id="170"/>
      <w:bookmarkEnd w:id="171"/>
      <w:bookmarkEnd w:id="172"/>
      <w:bookmarkEnd w:id="173"/>
      <w:bookmarkEnd w:id="174"/>
      <w:r>
        <w:rPr>
          <w:rFonts w:hint="eastAsia" w:ascii="Times New Roman" w:hAnsi="Times New Roman"/>
          <w:bCs w:val="0"/>
          <w:color w:val="auto"/>
          <w:szCs w:val="20"/>
          <w:highlight w:val="none"/>
        </w:rPr>
        <w:t>考察</w:t>
      </w:r>
      <w:bookmarkEnd w:id="175"/>
      <w:r>
        <w:rPr>
          <w:rFonts w:hint="eastAsia" w:ascii="Times New Roman" w:hAnsi="Times New Roman"/>
          <w:bCs w:val="0"/>
          <w:color w:val="auto"/>
          <w:szCs w:val="20"/>
          <w:highlight w:val="none"/>
        </w:rPr>
        <w:t>或答疑会</w:t>
      </w:r>
    </w:p>
    <w:p w14:paraId="2EE5F15C">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现场考察：供应商须知前附表规定组织现场考察的，采购人按供应商须知前附表规定的时间、地点组织供应商考察项目现场。部分供应商未按时参加现场考察的，不影响现场考察的正常进行。</w:t>
      </w:r>
    </w:p>
    <w:p w14:paraId="02D546BC">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供应商现场考察发生的费用自理。</w:t>
      </w:r>
    </w:p>
    <w:p w14:paraId="4B35EF2F">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除采购人的原因外，供应商自行负责在现场考察中所发生的人员伤亡和财产损失。</w:t>
      </w:r>
    </w:p>
    <w:p w14:paraId="4B05F349">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采购人在现场考察中介绍的项目场地和相关的周边环境情况，供应商在编制响应文件时参考，采购人不对供应商据此作出的判断和决策负责。</w:t>
      </w:r>
    </w:p>
    <w:p w14:paraId="0BF9A874">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答疑会：见供应商须知前附表。</w:t>
      </w:r>
    </w:p>
    <w:p w14:paraId="26410337">
      <w:pPr>
        <w:pStyle w:val="5"/>
        <w:numPr>
          <w:ilvl w:val="1"/>
          <w:numId w:val="7"/>
        </w:numPr>
        <w:jc w:val="left"/>
        <w:rPr>
          <w:rFonts w:hint="eastAsia" w:ascii="Times New Roman" w:hAnsi="Times New Roman"/>
          <w:bCs w:val="0"/>
          <w:color w:val="auto"/>
          <w:szCs w:val="20"/>
          <w:highlight w:val="none"/>
        </w:rPr>
      </w:pPr>
      <w:bookmarkStart w:id="176" w:name="_Toc428351639"/>
      <w:bookmarkStart w:id="177" w:name="_Toc270604813"/>
      <w:bookmarkStart w:id="178" w:name="_Toc8646"/>
      <w:bookmarkStart w:id="179" w:name="_Toc269470305"/>
      <w:bookmarkStart w:id="180" w:name="_Toc270604586"/>
      <w:bookmarkStart w:id="181" w:name="_Toc20135"/>
      <w:bookmarkStart w:id="182" w:name="_Toc24091"/>
      <w:bookmarkStart w:id="183" w:name="_Toc463011263"/>
      <w:bookmarkStart w:id="184" w:name="_Toc277149375"/>
      <w:bookmarkStart w:id="185" w:name="_Toc454788019"/>
      <w:bookmarkStart w:id="186" w:name="_Toc455678110"/>
      <w:bookmarkStart w:id="187" w:name="_Toc428276579"/>
      <w:bookmarkStart w:id="188" w:name="_Toc462934284"/>
      <w:r>
        <w:rPr>
          <w:rFonts w:hint="eastAsia" w:ascii="Times New Roman" w:hAnsi="Times New Roman"/>
          <w:bCs w:val="0"/>
          <w:color w:val="auto"/>
          <w:szCs w:val="20"/>
          <w:highlight w:val="none"/>
        </w:rPr>
        <w:t>分包</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7A186E1D">
      <w:pPr>
        <w:wordWrap/>
        <w:topLinePunct w:val="0"/>
        <w:ind w:left="420" w:leftChars="200"/>
        <w:rPr>
          <w:rFonts w:hint="eastAsia"/>
          <w:color w:val="auto"/>
          <w:highlight w:val="none"/>
        </w:rPr>
      </w:pPr>
      <w:r>
        <w:rPr>
          <w:rFonts w:hint="eastAsia"/>
          <w:color w:val="auto"/>
          <w:highlight w:val="none"/>
        </w:rPr>
        <w:t>不允许</w:t>
      </w:r>
    </w:p>
    <w:p w14:paraId="013E2001">
      <w:pPr>
        <w:pStyle w:val="5"/>
        <w:numPr>
          <w:ilvl w:val="1"/>
          <w:numId w:val="7"/>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响应和偏差</w:t>
      </w:r>
    </w:p>
    <w:p w14:paraId="00BAE6AF">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响应文件应当对竞争性磋商文件的实质性要求和条件作出满足性或更有利于采购人的响应，否则，供应商的响应文件将被否决。实质性要求和条件见供应商须知前附表。</w:t>
      </w:r>
    </w:p>
    <w:p w14:paraId="6FAC9C38">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允许响应文件偏离竞争性磋商文件某些要求的，偏差应当符合竞争性磋商文件规定的偏差范围和幅度。</w:t>
      </w:r>
    </w:p>
    <w:p w14:paraId="3128200E">
      <w:pPr>
        <w:numPr>
          <w:ilvl w:val="2"/>
          <w:numId w:val="7"/>
        </w:numPr>
        <w:wordWrap/>
        <w:topLinePunct w:val="0"/>
        <w:spacing w:line="360" w:lineRule="auto"/>
        <w:ind w:firstLine="420" w:firstLineChars="200"/>
        <w:rPr>
          <w:rFonts w:hint="eastAsia"/>
          <w:color w:val="auto"/>
          <w:highlight w:val="none"/>
        </w:rPr>
      </w:pPr>
      <w:r>
        <w:rPr>
          <w:rFonts w:hint="eastAsia"/>
          <w:color w:val="auto"/>
          <w:highlight w:val="none"/>
        </w:rPr>
        <w:t>响应文件对竞争性磋商文件的全部偏差，均应在响应文件的商务和技术偏差表中列明，除列明的内容外，视为供应商响应竞争性磋商文件的全部要求。</w:t>
      </w:r>
    </w:p>
    <w:p w14:paraId="23CF08FE">
      <w:pPr>
        <w:numPr>
          <w:ilvl w:val="1"/>
          <w:numId w:val="7"/>
        </w:numPr>
        <w:spacing w:line="360" w:lineRule="auto"/>
        <w:rPr>
          <w:rFonts w:hint="eastAsia"/>
          <w:b/>
          <w:bCs/>
          <w:color w:val="auto"/>
          <w:highlight w:val="none"/>
        </w:rPr>
      </w:pPr>
      <w:bookmarkStart w:id="189" w:name="_Toc463011265"/>
      <w:bookmarkStart w:id="190" w:name="_Toc462934286"/>
      <w:bookmarkStart w:id="191" w:name="_Toc11809"/>
      <w:bookmarkStart w:id="192" w:name="_Toc455678112"/>
      <w:bookmarkStart w:id="193" w:name="_Toc23956"/>
      <w:bookmarkStart w:id="194" w:name="_Toc17145"/>
      <w:r>
        <w:rPr>
          <w:rFonts w:hint="eastAsia"/>
          <w:b/>
          <w:bCs/>
          <w:color w:val="auto"/>
          <w:highlight w:val="none"/>
        </w:rPr>
        <w:t>选择性报价方案</w:t>
      </w:r>
      <w:bookmarkEnd w:id="189"/>
      <w:bookmarkEnd w:id="190"/>
      <w:bookmarkEnd w:id="191"/>
      <w:bookmarkEnd w:id="192"/>
      <w:bookmarkEnd w:id="193"/>
      <w:bookmarkEnd w:id="194"/>
    </w:p>
    <w:p w14:paraId="2CC6CEDE">
      <w:pPr>
        <w:wordWrap/>
        <w:topLinePunct w:val="0"/>
        <w:spacing w:line="360" w:lineRule="auto"/>
        <w:ind w:left="420" w:leftChars="200"/>
        <w:rPr>
          <w:rFonts w:hint="eastAsia"/>
          <w:color w:val="auto"/>
          <w:highlight w:val="none"/>
        </w:rPr>
      </w:pPr>
      <w:r>
        <w:rPr>
          <w:rFonts w:hint="eastAsia"/>
          <w:color w:val="auto"/>
          <w:highlight w:val="none"/>
        </w:rPr>
        <w:t>选择性报价方案：见供应商须知前附表。</w:t>
      </w:r>
    </w:p>
    <w:p w14:paraId="2597539A">
      <w:pPr>
        <w:pStyle w:val="4"/>
        <w:numPr>
          <w:ilvl w:val="0"/>
          <w:numId w:val="6"/>
        </w:numPr>
        <w:rPr>
          <w:rStyle w:val="69"/>
          <w:rFonts w:hint="eastAsia"/>
          <w:b/>
          <w:bCs/>
          <w:color w:val="auto"/>
          <w:highlight w:val="none"/>
        </w:rPr>
      </w:pPr>
      <w:bookmarkStart w:id="195" w:name="_Toc270604588"/>
      <w:bookmarkStart w:id="196" w:name="_Toc6260"/>
      <w:r>
        <w:rPr>
          <w:rStyle w:val="69"/>
          <w:rFonts w:hint="eastAsia"/>
          <w:b/>
          <w:bCs/>
          <w:color w:val="auto"/>
          <w:highlight w:val="none"/>
        </w:rPr>
        <w:t xml:space="preserve"> </w:t>
      </w:r>
      <w:bookmarkStart w:id="197" w:name="_Toc5457"/>
      <w:bookmarkStart w:id="198" w:name="_Toc5446"/>
      <w:bookmarkStart w:id="199" w:name="_Toc4032"/>
      <w:r>
        <w:rPr>
          <w:rStyle w:val="69"/>
          <w:rFonts w:hint="eastAsia"/>
          <w:b/>
          <w:bCs/>
          <w:color w:val="auto"/>
          <w:highlight w:val="none"/>
        </w:rPr>
        <w:t>竞争性磋商文件</w:t>
      </w:r>
      <w:bookmarkEnd w:id="195"/>
      <w:bookmarkEnd w:id="196"/>
      <w:bookmarkEnd w:id="197"/>
      <w:bookmarkEnd w:id="198"/>
      <w:bookmarkEnd w:id="199"/>
    </w:p>
    <w:p w14:paraId="7E1F5DB4">
      <w:pPr>
        <w:pStyle w:val="5"/>
        <w:numPr>
          <w:ilvl w:val="1"/>
          <w:numId w:val="6"/>
        </w:numPr>
        <w:jc w:val="left"/>
        <w:rPr>
          <w:rFonts w:hint="eastAsia"/>
          <w:color w:val="auto"/>
          <w:highlight w:val="none"/>
        </w:rPr>
      </w:pPr>
      <w:bookmarkStart w:id="200" w:name="_Toc269470308"/>
      <w:bookmarkStart w:id="201" w:name="_Toc270604816"/>
      <w:bookmarkStart w:id="202" w:name="_Toc462934288"/>
      <w:bookmarkStart w:id="203" w:name="_Toc428351642"/>
      <w:bookmarkStart w:id="204" w:name="_Toc270604589"/>
      <w:bookmarkStart w:id="205" w:name="_Toc10962"/>
      <w:bookmarkStart w:id="206" w:name="_Toc19729"/>
      <w:bookmarkStart w:id="207" w:name="_Toc428276582"/>
      <w:bookmarkStart w:id="208" w:name="_Toc277149378"/>
      <w:bookmarkStart w:id="209" w:name="_Toc455678114"/>
      <w:bookmarkStart w:id="210" w:name="_Toc454788022"/>
      <w:bookmarkStart w:id="211" w:name="_Toc27664"/>
      <w:bookmarkStart w:id="212" w:name="_Toc463011267"/>
      <w:r>
        <w:rPr>
          <w:rFonts w:hint="eastAsia" w:ascii="Times New Roman" w:hAnsi="Times New Roman"/>
          <w:bCs w:val="0"/>
          <w:color w:val="auto"/>
          <w:szCs w:val="20"/>
          <w:highlight w:val="none"/>
        </w:rPr>
        <w:t>竞争性磋商文件的组成</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45C85E12">
      <w:pPr>
        <w:wordWrap/>
        <w:topLinePunct w:val="0"/>
        <w:spacing w:line="360" w:lineRule="auto"/>
        <w:ind w:firstLine="420" w:firstLineChars="200"/>
        <w:rPr>
          <w:rFonts w:hint="eastAsia"/>
          <w:color w:val="auto"/>
          <w:highlight w:val="none"/>
        </w:rPr>
      </w:pPr>
      <w:r>
        <w:rPr>
          <w:rFonts w:hint="eastAsia"/>
          <w:color w:val="auto"/>
          <w:highlight w:val="none"/>
        </w:rPr>
        <w:t>本竞争性磋商文件包括：</w:t>
      </w:r>
    </w:p>
    <w:p w14:paraId="7D26D6C5">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采购邀请</w:t>
      </w:r>
    </w:p>
    <w:p w14:paraId="202EB0E2">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供应商须知</w:t>
      </w:r>
    </w:p>
    <w:p w14:paraId="672D9D67">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评审办法</w:t>
      </w:r>
    </w:p>
    <w:p w14:paraId="4B093766">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olor w:val="auto"/>
          <w:highlight w:val="none"/>
        </w:rPr>
        <w:t>合同草案</w:t>
      </w:r>
    </w:p>
    <w:p w14:paraId="359D7E3D">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采购需求</w:t>
      </w:r>
    </w:p>
    <w:p w14:paraId="3D831422">
      <w:pPr>
        <w:numPr>
          <w:ilvl w:val="0"/>
          <w:numId w:val="11"/>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磋商响应文件格式</w:t>
      </w:r>
    </w:p>
    <w:p w14:paraId="43A83E2E">
      <w:pPr>
        <w:wordWrap/>
        <w:topLinePunct w:val="0"/>
        <w:spacing w:line="360" w:lineRule="auto"/>
        <w:ind w:firstLine="420" w:firstLineChars="200"/>
        <w:rPr>
          <w:rFonts w:hint="eastAsia"/>
          <w:color w:val="auto"/>
          <w:highlight w:val="none"/>
        </w:rPr>
      </w:pPr>
      <w:r>
        <w:rPr>
          <w:rFonts w:hint="eastAsia"/>
          <w:color w:val="auto"/>
          <w:highlight w:val="none"/>
        </w:rPr>
        <w:t>根据本章第1.9 款、第2.2 款和第2.3 款对竞争性磋商文件所作的澄清、修改，构成竞争性磋商文件的组成部分。</w:t>
      </w:r>
    </w:p>
    <w:p w14:paraId="6E695E38">
      <w:pPr>
        <w:pStyle w:val="5"/>
        <w:numPr>
          <w:ilvl w:val="1"/>
          <w:numId w:val="6"/>
        </w:numPr>
        <w:jc w:val="left"/>
        <w:rPr>
          <w:rFonts w:hint="eastAsia" w:ascii="Times New Roman" w:hAnsi="Times New Roman"/>
          <w:bCs w:val="0"/>
          <w:color w:val="auto"/>
          <w:szCs w:val="20"/>
          <w:highlight w:val="none"/>
        </w:rPr>
      </w:pPr>
      <w:bookmarkStart w:id="213" w:name="_Toc428276583"/>
      <w:bookmarkStart w:id="214" w:name="_Toc270604817"/>
      <w:bookmarkStart w:id="215" w:name="_Toc428351643"/>
      <w:bookmarkStart w:id="216" w:name="_Toc11511"/>
      <w:bookmarkStart w:id="217" w:name="_Toc454788023"/>
      <w:bookmarkStart w:id="218" w:name="_Toc277149379"/>
      <w:bookmarkStart w:id="219" w:name="_Toc462934289"/>
      <w:bookmarkStart w:id="220" w:name="_Toc463011268"/>
      <w:bookmarkStart w:id="221" w:name="_Toc455678115"/>
      <w:bookmarkStart w:id="222" w:name="_Toc270604590"/>
      <w:bookmarkStart w:id="223" w:name="_Toc5047"/>
      <w:bookmarkStart w:id="224" w:name="_Toc13094"/>
      <w:bookmarkStart w:id="225" w:name="_Toc269470309"/>
      <w:r>
        <w:rPr>
          <w:rFonts w:hint="eastAsia" w:ascii="Times New Roman" w:hAnsi="Times New Roman"/>
          <w:bCs w:val="0"/>
          <w:color w:val="auto"/>
          <w:szCs w:val="20"/>
          <w:highlight w:val="none"/>
        </w:rPr>
        <w:t>竞争性磋商文件的澄清</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6CE21DC0">
      <w:pPr>
        <w:numPr>
          <w:ilvl w:val="2"/>
          <w:numId w:val="6"/>
        </w:numPr>
        <w:wordWrap/>
        <w:topLinePunct w:val="0"/>
        <w:spacing w:line="360" w:lineRule="auto"/>
        <w:ind w:firstLine="420" w:firstLineChars="200"/>
        <w:rPr>
          <w:rFonts w:hint="eastAsia" w:cs="黑体"/>
          <w:color w:val="auto"/>
          <w:highlight w:val="none"/>
        </w:rPr>
      </w:pPr>
      <w:bookmarkStart w:id="226" w:name="_Toc428351644"/>
      <w:bookmarkStart w:id="227" w:name="_Toc454788024"/>
      <w:bookmarkStart w:id="228" w:name="_Toc20316"/>
      <w:bookmarkStart w:id="229" w:name="_Toc270604591"/>
      <w:bookmarkStart w:id="230" w:name="_Toc269470310"/>
      <w:bookmarkStart w:id="231" w:name="_Toc463011269"/>
      <w:bookmarkStart w:id="232" w:name="_Toc270604818"/>
      <w:bookmarkStart w:id="233" w:name="_Toc455678116"/>
      <w:bookmarkStart w:id="234" w:name="_Toc400"/>
      <w:bookmarkStart w:id="235" w:name="_Toc428276584"/>
      <w:bookmarkStart w:id="236" w:name="_Toc462934290"/>
      <w:bookmarkStart w:id="237" w:name="_Toc277149380"/>
      <w:r>
        <w:rPr>
          <w:rFonts w:hint="eastAsia" w:cs="黑体"/>
          <w:color w:val="auto"/>
          <w:highlight w:val="none"/>
        </w:rPr>
        <w:t>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14EB6E2B">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竞争性磋商文件的澄清以供应商须知前附表规定的形式发给所有获取竞争性磋商文件的供应商，同时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14:paraId="4E13303B">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供应商在收到澄清后，应按供应商须知前附表规定的时间和形式通知</w:t>
      </w:r>
      <w:r>
        <w:rPr>
          <w:rFonts w:hint="eastAsia"/>
          <w:color w:val="auto"/>
          <w:highlight w:val="none"/>
        </w:rPr>
        <w:t>采购人</w:t>
      </w:r>
      <w:r>
        <w:rPr>
          <w:rFonts w:hint="eastAsia" w:cs="黑体"/>
          <w:color w:val="auto"/>
          <w:highlight w:val="none"/>
        </w:rPr>
        <w:t>，确认已收到该澄清。</w:t>
      </w:r>
    </w:p>
    <w:p w14:paraId="3E7A5972">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除非采购人认为确有必要答复，否则，采购人有权拒绝回复供应商在本章第2.2.1项规定的时间后的任何澄清要求。在规定的时间内未提出疑问的，将被视为对竞争性磋商文件完全认可。</w:t>
      </w:r>
    </w:p>
    <w:p w14:paraId="6C3C66BB">
      <w:pPr>
        <w:pStyle w:val="5"/>
        <w:numPr>
          <w:ilvl w:val="1"/>
          <w:numId w:val="6"/>
        </w:numPr>
        <w:jc w:val="left"/>
        <w:rPr>
          <w:rFonts w:hint="eastAsia" w:ascii="Times New Roman" w:hAnsi="Times New Roman"/>
          <w:bCs w:val="0"/>
          <w:color w:val="auto"/>
          <w:szCs w:val="20"/>
          <w:highlight w:val="none"/>
        </w:rPr>
      </w:pPr>
      <w:bookmarkStart w:id="238" w:name="_Toc5535"/>
      <w:r>
        <w:rPr>
          <w:rFonts w:hint="eastAsia" w:ascii="Times New Roman" w:hAnsi="Times New Roman"/>
          <w:bCs w:val="0"/>
          <w:color w:val="auto"/>
          <w:szCs w:val="20"/>
          <w:highlight w:val="none"/>
        </w:rPr>
        <w:t>竞争性磋商文件的修改</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23F62615">
      <w:pPr>
        <w:numPr>
          <w:ilvl w:val="2"/>
          <w:numId w:val="6"/>
        </w:numPr>
        <w:wordWrap/>
        <w:topLinePunct w:val="0"/>
        <w:spacing w:line="360" w:lineRule="auto"/>
        <w:ind w:firstLine="420" w:firstLineChars="200"/>
        <w:rPr>
          <w:rFonts w:hint="eastAsia" w:cs="黑体"/>
          <w:color w:val="auto"/>
          <w:highlight w:val="none"/>
        </w:rPr>
      </w:pPr>
      <w:bookmarkStart w:id="239" w:name="_Toc270604592"/>
      <w:bookmarkStart w:id="240" w:name="_Toc12045"/>
      <w:r>
        <w:rPr>
          <w:rFonts w:hint="eastAsia" w:cs="黑体"/>
          <w:color w:val="auto"/>
          <w:highlight w:val="none"/>
        </w:rPr>
        <w:t>采购人或者采购代理机构可以对已发出的竞争性磋商文件进行必要的修改，但不得改变采购标的和资格条件，修改的内容为竞争性磋商文件的组成部分。</w:t>
      </w:r>
    </w:p>
    <w:p w14:paraId="6D598601">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采购人或采购代理机构以供应商须知前附表规定的形式修改竞争性磋商文件，并通知所有已获取竞争性磋商文件的供应商，同时在原公告媒体发布变更公告。修改竞争性磋商文件的时间距本章第4.2.1项规定的提交首次响应文件截止时间不足5日的，并且修改内容可能影响响应文件编制的，将相应延长提交首次响应文件截止时间。</w:t>
      </w:r>
    </w:p>
    <w:p w14:paraId="349D4D42">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供应商收到修改内容后，应按供应商须知前附表规定的时间和形式通知</w:t>
      </w:r>
      <w:r>
        <w:rPr>
          <w:rFonts w:hint="eastAsia"/>
          <w:color w:val="auto"/>
          <w:highlight w:val="none"/>
        </w:rPr>
        <w:t>采购人</w:t>
      </w:r>
      <w:r>
        <w:rPr>
          <w:rFonts w:hint="eastAsia" w:cs="黑体"/>
          <w:color w:val="auto"/>
          <w:highlight w:val="none"/>
        </w:rPr>
        <w:t>，确认已收到该修改。</w:t>
      </w:r>
    </w:p>
    <w:p w14:paraId="6812E8F1">
      <w:pPr>
        <w:pStyle w:val="159"/>
        <w:numPr>
          <w:ilvl w:val="0"/>
          <w:numId w:val="6"/>
        </w:numPr>
        <w:tabs>
          <w:tab w:val="left" w:pos="360"/>
        </w:tabs>
        <w:snapToGrid w:val="0"/>
        <w:spacing w:line="360" w:lineRule="auto"/>
        <w:contextualSpacing/>
        <w:outlineLvl w:val="1"/>
        <w:rPr>
          <w:rStyle w:val="69"/>
          <w:rFonts w:hint="eastAsia"/>
          <w:color w:val="auto"/>
          <w:highlight w:val="none"/>
        </w:rPr>
      </w:pPr>
      <w:r>
        <w:rPr>
          <w:rStyle w:val="69"/>
          <w:rFonts w:hint="eastAsia"/>
          <w:color w:val="auto"/>
          <w:highlight w:val="none"/>
        </w:rPr>
        <w:t xml:space="preserve"> </w:t>
      </w:r>
      <w:bookmarkStart w:id="241" w:name="_Toc8600"/>
      <w:bookmarkStart w:id="242" w:name="_Toc28297"/>
      <w:bookmarkStart w:id="243" w:name="_Toc31889"/>
      <w:r>
        <w:rPr>
          <w:rStyle w:val="69"/>
          <w:rFonts w:hint="eastAsia"/>
          <w:color w:val="auto"/>
          <w:highlight w:val="none"/>
        </w:rPr>
        <w:t>磋商响应文件</w:t>
      </w:r>
      <w:bookmarkEnd w:id="239"/>
      <w:bookmarkEnd w:id="240"/>
      <w:r>
        <w:rPr>
          <w:rStyle w:val="69"/>
          <w:rFonts w:hint="eastAsia"/>
          <w:color w:val="auto"/>
          <w:highlight w:val="none"/>
        </w:rPr>
        <w:t>编写</w:t>
      </w:r>
      <w:bookmarkEnd w:id="241"/>
      <w:bookmarkEnd w:id="242"/>
      <w:bookmarkEnd w:id="243"/>
    </w:p>
    <w:p w14:paraId="03F08FA5">
      <w:pPr>
        <w:pStyle w:val="5"/>
        <w:numPr>
          <w:ilvl w:val="1"/>
          <w:numId w:val="6"/>
        </w:numPr>
        <w:jc w:val="left"/>
        <w:rPr>
          <w:rFonts w:hint="eastAsia" w:ascii="Times New Roman" w:hAnsi="Times New Roman"/>
          <w:bCs w:val="0"/>
          <w:color w:val="auto"/>
          <w:szCs w:val="20"/>
          <w:highlight w:val="none"/>
        </w:rPr>
      </w:pPr>
      <w:bookmarkStart w:id="244" w:name="_Toc20143"/>
      <w:bookmarkStart w:id="245" w:name="_Toc455678118"/>
      <w:bookmarkStart w:id="246" w:name="_Toc462934292"/>
      <w:bookmarkStart w:id="247" w:name="_Toc270604593"/>
      <w:bookmarkStart w:id="248" w:name="_Toc12181"/>
      <w:bookmarkStart w:id="249" w:name="_Toc269470312"/>
      <w:bookmarkStart w:id="250" w:name="_Toc428351646"/>
      <w:bookmarkStart w:id="251" w:name="_Toc428276586"/>
      <w:bookmarkStart w:id="252" w:name="_Toc463011271"/>
      <w:bookmarkStart w:id="253" w:name="_Toc270604820"/>
      <w:bookmarkStart w:id="254" w:name="_Toc26455"/>
      <w:bookmarkStart w:id="255" w:name="_Toc454788026"/>
      <w:bookmarkStart w:id="256" w:name="_Toc277149382"/>
      <w:r>
        <w:rPr>
          <w:rFonts w:hint="eastAsia" w:ascii="Times New Roman" w:hAnsi="Times New Roman"/>
          <w:bCs w:val="0"/>
          <w:color w:val="auto"/>
          <w:szCs w:val="20"/>
          <w:highlight w:val="none"/>
        </w:rPr>
        <w:t>磋商响应文件的组成</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5D6997BC">
      <w:pPr>
        <w:pStyle w:val="159"/>
        <w:snapToGrid w:val="0"/>
        <w:spacing w:line="360" w:lineRule="auto"/>
        <w:ind w:left="540"/>
        <w:contextualSpacing/>
        <w:rPr>
          <w:rFonts w:hint="eastAsia" w:hAnsi="宋体" w:cs="黑体"/>
          <w:color w:val="auto"/>
          <w:sz w:val="21"/>
          <w:szCs w:val="21"/>
          <w:highlight w:val="none"/>
        </w:rPr>
      </w:pPr>
      <w:r>
        <w:rPr>
          <w:rFonts w:hint="eastAsia" w:hAnsi="宋体" w:cs="黑体"/>
          <w:color w:val="auto"/>
          <w:sz w:val="21"/>
          <w:szCs w:val="21"/>
          <w:highlight w:val="none"/>
        </w:rPr>
        <w:t>磋商响应文件应包括下列内容：</w:t>
      </w:r>
    </w:p>
    <w:p w14:paraId="43A52964">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bookmarkStart w:id="257" w:name="_Toc455678119"/>
      <w:bookmarkStart w:id="258" w:name="_Toc4803"/>
      <w:bookmarkStart w:id="259" w:name="_Toc462934293"/>
      <w:bookmarkStart w:id="260" w:name="_Toc463011272"/>
      <w:bookmarkStart w:id="261" w:name="_Toc22898"/>
      <w:bookmarkStart w:id="262" w:name="_Toc269470314"/>
      <w:bookmarkStart w:id="263" w:name="_Toc270604595"/>
      <w:bookmarkStart w:id="264" w:name="_Toc277149384"/>
      <w:bookmarkStart w:id="265" w:name="_Toc270604822"/>
      <w:r>
        <w:rPr>
          <w:rFonts w:hint="eastAsia" w:cs="微软雅黑"/>
          <w:color w:val="auto"/>
          <w:kern w:val="0"/>
          <w:highlight w:val="none"/>
        </w:rPr>
        <w:t>报价函及报价函附录</w:t>
      </w:r>
    </w:p>
    <w:p w14:paraId="0E7793E7">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法定代表人身份证明或授权委托书</w:t>
      </w:r>
    </w:p>
    <w:p w14:paraId="0C9B593F">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仿宋_GB2312"/>
          <w:color w:val="auto"/>
          <w:kern w:val="0"/>
          <w:highlight w:val="none"/>
        </w:rPr>
        <w:t>响应承诺函</w:t>
      </w:r>
    </w:p>
    <w:p w14:paraId="4342FA85">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报价表格</w:t>
      </w:r>
    </w:p>
    <w:p w14:paraId="257FF7EE">
      <w:pPr>
        <w:numPr>
          <w:ilvl w:val="0"/>
          <w:numId w:val="13"/>
        </w:numPr>
        <w:tabs>
          <w:tab w:val="left" w:pos="1080"/>
        </w:tabs>
        <w:wordWrap/>
        <w:topLinePunct w:val="0"/>
        <w:spacing w:line="360" w:lineRule="auto"/>
        <w:ind w:firstLine="840" w:firstLineChars="400"/>
        <w:rPr>
          <w:rFonts w:hint="eastAsia"/>
          <w:color w:val="auto"/>
          <w:highlight w:val="none"/>
        </w:rPr>
      </w:pPr>
      <w:r>
        <w:rPr>
          <w:rFonts w:hint="eastAsia"/>
          <w:color w:val="auto"/>
          <w:highlight w:val="none"/>
        </w:rPr>
        <w:t>磋商报价一览表</w:t>
      </w:r>
    </w:p>
    <w:p w14:paraId="7691646B">
      <w:pPr>
        <w:numPr>
          <w:ilvl w:val="0"/>
          <w:numId w:val="13"/>
        </w:numPr>
        <w:tabs>
          <w:tab w:val="left" w:pos="1080"/>
        </w:tabs>
        <w:wordWrap/>
        <w:topLinePunct w:val="0"/>
        <w:spacing w:line="360" w:lineRule="auto"/>
        <w:ind w:firstLine="840" w:firstLineChars="400"/>
        <w:rPr>
          <w:rFonts w:hint="eastAsia"/>
          <w:color w:val="auto"/>
          <w:highlight w:val="none"/>
        </w:rPr>
      </w:pPr>
      <w:r>
        <w:rPr>
          <w:rFonts w:hint="eastAsia"/>
          <w:color w:val="auto"/>
          <w:highlight w:val="none"/>
        </w:rPr>
        <w:t>备件、专用工具和消耗品价格表</w:t>
      </w:r>
    </w:p>
    <w:p w14:paraId="18313849">
      <w:pPr>
        <w:numPr>
          <w:ilvl w:val="0"/>
          <w:numId w:val="13"/>
        </w:numPr>
        <w:tabs>
          <w:tab w:val="left" w:pos="1080"/>
        </w:tabs>
        <w:wordWrap/>
        <w:topLinePunct w:val="0"/>
        <w:spacing w:line="360" w:lineRule="auto"/>
        <w:ind w:firstLine="840" w:firstLineChars="400"/>
        <w:rPr>
          <w:rFonts w:hint="eastAsia"/>
          <w:color w:val="auto"/>
          <w:highlight w:val="none"/>
        </w:rPr>
      </w:pPr>
      <w:r>
        <w:rPr>
          <w:rFonts w:hint="eastAsia"/>
          <w:color w:val="auto"/>
          <w:highlight w:val="none"/>
        </w:rPr>
        <w:t>货物分项报价一览表</w:t>
      </w:r>
    </w:p>
    <w:p w14:paraId="4389867B">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供应商资格证明文件</w:t>
      </w:r>
    </w:p>
    <w:p w14:paraId="148B8D6F">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供应商近年完成类似项目清单</w:t>
      </w:r>
    </w:p>
    <w:p w14:paraId="29FF3DA9">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商务和技术偏差表</w:t>
      </w:r>
    </w:p>
    <w:p w14:paraId="5AB5E04A">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技术部分</w:t>
      </w:r>
    </w:p>
    <w:p w14:paraId="31FC585D">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售后服务</w:t>
      </w:r>
    </w:p>
    <w:p w14:paraId="59BDD3C8">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反商业贿赂承诺书</w:t>
      </w:r>
    </w:p>
    <w:p w14:paraId="301EFEA7">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中小企业声明函（如有）</w:t>
      </w:r>
    </w:p>
    <w:p w14:paraId="4341E4DD">
      <w:pPr>
        <w:numPr>
          <w:ilvl w:val="0"/>
          <w:numId w:val="12"/>
        </w:numPr>
        <w:wordWrap/>
        <w:topLinePunct w:val="0"/>
        <w:autoSpaceDE w:val="0"/>
        <w:autoSpaceDN w:val="0"/>
        <w:adjustRightInd w:val="0"/>
        <w:spacing w:line="360" w:lineRule="auto"/>
        <w:ind w:left="987" w:leftChars="200" w:right="40" w:hanging="567"/>
        <w:jc w:val="left"/>
        <w:rPr>
          <w:rFonts w:hint="eastAsia"/>
          <w:color w:val="auto"/>
          <w:highlight w:val="none"/>
        </w:rPr>
      </w:pPr>
      <w:r>
        <w:rPr>
          <w:rFonts w:hint="eastAsia" w:cs="微软雅黑"/>
          <w:color w:val="auto"/>
          <w:kern w:val="0"/>
          <w:highlight w:val="none"/>
        </w:rPr>
        <w:t>残疾人福利性单位声明函（如有）</w:t>
      </w:r>
    </w:p>
    <w:p w14:paraId="07D0A66A">
      <w:pPr>
        <w:numPr>
          <w:ilvl w:val="0"/>
          <w:numId w:val="12"/>
        </w:numPr>
        <w:wordWrap/>
        <w:topLinePunct w:val="0"/>
        <w:autoSpaceDE w:val="0"/>
        <w:autoSpaceDN w:val="0"/>
        <w:adjustRightInd w:val="0"/>
        <w:spacing w:line="360" w:lineRule="auto"/>
        <w:ind w:left="987" w:leftChars="200" w:right="40" w:hanging="567"/>
        <w:jc w:val="left"/>
        <w:rPr>
          <w:rFonts w:hint="eastAsia"/>
          <w:color w:val="auto"/>
          <w:highlight w:val="none"/>
        </w:rPr>
      </w:pPr>
      <w:r>
        <w:rPr>
          <w:rFonts w:hint="eastAsia" w:cs="微软雅黑"/>
          <w:color w:val="auto"/>
          <w:kern w:val="0"/>
          <w:highlight w:val="none"/>
        </w:rPr>
        <w:t>监狱企业证明材料（如有）</w:t>
      </w:r>
    </w:p>
    <w:p w14:paraId="1F88CE73">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lang w:val="en-GB"/>
        </w:rPr>
      </w:pPr>
      <w:r>
        <w:rPr>
          <w:rFonts w:hint="eastAsia" w:cs="微软雅黑"/>
          <w:color w:val="auto"/>
          <w:kern w:val="0"/>
          <w:highlight w:val="none"/>
          <w:lang w:val="en-GB"/>
        </w:rPr>
        <w:t>节能产品、环境标志产品明细表</w:t>
      </w:r>
      <w:r>
        <w:rPr>
          <w:rFonts w:hint="eastAsia" w:cs="微软雅黑"/>
          <w:color w:val="auto"/>
          <w:kern w:val="0"/>
          <w:highlight w:val="none"/>
        </w:rPr>
        <w:t>（如有）</w:t>
      </w:r>
    </w:p>
    <w:p w14:paraId="433940E7">
      <w:pPr>
        <w:numPr>
          <w:ilvl w:val="0"/>
          <w:numId w:val="12"/>
        </w:numPr>
        <w:wordWrap/>
        <w:topLinePunct w:val="0"/>
        <w:autoSpaceDE w:val="0"/>
        <w:autoSpaceDN w:val="0"/>
        <w:adjustRightInd w:val="0"/>
        <w:spacing w:line="360" w:lineRule="auto"/>
        <w:ind w:left="987" w:leftChars="200" w:right="40" w:hanging="567"/>
        <w:jc w:val="left"/>
        <w:rPr>
          <w:rFonts w:hint="eastAsia" w:cs="微软雅黑"/>
          <w:color w:val="auto"/>
          <w:kern w:val="0"/>
          <w:highlight w:val="none"/>
        </w:rPr>
      </w:pPr>
      <w:r>
        <w:rPr>
          <w:rFonts w:hint="eastAsia" w:cs="微软雅黑"/>
          <w:color w:val="auto"/>
          <w:kern w:val="0"/>
          <w:highlight w:val="none"/>
        </w:rPr>
        <w:t>其他资料</w:t>
      </w:r>
    </w:p>
    <w:p w14:paraId="52A1B797">
      <w:pPr>
        <w:pStyle w:val="5"/>
        <w:numPr>
          <w:ilvl w:val="1"/>
          <w:numId w:val="6"/>
        </w:numPr>
        <w:jc w:val="left"/>
        <w:rPr>
          <w:rFonts w:hint="eastAsia" w:ascii="Times New Roman" w:hAnsi="Times New Roman"/>
          <w:bCs w:val="0"/>
          <w:color w:val="auto"/>
          <w:szCs w:val="20"/>
          <w:highlight w:val="none"/>
        </w:rPr>
      </w:pPr>
      <w:bookmarkStart w:id="266" w:name="_Toc21496"/>
      <w:r>
        <w:rPr>
          <w:rFonts w:hint="eastAsia" w:ascii="Times New Roman" w:hAnsi="Times New Roman"/>
          <w:bCs w:val="0"/>
          <w:color w:val="auto"/>
          <w:szCs w:val="20"/>
          <w:highlight w:val="none"/>
        </w:rPr>
        <w:t>磋商价格构成及报价要求</w:t>
      </w:r>
      <w:bookmarkEnd w:id="257"/>
      <w:bookmarkEnd w:id="258"/>
      <w:bookmarkEnd w:id="259"/>
      <w:bookmarkEnd w:id="260"/>
      <w:bookmarkEnd w:id="261"/>
      <w:bookmarkEnd w:id="266"/>
    </w:p>
    <w:p w14:paraId="3DF5D655">
      <w:pPr>
        <w:numPr>
          <w:ilvl w:val="2"/>
          <w:numId w:val="6"/>
        </w:numPr>
        <w:wordWrap/>
        <w:topLinePunct w:val="0"/>
        <w:spacing w:line="360" w:lineRule="auto"/>
        <w:ind w:firstLine="420" w:firstLineChars="200"/>
        <w:rPr>
          <w:rFonts w:hint="eastAsia" w:cs="黑体"/>
          <w:color w:val="auto"/>
          <w:highlight w:val="none"/>
        </w:rPr>
      </w:pPr>
      <w:bookmarkStart w:id="267" w:name="_Toc9193"/>
      <w:bookmarkStart w:id="268" w:name="_Toc428351648"/>
      <w:bookmarkStart w:id="269" w:name="_Toc428276588"/>
      <w:bookmarkStart w:id="270" w:name="_Toc462934294"/>
      <w:bookmarkStart w:id="271" w:name="_Toc58"/>
      <w:bookmarkStart w:id="272" w:name="_Toc463011273"/>
      <w:bookmarkStart w:id="273" w:name="_Toc455678120"/>
      <w:bookmarkStart w:id="274" w:name="_Toc17969"/>
      <w:bookmarkStart w:id="275" w:name="_Toc454788028"/>
      <w:r>
        <w:rPr>
          <w:rFonts w:hint="eastAsia" w:cs="黑体"/>
          <w:color w:val="auto"/>
          <w:highlight w:val="none"/>
        </w:rPr>
        <w:t>供应商应按照竞争性磋商文件提供的响应文件报价表格式填写提供各项货物及服务的单价、分项报价和总报价。</w:t>
      </w:r>
    </w:p>
    <w:p w14:paraId="22621A51">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竞争性磋商响应总报价应是采购人指定地点交货的，包括基于交货或提供服务发生的各种税费、运费及保险费、运杂费、安装费、检验费以及伴随的消耗材料、备品备件和其它服务费总报价。</w:t>
      </w:r>
    </w:p>
    <w:p w14:paraId="16FD5212">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磋商报价一览表是将总报价进行分解，各项报价应准确填入磋商报价一览表相应栏内。未填入报价项目磋商小组可以认定为已包含在总报价，也可能做出对供应商不利的判断，后果由供应商自行承担。</w:t>
      </w:r>
    </w:p>
    <w:p w14:paraId="5828E017">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磋商报价应完全包括竞争性磋商文件规定的全部货物和服务范围，不得任意分割或合并所规定的货物或服务分项。</w:t>
      </w:r>
    </w:p>
    <w:p w14:paraId="359019DC">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本项目的磋商报价应按照竞争性磋商文件、补充通知、答疑纪要、现场情况、承包范围，并充分考虑供货及服务期间各类市场风险和国家政策性调整等风险系数，由各供应商根据自身情况，在合理范围内，自主考虑、优惠报价，但不得低于企业成本。</w:t>
      </w:r>
    </w:p>
    <w:p w14:paraId="537433FE">
      <w:pPr>
        <w:pStyle w:val="5"/>
        <w:numPr>
          <w:ilvl w:val="1"/>
          <w:numId w:val="6"/>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磋商有效期</w:t>
      </w:r>
      <w:bookmarkEnd w:id="262"/>
      <w:bookmarkEnd w:id="263"/>
      <w:bookmarkEnd w:id="264"/>
      <w:bookmarkEnd w:id="265"/>
      <w:bookmarkEnd w:id="267"/>
      <w:bookmarkEnd w:id="268"/>
      <w:bookmarkEnd w:id="269"/>
      <w:bookmarkEnd w:id="270"/>
      <w:bookmarkEnd w:id="271"/>
      <w:bookmarkEnd w:id="272"/>
      <w:bookmarkEnd w:id="273"/>
      <w:bookmarkEnd w:id="274"/>
      <w:bookmarkEnd w:id="275"/>
    </w:p>
    <w:p w14:paraId="23BBAE85">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磋商有效期见供应商须知前附表，从提交首次响应文件的截止之日起算。</w:t>
      </w:r>
    </w:p>
    <w:p w14:paraId="334A36E1">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在磋商有效期内，供应商撤销响应文件的，应承担竞争性磋商文件和法律规定的责任。</w:t>
      </w:r>
    </w:p>
    <w:p w14:paraId="560C2023">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出现特殊情况需要延长磋商有效期的，采购人以书面形式通知所有供应商延长磋商有效期。供应商应予以书面答复，但不得要求或被允许修改其响应文件；供应商拒绝延长的，其磋商失效。</w:t>
      </w:r>
    </w:p>
    <w:p w14:paraId="496C7F23">
      <w:pPr>
        <w:pStyle w:val="5"/>
        <w:numPr>
          <w:ilvl w:val="1"/>
          <w:numId w:val="6"/>
        </w:numPr>
        <w:jc w:val="left"/>
        <w:rPr>
          <w:rFonts w:hint="eastAsia" w:ascii="Times New Roman" w:hAnsi="Times New Roman"/>
          <w:bCs w:val="0"/>
          <w:color w:val="auto"/>
          <w:szCs w:val="20"/>
          <w:highlight w:val="none"/>
        </w:rPr>
      </w:pPr>
      <w:bookmarkStart w:id="276" w:name="_Toc428276589"/>
      <w:bookmarkStart w:id="277" w:name="_Toc455678121"/>
      <w:bookmarkStart w:id="278" w:name="_Toc25039"/>
      <w:bookmarkStart w:id="279" w:name="_Toc454788029"/>
      <w:bookmarkStart w:id="280" w:name="_Toc23856"/>
      <w:bookmarkStart w:id="281" w:name="_Toc463011274"/>
      <w:bookmarkStart w:id="282" w:name="_Toc15074"/>
      <w:bookmarkStart w:id="283" w:name="_Toc428351649"/>
      <w:bookmarkStart w:id="284" w:name="_Toc462934295"/>
      <w:r>
        <w:rPr>
          <w:rFonts w:hint="eastAsia" w:ascii="Times New Roman" w:hAnsi="Times New Roman"/>
          <w:bCs w:val="0"/>
          <w:color w:val="auto"/>
          <w:szCs w:val="20"/>
          <w:highlight w:val="none"/>
        </w:rPr>
        <w:t>磋商保证金</w:t>
      </w:r>
      <w:bookmarkEnd w:id="276"/>
      <w:bookmarkEnd w:id="277"/>
      <w:bookmarkEnd w:id="278"/>
      <w:bookmarkEnd w:id="279"/>
      <w:bookmarkEnd w:id="280"/>
      <w:bookmarkEnd w:id="281"/>
      <w:bookmarkEnd w:id="282"/>
      <w:bookmarkEnd w:id="283"/>
      <w:bookmarkEnd w:id="284"/>
      <w:r>
        <w:rPr>
          <w:rFonts w:hint="eastAsia" w:ascii="Times New Roman" w:hAnsi="Times New Roman"/>
          <w:bCs w:val="0"/>
          <w:color w:val="auto"/>
          <w:szCs w:val="20"/>
          <w:highlight w:val="none"/>
        </w:rPr>
        <w:t xml:space="preserve"> ：不要求。</w:t>
      </w:r>
    </w:p>
    <w:p w14:paraId="192EDE83">
      <w:pPr>
        <w:pStyle w:val="5"/>
        <w:numPr>
          <w:ilvl w:val="1"/>
          <w:numId w:val="6"/>
        </w:numPr>
        <w:jc w:val="left"/>
        <w:rPr>
          <w:rFonts w:hint="eastAsia" w:ascii="Times New Roman" w:hAnsi="Times New Roman"/>
          <w:bCs w:val="0"/>
          <w:color w:val="auto"/>
          <w:szCs w:val="20"/>
          <w:highlight w:val="none"/>
        </w:rPr>
      </w:pPr>
      <w:bookmarkStart w:id="285" w:name="_Toc32308"/>
      <w:bookmarkStart w:id="286" w:name="_Toc462934296"/>
      <w:bookmarkStart w:id="287" w:name="_Toc428351650"/>
      <w:bookmarkStart w:id="288" w:name="_Toc269470318"/>
      <w:bookmarkStart w:id="289" w:name="_Toc454788030"/>
      <w:bookmarkStart w:id="290" w:name="_Toc4446"/>
      <w:bookmarkStart w:id="291" w:name="_Toc455678122"/>
      <w:bookmarkStart w:id="292" w:name="_Toc277149385"/>
      <w:bookmarkStart w:id="293" w:name="_Toc270604596"/>
      <w:bookmarkStart w:id="294" w:name="_Toc463011275"/>
      <w:bookmarkStart w:id="295" w:name="_Toc270604823"/>
      <w:bookmarkStart w:id="296" w:name="_Toc428276590"/>
      <w:bookmarkStart w:id="297" w:name="_Toc7919"/>
      <w:r>
        <w:rPr>
          <w:rFonts w:hint="eastAsia" w:ascii="Times New Roman" w:hAnsi="Times New Roman"/>
          <w:bCs w:val="0"/>
          <w:color w:val="auto"/>
          <w:szCs w:val="20"/>
          <w:highlight w:val="none"/>
        </w:rPr>
        <w:t>磋商响应文件的编制</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7DF9206B">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响应文件应按第六章磋商响应文件格式进行编写，如有必要，可以增加附页，作为磋商响应文件的组成部分。其中，报价函附录在满足竞争性磋商文件实质性要求的基础上，可以提出比竞争性磋商文件要求更有利于采购人的承诺。</w:t>
      </w:r>
    </w:p>
    <w:p w14:paraId="392ACAE1">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磋商响应文件应当对竞争性磋商文件有关磋商报价、交货安装期、交货地点、磋商有效期、质量标准等实质性内容作出响应。</w:t>
      </w:r>
    </w:p>
    <w:p w14:paraId="04A53D64">
      <w:pPr>
        <w:wordWrap/>
        <w:topLinePunct w:val="0"/>
        <w:autoSpaceDE w:val="0"/>
        <w:autoSpaceDN w:val="0"/>
        <w:adjustRightInd w:val="0"/>
        <w:spacing w:line="360" w:lineRule="auto"/>
        <w:ind w:right="41" w:firstLine="420" w:firstLineChars="200"/>
        <w:rPr>
          <w:rStyle w:val="69"/>
          <w:rFonts w:hint="eastAsia"/>
          <w:color w:val="auto"/>
          <w:highlight w:val="none"/>
        </w:rPr>
      </w:pPr>
      <w:r>
        <w:rPr>
          <w:rFonts w:hint="eastAsia" w:cs="黑体"/>
          <w:color w:val="auto"/>
          <w:highlight w:val="none"/>
        </w:rPr>
        <w:t xml:space="preserve">3.5.3 </w:t>
      </w:r>
      <w:r>
        <w:rPr>
          <w:rFonts w:hint="eastAsia"/>
          <w:color w:val="auto"/>
          <w:spacing w:val="2"/>
          <w:kern w:val="0"/>
          <w:highlight w:val="none"/>
        </w:rPr>
        <w:t>磋商</w:t>
      </w:r>
      <w:r>
        <w:rPr>
          <w:rFonts w:hint="eastAsia"/>
          <w:color w:val="auto"/>
          <w:kern w:val="0"/>
          <w:highlight w:val="none"/>
        </w:rPr>
        <w:t>响应文件</w:t>
      </w:r>
      <w:r>
        <w:rPr>
          <w:rFonts w:hint="eastAsia"/>
          <w:color w:val="auto"/>
          <w:spacing w:val="2"/>
          <w:kern w:val="0"/>
          <w:highlight w:val="none"/>
        </w:rPr>
        <w:t>全</w:t>
      </w:r>
      <w:r>
        <w:rPr>
          <w:rFonts w:hint="eastAsia"/>
          <w:color w:val="auto"/>
          <w:kern w:val="0"/>
          <w:highlight w:val="none"/>
        </w:rPr>
        <w:t>部</w:t>
      </w:r>
      <w:r>
        <w:rPr>
          <w:rFonts w:hint="eastAsia"/>
          <w:color w:val="auto"/>
          <w:spacing w:val="2"/>
          <w:kern w:val="0"/>
          <w:highlight w:val="none"/>
        </w:rPr>
        <w:t>采用电</w:t>
      </w:r>
      <w:r>
        <w:rPr>
          <w:rFonts w:hint="eastAsia"/>
          <w:color w:val="auto"/>
          <w:kern w:val="0"/>
          <w:highlight w:val="none"/>
        </w:rPr>
        <w:t>子</w:t>
      </w:r>
      <w:r>
        <w:rPr>
          <w:rFonts w:hint="eastAsia"/>
          <w:color w:val="auto"/>
          <w:spacing w:val="2"/>
          <w:kern w:val="0"/>
          <w:highlight w:val="none"/>
        </w:rPr>
        <w:t>文</w:t>
      </w:r>
      <w:r>
        <w:rPr>
          <w:rFonts w:hint="eastAsia"/>
          <w:color w:val="auto"/>
          <w:kern w:val="0"/>
          <w:highlight w:val="none"/>
        </w:rPr>
        <w:t>档</w:t>
      </w:r>
      <w:r>
        <w:rPr>
          <w:rFonts w:hint="eastAsia"/>
          <w:color w:val="auto"/>
          <w:spacing w:val="5"/>
          <w:kern w:val="0"/>
          <w:highlight w:val="none"/>
        </w:rPr>
        <w:t>，</w:t>
      </w:r>
      <w:r>
        <w:rPr>
          <w:rFonts w:hint="eastAsia"/>
          <w:color w:val="auto"/>
          <w:spacing w:val="2"/>
          <w:kern w:val="0"/>
          <w:highlight w:val="none"/>
        </w:rPr>
        <w:t>除</w:t>
      </w:r>
      <w:r>
        <w:rPr>
          <w:rFonts w:hint="eastAsia"/>
          <w:color w:val="auto"/>
          <w:kern w:val="0"/>
          <w:highlight w:val="none"/>
        </w:rPr>
        <w:t>供应商</w:t>
      </w:r>
      <w:r>
        <w:rPr>
          <w:rFonts w:hint="eastAsia"/>
          <w:color w:val="auto"/>
          <w:spacing w:val="2"/>
          <w:kern w:val="0"/>
          <w:highlight w:val="none"/>
        </w:rPr>
        <w:t>须知前</w:t>
      </w:r>
      <w:r>
        <w:rPr>
          <w:rFonts w:hint="eastAsia"/>
          <w:color w:val="auto"/>
          <w:kern w:val="0"/>
          <w:highlight w:val="none"/>
        </w:rPr>
        <w:t>附</w:t>
      </w:r>
      <w:r>
        <w:rPr>
          <w:rFonts w:hint="eastAsia"/>
          <w:color w:val="auto"/>
          <w:spacing w:val="2"/>
          <w:kern w:val="0"/>
          <w:highlight w:val="none"/>
        </w:rPr>
        <w:t>表</w:t>
      </w:r>
      <w:r>
        <w:rPr>
          <w:rFonts w:hint="eastAsia"/>
          <w:color w:val="auto"/>
          <w:kern w:val="0"/>
          <w:highlight w:val="none"/>
        </w:rPr>
        <w:t>另</w:t>
      </w:r>
      <w:r>
        <w:rPr>
          <w:rFonts w:hint="eastAsia"/>
          <w:color w:val="auto"/>
          <w:spacing w:val="2"/>
          <w:kern w:val="0"/>
          <w:highlight w:val="none"/>
        </w:rPr>
        <w:t>有规</w:t>
      </w:r>
      <w:r>
        <w:rPr>
          <w:rFonts w:hint="eastAsia"/>
          <w:color w:val="auto"/>
          <w:kern w:val="0"/>
          <w:highlight w:val="none"/>
        </w:rPr>
        <w:t>定</w:t>
      </w:r>
      <w:r>
        <w:rPr>
          <w:rFonts w:hint="eastAsia"/>
          <w:color w:val="auto"/>
          <w:spacing w:val="2"/>
          <w:kern w:val="0"/>
          <w:highlight w:val="none"/>
        </w:rPr>
        <w:t>外</w:t>
      </w:r>
      <w:r>
        <w:rPr>
          <w:rFonts w:hint="eastAsia"/>
          <w:color w:val="auto"/>
          <w:spacing w:val="3"/>
          <w:kern w:val="0"/>
          <w:highlight w:val="none"/>
        </w:rPr>
        <w:t>，</w:t>
      </w:r>
      <w:r>
        <w:rPr>
          <w:rFonts w:hint="eastAsia"/>
          <w:color w:val="auto"/>
          <w:spacing w:val="2"/>
          <w:kern w:val="0"/>
          <w:highlight w:val="none"/>
        </w:rPr>
        <w:t>响应文件所</w:t>
      </w:r>
      <w:r>
        <w:rPr>
          <w:rFonts w:hint="eastAsia"/>
          <w:color w:val="auto"/>
          <w:kern w:val="0"/>
          <w:highlight w:val="none"/>
        </w:rPr>
        <w:t>附证书证件均为原</w:t>
      </w:r>
      <w:r>
        <w:rPr>
          <w:rFonts w:hint="eastAsia"/>
          <w:color w:val="auto"/>
          <w:spacing w:val="-2"/>
          <w:kern w:val="0"/>
          <w:highlight w:val="none"/>
        </w:rPr>
        <w:t>件</w:t>
      </w:r>
      <w:r>
        <w:rPr>
          <w:rFonts w:hint="eastAsia"/>
          <w:color w:val="auto"/>
          <w:kern w:val="0"/>
          <w:highlight w:val="none"/>
        </w:rPr>
        <w:t>扫描</w:t>
      </w:r>
      <w:r>
        <w:rPr>
          <w:rFonts w:hint="eastAsia"/>
          <w:color w:val="auto"/>
          <w:spacing w:val="-2"/>
          <w:kern w:val="0"/>
          <w:highlight w:val="none"/>
        </w:rPr>
        <w:t>件</w:t>
      </w:r>
      <w:r>
        <w:rPr>
          <w:rFonts w:hint="eastAsia"/>
          <w:color w:val="auto"/>
          <w:kern w:val="0"/>
          <w:highlight w:val="none"/>
        </w:rPr>
        <w:t>，并采用单位和</w:t>
      </w:r>
      <w:r>
        <w:rPr>
          <w:rFonts w:hint="eastAsia"/>
          <w:color w:val="auto"/>
          <w:spacing w:val="-2"/>
          <w:kern w:val="0"/>
          <w:highlight w:val="none"/>
        </w:rPr>
        <w:t>个</w:t>
      </w:r>
      <w:r>
        <w:rPr>
          <w:rFonts w:hint="eastAsia"/>
          <w:color w:val="auto"/>
          <w:kern w:val="0"/>
          <w:highlight w:val="none"/>
        </w:rPr>
        <w:t>人数</w:t>
      </w:r>
      <w:r>
        <w:rPr>
          <w:rFonts w:hint="eastAsia"/>
          <w:color w:val="auto"/>
          <w:spacing w:val="-2"/>
          <w:kern w:val="0"/>
          <w:highlight w:val="none"/>
        </w:rPr>
        <w:t>字</w:t>
      </w:r>
      <w:r>
        <w:rPr>
          <w:rFonts w:hint="eastAsia"/>
          <w:color w:val="auto"/>
          <w:kern w:val="0"/>
          <w:highlight w:val="none"/>
        </w:rPr>
        <w:t>证书，按竞争性磋商文件要求</w:t>
      </w:r>
      <w:r>
        <w:rPr>
          <w:rFonts w:hint="eastAsia"/>
          <w:color w:val="auto"/>
          <w:spacing w:val="-2"/>
          <w:kern w:val="0"/>
          <w:highlight w:val="none"/>
        </w:rPr>
        <w:t>在</w:t>
      </w:r>
      <w:r>
        <w:rPr>
          <w:rFonts w:hint="eastAsia"/>
          <w:color w:val="auto"/>
          <w:kern w:val="0"/>
          <w:highlight w:val="none"/>
        </w:rPr>
        <w:t>相应位置加盖</w:t>
      </w:r>
      <w:r>
        <w:rPr>
          <w:rFonts w:hint="eastAsia"/>
          <w:color w:val="auto"/>
          <w:spacing w:val="-2"/>
          <w:kern w:val="0"/>
          <w:highlight w:val="none"/>
        </w:rPr>
        <w:t>电</w:t>
      </w:r>
      <w:r>
        <w:rPr>
          <w:rFonts w:hint="eastAsia"/>
          <w:color w:val="auto"/>
          <w:kern w:val="0"/>
          <w:highlight w:val="none"/>
        </w:rPr>
        <w:t>子印章。由供应商</w:t>
      </w:r>
      <w:r>
        <w:rPr>
          <w:rFonts w:hint="eastAsia"/>
          <w:color w:val="auto"/>
          <w:spacing w:val="-2"/>
          <w:kern w:val="0"/>
          <w:highlight w:val="none"/>
        </w:rPr>
        <w:t>的</w:t>
      </w:r>
      <w:r>
        <w:rPr>
          <w:rFonts w:hint="eastAsia"/>
          <w:color w:val="auto"/>
          <w:kern w:val="0"/>
          <w:highlight w:val="none"/>
        </w:rPr>
        <w:t>法定</w:t>
      </w:r>
      <w:r>
        <w:rPr>
          <w:rFonts w:hint="eastAsia"/>
          <w:color w:val="auto"/>
          <w:spacing w:val="-2"/>
          <w:kern w:val="0"/>
          <w:highlight w:val="none"/>
        </w:rPr>
        <w:t>代</w:t>
      </w:r>
      <w:r>
        <w:rPr>
          <w:rFonts w:hint="eastAsia"/>
          <w:color w:val="auto"/>
          <w:kern w:val="0"/>
          <w:highlight w:val="none"/>
        </w:rPr>
        <w:t>表人（单位负责</w:t>
      </w:r>
      <w:r>
        <w:rPr>
          <w:rFonts w:hint="eastAsia"/>
          <w:color w:val="auto"/>
          <w:spacing w:val="-2"/>
          <w:kern w:val="0"/>
          <w:highlight w:val="none"/>
        </w:rPr>
        <w:t>人</w:t>
      </w:r>
      <w:r>
        <w:rPr>
          <w:rFonts w:hint="eastAsia"/>
          <w:color w:val="auto"/>
          <w:kern w:val="0"/>
          <w:highlight w:val="none"/>
        </w:rPr>
        <w:t>）签</w:t>
      </w:r>
      <w:r>
        <w:rPr>
          <w:rFonts w:hint="eastAsia"/>
          <w:color w:val="auto"/>
          <w:spacing w:val="-2"/>
          <w:kern w:val="0"/>
          <w:highlight w:val="none"/>
        </w:rPr>
        <w:t>字</w:t>
      </w:r>
      <w:r>
        <w:rPr>
          <w:rFonts w:hint="eastAsia"/>
          <w:color w:val="auto"/>
          <w:kern w:val="0"/>
          <w:highlight w:val="none"/>
        </w:rPr>
        <w:t>或加盖电子印章</w:t>
      </w:r>
      <w:r>
        <w:rPr>
          <w:rFonts w:hint="eastAsia"/>
          <w:color w:val="auto"/>
          <w:spacing w:val="-2"/>
          <w:kern w:val="0"/>
          <w:highlight w:val="none"/>
        </w:rPr>
        <w:t>的</w:t>
      </w:r>
      <w:r>
        <w:rPr>
          <w:rFonts w:hint="eastAsia"/>
          <w:color w:val="auto"/>
          <w:kern w:val="0"/>
          <w:highlight w:val="none"/>
        </w:rPr>
        <w:t>，应</w:t>
      </w:r>
      <w:r>
        <w:rPr>
          <w:rFonts w:hint="eastAsia"/>
          <w:color w:val="auto"/>
          <w:spacing w:val="-2"/>
          <w:kern w:val="0"/>
          <w:highlight w:val="none"/>
        </w:rPr>
        <w:t>附</w:t>
      </w:r>
      <w:r>
        <w:rPr>
          <w:rFonts w:hint="eastAsia"/>
          <w:color w:val="auto"/>
          <w:kern w:val="0"/>
          <w:highlight w:val="none"/>
        </w:rPr>
        <w:t>法定代表</w:t>
      </w:r>
      <w:r>
        <w:rPr>
          <w:rFonts w:hint="eastAsia"/>
          <w:color w:val="auto"/>
          <w:spacing w:val="1"/>
          <w:kern w:val="0"/>
          <w:highlight w:val="none"/>
        </w:rPr>
        <w:t>人</w:t>
      </w:r>
      <w:r>
        <w:rPr>
          <w:rFonts w:hint="eastAsia"/>
          <w:color w:val="auto"/>
          <w:kern w:val="0"/>
          <w:highlight w:val="none"/>
        </w:rPr>
        <w:t>（</w:t>
      </w:r>
      <w:r>
        <w:rPr>
          <w:rFonts w:hint="eastAsia"/>
          <w:color w:val="auto"/>
          <w:spacing w:val="-2"/>
          <w:kern w:val="0"/>
          <w:highlight w:val="none"/>
        </w:rPr>
        <w:t>单</w:t>
      </w:r>
      <w:r>
        <w:rPr>
          <w:rFonts w:hint="eastAsia"/>
          <w:color w:val="auto"/>
          <w:kern w:val="0"/>
          <w:highlight w:val="none"/>
        </w:rPr>
        <w:t>位负责人）身份证</w:t>
      </w:r>
      <w:r>
        <w:rPr>
          <w:rFonts w:hint="eastAsia"/>
          <w:color w:val="auto"/>
          <w:spacing w:val="-2"/>
          <w:kern w:val="0"/>
          <w:highlight w:val="none"/>
        </w:rPr>
        <w:t>明</w:t>
      </w:r>
      <w:r>
        <w:rPr>
          <w:rFonts w:hint="eastAsia"/>
          <w:color w:val="auto"/>
          <w:kern w:val="0"/>
          <w:highlight w:val="none"/>
        </w:rPr>
        <w:t>，由</w:t>
      </w:r>
      <w:r>
        <w:rPr>
          <w:rFonts w:hint="eastAsia"/>
          <w:color w:val="auto"/>
          <w:spacing w:val="-2"/>
          <w:kern w:val="0"/>
          <w:highlight w:val="none"/>
        </w:rPr>
        <w:t>代</w:t>
      </w:r>
      <w:r>
        <w:rPr>
          <w:rFonts w:hint="eastAsia"/>
          <w:color w:val="auto"/>
          <w:kern w:val="0"/>
          <w:highlight w:val="none"/>
        </w:rPr>
        <w:t>理人签字或加盖</w:t>
      </w:r>
      <w:r>
        <w:rPr>
          <w:rFonts w:hint="eastAsia"/>
          <w:color w:val="auto"/>
          <w:spacing w:val="-2"/>
          <w:kern w:val="0"/>
          <w:highlight w:val="none"/>
        </w:rPr>
        <w:t>电</w:t>
      </w:r>
      <w:r>
        <w:rPr>
          <w:rFonts w:hint="eastAsia"/>
          <w:color w:val="auto"/>
          <w:kern w:val="0"/>
          <w:highlight w:val="none"/>
        </w:rPr>
        <w:t>子印</w:t>
      </w:r>
      <w:r>
        <w:rPr>
          <w:rFonts w:hint="eastAsia"/>
          <w:color w:val="auto"/>
          <w:spacing w:val="-2"/>
          <w:kern w:val="0"/>
          <w:highlight w:val="none"/>
        </w:rPr>
        <w:t>章</w:t>
      </w:r>
      <w:r>
        <w:rPr>
          <w:rFonts w:hint="eastAsia"/>
          <w:color w:val="auto"/>
          <w:kern w:val="0"/>
          <w:highlight w:val="none"/>
        </w:rPr>
        <w:t>的，应附由法定</w:t>
      </w:r>
      <w:r>
        <w:rPr>
          <w:rFonts w:hint="eastAsia"/>
          <w:color w:val="auto"/>
          <w:spacing w:val="-2"/>
          <w:kern w:val="0"/>
          <w:highlight w:val="none"/>
        </w:rPr>
        <w:t>代</w:t>
      </w:r>
      <w:r>
        <w:rPr>
          <w:rFonts w:hint="eastAsia"/>
          <w:color w:val="auto"/>
          <w:kern w:val="0"/>
          <w:highlight w:val="none"/>
        </w:rPr>
        <w:t>表</w:t>
      </w:r>
      <w:r>
        <w:rPr>
          <w:rFonts w:hint="eastAsia"/>
          <w:color w:val="auto"/>
          <w:spacing w:val="1"/>
          <w:kern w:val="0"/>
          <w:highlight w:val="none"/>
        </w:rPr>
        <w:t>人</w:t>
      </w:r>
      <w:r>
        <w:rPr>
          <w:rFonts w:hint="eastAsia"/>
          <w:color w:val="auto"/>
          <w:spacing w:val="-2"/>
          <w:kern w:val="0"/>
          <w:highlight w:val="none"/>
        </w:rPr>
        <w:t>（</w:t>
      </w:r>
      <w:r>
        <w:rPr>
          <w:rFonts w:hint="eastAsia"/>
          <w:color w:val="auto"/>
          <w:kern w:val="0"/>
          <w:highlight w:val="none"/>
        </w:rPr>
        <w:t>单位负责人</w:t>
      </w:r>
      <w:r>
        <w:rPr>
          <w:rFonts w:hint="eastAsia"/>
          <w:color w:val="auto"/>
          <w:spacing w:val="1"/>
          <w:kern w:val="0"/>
          <w:highlight w:val="none"/>
        </w:rPr>
        <w:t>）</w:t>
      </w:r>
      <w:r>
        <w:rPr>
          <w:rFonts w:hint="eastAsia"/>
          <w:color w:val="auto"/>
          <w:spacing w:val="-2"/>
          <w:kern w:val="0"/>
          <w:highlight w:val="none"/>
        </w:rPr>
        <w:t>签署</w:t>
      </w:r>
      <w:r>
        <w:rPr>
          <w:rFonts w:hint="eastAsia"/>
          <w:color w:val="auto"/>
          <w:kern w:val="0"/>
          <w:highlight w:val="none"/>
        </w:rPr>
        <w:t>的授</w:t>
      </w:r>
      <w:r>
        <w:rPr>
          <w:rFonts w:hint="eastAsia"/>
          <w:color w:val="auto"/>
          <w:spacing w:val="-2"/>
          <w:kern w:val="0"/>
          <w:highlight w:val="none"/>
        </w:rPr>
        <w:t>权</w:t>
      </w:r>
      <w:r>
        <w:rPr>
          <w:rFonts w:hint="eastAsia"/>
          <w:color w:val="auto"/>
          <w:kern w:val="0"/>
          <w:highlight w:val="none"/>
        </w:rPr>
        <w:t>委</w:t>
      </w:r>
      <w:r>
        <w:rPr>
          <w:rFonts w:hint="eastAsia"/>
          <w:color w:val="auto"/>
          <w:spacing w:val="-2"/>
          <w:kern w:val="0"/>
          <w:highlight w:val="none"/>
        </w:rPr>
        <w:t>托</w:t>
      </w:r>
      <w:r>
        <w:rPr>
          <w:rFonts w:hint="eastAsia"/>
          <w:color w:val="auto"/>
          <w:kern w:val="0"/>
          <w:highlight w:val="none"/>
        </w:rPr>
        <w:t>书</w:t>
      </w:r>
      <w:r>
        <w:rPr>
          <w:rFonts w:hint="eastAsia"/>
          <w:color w:val="auto"/>
          <w:spacing w:val="-2"/>
          <w:kern w:val="0"/>
          <w:highlight w:val="none"/>
        </w:rPr>
        <w:t>。</w:t>
      </w:r>
      <w:r>
        <w:rPr>
          <w:rFonts w:hint="eastAsia"/>
          <w:color w:val="auto"/>
          <w:kern w:val="0"/>
          <w:highlight w:val="none"/>
        </w:rPr>
        <w:t>签</w:t>
      </w:r>
      <w:r>
        <w:rPr>
          <w:rFonts w:hint="eastAsia"/>
          <w:color w:val="auto"/>
          <w:spacing w:val="-2"/>
          <w:kern w:val="0"/>
          <w:highlight w:val="none"/>
        </w:rPr>
        <w:t>字</w:t>
      </w:r>
      <w:r>
        <w:rPr>
          <w:rFonts w:hint="eastAsia"/>
          <w:color w:val="auto"/>
          <w:kern w:val="0"/>
          <w:highlight w:val="none"/>
        </w:rPr>
        <w:t>或</w:t>
      </w:r>
      <w:r>
        <w:rPr>
          <w:rFonts w:hint="eastAsia"/>
          <w:color w:val="auto"/>
          <w:spacing w:val="-2"/>
          <w:kern w:val="0"/>
          <w:highlight w:val="none"/>
        </w:rPr>
        <w:t>盖</w:t>
      </w:r>
      <w:r>
        <w:rPr>
          <w:rFonts w:hint="eastAsia"/>
          <w:color w:val="auto"/>
          <w:kern w:val="0"/>
          <w:highlight w:val="none"/>
        </w:rPr>
        <w:t>章的</w:t>
      </w:r>
      <w:r>
        <w:rPr>
          <w:rFonts w:hint="eastAsia"/>
          <w:color w:val="auto"/>
          <w:spacing w:val="-2"/>
          <w:kern w:val="0"/>
          <w:highlight w:val="none"/>
        </w:rPr>
        <w:t>具</w:t>
      </w:r>
      <w:r>
        <w:rPr>
          <w:rFonts w:hint="eastAsia"/>
          <w:color w:val="auto"/>
          <w:kern w:val="0"/>
          <w:highlight w:val="none"/>
        </w:rPr>
        <w:t>体</w:t>
      </w:r>
      <w:r>
        <w:rPr>
          <w:rFonts w:hint="eastAsia"/>
          <w:color w:val="auto"/>
          <w:spacing w:val="-2"/>
          <w:kern w:val="0"/>
          <w:highlight w:val="none"/>
        </w:rPr>
        <w:t>要</w:t>
      </w:r>
      <w:r>
        <w:rPr>
          <w:rFonts w:hint="eastAsia"/>
          <w:color w:val="auto"/>
          <w:kern w:val="0"/>
          <w:highlight w:val="none"/>
        </w:rPr>
        <w:t>求</w:t>
      </w:r>
      <w:r>
        <w:rPr>
          <w:rFonts w:hint="eastAsia"/>
          <w:color w:val="auto"/>
          <w:spacing w:val="-2"/>
          <w:kern w:val="0"/>
          <w:highlight w:val="none"/>
        </w:rPr>
        <w:t>见</w:t>
      </w:r>
      <w:r>
        <w:rPr>
          <w:rFonts w:hint="eastAsia"/>
          <w:color w:val="auto"/>
          <w:kern w:val="0"/>
          <w:highlight w:val="none"/>
        </w:rPr>
        <w:t>供应商</w:t>
      </w:r>
      <w:r>
        <w:rPr>
          <w:rFonts w:hint="eastAsia"/>
          <w:color w:val="auto"/>
          <w:spacing w:val="-2"/>
          <w:kern w:val="0"/>
          <w:highlight w:val="none"/>
        </w:rPr>
        <w:t>须</w:t>
      </w:r>
      <w:r>
        <w:rPr>
          <w:rFonts w:hint="eastAsia"/>
          <w:color w:val="auto"/>
          <w:kern w:val="0"/>
          <w:highlight w:val="none"/>
        </w:rPr>
        <w:t>知前</w:t>
      </w:r>
      <w:r>
        <w:rPr>
          <w:rFonts w:hint="eastAsia"/>
          <w:color w:val="auto"/>
          <w:spacing w:val="-2"/>
          <w:kern w:val="0"/>
          <w:highlight w:val="none"/>
        </w:rPr>
        <w:t>附</w:t>
      </w:r>
      <w:r>
        <w:rPr>
          <w:rFonts w:hint="eastAsia"/>
          <w:color w:val="auto"/>
          <w:kern w:val="0"/>
          <w:highlight w:val="none"/>
        </w:rPr>
        <w:t>表。</w:t>
      </w:r>
    </w:p>
    <w:p w14:paraId="73516C3D">
      <w:pPr>
        <w:pStyle w:val="159"/>
        <w:numPr>
          <w:ilvl w:val="0"/>
          <w:numId w:val="6"/>
        </w:numPr>
        <w:tabs>
          <w:tab w:val="left" w:pos="360"/>
        </w:tabs>
        <w:snapToGrid w:val="0"/>
        <w:spacing w:line="360" w:lineRule="auto"/>
        <w:contextualSpacing/>
        <w:outlineLvl w:val="1"/>
        <w:rPr>
          <w:rStyle w:val="69"/>
          <w:rFonts w:hint="eastAsia"/>
          <w:color w:val="auto"/>
          <w:highlight w:val="none"/>
        </w:rPr>
      </w:pPr>
      <w:bookmarkStart w:id="298" w:name="_Toc6530"/>
      <w:r>
        <w:rPr>
          <w:rStyle w:val="69"/>
          <w:rFonts w:hint="eastAsia"/>
          <w:color w:val="auto"/>
          <w:highlight w:val="none"/>
        </w:rPr>
        <w:t xml:space="preserve"> </w:t>
      </w:r>
      <w:bookmarkStart w:id="299" w:name="_Toc11550"/>
      <w:bookmarkStart w:id="300" w:name="_Toc12187"/>
      <w:bookmarkStart w:id="301" w:name="_Toc20103"/>
      <w:r>
        <w:rPr>
          <w:rStyle w:val="69"/>
          <w:rFonts w:hint="eastAsia"/>
          <w:color w:val="auto"/>
          <w:highlight w:val="none"/>
        </w:rPr>
        <w:t>响应文件的递交</w:t>
      </w:r>
      <w:bookmarkEnd w:id="298"/>
      <w:bookmarkEnd w:id="299"/>
      <w:bookmarkEnd w:id="300"/>
      <w:bookmarkEnd w:id="301"/>
    </w:p>
    <w:p w14:paraId="551B1119">
      <w:pPr>
        <w:pStyle w:val="5"/>
        <w:numPr>
          <w:ilvl w:val="1"/>
          <w:numId w:val="6"/>
        </w:numPr>
        <w:jc w:val="left"/>
        <w:rPr>
          <w:rFonts w:hint="eastAsia" w:ascii="Times New Roman" w:hAnsi="Times New Roman"/>
          <w:bCs w:val="0"/>
          <w:color w:val="auto"/>
          <w:szCs w:val="20"/>
          <w:highlight w:val="none"/>
        </w:rPr>
      </w:pPr>
      <w:bookmarkStart w:id="302" w:name="_Toc463011277"/>
      <w:bookmarkStart w:id="303" w:name="_Toc270604598"/>
      <w:bookmarkStart w:id="304" w:name="_Toc454788032"/>
      <w:bookmarkStart w:id="305" w:name="_Toc277149387"/>
      <w:bookmarkStart w:id="306" w:name="_Toc428351652"/>
      <w:bookmarkStart w:id="307" w:name="_Toc27477"/>
      <w:bookmarkStart w:id="308" w:name="_Toc269470320"/>
      <w:bookmarkStart w:id="309" w:name="_Toc462934298"/>
      <w:bookmarkStart w:id="310" w:name="_Toc428276592"/>
      <w:bookmarkStart w:id="311" w:name="_Toc455678124"/>
      <w:bookmarkStart w:id="312" w:name="_Toc31608"/>
      <w:bookmarkStart w:id="313" w:name="_Toc21528"/>
      <w:bookmarkStart w:id="314" w:name="_Toc270604825"/>
      <w:r>
        <w:rPr>
          <w:rFonts w:hint="eastAsia" w:ascii="Times New Roman" w:hAnsi="Times New Roman"/>
          <w:bCs w:val="0"/>
          <w:color w:val="auto"/>
          <w:szCs w:val="20"/>
          <w:highlight w:val="none"/>
        </w:rPr>
        <w:t>响应文件的密封和标记</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043AAA3F">
      <w:pPr>
        <w:pStyle w:val="159"/>
        <w:spacing w:line="360" w:lineRule="auto"/>
        <w:rPr>
          <w:rFonts w:hint="eastAsia" w:hAnsi="宋体" w:cs="黑体"/>
          <w:color w:val="auto"/>
          <w:sz w:val="21"/>
          <w:szCs w:val="21"/>
          <w:highlight w:val="none"/>
        </w:rPr>
      </w:pPr>
      <w:r>
        <w:rPr>
          <w:rFonts w:hint="eastAsia" w:hAnsi="宋体" w:cs="黑体"/>
          <w:color w:val="auto"/>
          <w:sz w:val="21"/>
          <w:szCs w:val="21"/>
          <w:highlight w:val="none"/>
        </w:rPr>
        <w:t xml:space="preserve">    4.1.1 供应商应当按照竞争性磋商文件和电子招标投标交易平台的要求加密响应文件，具体要求见供应商须知前附表。 </w:t>
      </w:r>
    </w:p>
    <w:p w14:paraId="32386D3F">
      <w:pPr>
        <w:pStyle w:val="5"/>
        <w:numPr>
          <w:ilvl w:val="1"/>
          <w:numId w:val="6"/>
        </w:numPr>
        <w:jc w:val="left"/>
        <w:rPr>
          <w:rFonts w:hint="eastAsia" w:ascii="Times New Roman" w:hAnsi="Times New Roman"/>
          <w:bCs w:val="0"/>
          <w:color w:val="auto"/>
          <w:szCs w:val="20"/>
          <w:highlight w:val="none"/>
        </w:rPr>
      </w:pPr>
      <w:bookmarkStart w:id="315" w:name="_Toc428351653"/>
      <w:bookmarkStart w:id="316" w:name="_Toc463011278"/>
      <w:bookmarkStart w:id="317" w:name="_Toc270604599"/>
      <w:bookmarkStart w:id="318" w:name="_Toc454788033"/>
      <w:bookmarkStart w:id="319" w:name="_Toc455678125"/>
      <w:bookmarkStart w:id="320" w:name="_Toc462934299"/>
      <w:bookmarkStart w:id="321" w:name="_Toc20197"/>
      <w:bookmarkStart w:id="322" w:name="_Toc29167"/>
      <w:bookmarkStart w:id="323" w:name="_Toc270604826"/>
      <w:bookmarkStart w:id="324" w:name="_Toc269470321"/>
      <w:bookmarkStart w:id="325" w:name="_Toc277149388"/>
      <w:bookmarkStart w:id="326" w:name="_Toc428276593"/>
      <w:bookmarkStart w:id="327" w:name="_Toc5938"/>
      <w:r>
        <w:rPr>
          <w:rFonts w:hint="eastAsia" w:ascii="Times New Roman" w:hAnsi="Times New Roman"/>
          <w:bCs w:val="0"/>
          <w:color w:val="auto"/>
          <w:szCs w:val="20"/>
          <w:highlight w:val="none"/>
        </w:rPr>
        <w:t>磋商响应文件的递交</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5655021F">
      <w:pPr>
        <w:wordWrap/>
        <w:topLinePunct w:val="0"/>
        <w:autoSpaceDE w:val="0"/>
        <w:autoSpaceDN w:val="0"/>
        <w:adjustRightInd w:val="0"/>
        <w:spacing w:line="360" w:lineRule="auto"/>
        <w:ind w:right="-20" w:firstLine="420" w:firstLineChars="200"/>
        <w:jc w:val="left"/>
        <w:rPr>
          <w:rFonts w:hint="eastAsia"/>
          <w:color w:val="auto"/>
          <w:kern w:val="0"/>
          <w:highlight w:val="none"/>
        </w:rPr>
      </w:pPr>
      <w:r>
        <w:rPr>
          <w:rFonts w:hint="eastAsia" w:cs="黑体"/>
          <w:color w:val="auto"/>
          <w:highlight w:val="none"/>
        </w:rPr>
        <w:t xml:space="preserve">4.2.1 </w:t>
      </w:r>
      <w:r>
        <w:rPr>
          <w:rFonts w:hint="eastAsia"/>
          <w:color w:val="auto"/>
          <w:highlight w:val="none"/>
        </w:rPr>
        <w:t>供应商</w:t>
      </w:r>
      <w:r>
        <w:rPr>
          <w:rFonts w:hint="eastAsia"/>
          <w:color w:val="auto"/>
          <w:spacing w:val="-2"/>
          <w:kern w:val="0"/>
          <w:highlight w:val="none"/>
        </w:rPr>
        <w:t>应</w:t>
      </w:r>
      <w:r>
        <w:rPr>
          <w:rFonts w:hint="eastAsia"/>
          <w:color w:val="auto"/>
          <w:kern w:val="0"/>
          <w:highlight w:val="none"/>
        </w:rPr>
        <w:t>在</w:t>
      </w:r>
      <w:r>
        <w:rPr>
          <w:rFonts w:hint="eastAsia"/>
          <w:color w:val="auto"/>
          <w:spacing w:val="-2"/>
          <w:kern w:val="0"/>
          <w:highlight w:val="none"/>
        </w:rPr>
        <w:t>供应商须</w:t>
      </w:r>
      <w:r>
        <w:rPr>
          <w:rFonts w:hint="eastAsia"/>
          <w:color w:val="auto"/>
          <w:kern w:val="0"/>
          <w:highlight w:val="none"/>
        </w:rPr>
        <w:t>知前</w:t>
      </w:r>
      <w:r>
        <w:rPr>
          <w:rFonts w:hint="eastAsia"/>
          <w:color w:val="auto"/>
          <w:spacing w:val="-2"/>
          <w:kern w:val="0"/>
          <w:highlight w:val="none"/>
        </w:rPr>
        <w:t>附</w:t>
      </w:r>
      <w:r>
        <w:rPr>
          <w:rFonts w:hint="eastAsia"/>
          <w:color w:val="auto"/>
          <w:kern w:val="0"/>
          <w:highlight w:val="none"/>
        </w:rPr>
        <w:t>表</w:t>
      </w:r>
      <w:r>
        <w:rPr>
          <w:rFonts w:hint="eastAsia"/>
          <w:color w:val="auto"/>
          <w:spacing w:val="-2"/>
          <w:kern w:val="0"/>
          <w:highlight w:val="none"/>
        </w:rPr>
        <w:t>规</w:t>
      </w:r>
      <w:r>
        <w:rPr>
          <w:rFonts w:hint="eastAsia"/>
          <w:color w:val="auto"/>
          <w:kern w:val="0"/>
          <w:highlight w:val="none"/>
        </w:rPr>
        <w:t>定</w:t>
      </w:r>
      <w:r>
        <w:rPr>
          <w:rFonts w:hint="eastAsia"/>
          <w:color w:val="auto"/>
          <w:spacing w:val="-2"/>
          <w:kern w:val="0"/>
          <w:highlight w:val="none"/>
        </w:rPr>
        <w:t>的提交首次</w:t>
      </w:r>
      <w:r>
        <w:rPr>
          <w:rFonts w:hint="eastAsia"/>
          <w:color w:val="auto"/>
          <w:kern w:val="0"/>
          <w:highlight w:val="none"/>
        </w:rPr>
        <w:t>响应文件截</w:t>
      </w:r>
      <w:r>
        <w:rPr>
          <w:rFonts w:hint="eastAsia"/>
          <w:color w:val="auto"/>
          <w:spacing w:val="-2"/>
          <w:kern w:val="0"/>
          <w:highlight w:val="none"/>
        </w:rPr>
        <w:t>止</w:t>
      </w:r>
      <w:r>
        <w:rPr>
          <w:rFonts w:hint="eastAsia"/>
          <w:color w:val="auto"/>
          <w:kern w:val="0"/>
          <w:highlight w:val="none"/>
        </w:rPr>
        <w:t>时间</w:t>
      </w:r>
      <w:r>
        <w:rPr>
          <w:rFonts w:hint="eastAsia"/>
          <w:color w:val="auto"/>
          <w:spacing w:val="-2"/>
          <w:kern w:val="0"/>
          <w:highlight w:val="none"/>
        </w:rPr>
        <w:t>前递交</w:t>
      </w:r>
      <w:r>
        <w:rPr>
          <w:rFonts w:hint="eastAsia"/>
          <w:color w:val="auto"/>
          <w:kern w:val="0"/>
          <w:highlight w:val="none"/>
        </w:rPr>
        <w:t>响应文</w:t>
      </w:r>
      <w:r>
        <w:rPr>
          <w:rFonts w:hint="eastAsia"/>
          <w:color w:val="auto"/>
          <w:spacing w:val="-2"/>
          <w:kern w:val="0"/>
          <w:highlight w:val="none"/>
        </w:rPr>
        <w:t>件</w:t>
      </w:r>
      <w:r>
        <w:rPr>
          <w:rFonts w:hint="eastAsia"/>
          <w:color w:val="auto"/>
          <w:kern w:val="0"/>
          <w:highlight w:val="none"/>
        </w:rPr>
        <w:t>。</w:t>
      </w:r>
    </w:p>
    <w:p w14:paraId="0A4A2AFB">
      <w:pPr>
        <w:wordWrap/>
        <w:topLinePunct w:val="0"/>
        <w:autoSpaceDE w:val="0"/>
        <w:autoSpaceDN w:val="0"/>
        <w:adjustRightInd w:val="0"/>
        <w:spacing w:line="360" w:lineRule="auto"/>
        <w:ind w:right="-20" w:firstLine="420" w:firstLineChars="200"/>
        <w:jc w:val="left"/>
        <w:rPr>
          <w:color w:val="auto"/>
          <w:highlight w:val="none"/>
        </w:rPr>
      </w:pPr>
      <w:r>
        <w:rPr>
          <w:rFonts w:hint="eastAsia" w:cs="黑体"/>
          <w:color w:val="auto"/>
          <w:highlight w:val="none"/>
        </w:rPr>
        <w:t xml:space="preserve">4.2.2 </w:t>
      </w:r>
      <w:r>
        <w:rPr>
          <w:rFonts w:hint="eastAsia"/>
          <w:color w:val="auto"/>
          <w:spacing w:val="-2"/>
          <w:kern w:val="0"/>
          <w:highlight w:val="none"/>
        </w:rPr>
        <w:t>供应商</w:t>
      </w:r>
      <w:r>
        <w:rPr>
          <w:rFonts w:hint="eastAsia"/>
          <w:color w:val="auto"/>
          <w:kern w:val="0"/>
          <w:highlight w:val="none"/>
        </w:rPr>
        <w:t>通</w:t>
      </w:r>
      <w:r>
        <w:rPr>
          <w:rFonts w:hint="eastAsia"/>
          <w:color w:val="auto"/>
          <w:spacing w:val="-2"/>
          <w:kern w:val="0"/>
          <w:highlight w:val="none"/>
        </w:rPr>
        <w:t>过下</w:t>
      </w:r>
      <w:r>
        <w:rPr>
          <w:rFonts w:hint="eastAsia"/>
          <w:color w:val="auto"/>
          <w:kern w:val="0"/>
          <w:highlight w:val="none"/>
        </w:rPr>
        <w:t>载竞争性磋商文</w:t>
      </w:r>
      <w:r>
        <w:rPr>
          <w:rFonts w:hint="eastAsia"/>
          <w:color w:val="auto"/>
          <w:spacing w:val="-2"/>
          <w:kern w:val="0"/>
          <w:highlight w:val="none"/>
        </w:rPr>
        <w:t>件</w:t>
      </w:r>
      <w:r>
        <w:rPr>
          <w:rFonts w:hint="eastAsia"/>
          <w:color w:val="auto"/>
          <w:kern w:val="0"/>
          <w:highlight w:val="none"/>
        </w:rPr>
        <w:t>的</w:t>
      </w:r>
      <w:r>
        <w:rPr>
          <w:rFonts w:hint="eastAsia"/>
          <w:color w:val="auto"/>
          <w:spacing w:val="-2"/>
          <w:kern w:val="0"/>
          <w:highlight w:val="none"/>
        </w:rPr>
        <w:t>电</w:t>
      </w:r>
      <w:r>
        <w:rPr>
          <w:rFonts w:hint="eastAsia"/>
          <w:color w:val="auto"/>
          <w:kern w:val="0"/>
          <w:highlight w:val="none"/>
        </w:rPr>
        <w:t>子</w:t>
      </w:r>
      <w:r>
        <w:rPr>
          <w:rFonts w:hint="eastAsia"/>
          <w:color w:val="auto"/>
          <w:spacing w:val="-2"/>
          <w:kern w:val="0"/>
          <w:highlight w:val="none"/>
        </w:rPr>
        <w:t>招</w:t>
      </w:r>
      <w:r>
        <w:rPr>
          <w:rFonts w:hint="eastAsia"/>
          <w:color w:val="auto"/>
          <w:kern w:val="0"/>
          <w:highlight w:val="none"/>
        </w:rPr>
        <w:t>标</w:t>
      </w:r>
      <w:r>
        <w:rPr>
          <w:rFonts w:hint="eastAsia"/>
          <w:color w:val="auto"/>
          <w:spacing w:val="-2"/>
          <w:kern w:val="0"/>
          <w:highlight w:val="none"/>
        </w:rPr>
        <w:t>投</w:t>
      </w:r>
      <w:r>
        <w:rPr>
          <w:rFonts w:hint="eastAsia"/>
          <w:color w:val="auto"/>
          <w:kern w:val="0"/>
          <w:highlight w:val="none"/>
        </w:rPr>
        <w:t>标交</w:t>
      </w:r>
      <w:r>
        <w:rPr>
          <w:rFonts w:hint="eastAsia"/>
          <w:color w:val="auto"/>
          <w:spacing w:val="-2"/>
          <w:kern w:val="0"/>
          <w:highlight w:val="none"/>
        </w:rPr>
        <w:t>易</w:t>
      </w:r>
      <w:r>
        <w:rPr>
          <w:rFonts w:hint="eastAsia"/>
          <w:color w:val="auto"/>
          <w:kern w:val="0"/>
          <w:highlight w:val="none"/>
        </w:rPr>
        <w:t>平</w:t>
      </w:r>
      <w:r>
        <w:rPr>
          <w:rFonts w:hint="eastAsia"/>
          <w:color w:val="auto"/>
          <w:spacing w:val="-2"/>
          <w:kern w:val="0"/>
          <w:highlight w:val="none"/>
        </w:rPr>
        <w:t>台</w:t>
      </w:r>
      <w:r>
        <w:rPr>
          <w:rFonts w:hint="eastAsia"/>
          <w:color w:val="auto"/>
          <w:kern w:val="0"/>
          <w:highlight w:val="none"/>
        </w:rPr>
        <w:t>递</w:t>
      </w:r>
      <w:r>
        <w:rPr>
          <w:rFonts w:hint="eastAsia"/>
          <w:color w:val="auto"/>
          <w:spacing w:val="-2"/>
          <w:kern w:val="0"/>
          <w:highlight w:val="none"/>
        </w:rPr>
        <w:t>交</w:t>
      </w:r>
      <w:r>
        <w:rPr>
          <w:rFonts w:hint="eastAsia"/>
          <w:color w:val="auto"/>
          <w:kern w:val="0"/>
          <w:highlight w:val="none"/>
        </w:rPr>
        <w:t>电</w:t>
      </w:r>
      <w:r>
        <w:rPr>
          <w:rFonts w:hint="eastAsia"/>
          <w:color w:val="auto"/>
          <w:spacing w:val="-2"/>
          <w:kern w:val="0"/>
          <w:highlight w:val="none"/>
        </w:rPr>
        <w:t>子</w:t>
      </w:r>
      <w:r>
        <w:rPr>
          <w:rFonts w:hint="eastAsia"/>
          <w:color w:val="auto"/>
          <w:kern w:val="0"/>
          <w:highlight w:val="none"/>
        </w:rPr>
        <w:t>响应文件。</w:t>
      </w:r>
    </w:p>
    <w:p w14:paraId="6C5D0EEE">
      <w:pPr>
        <w:wordWrap/>
        <w:topLinePunct w:val="0"/>
        <w:autoSpaceDE w:val="0"/>
        <w:autoSpaceDN w:val="0"/>
        <w:adjustRightInd w:val="0"/>
        <w:spacing w:line="360" w:lineRule="auto"/>
        <w:ind w:right="-20" w:firstLine="420" w:firstLineChars="200"/>
        <w:jc w:val="left"/>
        <w:rPr>
          <w:rFonts w:hint="eastAsia"/>
          <w:color w:val="auto"/>
          <w:kern w:val="0"/>
          <w:highlight w:val="none"/>
        </w:rPr>
      </w:pPr>
      <w:r>
        <w:rPr>
          <w:rFonts w:hint="eastAsia" w:cs="黑体"/>
          <w:color w:val="auto"/>
          <w:highlight w:val="none"/>
        </w:rPr>
        <w:t>4.2.3</w:t>
      </w:r>
      <w:r>
        <w:rPr>
          <w:rFonts w:hint="eastAsia"/>
          <w:color w:val="auto"/>
          <w:kern w:val="0"/>
          <w:highlight w:val="none"/>
        </w:rPr>
        <w:t xml:space="preserve"> 除</w:t>
      </w:r>
      <w:r>
        <w:rPr>
          <w:rFonts w:hint="eastAsia"/>
          <w:color w:val="auto"/>
          <w:spacing w:val="-2"/>
          <w:kern w:val="0"/>
          <w:highlight w:val="none"/>
        </w:rPr>
        <w:t>供应商</w:t>
      </w:r>
      <w:r>
        <w:rPr>
          <w:rFonts w:hint="eastAsia"/>
          <w:color w:val="auto"/>
          <w:kern w:val="0"/>
          <w:highlight w:val="none"/>
        </w:rPr>
        <w:t>须</w:t>
      </w:r>
      <w:r>
        <w:rPr>
          <w:rFonts w:hint="eastAsia"/>
          <w:color w:val="auto"/>
          <w:spacing w:val="-2"/>
          <w:kern w:val="0"/>
          <w:highlight w:val="none"/>
        </w:rPr>
        <w:t>知</w:t>
      </w:r>
      <w:r>
        <w:rPr>
          <w:rFonts w:hint="eastAsia"/>
          <w:color w:val="auto"/>
          <w:kern w:val="0"/>
          <w:highlight w:val="none"/>
        </w:rPr>
        <w:t>前</w:t>
      </w:r>
      <w:r>
        <w:rPr>
          <w:rFonts w:hint="eastAsia"/>
          <w:color w:val="auto"/>
          <w:spacing w:val="-2"/>
          <w:kern w:val="0"/>
          <w:highlight w:val="none"/>
        </w:rPr>
        <w:t>附表</w:t>
      </w:r>
      <w:r>
        <w:rPr>
          <w:rFonts w:hint="eastAsia"/>
          <w:color w:val="auto"/>
          <w:kern w:val="0"/>
          <w:highlight w:val="none"/>
        </w:rPr>
        <w:t>另有</w:t>
      </w:r>
      <w:r>
        <w:rPr>
          <w:rFonts w:hint="eastAsia"/>
          <w:color w:val="auto"/>
          <w:spacing w:val="-2"/>
          <w:kern w:val="0"/>
          <w:highlight w:val="none"/>
        </w:rPr>
        <w:t>规</w:t>
      </w:r>
      <w:r>
        <w:rPr>
          <w:rFonts w:hint="eastAsia"/>
          <w:color w:val="auto"/>
          <w:kern w:val="0"/>
          <w:highlight w:val="none"/>
        </w:rPr>
        <w:t>定</w:t>
      </w:r>
      <w:r>
        <w:rPr>
          <w:rFonts w:hint="eastAsia"/>
          <w:color w:val="auto"/>
          <w:spacing w:val="-2"/>
          <w:kern w:val="0"/>
          <w:highlight w:val="none"/>
        </w:rPr>
        <w:t>外</w:t>
      </w:r>
      <w:r>
        <w:rPr>
          <w:rFonts w:hint="eastAsia"/>
          <w:color w:val="auto"/>
          <w:kern w:val="0"/>
          <w:highlight w:val="none"/>
        </w:rPr>
        <w:t>供应商所</w:t>
      </w:r>
      <w:r>
        <w:rPr>
          <w:rFonts w:hint="eastAsia"/>
          <w:color w:val="auto"/>
          <w:spacing w:val="-2"/>
          <w:kern w:val="0"/>
          <w:highlight w:val="none"/>
        </w:rPr>
        <w:t>递</w:t>
      </w:r>
      <w:r>
        <w:rPr>
          <w:rFonts w:hint="eastAsia"/>
          <w:color w:val="auto"/>
          <w:kern w:val="0"/>
          <w:highlight w:val="none"/>
        </w:rPr>
        <w:t>交的</w:t>
      </w:r>
      <w:r>
        <w:rPr>
          <w:rFonts w:hint="eastAsia"/>
          <w:color w:val="auto"/>
          <w:spacing w:val="-2"/>
          <w:kern w:val="0"/>
          <w:highlight w:val="none"/>
        </w:rPr>
        <w:t>响应文</w:t>
      </w:r>
      <w:r>
        <w:rPr>
          <w:rFonts w:hint="eastAsia"/>
          <w:color w:val="auto"/>
          <w:kern w:val="0"/>
          <w:highlight w:val="none"/>
        </w:rPr>
        <w:t>件</w:t>
      </w:r>
      <w:r>
        <w:rPr>
          <w:rFonts w:hint="eastAsia"/>
          <w:color w:val="auto"/>
          <w:spacing w:val="-2"/>
          <w:kern w:val="0"/>
          <w:highlight w:val="none"/>
        </w:rPr>
        <w:t>不</w:t>
      </w:r>
      <w:r>
        <w:rPr>
          <w:rFonts w:hint="eastAsia"/>
          <w:color w:val="auto"/>
          <w:kern w:val="0"/>
          <w:highlight w:val="none"/>
        </w:rPr>
        <w:t>予</w:t>
      </w:r>
      <w:r>
        <w:rPr>
          <w:rFonts w:hint="eastAsia"/>
          <w:color w:val="auto"/>
          <w:spacing w:val="-2"/>
          <w:kern w:val="0"/>
          <w:highlight w:val="none"/>
        </w:rPr>
        <w:t>退</w:t>
      </w:r>
      <w:r>
        <w:rPr>
          <w:rFonts w:hint="eastAsia"/>
          <w:color w:val="auto"/>
          <w:kern w:val="0"/>
          <w:highlight w:val="none"/>
        </w:rPr>
        <w:t>还。</w:t>
      </w:r>
    </w:p>
    <w:p w14:paraId="7566C9E6">
      <w:pPr>
        <w:wordWrap/>
        <w:topLinePunct w:val="0"/>
        <w:autoSpaceDE w:val="0"/>
        <w:autoSpaceDN w:val="0"/>
        <w:adjustRightInd w:val="0"/>
        <w:spacing w:line="360" w:lineRule="auto"/>
        <w:ind w:right="40" w:firstLine="420" w:firstLineChars="200"/>
        <w:rPr>
          <w:rFonts w:hint="eastAsia"/>
          <w:color w:val="auto"/>
          <w:kern w:val="0"/>
          <w:highlight w:val="none"/>
        </w:rPr>
      </w:pPr>
      <w:r>
        <w:rPr>
          <w:rFonts w:hint="eastAsia" w:cs="黑体"/>
          <w:color w:val="auto"/>
          <w:highlight w:val="none"/>
        </w:rPr>
        <w:t xml:space="preserve">4.2.4 </w:t>
      </w:r>
      <w:r>
        <w:rPr>
          <w:rFonts w:hint="eastAsia"/>
          <w:color w:val="auto"/>
          <w:kern w:val="0"/>
          <w:highlight w:val="none"/>
        </w:rPr>
        <w:t>供应商</w:t>
      </w:r>
      <w:r>
        <w:rPr>
          <w:rFonts w:hint="eastAsia"/>
          <w:color w:val="auto"/>
          <w:spacing w:val="-2"/>
          <w:kern w:val="0"/>
          <w:highlight w:val="none"/>
        </w:rPr>
        <w:t>完</w:t>
      </w:r>
      <w:r>
        <w:rPr>
          <w:rFonts w:hint="eastAsia"/>
          <w:color w:val="auto"/>
          <w:kern w:val="0"/>
          <w:highlight w:val="none"/>
        </w:rPr>
        <w:t>成</w:t>
      </w:r>
      <w:r>
        <w:rPr>
          <w:rFonts w:hint="eastAsia"/>
          <w:color w:val="auto"/>
          <w:spacing w:val="-2"/>
          <w:kern w:val="0"/>
          <w:highlight w:val="none"/>
        </w:rPr>
        <w:t>电</w:t>
      </w:r>
      <w:r>
        <w:rPr>
          <w:rFonts w:hint="eastAsia"/>
          <w:color w:val="auto"/>
          <w:kern w:val="0"/>
          <w:highlight w:val="none"/>
        </w:rPr>
        <w:t>子响应文</w:t>
      </w:r>
      <w:r>
        <w:rPr>
          <w:rFonts w:hint="eastAsia"/>
          <w:color w:val="auto"/>
          <w:spacing w:val="-2"/>
          <w:kern w:val="0"/>
          <w:highlight w:val="none"/>
        </w:rPr>
        <w:t>件</w:t>
      </w:r>
      <w:r>
        <w:rPr>
          <w:rFonts w:hint="eastAsia"/>
          <w:color w:val="auto"/>
          <w:kern w:val="0"/>
          <w:highlight w:val="none"/>
        </w:rPr>
        <w:t>上</w:t>
      </w:r>
      <w:r>
        <w:rPr>
          <w:rFonts w:hint="eastAsia"/>
          <w:color w:val="auto"/>
          <w:spacing w:val="-2"/>
          <w:kern w:val="0"/>
          <w:highlight w:val="none"/>
        </w:rPr>
        <w:t>传</w:t>
      </w:r>
      <w:r>
        <w:rPr>
          <w:rFonts w:hint="eastAsia"/>
          <w:color w:val="auto"/>
          <w:kern w:val="0"/>
          <w:highlight w:val="none"/>
        </w:rPr>
        <w:t>后</w:t>
      </w:r>
      <w:r>
        <w:rPr>
          <w:rFonts w:hint="eastAsia"/>
          <w:color w:val="auto"/>
          <w:spacing w:val="-5"/>
          <w:kern w:val="0"/>
          <w:highlight w:val="none"/>
        </w:rPr>
        <w:t>，</w:t>
      </w:r>
      <w:r>
        <w:rPr>
          <w:rFonts w:hint="eastAsia"/>
          <w:color w:val="auto"/>
          <w:kern w:val="0"/>
          <w:highlight w:val="none"/>
        </w:rPr>
        <w:t>电</w:t>
      </w:r>
      <w:r>
        <w:rPr>
          <w:rFonts w:hint="eastAsia"/>
          <w:color w:val="auto"/>
          <w:spacing w:val="-2"/>
          <w:kern w:val="0"/>
          <w:highlight w:val="none"/>
        </w:rPr>
        <w:t>子</w:t>
      </w:r>
      <w:r>
        <w:rPr>
          <w:rFonts w:hint="eastAsia"/>
          <w:color w:val="auto"/>
          <w:kern w:val="0"/>
          <w:highlight w:val="none"/>
        </w:rPr>
        <w:t>招标</w:t>
      </w:r>
      <w:r>
        <w:rPr>
          <w:rFonts w:hint="eastAsia"/>
          <w:color w:val="auto"/>
          <w:spacing w:val="-2"/>
          <w:kern w:val="0"/>
          <w:highlight w:val="none"/>
        </w:rPr>
        <w:t>投</w:t>
      </w:r>
      <w:r>
        <w:rPr>
          <w:rFonts w:hint="eastAsia"/>
          <w:color w:val="auto"/>
          <w:kern w:val="0"/>
          <w:highlight w:val="none"/>
        </w:rPr>
        <w:t>标</w:t>
      </w:r>
      <w:r>
        <w:rPr>
          <w:rFonts w:hint="eastAsia"/>
          <w:color w:val="auto"/>
          <w:spacing w:val="-2"/>
          <w:kern w:val="0"/>
          <w:highlight w:val="none"/>
        </w:rPr>
        <w:t>交</w:t>
      </w:r>
      <w:r>
        <w:rPr>
          <w:rFonts w:hint="eastAsia"/>
          <w:color w:val="auto"/>
          <w:kern w:val="0"/>
          <w:highlight w:val="none"/>
        </w:rPr>
        <w:t>易</w:t>
      </w:r>
      <w:r>
        <w:rPr>
          <w:rFonts w:hint="eastAsia"/>
          <w:color w:val="auto"/>
          <w:spacing w:val="-2"/>
          <w:kern w:val="0"/>
          <w:highlight w:val="none"/>
        </w:rPr>
        <w:t>平</w:t>
      </w:r>
      <w:r>
        <w:rPr>
          <w:rFonts w:hint="eastAsia"/>
          <w:color w:val="auto"/>
          <w:kern w:val="0"/>
          <w:highlight w:val="none"/>
        </w:rPr>
        <w:t>台</w:t>
      </w:r>
      <w:r>
        <w:rPr>
          <w:rFonts w:hint="eastAsia"/>
          <w:color w:val="auto"/>
          <w:spacing w:val="-2"/>
          <w:kern w:val="0"/>
          <w:highlight w:val="none"/>
        </w:rPr>
        <w:t>即</w:t>
      </w:r>
      <w:r>
        <w:rPr>
          <w:rFonts w:hint="eastAsia"/>
          <w:color w:val="auto"/>
          <w:kern w:val="0"/>
          <w:highlight w:val="none"/>
        </w:rPr>
        <w:t>时</w:t>
      </w:r>
      <w:r>
        <w:rPr>
          <w:rFonts w:hint="eastAsia"/>
          <w:color w:val="auto"/>
          <w:spacing w:val="-2"/>
          <w:kern w:val="0"/>
          <w:highlight w:val="none"/>
        </w:rPr>
        <w:t>向</w:t>
      </w:r>
      <w:r>
        <w:rPr>
          <w:rFonts w:hint="eastAsia"/>
          <w:color w:val="auto"/>
          <w:kern w:val="0"/>
          <w:highlight w:val="none"/>
        </w:rPr>
        <w:t>供应商发</w:t>
      </w:r>
      <w:r>
        <w:rPr>
          <w:rFonts w:hint="eastAsia"/>
          <w:color w:val="auto"/>
          <w:spacing w:val="-2"/>
          <w:kern w:val="0"/>
          <w:highlight w:val="none"/>
        </w:rPr>
        <w:t>出</w:t>
      </w:r>
      <w:r>
        <w:rPr>
          <w:rFonts w:hint="eastAsia"/>
          <w:color w:val="auto"/>
          <w:kern w:val="0"/>
          <w:highlight w:val="none"/>
        </w:rPr>
        <w:t>递交回</w:t>
      </w:r>
      <w:r>
        <w:rPr>
          <w:rFonts w:hint="eastAsia"/>
          <w:color w:val="auto"/>
          <w:spacing w:val="-2"/>
          <w:kern w:val="0"/>
          <w:highlight w:val="none"/>
        </w:rPr>
        <w:t>执</w:t>
      </w:r>
      <w:r>
        <w:rPr>
          <w:rFonts w:hint="eastAsia"/>
          <w:color w:val="auto"/>
          <w:kern w:val="0"/>
          <w:highlight w:val="none"/>
        </w:rPr>
        <w:t>通</w:t>
      </w:r>
      <w:r>
        <w:rPr>
          <w:rFonts w:hint="eastAsia"/>
          <w:color w:val="auto"/>
          <w:spacing w:val="-3"/>
          <w:kern w:val="0"/>
          <w:highlight w:val="none"/>
        </w:rPr>
        <w:t>知</w:t>
      </w:r>
      <w:r>
        <w:rPr>
          <w:rFonts w:hint="eastAsia"/>
          <w:color w:val="auto"/>
          <w:kern w:val="0"/>
          <w:highlight w:val="none"/>
        </w:rPr>
        <w:t>。</w:t>
      </w:r>
      <w:r>
        <w:rPr>
          <w:rFonts w:hint="eastAsia"/>
          <w:color w:val="auto"/>
          <w:spacing w:val="-2"/>
          <w:kern w:val="0"/>
          <w:highlight w:val="none"/>
        </w:rPr>
        <w:t>递</w:t>
      </w:r>
      <w:r>
        <w:rPr>
          <w:rFonts w:hint="eastAsia"/>
          <w:color w:val="auto"/>
          <w:kern w:val="0"/>
          <w:highlight w:val="none"/>
        </w:rPr>
        <w:t>交</w:t>
      </w:r>
      <w:r>
        <w:rPr>
          <w:rFonts w:hint="eastAsia"/>
          <w:color w:val="auto"/>
          <w:spacing w:val="-2"/>
          <w:kern w:val="0"/>
          <w:highlight w:val="none"/>
        </w:rPr>
        <w:t>时</w:t>
      </w:r>
      <w:r>
        <w:rPr>
          <w:rFonts w:hint="eastAsia"/>
          <w:color w:val="auto"/>
          <w:kern w:val="0"/>
          <w:highlight w:val="none"/>
        </w:rPr>
        <w:t>间</w:t>
      </w:r>
      <w:r>
        <w:rPr>
          <w:rFonts w:hint="eastAsia"/>
          <w:color w:val="auto"/>
          <w:spacing w:val="-2"/>
          <w:kern w:val="0"/>
          <w:highlight w:val="none"/>
        </w:rPr>
        <w:t>以</w:t>
      </w:r>
      <w:r>
        <w:rPr>
          <w:rFonts w:hint="eastAsia"/>
          <w:color w:val="auto"/>
          <w:kern w:val="0"/>
          <w:highlight w:val="none"/>
        </w:rPr>
        <w:t>递交</w:t>
      </w:r>
      <w:r>
        <w:rPr>
          <w:rFonts w:hint="eastAsia"/>
          <w:color w:val="auto"/>
          <w:spacing w:val="-2"/>
          <w:kern w:val="0"/>
          <w:highlight w:val="none"/>
        </w:rPr>
        <w:t>回</w:t>
      </w:r>
      <w:r>
        <w:rPr>
          <w:rFonts w:hint="eastAsia"/>
          <w:color w:val="auto"/>
          <w:kern w:val="0"/>
          <w:highlight w:val="none"/>
        </w:rPr>
        <w:t>执</w:t>
      </w:r>
      <w:r>
        <w:rPr>
          <w:rFonts w:hint="eastAsia"/>
          <w:color w:val="auto"/>
          <w:spacing w:val="-2"/>
          <w:kern w:val="0"/>
          <w:highlight w:val="none"/>
        </w:rPr>
        <w:t>通</w:t>
      </w:r>
      <w:r>
        <w:rPr>
          <w:rFonts w:hint="eastAsia"/>
          <w:color w:val="auto"/>
          <w:kern w:val="0"/>
          <w:highlight w:val="none"/>
        </w:rPr>
        <w:t>知</w:t>
      </w:r>
      <w:r>
        <w:rPr>
          <w:rFonts w:hint="eastAsia"/>
          <w:color w:val="auto"/>
          <w:spacing w:val="-2"/>
          <w:kern w:val="0"/>
          <w:highlight w:val="none"/>
        </w:rPr>
        <w:t>载</w:t>
      </w:r>
      <w:r>
        <w:rPr>
          <w:rFonts w:hint="eastAsia"/>
          <w:color w:val="auto"/>
          <w:kern w:val="0"/>
          <w:highlight w:val="none"/>
        </w:rPr>
        <w:t>明</w:t>
      </w:r>
      <w:r>
        <w:rPr>
          <w:rFonts w:hint="eastAsia"/>
          <w:color w:val="auto"/>
          <w:spacing w:val="-2"/>
          <w:kern w:val="0"/>
          <w:highlight w:val="none"/>
        </w:rPr>
        <w:t>的</w:t>
      </w:r>
      <w:r>
        <w:rPr>
          <w:rFonts w:hint="eastAsia"/>
          <w:color w:val="auto"/>
          <w:kern w:val="0"/>
          <w:highlight w:val="none"/>
        </w:rPr>
        <w:t>传</w:t>
      </w:r>
      <w:r>
        <w:rPr>
          <w:rFonts w:hint="eastAsia"/>
          <w:color w:val="auto"/>
          <w:spacing w:val="-2"/>
          <w:kern w:val="0"/>
          <w:highlight w:val="none"/>
        </w:rPr>
        <w:t>输</w:t>
      </w:r>
      <w:r>
        <w:rPr>
          <w:rFonts w:hint="eastAsia"/>
          <w:color w:val="auto"/>
          <w:kern w:val="0"/>
          <w:highlight w:val="none"/>
        </w:rPr>
        <w:t>完成</w:t>
      </w:r>
      <w:r>
        <w:rPr>
          <w:rFonts w:hint="eastAsia"/>
          <w:color w:val="auto"/>
          <w:spacing w:val="-2"/>
          <w:kern w:val="0"/>
          <w:highlight w:val="none"/>
        </w:rPr>
        <w:t>时</w:t>
      </w:r>
      <w:r>
        <w:rPr>
          <w:rFonts w:hint="eastAsia"/>
          <w:color w:val="auto"/>
          <w:kern w:val="0"/>
          <w:highlight w:val="none"/>
        </w:rPr>
        <w:t>间</w:t>
      </w:r>
      <w:r>
        <w:rPr>
          <w:rFonts w:hint="eastAsia"/>
          <w:color w:val="auto"/>
          <w:spacing w:val="-2"/>
          <w:kern w:val="0"/>
          <w:highlight w:val="none"/>
        </w:rPr>
        <w:t>为</w:t>
      </w:r>
      <w:r>
        <w:rPr>
          <w:rFonts w:hint="eastAsia"/>
          <w:color w:val="auto"/>
          <w:kern w:val="0"/>
          <w:highlight w:val="none"/>
        </w:rPr>
        <w:t>准。</w:t>
      </w:r>
    </w:p>
    <w:p w14:paraId="231DAB99">
      <w:pPr>
        <w:wordWrap/>
        <w:topLinePunct w:val="0"/>
        <w:autoSpaceDE w:val="0"/>
        <w:autoSpaceDN w:val="0"/>
        <w:adjustRightInd w:val="0"/>
        <w:spacing w:line="360" w:lineRule="auto"/>
        <w:ind w:right="-20" w:firstLine="420" w:firstLineChars="200"/>
        <w:jc w:val="left"/>
        <w:rPr>
          <w:rFonts w:hint="eastAsia"/>
          <w:color w:val="auto"/>
          <w:kern w:val="0"/>
          <w:highlight w:val="none"/>
        </w:rPr>
      </w:pPr>
      <w:r>
        <w:rPr>
          <w:rFonts w:hint="eastAsia" w:cs="黑体"/>
          <w:color w:val="auto"/>
          <w:highlight w:val="none"/>
        </w:rPr>
        <w:t xml:space="preserve">4.2.5 </w:t>
      </w:r>
      <w:r>
        <w:rPr>
          <w:rFonts w:hint="eastAsia"/>
          <w:color w:val="auto"/>
          <w:spacing w:val="-2"/>
          <w:kern w:val="0"/>
          <w:highlight w:val="none"/>
        </w:rPr>
        <w:t>逾</w:t>
      </w:r>
      <w:r>
        <w:rPr>
          <w:rFonts w:hint="eastAsia"/>
          <w:color w:val="auto"/>
          <w:kern w:val="0"/>
          <w:highlight w:val="none"/>
        </w:rPr>
        <w:t>期</w:t>
      </w:r>
      <w:r>
        <w:rPr>
          <w:rFonts w:hint="eastAsia"/>
          <w:color w:val="auto"/>
          <w:spacing w:val="-2"/>
          <w:kern w:val="0"/>
          <w:highlight w:val="none"/>
        </w:rPr>
        <w:t>上传的响应</w:t>
      </w:r>
      <w:r>
        <w:rPr>
          <w:rFonts w:hint="eastAsia"/>
          <w:color w:val="auto"/>
          <w:kern w:val="0"/>
          <w:highlight w:val="none"/>
        </w:rPr>
        <w:t>文</w:t>
      </w:r>
      <w:r>
        <w:rPr>
          <w:rFonts w:hint="eastAsia"/>
          <w:color w:val="auto"/>
          <w:spacing w:val="-2"/>
          <w:kern w:val="0"/>
          <w:highlight w:val="none"/>
        </w:rPr>
        <w:t>件</w:t>
      </w:r>
      <w:r>
        <w:rPr>
          <w:rFonts w:hint="eastAsia"/>
          <w:color w:val="auto"/>
          <w:highlight w:val="none"/>
        </w:rPr>
        <w:t>或未按规定加密的响应文件</w:t>
      </w:r>
      <w:r>
        <w:rPr>
          <w:rFonts w:hint="eastAsia"/>
          <w:color w:val="auto"/>
          <w:kern w:val="0"/>
          <w:highlight w:val="none"/>
        </w:rPr>
        <w:t>，</w:t>
      </w:r>
      <w:r>
        <w:rPr>
          <w:rFonts w:hint="eastAsia"/>
          <w:color w:val="auto"/>
          <w:spacing w:val="-2"/>
          <w:kern w:val="0"/>
          <w:highlight w:val="none"/>
        </w:rPr>
        <w:t>电</w:t>
      </w:r>
      <w:r>
        <w:rPr>
          <w:rFonts w:hint="eastAsia"/>
          <w:color w:val="auto"/>
          <w:kern w:val="0"/>
          <w:highlight w:val="none"/>
        </w:rPr>
        <w:t>子</w:t>
      </w:r>
      <w:r>
        <w:rPr>
          <w:rFonts w:hint="eastAsia"/>
          <w:color w:val="auto"/>
          <w:spacing w:val="-2"/>
          <w:kern w:val="0"/>
          <w:highlight w:val="none"/>
        </w:rPr>
        <w:t>招</w:t>
      </w:r>
      <w:r>
        <w:rPr>
          <w:rFonts w:hint="eastAsia"/>
          <w:color w:val="auto"/>
          <w:kern w:val="0"/>
          <w:highlight w:val="none"/>
        </w:rPr>
        <w:t>标</w:t>
      </w:r>
      <w:r>
        <w:rPr>
          <w:rFonts w:hint="eastAsia"/>
          <w:color w:val="auto"/>
          <w:spacing w:val="-2"/>
          <w:kern w:val="0"/>
          <w:highlight w:val="none"/>
        </w:rPr>
        <w:t>投</w:t>
      </w:r>
      <w:r>
        <w:rPr>
          <w:rFonts w:hint="eastAsia"/>
          <w:color w:val="auto"/>
          <w:kern w:val="0"/>
          <w:highlight w:val="none"/>
        </w:rPr>
        <w:t>标</w:t>
      </w:r>
      <w:r>
        <w:rPr>
          <w:rFonts w:hint="eastAsia"/>
          <w:color w:val="auto"/>
          <w:spacing w:val="-2"/>
          <w:kern w:val="0"/>
          <w:highlight w:val="none"/>
        </w:rPr>
        <w:t>交</w:t>
      </w:r>
      <w:r>
        <w:rPr>
          <w:rFonts w:hint="eastAsia"/>
          <w:color w:val="auto"/>
          <w:kern w:val="0"/>
          <w:highlight w:val="none"/>
        </w:rPr>
        <w:t>易平</w:t>
      </w:r>
      <w:r>
        <w:rPr>
          <w:rFonts w:hint="eastAsia"/>
          <w:color w:val="auto"/>
          <w:spacing w:val="-2"/>
          <w:kern w:val="0"/>
          <w:highlight w:val="none"/>
        </w:rPr>
        <w:t>台</w:t>
      </w:r>
      <w:r>
        <w:rPr>
          <w:rFonts w:hint="eastAsia"/>
          <w:color w:val="auto"/>
          <w:kern w:val="0"/>
          <w:highlight w:val="none"/>
        </w:rPr>
        <w:t>将</w:t>
      </w:r>
      <w:r>
        <w:rPr>
          <w:rFonts w:hint="eastAsia"/>
          <w:color w:val="auto"/>
          <w:spacing w:val="-2"/>
          <w:kern w:val="0"/>
          <w:highlight w:val="none"/>
        </w:rPr>
        <w:t>予</w:t>
      </w:r>
      <w:r>
        <w:rPr>
          <w:rFonts w:hint="eastAsia"/>
          <w:color w:val="auto"/>
          <w:kern w:val="0"/>
          <w:highlight w:val="none"/>
        </w:rPr>
        <w:t>以</w:t>
      </w:r>
      <w:r>
        <w:rPr>
          <w:rFonts w:hint="eastAsia"/>
          <w:color w:val="auto"/>
          <w:spacing w:val="-2"/>
          <w:kern w:val="0"/>
          <w:highlight w:val="none"/>
        </w:rPr>
        <w:t>拒</w:t>
      </w:r>
      <w:r>
        <w:rPr>
          <w:rFonts w:hint="eastAsia"/>
          <w:color w:val="auto"/>
          <w:kern w:val="0"/>
          <w:highlight w:val="none"/>
        </w:rPr>
        <w:t>收。</w:t>
      </w:r>
    </w:p>
    <w:p w14:paraId="21850E8A">
      <w:pPr>
        <w:pStyle w:val="5"/>
        <w:numPr>
          <w:ilvl w:val="1"/>
          <w:numId w:val="6"/>
        </w:numPr>
        <w:jc w:val="left"/>
        <w:rPr>
          <w:rFonts w:hint="eastAsia" w:ascii="Times New Roman" w:hAnsi="Times New Roman"/>
          <w:bCs w:val="0"/>
          <w:color w:val="auto"/>
          <w:szCs w:val="20"/>
          <w:highlight w:val="none"/>
        </w:rPr>
      </w:pPr>
      <w:bookmarkStart w:id="328" w:name="_Toc463011279"/>
      <w:bookmarkStart w:id="329" w:name="_Toc29096"/>
      <w:bookmarkStart w:id="330" w:name="_Toc428351654"/>
      <w:bookmarkStart w:id="331" w:name="_Toc455678126"/>
      <w:bookmarkStart w:id="332" w:name="_Toc462934300"/>
      <w:bookmarkStart w:id="333" w:name="_Toc428276594"/>
      <w:bookmarkStart w:id="334" w:name="_Toc277149389"/>
      <w:bookmarkStart w:id="335" w:name="_Toc270604600"/>
      <w:bookmarkStart w:id="336" w:name="_Toc454788034"/>
      <w:bookmarkStart w:id="337" w:name="_Toc269470322"/>
      <w:bookmarkStart w:id="338" w:name="_Toc26556"/>
      <w:bookmarkStart w:id="339" w:name="_Toc270604827"/>
      <w:bookmarkStart w:id="340" w:name="_Toc27108"/>
      <w:r>
        <w:rPr>
          <w:rFonts w:hint="eastAsia" w:ascii="Times New Roman" w:hAnsi="Times New Roman"/>
          <w:bCs w:val="0"/>
          <w:color w:val="auto"/>
          <w:szCs w:val="20"/>
          <w:highlight w:val="none"/>
        </w:rPr>
        <w:t>磋商响应文件的补充、修改与撤回</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19F60F57">
      <w:pPr>
        <w:wordWrap/>
        <w:topLinePunct w:val="0"/>
        <w:autoSpaceDE w:val="0"/>
        <w:autoSpaceDN w:val="0"/>
        <w:adjustRightInd w:val="0"/>
        <w:spacing w:line="360" w:lineRule="auto"/>
        <w:ind w:right="-20" w:firstLine="420" w:firstLineChars="200"/>
        <w:jc w:val="left"/>
        <w:rPr>
          <w:rFonts w:hint="eastAsia" w:cs="黑体"/>
          <w:color w:val="auto"/>
          <w:highlight w:val="none"/>
        </w:rPr>
      </w:pPr>
      <w:r>
        <w:rPr>
          <w:rFonts w:hint="eastAsia" w:cs="黑体"/>
          <w:color w:val="auto"/>
          <w:highlight w:val="none"/>
        </w:rPr>
        <w:t>4.3.1 在本章第4.2.1项规定的递交首次磋商截止时间前，供应商可以补充、修改或撤回已递交的磋商响应文件。</w:t>
      </w:r>
    </w:p>
    <w:p w14:paraId="2E291546">
      <w:pPr>
        <w:wordWrap/>
        <w:topLinePunct w:val="0"/>
        <w:autoSpaceDE w:val="0"/>
        <w:autoSpaceDN w:val="0"/>
        <w:adjustRightInd w:val="0"/>
        <w:spacing w:line="360" w:lineRule="auto"/>
        <w:ind w:right="-20" w:firstLine="420" w:firstLineChars="200"/>
        <w:jc w:val="left"/>
        <w:rPr>
          <w:rFonts w:hint="eastAsia" w:cs="黑体"/>
          <w:color w:val="auto"/>
          <w:highlight w:val="none"/>
        </w:rPr>
      </w:pPr>
      <w:r>
        <w:rPr>
          <w:rFonts w:hint="eastAsia" w:cs="黑体"/>
          <w:color w:val="auto"/>
          <w:highlight w:val="none"/>
        </w:rPr>
        <w:t>4.3.2 补充、修改的内容为磋商响应文件的组成部分。补充、修改的内容与响应文件不一致的，以补充、修改的内容为准。</w:t>
      </w:r>
    </w:p>
    <w:p w14:paraId="6F8B81DD">
      <w:pPr>
        <w:pStyle w:val="159"/>
        <w:numPr>
          <w:ilvl w:val="0"/>
          <w:numId w:val="6"/>
        </w:numPr>
        <w:tabs>
          <w:tab w:val="left" w:pos="360"/>
        </w:tabs>
        <w:snapToGrid w:val="0"/>
        <w:spacing w:line="360" w:lineRule="auto"/>
        <w:contextualSpacing/>
        <w:outlineLvl w:val="1"/>
        <w:rPr>
          <w:rStyle w:val="69"/>
          <w:rFonts w:hint="eastAsia"/>
          <w:color w:val="auto"/>
          <w:highlight w:val="none"/>
        </w:rPr>
      </w:pPr>
      <w:bookmarkStart w:id="341" w:name="_Toc270604601"/>
      <w:bookmarkStart w:id="342" w:name="_Toc5513"/>
      <w:r>
        <w:rPr>
          <w:rStyle w:val="69"/>
          <w:rFonts w:hint="eastAsia"/>
          <w:color w:val="auto"/>
          <w:highlight w:val="none"/>
        </w:rPr>
        <w:t xml:space="preserve"> </w:t>
      </w:r>
      <w:bookmarkStart w:id="343" w:name="_Toc11649"/>
      <w:bookmarkStart w:id="344" w:name="_Toc12100"/>
      <w:bookmarkStart w:id="345" w:name="_Toc5800"/>
      <w:r>
        <w:rPr>
          <w:rStyle w:val="69"/>
          <w:rFonts w:hint="eastAsia"/>
          <w:color w:val="auto"/>
          <w:highlight w:val="none"/>
        </w:rPr>
        <w:t>竞争性</w:t>
      </w:r>
      <w:bookmarkEnd w:id="341"/>
      <w:r>
        <w:rPr>
          <w:rStyle w:val="69"/>
          <w:rFonts w:hint="eastAsia"/>
          <w:color w:val="auto"/>
          <w:highlight w:val="none"/>
        </w:rPr>
        <w:t>磋商</w:t>
      </w:r>
      <w:bookmarkEnd w:id="342"/>
      <w:bookmarkEnd w:id="343"/>
      <w:bookmarkEnd w:id="344"/>
      <w:bookmarkEnd w:id="345"/>
    </w:p>
    <w:p w14:paraId="3919453A">
      <w:pPr>
        <w:pStyle w:val="5"/>
        <w:numPr>
          <w:ilvl w:val="1"/>
          <w:numId w:val="6"/>
        </w:numPr>
        <w:jc w:val="left"/>
        <w:rPr>
          <w:rFonts w:hint="eastAsia" w:ascii="Times New Roman" w:hAnsi="Times New Roman"/>
          <w:bCs w:val="0"/>
          <w:color w:val="auto"/>
          <w:szCs w:val="20"/>
          <w:highlight w:val="none"/>
        </w:rPr>
      </w:pPr>
      <w:bookmarkStart w:id="346" w:name="_Toc16126"/>
      <w:r>
        <w:rPr>
          <w:rFonts w:hint="eastAsia" w:ascii="Times New Roman" w:hAnsi="Times New Roman"/>
          <w:bCs w:val="0"/>
          <w:color w:val="auto"/>
          <w:szCs w:val="20"/>
          <w:highlight w:val="none"/>
        </w:rPr>
        <w:t>开启时间和地点</w:t>
      </w:r>
      <w:bookmarkEnd w:id="346"/>
    </w:p>
    <w:p w14:paraId="7C3A10A6">
      <w:pPr>
        <w:autoSpaceDE w:val="0"/>
        <w:autoSpaceDN w:val="0"/>
        <w:adjustRightInd w:val="0"/>
        <w:snapToGrid w:val="0"/>
        <w:spacing w:line="360" w:lineRule="auto"/>
        <w:ind w:firstLine="420" w:firstLineChars="200"/>
        <w:contextualSpacing/>
        <w:jc w:val="left"/>
        <w:rPr>
          <w:color w:val="auto"/>
          <w:highlight w:val="none"/>
        </w:rPr>
      </w:pPr>
      <w:r>
        <w:rPr>
          <w:rFonts w:hint="eastAsia" w:cs="仿宋_GB2312"/>
          <w:color w:val="auto"/>
          <w:kern w:val="0"/>
          <w:highlight w:val="none"/>
        </w:rPr>
        <w:t>采购人在本章第</w:t>
      </w:r>
      <w:r>
        <w:rPr>
          <w:rFonts w:cs="TimesNewRomanPSMT"/>
          <w:color w:val="auto"/>
          <w:kern w:val="0"/>
          <w:highlight w:val="none"/>
        </w:rPr>
        <w:t>4.2.1</w:t>
      </w:r>
      <w:r>
        <w:rPr>
          <w:rFonts w:hint="eastAsia" w:cs="仿宋_GB2312"/>
          <w:color w:val="auto"/>
          <w:kern w:val="0"/>
          <w:highlight w:val="none"/>
        </w:rPr>
        <w:t>项规定的提交首次响应文件截止时间（开启时间），</w:t>
      </w:r>
      <w:r>
        <w:rPr>
          <w:rFonts w:hint="eastAsia"/>
          <w:color w:val="auto"/>
          <w:kern w:val="0"/>
          <w:highlight w:val="none"/>
        </w:rPr>
        <w:t>通</w:t>
      </w:r>
      <w:r>
        <w:rPr>
          <w:rFonts w:hint="eastAsia"/>
          <w:color w:val="auto"/>
          <w:spacing w:val="-2"/>
          <w:kern w:val="0"/>
          <w:highlight w:val="none"/>
        </w:rPr>
        <w:t>过</w:t>
      </w:r>
      <w:r>
        <w:rPr>
          <w:rFonts w:hint="eastAsia"/>
          <w:color w:val="auto"/>
          <w:kern w:val="0"/>
          <w:highlight w:val="none"/>
        </w:rPr>
        <w:t>电</w:t>
      </w:r>
      <w:r>
        <w:rPr>
          <w:rFonts w:hint="eastAsia"/>
          <w:color w:val="auto"/>
          <w:spacing w:val="-2"/>
          <w:kern w:val="0"/>
          <w:highlight w:val="none"/>
        </w:rPr>
        <w:t>子</w:t>
      </w:r>
      <w:r>
        <w:rPr>
          <w:rFonts w:hint="eastAsia"/>
          <w:color w:val="auto"/>
          <w:kern w:val="0"/>
          <w:highlight w:val="none"/>
        </w:rPr>
        <w:t>招</w:t>
      </w:r>
      <w:r>
        <w:rPr>
          <w:rFonts w:hint="eastAsia"/>
          <w:color w:val="auto"/>
          <w:spacing w:val="-2"/>
          <w:kern w:val="0"/>
          <w:highlight w:val="none"/>
        </w:rPr>
        <w:t>标投</w:t>
      </w:r>
      <w:r>
        <w:rPr>
          <w:rFonts w:hint="eastAsia"/>
          <w:color w:val="auto"/>
          <w:kern w:val="0"/>
          <w:highlight w:val="none"/>
        </w:rPr>
        <w:t>标交</w:t>
      </w:r>
      <w:r>
        <w:rPr>
          <w:rFonts w:hint="eastAsia"/>
          <w:color w:val="auto"/>
          <w:spacing w:val="-2"/>
          <w:kern w:val="0"/>
          <w:highlight w:val="none"/>
        </w:rPr>
        <w:t>易</w:t>
      </w:r>
      <w:r>
        <w:rPr>
          <w:rFonts w:hint="eastAsia"/>
          <w:color w:val="auto"/>
          <w:kern w:val="0"/>
          <w:highlight w:val="none"/>
        </w:rPr>
        <w:t>平</w:t>
      </w:r>
      <w:r>
        <w:rPr>
          <w:rFonts w:hint="eastAsia"/>
          <w:color w:val="auto"/>
          <w:spacing w:val="-2"/>
          <w:kern w:val="0"/>
          <w:highlight w:val="none"/>
        </w:rPr>
        <w:t>台</w:t>
      </w:r>
      <w:r>
        <w:rPr>
          <w:rFonts w:hint="eastAsia" w:cs="仿宋_GB2312"/>
          <w:color w:val="auto"/>
          <w:kern w:val="0"/>
          <w:highlight w:val="none"/>
        </w:rPr>
        <w:t>进行竞争性磋商，并邀请所有供应商的法定代表人或其委托代理人准时参加。</w:t>
      </w:r>
    </w:p>
    <w:p w14:paraId="7B37CECB">
      <w:pPr>
        <w:pStyle w:val="5"/>
        <w:numPr>
          <w:ilvl w:val="1"/>
          <w:numId w:val="6"/>
        </w:numPr>
        <w:jc w:val="left"/>
        <w:rPr>
          <w:rFonts w:hint="eastAsia" w:ascii="Times New Roman" w:hAnsi="Times New Roman"/>
          <w:bCs w:val="0"/>
          <w:color w:val="auto"/>
          <w:szCs w:val="20"/>
          <w:highlight w:val="none"/>
        </w:rPr>
      </w:pPr>
      <w:bookmarkStart w:id="347" w:name="_Toc14109"/>
      <w:bookmarkStart w:id="348" w:name="_Toc463011282"/>
      <w:bookmarkStart w:id="349" w:name="_Toc270604830"/>
      <w:bookmarkStart w:id="350" w:name="_Toc21367"/>
      <w:bookmarkStart w:id="351" w:name="_Toc428276597"/>
      <w:bookmarkStart w:id="352" w:name="_Toc270604603"/>
      <w:bookmarkStart w:id="353" w:name="_Toc454788037"/>
      <w:bookmarkStart w:id="354" w:name="_Toc12033"/>
      <w:bookmarkStart w:id="355" w:name="_Toc455678129"/>
      <w:bookmarkStart w:id="356" w:name="_Toc462934303"/>
      <w:bookmarkStart w:id="357" w:name="_Toc428351657"/>
      <w:bookmarkStart w:id="358" w:name="_Toc269470325"/>
      <w:bookmarkStart w:id="359" w:name="_Toc277149392"/>
      <w:r>
        <w:rPr>
          <w:rFonts w:hint="eastAsia" w:ascii="Times New Roman" w:hAnsi="Times New Roman"/>
          <w:bCs w:val="0"/>
          <w:color w:val="auto"/>
          <w:szCs w:val="20"/>
          <w:highlight w:val="none"/>
        </w:rPr>
        <w:t>磋商程序</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5910F9D6">
      <w:pPr>
        <w:numPr>
          <w:ilvl w:val="2"/>
          <w:numId w:val="6"/>
        </w:numPr>
        <w:wordWrap/>
        <w:topLinePunct w:val="0"/>
        <w:adjustRightInd w:val="0"/>
        <w:snapToGrid w:val="0"/>
        <w:spacing w:line="360" w:lineRule="auto"/>
        <w:ind w:firstLine="420" w:firstLineChars="200"/>
        <w:rPr>
          <w:rFonts w:hint="eastAsia" w:cs="黑体"/>
          <w:color w:val="auto"/>
          <w:highlight w:val="none"/>
        </w:rPr>
      </w:pPr>
      <w:bookmarkStart w:id="360" w:name="_Toc8282"/>
      <w:bookmarkStart w:id="361" w:name="_Toc2705"/>
      <w:bookmarkStart w:id="362" w:name="_Toc455678130"/>
      <w:bookmarkStart w:id="363" w:name="_Toc462934304"/>
      <w:bookmarkStart w:id="364" w:name="_Toc463011283"/>
      <w:bookmarkStart w:id="365" w:name="_Toc31993"/>
      <w:bookmarkStart w:id="366" w:name="_Toc269470330"/>
      <w:r>
        <w:rPr>
          <w:rFonts w:hint="eastAsia" w:cs="黑体"/>
          <w:color w:val="auto"/>
          <w:highlight w:val="none"/>
        </w:rPr>
        <w:t>提交首次响应文件截止；</w:t>
      </w:r>
    </w:p>
    <w:p w14:paraId="04691F1B">
      <w:pPr>
        <w:numPr>
          <w:ilvl w:val="2"/>
          <w:numId w:val="6"/>
        </w:numPr>
        <w:wordWrap/>
        <w:topLinePunct w:val="0"/>
        <w:adjustRightInd w:val="0"/>
        <w:snapToGrid w:val="0"/>
        <w:spacing w:line="360" w:lineRule="auto"/>
        <w:ind w:firstLine="420" w:firstLineChars="200"/>
        <w:rPr>
          <w:rFonts w:hint="eastAsia" w:cs="黑体"/>
          <w:color w:val="auto"/>
          <w:highlight w:val="none"/>
        </w:rPr>
      </w:pPr>
      <w:r>
        <w:rPr>
          <w:rFonts w:hint="eastAsia" w:cs="黑体"/>
          <w:color w:val="auto"/>
          <w:highlight w:val="none"/>
        </w:rPr>
        <w:t>公布投标人名单；</w:t>
      </w:r>
    </w:p>
    <w:p w14:paraId="59ACB5F8">
      <w:pPr>
        <w:adjustRightInd w:val="0"/>
        <w:snapToGrid w:val="0"/>
        <w:spacing w:line="360" w:lineRule="auto"/>
        <w:ind w:firstLine="420" w:firstLineChars="200"/>
        <w:contextualSpacing/>
        <w:rPr>
          <w:rFonts w:hint="eastAsia"/>
          <w:color w:val="auto"/>
          <w:highlight w:val="none"/>
        </w:rPr>
      </w:pPr>
      <w:r>
        <w:rPr>
          <w:rFonts w:hint="eastAsia"/>
          <w:color w:val="auto"/>
          <w:highlight w:val="none"/>
        </w:rPr>
        <w:t xml:space="preserve">5.2.3 </w:t>
      </w:r>
      <w:r>
        <w:rPr>
          <w:rFonts w:hint="eastAsia"/>
          <w:color w:val="auto"/>
          <w:spacing w:val="2"/>
          <w:kern w:val="0"/>
          <w:position w:val="-1"/>
          <w:highlight w:val="none"/>
        </w:rPr>
        <w:t>供应商通</w:t>
      </w:r>
      <w:r>
        <w:rPr>
          <w:rFonts w:hint="eastAsia"/>
          <w:color w:val="auto"/>
          <w:kern w:val="0"/>
          <w:position w:val="-1"/>
          <w:highlight w:val="none"/>
        </w:rPr>
        <w:t>过电</w:t>
      </w:r>
      <w:r>
        <w:rPr>
          <w:rFonts w:hint="eastAsia"/>
          <w:color w:val="auto"/>
          <w:spacing w:val="2"/>
          <w:kern w:val="0"/>
          <w:position w:val="-1"/>
          <w:highlight w:val="none"/>
        </w:rPr>
        <w:t>子招</w:t>
      </w:r>
      <w:r>
        <w:rPr>
          <w:rFonts w:hint="eastAsia"/>
          <w:color w:val="auto"/>
          <w:kern w:val="0"/>
          <w:position w:val="-1"/>
          <w:highlight w:val="none"/>
        </w:rPr>
        <w:t>标</w:t>
      </w:r>
      <w:r>
        <w:rPr>
          <w:rFonts w:hint="eastAsia"/>
          <w:color w:val="auto"/>
          <w:spacing w:val="2"/>
          <w:kern w:val="0"/>
          <w:position w:val="-1"/>
          <w:highlight w:val="none"/>
        </w:rPr>
        <w:t>投</w:t>
      </w:r>
      <w:r>
        <w:rPr>
          <w:rFonts w:hint="eastAsia"/>
          <w:color w:val="auto"/>
          <w:kern w:val="0"/>
          <w:position w:val="-1"/>
          <w:highlight w:val="none"/>
        </w:rPr>
        <w:t>标</w:t>
      </w:r>
      <w:r>
        <w:rPr>
          <w:rFonts w:hint="eastAsia"/>
          <w:color w:val="auto"/>
          <w:spacing w:val="2"/>
          <w:kern w:val="0"/>
          <w:position w:val="-1"/>
          <w:highlight w:val="none"/>
        </w:rPr>
        <w:t>交易</w:t>
      </w:r>
      <w:r>
        <w:rPr>
          <w:rFonts w:hint="eastAsia"/>
          <w:color w:val="auto"/>
          <w:kern w:val="0"/>
          <w:position w:val="-1"/>
          <w:highlight w:val="none"/>
        </w:rPr>
        <w:t>平</w:t>
      </w:r>
      <w:r>
        <w:rPr>
          <w:rFonts w:hint="eastAsia"/>
          <w:color w:val="auto"/>
          <w:spacing w:val="2"/>
          <w:kern w:val="0"/>
          <w:position w:val="-1"/>
          <w:highlight w:val="none"/>
        </w:rPr>
        <w:t>台</w:t>
      </w:r>
      <w:r>
        <w:rPr>
          <w:rFonts w:hint="eastAsia"/>
          <w:color w:val="auto"/>
          <w:kern w:val="0"/>
          <w:position w:val="-1"/>
          <w:highlight w:val="none"/>
        </w:rPr>
        <w:t>对已</w:t>
      </w:r>
      <w:r>
        <w:rPr>
          <w:rFonts w:hint="eastAsia"/>
          <w:color w:val="auto"/>
          <w:spacing w:val="2"/>
          <w:kern w:val="0"/>
          <w:position w:val="-1"/>
          <w:highlight w:val="none"/>
        </w:rPr>
        <w:t>递交</w:t>
      </w:r>
      <w:r>
        <w:rPr>
          <w:rFonts w:hint="eastAsia"/>
          <w:color w:val="auto"/>
          <w:kern w:val="0"/>
          <w:position w:val="-1"/>
          <w:highlight w:val="none"/>
        </w:rPr>
        <w:t>的</w:t>
      </w:r>
      <w:r>
        <w:rPr>
          <w:rFonts w:hint="eastAsia"/>
          <w:color w:val="auto"/>
          <w:spacing w:val="2"/>
          <w:kern w:val="0"/>
          <w:position w:val="-1"/>
          <w:highlight w:val="none"/>
        </w:rPr>
        <w:t>电</w:t>
      </w:r>
      <w:r>
        <w:rPr>
          <w:rFonts w:hint="eastAsia"/>
          <w:color w:val="auto"/>
          <w:kern w:val="0"/>
          <w:position w:val="-1"/>
          <w:highlight w:val="none"/>
        </w:rPr>
        <w:t>子</w:t>
      </w:r>
      <w:r>
        <w:rPr>
          <w:rFonts w:hint="eastAsia"/>
          <w:color w:val="auto"/>
          <w:spacing w:val="2"/>
          <w:kern w:val="0"/>
          <w:position w:val="-1"/>
          <w:highlight w:val="none"/>
        </w:rPr>
        <w:t>响应文件</w:t>
      </w:r>
      <w:r>
        <w:rPr>
          <w:rFonts w:hint="eastAsia"/>
          <w:color w:val="auto"/>
          <w:kern w:val="0"/>
          <w:position w:val="-1"/>
          <w:highlight w:val="none"/>
        </w:rPr>
        <w:t>进行</w:t>
      </w:r>
      <w:r>
        <w:rPr>
          <w:rFonts w:hint="eastAsia"/>
          <w:color w:val="auto"/>
          <w:spacing w:val="2"/>
          <w:kern w:val="0"/>
          <w:position w:val="-1"/>
          <w:highlight w:val="none"/>
        </w:rPr>
        <w:t>解</w:t>
      </w:r>
      <w:r>
        <w:rPr>
          <w:rFonts w:hint="eastAsia"/>
          <w:color w:val="auto"/>
          <w:spacing w:val="8"/>
          <w:kern w:val="0"/>
          <w:position w:val="-1"/>
          <w:highlight w:val="none"/>
        </w:rPr>
        <w:t>密</w:t>
      </w:r>
      <w:r>
        <w:rPr>
          <w:rFonts w:hint="eastAsia"/>
          <w:color w:val="auto"/>
          <w:highlight w:val="none"/>
        </w:rPr>
        <w:t>；</w:t>
      </w:r>
    </w:p>
    <w:p w14:paraId="07ABAD4F">
      <w:pPr>
        <w:wordWrap/>
        <w:topLinePunct w:val="0"/>
        <w:adjustRightInd w:val="0"/>
        <w:snapToGrid w:val="0"/>
        <w:spacing w:line="360" w:lineRule="auto"/>
        <w:ind w:left="420" w:leftChars="200"/>
        <w:rPr>
          <w:rFonts w:hint="eastAsia" w:cs="黑体"/>
          <w:color w:val="auto"/>
          <w:highlight w:val="none"/>
        </w:rPr>
      </w:pPr>
      <w:r>
        <w:rPr>
          <w:rFonts w:hint="eastAsia" w:cs="黑体"/>
          <w:color w:val="auto"/>
          <w:highlight w:val="none"/>
        </w:rPr>
        <w:t>5.2.4 磋商（采购人将对磋商过程进行记录，以存档备查）。</w:t>
      </w:r>
    </w:p>
    <w:p w14:paraId="7595DFCE">
      <w:pPr>
        <w:pStyle w:val="5"/>
        <w:numPr>
          <w:ilvl w:val="1"/>
          <w:numId w:val="6"/>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磋商</w:t>
      </w:r>
      <w:bookmarkEnd w:id="360"/>
      <w:bookmarkEnd w:id="361"/>
      <w:bookmarkEnd w:id="362"/>
      <w:bookmarkEnd w:id="363"/>
      <w:bookmarkEnd w:id="364"/>
      <w:bookmarkEnd w:id="365"/>
    </w:p>
    <w:p w14:paraId="53012180">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磋商小组</w:t>
      </w:r>
    </w:p>
    <w:p w14:paraId="7E379729">
      <w:pPr>
        <w:numPr>
          <w:ilvl w:val="0"/>
          <w:numId w:val="14"/>
        </w:numPr>
        <w:snapToGrid w:val="0"/>
        <w:spacing w:line="360" w:lineRule="auto"/>
        <w:ind w:left="0" w:firstLine="420" w:firstLineChars="200"/>
        <w:contextualSpacing/>
        <w:rPr>
          <w:rFonts w:hint="eastAsia"/>
          <w:color w:val="auto"/>
          <w:highlight w:val="none"/>
        </w:rPr>
      </w:pPr>
      <w:r>
        <w:rPr>
          <w:rFonts w:hint="eastAsia"/>
          <w:color w:val="auto"/>
          <w:highlight w:val="none"/>
        </w:rPr>
        <w:t>磋商工作由磋商小组独立进行，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ABBE0AA">
      <w:pPr>
        <w:numPr>
          <w:ilvl w:val="0"/>
          <w:numId w:val="14"/>
        </w:numPr>
        <w:snapToGrid w:val="0"/>
        <w:spacing w:line="360" w:lineRule="auto"/>
        <w:ind w:left="0" w:firstLine="420" w:firstLineChars="200"/>
        <w:contextualSpacing/>
        <w:rPr>
          <w:rFonts w:hint="eastAsia"/>
          <w:color w:val="auto"/>
          <w:highlight w:val="none"/>
        </w:rPr>
      </w:pPr>
      <w:r>
        <w:rPr>
          <w:rFonts w:hint="eastAsia"/>
          <w:color w:val="auto"/>
          <w:highlight w:val="none"/>
        </w:rPr>
        <w:t>采用竞争性磋商方式的政府采购项目，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F894757">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w:t>
      </w:r>
    </w:p>
    <w:p w14:paraId="427AA761">
      <w:pPr>
        <w:numPr>
          <w:ilvl w:val="0"/>
          <w:numId w:val="15"/>
        </w:numPr>
        <w:snapToGrid w:val="0"/>
        <w:spacing w:line="360" w:lineRule="auto"/>
        <w:ind w:left="0" w:firstLine="420" w:firstLineChars="200"/>
        <w:contextualSpacing/>
        <w:rPr>
          <w:color w:val="auto"/>
          <w:highlight w:val="none"/>
        </w:rPr>
      </w:pPr>
      <w:r>
        <w:rPr>
          <w:rFonts w:hint="eastAsia"/>
          <w:color w:val="auto"/>
          <w:highlight w:val="none"/>
        </w:rPr>
        <w:t>磋商小组成员应当按照客观、公正、审慎的原则，根据竞争性磋商文件第三章规定的评审程序、评审方法和评审标准进行独立评审。未实质性响应磋商文件的响应文件按无效响应处理，磋商小组应当告知提交响应文件的供应商。</w:t>
      </w:r>
    </w:p>
    <w:p w14:paraId="6BEAC959">
      <w:pPr>
        <w:pStyle w:val="44"/>
        <w:numPr>
          <w:ilvl w:val="0"/>
          <w:numId w:val="15"/>
        </w:numPr>
        <w:wordWrap/>
        <w:topLinePunct w:val="0"/>
        <w:spacing w:before="0" w:beforeAutospacing="0" w:after="0" w:afterAutospacing="0" w:line="360" w:lineRule="auto"/>
        <w:ind w:left="0" w:firstLine="420" w:firstLineChars="200"/>
        <w:rPr>
          <w:rFonts w:hint="eastAsia"/>
          <w:color w:val="auto"/>
          <w:highlight w:val="none"/>
        </w:rPr>
      </w:pPr>
      <w:r>
        <w:rPr>
          <w:rFonts w:hint="eastAsia"/>
          <w:color w:val="auto"/>
          <w:sz w:val="21"/>
          <w:szCs w:val="21"/>
          <w:highlight w:val="none"/>
        </w:rPr>
        <w:t>竞争性磋商文件内容违反国家有关强制性规定的，磋商小组应当停止评审并向采购人或者采购代理机构说明情况。</w:t>
      </w:r>
    </w:p>
    <w:p w14:paraId="6EB538C5">
      <w:pPr>
        <w:numPr>
          <w:ilvl w:val="2"/>
          <w:numId w:val="6"/>
        </w:numPr>
        <w:wordWrap/>
        <w:topLinePunct w:val="0"/>
        <w:spacing w:line="360" w:lineRule="auto"/>
        <w:ind w:firstLine="420" w:firstLineChars="200"/>
        <w:rPr>
          <w:rFonts w:hint="eastAsia" w:cs="黑体"/>
          <w:color w:val="auto"/>
          <w:highlight w:val="none"/>
        </w:rPr>
      </w:pPr>
      <w:bookmarkStart w:id="367" w:name="_Toc109537522"/>
      <w:bookmarkStart w:id="368" w:name="_Toc109550798"/>
      <w:bookmarkStart w:id="369" w:name="_Toc90713357"/>
      <w:bookmarkStart w:id="370" w:name="_Toc90712538"/>
      <w:r>
        <w:rPr>
          <w:rFonts w:hint="eastAsia" w:cs="黑体"/>
          <w:color w:val="auto"/>
          <w:highlight w:val="none"/>
        </w:rPr>
        <w:t>评审报告</w:t>
      </w:r>
    </w:p>
    <w:p w14:paraId="6F97ED4D">
      <w:pPr>
        <w:snapToGrid w:val="0"/>
        <w:spacing w:line="360" w:lineRule="auto"/>
        <w:ind w:firstLine="420" w:firstLineChars="200"/>
        <w:contextualSpacing/>
        <w:rPr>
          <w:rFonts w:hint="eastAsia"/>
          <w:color w:val="auto"/>
          <w:highlight w:val="none"/>
        </w:rPr>
      </w:pPr>
      <w:r>
        <w:rPr>
          <w:rFonts w:hint="eastAsia"/>
          <w:color w:val="auto"/>
          <w:highlight w:val="none"/>
        </w:rPr>
        <w:t>磋商</w:t>
      </w:r>
      <w:r>
        <w:rPr>
          <w:color w:val="auto"/>
          <w:highlight w:val="none"/>
        </w:rPr>
        <w:t>小组应当根据评审记录和评审结果编写评审报告，其主要内容包括：</w:t>
      </w:r>
    </w:p>
    <w:p w14:paraId="5D0EA91C">
      <w:pPr>
        <w:numPr>
          <w:ilvl w:val="0"/>
          <w:numId w:val="16"/>
        </w:numPr>
        <w:snapToGrid w:val="0"/>
        <w:spacing w:line="360" w:lineRule="auto"/>
        <w:ind w:left="0" w:firstLine="420" w:firstLineChars="200"/>
        <w:contextualSpacing/>
        <w:rPr>
          <w:color w:val="auto"/>
          <w:highlight w:val="none"/>
        </w:rPr>
      </w:pPr>
      <w:r>
        <w:rPr>
          <w:color w:val="auto"/>
          <w:highlight w:val="none"/>
        </w:rPr>
        <w:t>邀请供应商参加采购活动的具体方式和相关情况</w:t>
      </w:r>
      <w:r>
        <w:rPr>
          <w:rFonts w:hint="eastAsia"/>
          <w:color w:val="auto"/>
          <w:highlight w:val="none"/>
        </w:rPr>
        <w:t>；</w:t>
      </w:r>
    </w:p>
    <w:p w14:paraId="6065775C">
      <w:pPr>
        <w:numPr>
          <w:ilvl w:val="0"/>
          <w:numId w:val="16"/>
        </w:numPr>
        <w:snapToGrid w:val="0"/>
        <w:spacing w:line="360" w:lineRule="auto"/>
        <w:ind w:left="0" w:firstLine="420" w:firstLineChars="200"/>
        <w:contextualSpacing/>
        <w:rPr>
          <w:color w:val="auto"/>
          <w:highlight w:val="none"/>
        </w:rPr>
      </w:pPr>
      <w:r>
        <w:rPr>
          <w:color w:val="auto"/>
          <w:highlight w:val="none"/>
        </w:rPr>
        <w:t>响应文件开启日期和地点</w:t>
      </w:r>
      <w:r>
        <w:rPr>
          <w:rFonts w:hint="eastAsia"/>
          <w:color w:val="auto"/>
          <w:highlight w:val="none"/>
        </w:rPr>
        <w:t>；</w:t>
      </w:r>
    </w:p>
    <w:p w14:paraId="7DAFD10E">
      <w:pPr>
        <w:numPr>
          <w:ilvl w:val="0"/>
          <w:numId w:val="16"/>
        </w:numPr>
        <w:snapToGrid w:val="0"/>
        <w:spacing w:line="360" w:lineRule="auto"/>
        <w:ind w:left="0" w:firstLine="420" w:firstLineChars="200"/>
        <w:contextualSpacing/>
        <w:rPr>
          <w:color w:val="auto"/>
          <w:highlight w:val="none"/>
        </w:rPr>
      </w:pPr>
      <w:r>
        <w:rPr>
          <w:color w:val="auto"/>
          <w:highlight w:val="none"/>
        </w:rPr>
        <w:t>获取竞争性磋商文件的供应商名单和磋商小组成员名单</w:t>
      </w:r>
      <w:r>
        <w:rPr>
          <w:rFonts w:hint="eastAsia"/>
          <w:color w:val="auto"/>
          <w:highlight w:val="none"/>
        </w:rPr>
        <w:t>；</w:t>
      </w:r>
    </w:p>
    <w:p w14:paraId="5E05C8FC">
      <w:pPr>
        <w:numPr>
          <w:ilvl w:val="0"/>
          <w:numId w:val="16"/>
        </w:numPr>
        <w:snapToGrid w:val="0"/>
        <w:spacing w:line="360" w:lineRule="auto"/>
        <w:ind w:left="0" w:firstLine="420" w:firstLineChars="200"/>
        <w:contextualSpacing/>
        <w:rPr>
          <w:color w:val="auto"/>
          <w:highlight w:val="none"/>
        </w:rPr>
      </w:pPr>
      <w:r>
        <w:rPr>
          <w:color w:val="auto"/>
          <w:highlight w:val="none"/>
        </w:rPr>
        <w:t>评审情况记录和说明，包括对供应商的资格审查情况、供应商响应文件评审情况、磋商情况、报价情况等</w:t>
      </w:r>
      <w:r>
        <w:rPr>
          <w:rFonts w:hint="eastAsia"/>
          <w:color w:val="auto"/>
          <w:highlight w:val="none"/>
        </w:rPr>
        <w:t>；</w:t>
      </w:r>
    </w:p>
    <w:p w14:paraId="4CF512AB">
      <w:pPr>
        <w:numPr>
          <w:ilvl w:val="0"/>
          <w:numId w:val="16"/>
        </w:numPr>
        <w:snapToGrid w:val="0"/>
        <w:spacing w:line="360" w:lineRule="auto"/>
        <w:ind w:left="0" w:firstLine="420" w:firstLineChars="200"/>
        <w:contextualSpacing/>
        <w:rPr>
          <w:color w:val="auto"/>
          <w:highlight w:val="none"/>
        </w:rPr>
      </w:pPr>
      <w:r>
        <w:rPr>
          <w:color w:val="auto"/>
          <w:highlight w:val="none"/>
        </w:rPr>
        <w:t>提出的成交候选供应商的排序名单及理由。</w:t>
      </w:r>
    </w:p>
    <w:p w14:paraId="6B155C78">
      <w:pPr>
        <w:snapToGrid w:val="0"/>
        <w:spacing w:line="360" w:lineRule="auto"/>
        <w:ind w:firstLine="420" w:firstLineChars="200"/>
        <w:contextualSpacing/>
        <w:rPr>
          <w:color w:val="auto"/>
          <w:highlight w:val="none"/>
        </w:rPr>
      </w:pPr>
      <w:r>
        <w:rPr>
          <w:color w:val="auto"/>
          <w:highlight w:val="none"/>
        </w:rPr>
        <w:t>评审报告应当由</w:t>
      </w:r>
      <w:r>
        <w:rPr>
          <w:rFonts w:hint="eastAsia"/>
          <w:color w:val="auto"/>
          <w:highlight w:val="none"/>
        </w:rPr>
        <w:t>磋商</w:t>
      </w:r>
      <w:r>
        <w:rPr>
          <w:color w:val="auto"/>
          <w:highlight w:val="none"/>
        </w:rPr>
        <w:t>小组全体人员签字认可。</w:t>
      </w:r>
      <w:r>
        <w:rPr>
          <w:rFonts w:hint="eastAsia"/>
          <w:color w:val="auto"/>
          <w:highlight w:val="none"/>
        </w:rPr>
        <w:t>磋商</w:t>
      </w:r>
      <w:r>
        <w:rPr>
          <w:color w:val="auto"/>
          <w:highlight w:val="none"/>
        </w:rPr>
        <w:t>小组成员对评审报告有异议的，</w:t>
      </w:r>
      <w:r>
        <w:rPr>
          <w:rFonts w:hint="eastAsia"/>
          <w:color w:val="auto"/>
          <w:highlight w:val="none"/>
        </w:rPr>
        <w:t>磋商</w:t>
      </w:r>
      <w:r>
        <w:rPr>
          <w:color w:val="auto"/>
          <w:highlight w:val="none"/>
        </w:rPr>
        <w:t>小组按照少数服从多数的原则推荐成交候选人，采购程序继续进行。对评审报告有异议的</w:t>
      </w:r>
      <w:r>
        <w:rPr>
          <w:rFonts w:hint="eastAsia"/>
          <w:color w:val="auto"/>
          <w:highlight w:val="none"/>
        </w:rPr>
        <w:t>磋商</w:t>
      </w:r>
      <w:r>
        <w:rPr>
          <w:color w:val="auto"/>
          <w:highlight w:val="none"/>
        </w:rPr>
        <w:t>小组成员，应当在报告上签署不同意见并说明理由，由</w:t>
      </w:r>
      <w:r>
        <w:rPr>
          <w:rFonts w:hint="eastAsia"/>
          <w:color w:val="auto"/>
          <w:highlight w:val="none"/>
        </w:rPr>
        <w:t>磋商</w:t>
      </w:r>
      <w:r>
        <w:rPr>
          <w:color w:val="auto"/>
          <w:highlight w:val="none"/>
        </w:rPr>
        <w:t>小组书面记录相关情况。</w:t>
      </w:r>
      <w:r>
        <w:rPr>
          <w:rFonts w:hint="eastAsia"/>
          <w:color w:val="auto"/>
          <w:highlight w:val="none"/>
        </w:rPr>
        <w:t>磋商</w:t>
      </w:r>
      <w:r>
        <w:rPr>
          <w:color w:val="auto"/>
          <w:highlight w:val="none"/>
        </w:rPr>
        <w:t>小组成员拒绝在报告上签字又不书面说明其不同意见和理由的，视为同意评审报告。</w:t>
      </w:r>
    </w:p>
    <w:p w14:paraId="4F3B6CF6">
      <w:pPr>
        <w:snapToGrid w:val="0"/>
        <w:spacing w:line="360" w:lineRule="auto"/>
        <w:ind w:firstLine="420" w:firstLineChars="200"/>
        <w:contextualSpacing/>
        <w:rPr>
          <w:rFonts w:hint="eastAsia"/>
          <w:color w:val="auto"/>
          <w:highlight w:val="none"/>
        </w:rPr>
      </w:pPr>
      <w:r>
        <w:rPr>
          <w:rFonts w:hint="eastAsia"/>
          <w:color w:val="auto"/>
          <w:highlight w:val="none"/>
        </w:rPr>
        <w:t>评审完成后，磋商小组应当向采购人提交书面评审报告和成交候选人名单。磋商小组推荐成交候选人的人数见供应商须知前附表。</w:t>
      </w:r>
    </w:p>
    <w:p w14:paraId="25666349">
      <w:pPr>
        <w:pStyle w:val="5"/>
        <w:numPr>
          <w:ilvl w:val="1"/>
          <w:numId w:val="6"/>
        </w:numPr>
        <w:jc w:val="left"/>
        <w:rPr>
          <w:rFonts w:hint="eastAsia" w:ascii="Times New Roman" w:hAnsi="Times New Roman"/>
          <w:bCs w:val="0"/>
          <w:color w:val="auto"/>
          <w:szCs w:val="20"/>
          <w:highlight w:val="none"/>
        </w:rPr>
      </w:pPr>
      <w:bookmarkStart w:id="371" w:name="_Toc428276599"/>
      <w:bookmarkStart w:id="372" w:name="_Toc428351659"/>
      <w:bookmarkStart w:id="373" w:name="_Toc19623"/>
      <w:bookmarkStart w:id="374" w:name="_Toc463011284"/>
      <w:bookmarkStart w:id="375" w:name="_Toc455678131"/>
      <w:bookmarkStart w:id="376" w:name="_Toc26984"/>
      <w:bookmarkStart w:id="377" w:name="_Toc422126473"/>
      <w:bookmarkStart w:id="378" w:name="_Toc454788039"/>
      <w:bookmarkStart w:id="379" w:name="_Toc21137"/>
      <w:bookmarkStart w:id="380" w:name="_Toc462934305"/>
      <w:r>
        <w:rPr>
          <w:rFonts w:hint="eastAsia" w:ascii="Times New Roman" w:hAnsi="Times New Roman"/>
          <w:bCs w:val="0"/>
          <w:color w:val="auto"/>
          <w:szCs w:val="20"/>
          <w:highlight w:val="none"/>
        </w:rPr>
        <w:t>磋商过程的保密性</w:t>
      </w:r>
      <w:bookmarkEnd w:id="371"/>
      <w:bookmarkEnd w:id="372"/>
      <w:bookmarkEnd w:id="373"/>
      <w:bookmarkEnd w:id="374"/>
      <w:bookmarkEnd w:id="375"/>
      <w:bookmarkEnd w:id="376"/>
      <w:bookmarkEnd w:id="377"/>
      <w:bookmarkEnd w:id="378"/>
      <w:bookmarkEnd w:id="379"/>
      <w:bookmarkEnd w:id="380"/>
    </w:p>
    <w:p w14:paraId="56850822">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磋商期间，直到授予成交人合同止，凡是与磋商响应文件审查、澄清、评价、比较以及推荐成交人等方面的情况，均不得向供应商或其他无关的人员透露。</w:t>
      </w:r>
    </w:p>
    <w:p w14:paraId="446FE450">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在磋商过程中，供应商如向磋商小组成员施加任何影响，都将会导致其磋商被拒绝，政府采购监管部门将记录其不良行为。</w:t>
      </w:r>
    </w:p>
    <w:p w14:paraId="3FD49134">
      <w:pPr>
        <w:pStyle w:val="5"/>
        <w:numPr>
          <w:ilvl w:val="1"/>
          <w:numId w:val="6"/>
        </w:numPr>
        <w:jc w:val="left"/>
        <w:rPr>
          <w:rFonts w:hint="eastAsia" w:ascii="Times New Roman" w:hAnsi="Times New Roman"/>
          <w:bCs w:val="0"/>
          <w:color w:val="auto"/>
          <w:szCs w:val="20"/>
          <w:highlight w:val="none"/>
        </w:rPr>
      </w:pPr>
      <w:bookmarkStart w:id="381" w:name="_Toc463011285"/>
      <w:bookmarkStart w:id="382" w:name="_Toc462934306"/>
      <w:bookmarkStart w:id="383" w:name="_Toc21281"/>
      <w:bookmarkStart w:id="384" w:name="_Toc455678132"/>
      <w:bookmarkStart w:id="385" w:name="_Toc13834"/>
      <w:bookmarkStart w:id="386" w:name="_Toc5212"/>
      <w:r>
        <w:rPr>
          <w:rFonts w:hint="eastAsia" w:ascii="Times New Roman" w:hAnsi="Times New Roman"/>
          <w:bCs w:val="0"/>
          <w:color w:val="auto"/>
          <w:szCs w:val="20"/>
          <w:highlight w:val="none"/>
        </w:rPr>
        <w:t>终止竞争性磋商采购活动</w:t>
      </w:r>
      <w:bookmarkEnd w:id="381"/>
      <w:bookmarkEnd w:id="382"/>
      <w:bookmarkEnd w:id="383"/>
      <w:bookmarkEnd w:id="384"/>
      <w:bookmarkEnd w:id="385"/>
      <w:bookmarkEnd w:id="386"/>
    </w:p>
    <w:p w14:paraId="54C7F06B">
      <w:pPr>
        <w:pStyle w:val="13"/>
        <w:snapToGrid w:val="0"/>
        <w:spacing w:line="360" w:lineRule="auto"/>
        <w:contextualSpacing/>
        <w:rPr>
          <w:rFonts w:hint="eastAsia" w:cs="黑体"/>
          <w:color w:val="auto"/>
          <w:szCs w:val="21"/>
          <w:highlight w:val="none"/>
        </w:rPr>
      </w:pPr>
      <w:r>
        <w:rPr>
          <w:rFonts w:hint="eastAsia" w:cs="黑体"/>
          <w:color w:val="auto"/>
          <w:szCs w:val="21"/>
          <w:highlight w:val="none"/>
        </w:rPr>
        <w:t>出现下列情形之一的，采购人或者采购代理机构应当终止竞争性磋商采购活动，发布项目终止公告并说明原因，重新开展采购活动：</w:t>
      </w:r>
    </w:p>
    <w:p w14:paraId="3C05BE92">
      <w:pPr>
        <w:numPr>
          <w:ilvl w:val="0"/>
          <w:numId w:val="17"/>
        </w:numPr>
        <w:snapToGrid w:val="0"/>
        <w:spacing w:line="360" w:lineRule="auto"/>
        <w:ind w:left="0" w:firstLine="420" w:firstLineChars="200"/>
        <w:contextualSpacing/>
        <w:rPr>
          <w:rFonts w:hint="eastAsia"/>
          <w:color w:val="auto"/>
          <w:highlight w:val="none"/>
        </w:rPr>
      </w:pPr>
      <w:r>
        <w:rPr>
          <w:rFonts w:hint="eastAsia"/>
          <w:color w:val="auto"/>
          <w:highlight w:val="none"/>
        </w:rPr>
        <w:t>因情况变化，不再符合规定的竞争性磋商采购方式适用情形的；</w:t>
      </w:r>
    </w:p>
    <w:p w14:paraId="4CA45CD7">
      <w:pPr>
        <w:numPr>
          <w:ilvl w:val="0"/>
          <w:numId w:val="17"/>
        </w:numPr>
        <w:snapToGrid w:val="0"/>
        <w:spacing w:line="360" w:lineRule="auto"/>
        <w:ind w:left="0" w:firstLine="420" w:firstLineChars="200"/>
        <w:contextualSpacing/>
        <w:rPr>
          <w:rFonts w:hint="eastAsia"/>
          <w:color w:val="auto"/>
          <w:highlight w:val="none"/>
        </w:rPr>
      </w:pPr>
      <w:r>
        <w:rPr>
          <w:rFonts w:hint="eastAsia"/>
          <w:color w:val="auto"/>
          <w:highlight w:val="none"/>
        </w:rPr>
        <w:t>出现影响采购公正的违法、违规行为的；</w:t>
      </w:r>
    </w:p>
    <w:p w14:paraId="4E7DB00C">
      <w:pPr>
        <w:numPr>
          <w:ilvl w:val="0"/>
          <w:numId w:val="17"/>
        </w:numPr>
        <w:snapToGrid w:val="0"/>
        <w:spacing w:line="360" w:lineRule="auto"/>
        <w:ind w:left="0" w:firstLine="420" w:firstLineChars="200"/>
        <w:contextualSpacing/>
        <w:rPr>
          <w:rFonts w:hint="eastAsia"/>
          <w:color w:val="auto"/>
          <w:highlight w:val="none"/>
        </w:rPr>
      </w:pPr>
      <w:r>
        <w:rPr>
          <w:rFonts w:hint="eastAsia"/>
          <w:color w:val="auto"/>
          <w:highlight w:val="none"/>
        </w:rPr>
        <w:t>在采购过程中符合要求的供应商或者报价未超过采购预算的供应商不足3家的。</w:t>
      </w:r>
    </w:p>
    <w:bookmarkEnd w:id="367"/>
    <w:bookmarkEnd w:id="368"/>
    <w:bookmarkEnd w:id="369"/>
    <w:bookmarkEnd w:id="370"/>
    <w:p w14:paraId="32FBCE3C">
      <w:pPr>
        <w:pStyle w:val="5"/>
        <w:numPr>
          <w:ilvl w:val="1"/>
          <w:numId w:val="6"/>
        </w:numPr>
        <w:jc w:val="left"/>
        <w:rPr>
          <w:rFonts w:hint="eastAsia" w:ascii="Times New Roman" w:hAnsi="Times New Roman"/>
          <w:bCs w:val="0"/>
          <w:color w:val="auto"/>
          <w:szCs w:val="20"/>
          <w:highlight w:val="none"/>
        </w:rPr>
      </w:pPr>
      <w:bookmarkStart w:id="387" w:name="_Toc12985"/>
      <w:bookmarkStart w:id="388" w:name="_Toc7308"/>
      <w:bookmarkStart w:id="389" w:name="_Toc31756"/>
      <w:bookmarkStart w:id="390" w:name="_Toc428276600"/>
      <w:bookmarkStart w:id="391" w:name="_Toc462934307"/>
      <w:bookmarkStart w:id="392" w:name="_Toc463011286"/>
      <w:bookmarkStart w:id="393" w:name="_Toc454788040"/>
      <w:bookmarkStart w:id="394" w:name="_Toc455678133"/>
      <w:bookmarkStart w:id="395" w:name="_Toc428351660"/>
      <w:r>
        <w:rPr>
          <w:rFonts w:hint="eastAsia" w:ascii="Times New Roman" w:hAnsi="Times New Roman"/>
          <w:bCs w:val="0"/>
          <w:color w:val="auto"/>
          <w:szCs w:val="20"/>
          <w:highlight w:val="none"/>
        </w:rPr>
        <w:t>确定成交人</w:t>
      </w:r>
      <w:bookmarkEnd w:id="387"/>
      <w:bookmarkEnd w:id="388"/>
      <w:bookmarkEnd w:id="389"/>
      <w:bookmarkEnd w:id="390"/>
      <w:bookmarkEnd w:id="391"/>
      <w:bookmarkEnd w:id="392"/>
      <w:bookmarkEnd w:id="393"/>
      <w:bookmarkEnd w:id="394"/>
      <w:bookmarkEnd w:id="395"/>
    </w:p>
    <w:p w14:paraId="4AB7BCE9">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采购代理机构应当自评审结束之日起2个工作日内将评审报告送交采购人。采购人应当自收到评审报告之日起5个工作日内在评审报告推荐的成交候选人中按顺序确定成交供应商。成交候选人并列的，由采购人采取随机抽取的方式确定成交人。</w:t>
      </w:r>
    </w:p>
    <w:p w14:paraId="65A63484">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采购人也可以书面授权磋商小组直接确定成交供应商。磋商小组直接确定成交供应商的应在</w:t>
      </w:r>
      <w:r>
        <w:rPr>
          <w:rFonts w:hint="eastAsia"/>
          <w:color w:val="auto"/>
          <w:highlight w:val="none"/>
        </w:rPr>
        <w:t>竞争性</w:t>
      </w:r>
      <w:r>
        <w:rPr>
          <w:rFonts w:hint="eastAsia" w:cs="黑体"/>
          <w:color w:val="auto"/>
          <w:highlight w:val="none"/>
        </w:rPr>
        <w:t>磋商文件中写明。</w:t>
      </w:r>
    </w:p>
    <w:p w14:paraId="7F9C94B1">
      <w:pPr>
        <w:pStyle w:val="5"/>
        <w:numPr>
          <w:ilvl w:val="1"/>
          <w:numId w:val="6"/>
        </w:numPr>
        <w:jc w:val="left"/>
        <w:rPr>
          <w:rFonts w:hint="eastAsia" w:ascii="Times New Roman" w:hAnsi="Times New Roman"/>
          <w:bCs w:val="0"/>
          <w:color w:val="auto"/>
          <w:szCs w:val="20"/>
          <w:highlight w:val="none"/>
        </w:rPr>
      </w:pPr>
      <w:bookmarkStart w:id="396" w:name="_Toc428276601"/>
      <w:bookmarkStart w:id="397" w:name="_Toc454788041"/>
      <w:bookmarkStart w:id="398" w:name="_Toc422126474"/>
      <w:bookmarkStart w:id="399" w:name="_Toc428351661"/>
      <w:bookmarkStart w:id="400" w:name="_Toc455678134"/>
      <w:bookmarkStart w:id="401" w:name="_Toc463011287"/>
      <w:bookmarkStart w:id="402" w:name="_Toc2677"/>
      <w:bookmarkStart w:id="403" w:name="_Toc462934308"/>
      <w:bookmarkStart w:id="404" w:name="_Toc16692"/>
      <w:bookmarkStart w:id="405" w:name="_Toc15190"/>
      <w:r>
        <w:rPr>
          <w:rFonts w:hint="eastAsia" w:ascii="Times New Roman" w:hAnsi="Times New Roman"/>
          <w:bCs w:val="0"/>
          <w:color w:val="auto"/>
          <w:szCs w:val="20"/>
          <w:highlight w:val="none"/>
        </w:rPr>
        <w:t>成交结果</w:t>
      </w:r>
      <w:bookmarkEnd w:id="396"/>
      <w:bookmarkEnd w:id="397"/>
      <w:bookmarkEnd w:id="398"/>
      <w:bookmarkEnd w:id="399"/>
      <w:bookmarkEnd w:id="400"/>
      <w:r>
        <w:rPr>
          <w:rFonts w:hint="eastAsia" w:ascii="Times New Roman" w:hAnsi="Times New Roman"/>
          <w:bCs w:val="0"/>
          <w:color w:val="auto"/>
          <w:szCs w:val="20"/>
          <w:highlight w:val="none"/>
        </w:rPr>
        <w:t>公告</w:t>
      </w:r>
      <w:bookmarkEnd w:id="401"/>
      <w:bookmarkEnd w:id="402"/>
      <w:bookmarkEnd w:id="403"/>
      <w:bookmarkEnd w:id="404"/>
      <w:bookmarkEnd w:id="405"/>
    </w:p>
    <w:p w14:paraId="1E35160A">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采购人或者采购代理机构自成交供应商确定之日起2个工作日内，在公告发布的同一媒介上公告成交结果，同时向成交供应商发出成交通知书，并将</w:t>
      </w:r>
      <w:r>
        <w:rPr>
          <w:rFonts w:hint="eastAsia"/>
          <w:color w:val="auto"/>
          <w:highlight w:val="none"/>
        </w:rPr>
        <w:t>竞争性</w:t>
      </w:r>
      <w:r>
        <w:rPr>
          <w:rFonts w:hint="eastAsia" w:cs="黑体"/>
          <w:color w:val="auto"/>
          <w:highlight w:val="none"/>
        </w:rPr>
        <w:t>磋商文件随成交结果同时公告，公告期限1个工作日。</w:t>
      </w:r>
    </w:p>
    <w:p w14:paraId="1D96DD0F">
      <w:pPr>
        <w:numPr>
          <w:ilvl w:val="2"/>
          <w:numId w:val="6"/>
        </w:numPr>
        <w:wordWrap/>
        <w:topLinePunct w:val="0"/>
        <w:spacing w:line="360" w:lineRule="auto"/>
        <w:ind w:firstLine="420" w:firstLineChars="200"/>
        <w:rPr>
          <w:rFonts w:hint="eastAsia"/>
          <w:color w:val="auto"/>
          <w:highlight w:val="none"/>
        </w:rPr>
      </w:pPr>
      <w:bookmarkStart w:id="406" w:name="_Toc270604607"/>
      <w:r>
        <w:rPr>
          <w:rFonts w:hint="eastAsia" w:cs="黑体"/>
          <w:color w:val="auto"/>
          <w:highlight w:val="none"/>
        </w:rPr>
        <w:t>成交结果公告内容包括</w:t>
      </w:r>
      <w:bookmarkEnd w:id="366"/>
      <w:bookmarkEnd w:id="406"/>
      <w:r>
        <w:rPr>
          <w:rFonts w:hint="eastAsia" w:cs="黑体"/>
          <w:color w:val="auto"/>
          <w:highlight w:val="none"/>
        </w:rPr>
        <w:t>采购人和采购代理机构的名称、地址和联系方式、项目名称和项目编号、成交供应商名称、地址和成交金额、主要成交标的的名称、规格型号、数量、单价、服务要求、磋商小组成员名单，采用书面推荐供应商参加采购活动的，还应当公告采购人和评审专家的推荐意见。</w:t>
      </w:r>
    </w:p>
    <w:p w14:paraId="5555CC0E">
      <w:pPr>
        <w:numPr>
          <w:ilvl w:val="2"/>
          <w:numId w:val="6"/>
        </w:numPr>
        <w:wordWrap/>
        <w:topLinePunct w:val="0"/>
        <w:spacing w:line="360" w:lineRule="auto"/>
        <w:ind w:firstLine="420" w:firstLineChars="200"/>
        <w:rPr>
          <w:rFonts w:hint="eastAsia"/>
          <w:color w:val="auto"/>
          <w:highlight w:val="none"/>
        </w:rPr>
      </w:pPr>
      <w:bookmarkStart w:id="407" w:name="_Toc463011289"/>
      <w:bookmarkStart w:id="408" w:name="_Toc4900"/>
      <w:bookmarkStart w:id="409" w:name="_Toc18026"/>
      <w:bookmarkStart w:id="410" w:name="_Toc455678136"/>
      <w:bookmarkStart w:id="411" w:name="_Toc462934310"/>
      <w:bookmarkStart w:id="412" w:name="_Toc11152"/>
      <w:r>
        <w:rPr>
          <w:rFonts w:hint="eastAsia"/>
          <w:color w:val="auto"/>
          <w:highlight w:val="none"/>
        </w:rPr>
        <w:t>成交人为残疾人福利性单位的，采购代理机构将随成交结果同时公告其《残疾人福利性单位声明函》，接受社会监督。成交供应商享受《政府采购促进中小企业发展管理办法》规定的中小企业扶持政策的，采购人、采购代理机构应当随成交结果公开成交供应商的《中小企业声明函》。</w:t>
      </w:r>
    </w:p>
    <w:bookmarkEnd w:id="407"/>
    <w:bookmarkEnd w:id="408"/>
    <w:bookmarkEnd w:id="409"/>
    <w:bookmarkEnd w:id="410"/>
    <w:bookmarkEnd w:id="411"/>
    <w:bookmarkEnd w:id="412"/>
    <w:p w14:paraId="04DAF7D5">
      <w:pPr>
        <w:pStyle w:val="5"/>
        <w:numPr>
          <w:ilvl w:val="1"/>
          <w:numId w:val="6"/>
        </w:numPr>
        <w:jc w:val="left"/>
        <w:rPr>
          <w:rFonts w:hint="eastAsia" w:ascii="Times New Roman" w:hAnsi="Times New Roman"/>
          <w:bCs w:val="0"/>
          <w:color w:val="auto"/>
          <w:szCs w:val="20"/>
          <w:highlight w:val="none"/>
        </w:rPr>
      </w:pPr>
      <w:bookmarkStart w:id="413" w:name="_Toc455678139"/>
      <w:bookmarkStart w:id="414" w:name="_Toc720"/>
      <w:bookmarkStart w:id="415" w:name="_Toc10798"/>
      <w:bookmarkStart w:id="416" w:name="_Toc462934313"/>
      <w:bookmarkStart w:id="417" w:name="_Toc17481"/>
      <w:bookmarkStart w:id="418" w:name="_Toc463011292"/>
      <w:bookmarkStart w:id="419" w:name="_Toc269470335"/>
      <w:r>
        <w:rPr>
          <w:rFonts w:hint="eastAsia" w:ascii="Times New Roman" w:hAnsi="Times New Roman"/>
          <w:bCs w:val="0"/>
          <w:color w:val="auto"/>
          <w:szCs w:val="20"/>
          <w:highlight w:val="none"/>
        </w:rPr>
        <w:t>履约保证金</w:t>
      </w:r>
      <w:bookmarkEnd w:id="413"/>
      <w:bookmarkEnd w:id="414"/>
      <w:bookmarkEnd w:id="415"/>
      <w:bookmarkEnd w:id="416"/>
      <w:bookmarkEnd w:id="417"/>
      <w:bookmarkEnd w:id="418"/>
    </w:p>
    <w:p w14:paraId="2C21AF2F">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成交人应按供应商须知前附表规定的形式、金额和竞争性磋商文件第四章“合同”规定的履约保证金格式向采购人提交履约保证金。履约保证金不超过采购合同金额的10%。联合体成交的，其履约保证金以联合体各方或者联合体中牵头人的名义提交。</w:t>
      </w:r>
    </w:p>
    <w:p w14:paraId="159E6AB9">
      <w:pPr>
        <w:numPr>
          <w:ilvl w:val="2"/>
          <w:numId w:val="6"/>
        </w:numPr>
        <w:wordWrap/>
        <w:topLinePunct w:val="0"/>
        <w:spacing w:line="360" w:lineRule="auto"/>
        <w:ind w:firstLine="420" w:firstLineChars="200"/>
        <w:rPr>
          <w:rFonts w:hint="eastAsia" w:cs="黑体"/>
          <w:color w:val="auto"/>
          <w:highlight w:val="none"/>
        </w:rPr>
      </w:pPr>
      <w:r>
        <w:rPr>
          <w:rFonts w:hint="eastAsia" w:cs="黑体"/>
          <w:color w:val="auto"/>
          <w:highlight w:val="none"/>
        </w:rPr>
        <w:t>成交人不能按本章第5.9.1项要求提交履约保证金的，视为放弃成交，成交人还应当予以赔偿。</w:t>
      </w:r>
    </w:p>
    <w:p w14:paraId="56C209B2">
      <w:pPr>
        <w:pStyle w:val="5"/>
        <w:numPr>
          <w:ilvl w:val="1"/>
          <w:numId w:val="6"/>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成交通知书</w:t>
      </w:r>
      <w:bookmarkStart w:id="420" w:name="_Toc11018"/>
      <w:bookmarkStart w:id="421" w:name="_Toc23963"/>
      <w:bookmarkStart w:id="422" w:name="_Toc462934311"/>
      <w:bookmarkStart w:id="423" w:name="_Toc463011290"/>
      <w:bookmarkStart w:id="424" w:name="_Toc455678137"/>
    </w:p>
    <w:bookmarkEnd w:id="420"/>
    <w:bookmarkEnd w:id="421"/>
    <w:bookmarkEnd w:id="422"/>
    <w:bookmarkEnd w:id="423"/>
    <w:bookmarkEnd w:id="424"/>
    <w:p w14:paraId="1E3A4C0E">
      <w:pPr>
        <w:wordWrap/>
        <w:topLinePunct w:val="0"/>
        <w:spacing w:line="360" w:lineRule="auto"/>
        <w:ind w:firstLine="420" w:firstLineChars="200"/>
        <w:rPr>
          <w:rFonts w:hint="eastAsia"/>
          <w:color w:val="auto"/>
          <w:highlight w:val="none"/>
        </w:rPr>
      </w:pPr>
      <w:r>
        <w:rPr>
          <w:rFonts w:hint="eastAsia"/>
          <w:color w:val="auto"/>
          <w:highlight w:val="none"/>
        </w:rPr>
        <w:t>在公告成交结果的同时，采购人或者采购代理机构向成交人发出成交通知书，成交通知书将作为进行合同磋商和签订合同的依据。</w:t>
      </w:r>
    </w:p>
    <w:p w14:paraId="0D3B1E65">
      <w:pPr>
        <w:pStyle w:val="159"/>
        <w:numPr>
          <w:ilvl w:val="0"/>
          <w:numId w:val="6"/>
        </w:numPr>
        <w:tabs>
          <w:tab w:val="left" w:pos="360"/>
        </w:tabs>
        <w:snapToGrid w:val="0"/>
        <w:spacing w:line="360" w:lineRule="auto"/>
        <w:contextualSpacing/>
        <w:outlineLvl w:val="1"/>
        <w:rPr>
          <w:rStyle w:val="69"/>
          <w:color w:val="auto"/>
          <w:highlight w:val="none"/>
        </w:rPr>
      </w:pPr>
      <w:r>
        <w:rPr>
          <w:rStyle w:val="69"/>
          <w:rFonts w:hint="eastAsia"/>
          <w:color w:val="auto"/>
          <w:highlight w:val="none"/>
        </w:rPr>
        <w:t xml:space="preserve"> </w:t>
      </w:r>
      <w:bookmarkStart w:id="425" w:name="_Toc27037"/>
      <w:bookmarkStart w:id="426" w:name="_Toc23149"/>
      <w:bookmarkStart w:id="427" w:name="_Toc26471"/>
      <w:r>
        <w:rPr>
          <w:rStyle w:val="69"/>
          <w:rFonts w:hint="eastAsia"/>
          <w:color w:val="auto"/>
          <w:highlight w:val="none"/>
        </w:rPr>
        <w:t>授予合同</w:t>
      </w:r>
      <w:bookmarkEnd w:id="425"/>
      <w:bookmarkEnd w:id="426"/>
      <w:bookmarkEnd w:id="427"/>
      <w:bookmarkStart w:id="428" w:name="_Toc32765"/>
    </w:p>
    <w:p w14:paraId="69283123">
      <w:pPr>
        <w:keepNext w:val="0"/>
        <w:keepLines w:val="0"/>
        <w:pageBreakBefore w:val="0"/>
        <w:widowControl w:val="0"/>
        <w:numPr>
          <w:ilvl w:val="1"/>
          <w:numId w:val="6"/>
        </w:numPr>
        <w:kinsoku/>
        <w:wordWrap w:val="0"/>
        <w:overflowPunct/>
        <w:topLinePunct/>
        <w:autoSpaceDE/>
        <w:autoSpaceDN/>
        <w:bidi w:val="0"/>
        <w:adjustRightInd/>
        <w:snapToGrid/>
        <w:spacing w:line="360" w:lineRule="auto"/>
        <w:ind w:left="0" w:firstLine="0" w:firstLineChars="0"/>
        <w:textAlignment w:val="auto"/>
        <w:rPr>
          <w:rFonts w:hint="eastAsia" w:hAnsi="宋体"/>
          <w:bCs/>
          <w:color w:val="auto"/>
          <w:sz w:val="21"/>
          <w:szCs w:val="20"/>
          <w:highlight w:val="none"/>
        </w:rPr>
      </w:pPr>
      <w:bookmarkStart w:id="429" w:name="_Toc31056"/>
      <w:bookmarkStart w:id="430" w:name="_Toc7791"/>
      <w:bookmarkStart w:id="431" w:name="_Toc7882"/>
      <w:bookmarkStart w:id="432" w:name="_Toc8361"/>
      <w:bookmarkStart w:id="433" w:name="_Toc26749"/>
      <w:bookmarkStart w:id="434" w:name="_Toc4086"/>
      <w:bookmarkStart w:id="435" w:name="_Toc29940"/>
      <w:bookmarkStart w:id="436" w:name="_Toc5884"/>
      <w:bookmarkStart w:id="437" w:name="_Toc11094"/>
      <w:r>
        <w:rPr>
          <w:rFonts w:hint="eastAsia" w:ascii="Times New Roman"/>
          <w:bCs/>
          <w:color w:val="auto"/>
          <w:sz w:val="21"/>
          <w:szCs w:val="20"/>
          <w:highlight w:val="none"/>
        </w:rPr>
        <w:t>采购人</w:t>
      </w:r>
      <w:r>
        <w:rPr>
          <w:rFonts w:hint="eastAsia" w:hAnsi="宋体"/>
          <w:bCs/>
          <w:color w:val="auto"/>
          <w:sz w:val="21"/>
          <w:szCs w:val="20"/>
          <w:highlight w:val="none"/>
        </w:rPr>
        <w:t>自成交通知书发出之日起15日内，按照竞争性磋商文件和成交人响应文件的规定，与成交人签订书面合同。所签订的合同不得对竞争性磋商文件确定的事项和成交人响应文件作实质性修改。</w:t>
      </w:r>
      <w:bookmarkEnd w:id="428"/>
      <w:bookmarkEnd w:id="429"/>
      <w:bookmarkEnd w:id="430"/>
      <w:bookmarkEnd w:id="431"/>
      <w:bookmarkEnd w:id="432"/>
      <w:bookmarkEnd w:id="433"/>
      <w:bookmarkEnd w:id="434"/>
      <w:bookmarkEnd w:id="435"/>
      <w:bookmarkEnd w:id="436"/>
      <w:bookmarkEnd w:id="437"/>
      <w:bookmarkStart w:id="438" w:name="_Toc26954"/>
      <w:r>
        <w:rPr>
          <w:rFonts w:hint="eastAsia" w:ascii="宋体" w:hAnsi="宋体" w:eastAsia="宋体" w:cs="宋体"/>
          <w:highlight w:val="none"/>
          <w:lang w:val="en-US" w:eastAsia="zh-CN"/>
        </w:rPr>
        <w:t>采购人因不可抗力原因迟延签订合同的，应当自不可抗力事由消除之日起7日内完成合同签订事宜。</w:t>
      </w:r>
    </w:p>
    <w:bookmarkEnd w:id="438"/>
    <w:p w14:paraId="7DBB618E">
      <w:pPr>
        <w:keepNext w:val="0"/>
        <w:keepLines w:val="0"/>
        <w:pageBreakBefore w:val="0"/>
        <w:widowControl w:val="0"/>
        <w:numPr>
          <w:ilvl w:val="1"/>
          <w:numId w:val="6"/>
        </w:numPr>
        <w:kinsoku/>
        <w:wordWrap w:val="0"/>
        <w:overflowPunct/>
        <w:topLinePunct/>
        <w:autoSpaceDE/>
        <w:autoSpaceDN/>
        <w:bidi w:val="0"/>
        <w:adjustRightInd/>
        <w:snapToGrid/>
        <w:spacing w:line="360" w:lineRule="auto"/>
        <w:ind w:left="0" w:firstLine="0" w:firstLineChars="0"/>
        <w:textAlignment w:val="auto"/>
        <w:rPr>
          <w:rFonts w:hint="eastAsia" w:ascii="Times New Roman" w:hAnsi="宋体" w:eastAsia="宋体" w:cs="宋体"/>
          <w:bCs/>
          <w:color w:val="auto"/>
          <w:sz w:val="21"/>
          <w:szCs w:val="20"/>
          <w:highlight w:val="none"/>
        </w:rPr>
      </w:pPr>
      <w:bookmarkStart w:id="439" w:name="_Toc23911"/>
      <w:bookmarkStart w:id="440" w:name="_Toc16527"/>
      <w:bookmarkStart w:id="441" w:name="_Toc14039"/>
      <w:bookmarkStart w:id="442" w:name="_Toc5441"/>
      <w:bookmarkStart w:id="443" w:name="_Toc4583"/>
      <w:bookmarkStart w:id="444" w:name="_Toc15586"/>
      <w:bookmarkStart w:id="445" w:name="_Toc21772"/>
      <w:bookmarkStart w:id="446" w:name="_Toc10652"/>
      <w:bookmarkStart w:id="447" w:name="_Toc21797"/>
      <w:bookmarkStart w:id="448" w:name="_Toc1995"/>
      <w:r>
        <w:rPr>
          <w:rFonts w:hint="eastAsia" w:ascii="Times New Roman" w:hAnsi="宋体" w:eastAsia="宋体" w:cs="宋体"/>
          <w:bCs/>
          <w:color w:val="auto"/>
          <w:sz w:val="21"/>
          <w:szCs w:val="20"/>
          <w:highlight w:val="none"/>
        </w:rPr>
        <w:t>竞争性磋商文件、成交人的响应文件和澄清文件等，均应作为签约的合同文本的基础。</w:t>
      </w:r>
      <w:bookmarkEnd w:id="439"/>
      <w:bookmarkEnd w:id="440"/>
      <w:bookmarkEnd w:id="441"/>
      <w:bookmarkEnd w:id="442"/>
      <w:bookmarkEnd w:id="443"/>
      <w:bookmarkEnd w:id="444"/>
      <w:bookmarkEnd w:id="445"/>
      <w:bookmarkEnd w:id="446"/>
      <w:bookmarkEnd w:id="447"/>
      <w:bookmarkEnd w:id="448"/>
      <w:bookmarkStart w:id="449" w:name="_Toc5481"/>
    </w:p>
    <w:bookmarkEnd w:id="449"/>
    <w:p w14:paraId="46C165E2">
      <w:pPr>
        <w:keepNext w:val="0"/>
        <w:keepLines w:val="0"/>
        <w:pageBreakBefore w:val="0"/>
        <w:widowControl w:val="0"/>
        <w:numPr>
          <w:ilvl w:val="1"/>
          <w:numId w:val="6"/>
        </w:numPr>
        <w:kinsoku/>
        <w:wordWrap w:val="0"/>
        <w:overflowPunct/>
        <w:topLinePunct/>
        <w:autoSpaceDE/>
        <w:autoSpaceDN/>
        <w:bidi w:val="0"/>
        <w:adjustRightInd/>
        <w:snapToGrid/>
        <w:spacing w:line="360" w:lineRule="auto"/>
        <w:ind w:left="0" w:firstLine="0" w:firstLineChars="0"/>
        <w:textAlignment w:val="auto"/>
        <w:rPr>
          <w:rFonts w:hint="eastAsia" w:ascii="Times New Roman" w:hAnsi="宋体" w:eastAsia="宋体" w:cs="宋体"/>
          <w:bCs/>
          <w:color w:val="auto"/>
          <w:sz w:val="21"/>
          <w:szCs w:val="20"/>
          <w:highlight w:val="none"/>
        </w:rPr>
      </w:pPr>
      <w:bookmarkStart w:id="450" w:name="_Toc17505"/>
      <w:bookmarkStart w:id="451" w:name="_Toc7717"/>
      <w:bookmarkStart w:id="452" w:name="_Toc10608"/>
      <w:bookmarkStart w:id="453" w:name="_Toc10894"/>
      <w:bookmarkStart w:id="454" w:name="_Toc6035"/>
      <w:bookmarkStart w:id="455" w:name="_Toc31410"/>
      <w:bookmarkStart w:id="456" w:name="_Toc25311"/>
      <w:bookmarkStart w:id="457" w:name="_Toc9031"/>
      <w:bookmarkStart w:id="458" w:name="_Toc5311"/>
      <w:bookmarkStart w:id="459" w:name="_Toc11171"/>
      <w:r>
        <w:rPr>
          <w:rFonts w:hint="eastAsia" w:ascii="Times New Roman" w:hAnsi="宋体" w:eastAsia="宋体" w:cs="宋体"/>
          <w:bCs/>
          <w:color w:val="auto"/>
          <w:sz w:val="21"/>
          <w:szCs w:val="20"/>
          <w:highlight w:val="none"/>
        </w:rPr>
        <w:t>如成交人不按本章第6.1项约定签订合同，采购人将报请取消其成交决定。采购人可按照磋商小组推荐的成交候选人名单排序，确定下一候选人为成交人或者重新采购。</w:t>
      </w:r>
      <w:bookmarkEnd w:id="450"/>
      <w:bookmarkEnd w:id="451"/>
      <w:bookmarkEnd w:id="452"/>
      <w:bookmarkEnd w:id="453"/>
      <w:bookmarkEnd w:id="454"/>
      <w:bookmarkEnd w:id="455"/>
      <w:bookmarkEnd w:id="456"/>
      <w:bookmarkEnd w:id="457"/>
      <w:bookmarkEnd w:id="458"/>
      <w:bookmarkEnd w:id="459"/>
    </w:p>
    <w:bookmarkEnd w:id="419"/>
    <w:p w14:paraId="1DF81684">
      <w:pPr>
        <w:pStyle w:val="159"/>
        <w:numPr>
          <w:ilvl w:val="0"/>
          <w:numId w:val="6"/>
        </w:numPr>
        <w:tabs>
          <w:tab w:val="left" w:pos="360"/>
        </w:tabs>
        <w:snapToGrid w:val="0"/>
        <w:spacing w:line="360" w:lineRule="auto"/>
        <w:contextualSpacing/>
        <w:outlineLvl w:val="1"/>
        <w:rPr>
          <w:rStyle w:val="69"/>
          <w:rFonts w:hint="eastAsia"/>
          <w:color w:val="auto"/>
          <w:highlight w:val="none"/>
        </w:rPr>
      </w:pPr>
      <w:bookmarkStart w:id="460" w:name="_Toc270604610"/>
      <w:bookmarkStart w:id="461" w:name="_Toc269470338"/>
      <w:bookmarkStart w:id="462" w:name="_Toc25425"/>
      <w:r>
        <w:rPr>
          <w:rStyle w:val="69"/>
          <w:rFonts w:hint="eastAsia"/>
          <w:color w:val="auto"/>
          <w:highlight w:val="none"/>
        </w:rPr>
        <w:t xml:space="preserve"> </w:t>
      </w:r>
      <w:bookmarkStart w:id="463" w:name="_Toc27882"/>
      <w:bookmarkStart w:id="464" w:name="_Toc31836"/>
      <w:bookmarkStart w:id="465" w:name="_Toc24014"/>
      <w:r>
        <w:rPr>
          <w:rStyle w:val="69"/>
          <w:rFonts w:hint="eastAsia"/>
          <w:color w:val="auto"/>
          <w:highlight w:val="none"/>
        </w:rPr>
        <w:t>纪律和监督</w:t>
      </w:r>
      <w:bookmarkEnd w:id="460"/>
      <w:bookmarkEnd w:id="461"/>
      <w:bookmarkEnd w:id="462"/>
      <w:bookmarkEnd w:id="463"/>
      <w:bookmarkEnd w:id="464"/>
      <w:bookmarkEnd w:id="465"/>
    </w:p>
    <w:p w14:paraId="62073E0A">
      <w:pPr>
        <w:pStyle w:val="5"/>
        <w:numPr>
          <w:ilvl w:val="1"/>
          <w:numId w:val="6"/>
        </w:numPr>
        <w:jc w:val="left"/>
        <w:rPr>
          <w:rFonts w:hint="eastAsia" w:ascii="Times New Roman" w:hAnsi="Times New Roman"/>
          <w:bCs w:val="0"/>
          <w:color w:val="auto"/>
          <w:szCs w:val="20"/>
          <w:highlight w:val="none"/>
        </w:rPr>
      </w:pPr>
      <w:bookmarkStart w:id="466" w:name="_Toc31772"/>
      <w:bookmarkStart w:id="467" w:name="_Toc2717"/>
      <w:bookmarkStart w:id="468" w:name="_Toc13152"/>
      <w:bookmarkStart w:id="469" w:name="_Toc462934323"/>
      <w:bookmarkStart w:id="470" w:name="_Toc270604611"/>
      <w:bookmarkStart w:id="471" w:name="_Toc269470339"/>
      <w:bookmarkStart w:id="472" w:name="_Toc428276606"/>
      <w:bookmarkStart w:id="473" w:name="_Toc277149399"/>
      <w:bookmarkStart w:id="474" w:name="_Toc463011302"/>
      <w:bookmarkStart w:id="475" w:name="_Toc455678149"/>
      <w:bookmarkStart w:id="476" w:name="_Toc270604838"/>
      <w:bookmarkStart w:id="477" w:name="_Toc428351666"/>
      <w:bookmarkStart w:id="478" w:name="_Toc454788046"/>
      <w:r>
        <w:rPr>
          <w:rFonts w:hint="eastAsia" w:ascii="Times New Roman" w:hAnsi="Times New Roman"/>
          <w:bCs w:val="0"/>
          <w:color w:val="auto"/>
          <w:szCs w:val="20"/>
          <w:highlight w:val="none"/>
        </w:rPr>
        <w:t>对采购人的纪律要求</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47A3173F">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采购人不得泄漏竞争性磋商中应当保密的情况和资料，不得与供应商串通损害国家利益、社会公共利益或者他人合法权益。</w:t>
      </w:r>
    </w:p>
    <w:p w14:paraId="3080E59E">
      <w:pPr>
        <w:pStyle w:val="5"/>
        <w:numPr>
          <w:ilvl w:val="1"/>
          <w:numId w:val="6"/>
        </w:numPr>
        <w:jc w:val="left"/>
        <w:rPr>
          <w:rFonts w:hint="eastAsia" w:ascii="Times New Roman" w:hAnsi="Times New Roman"/>
          <w:bCs w:val="0"/>
          <w:color w:val="auto"/>
          <w:szCs w:val="20"/>
          <w:highlight w:val="none"/>
        </w:rPr>
      </w:pPr>
      <w:bookmarkStart w:id="479" w:name="_Toc270604839"/>
      <w:bookmarkStart w:id="480" w:name="_Toc455678150"/>
      <w:bookmarkStart w:id="481" w:name="_Toc428276607"/>
      <w:bookmarkStart w:id="482" w:name="_Toc454788047"/>
      <w:bookmarkStart w:id="483" w:name="_Toc24245"/>
      <w:bookmarkStart w:id="484" w:name="_Toc1136"/>
      <w:bookmarkStart w:id="485" w:name="_Toc462934324"/>
      <w:bookmarkStart w:id="486" w:name="_Toc277149400"/>
      <w:bookmarkStart w:id="487" w:name="_Toc463011303"/>
      <w:bookmarkStart w:id="488" w:name="_Toc428351667"/>
      <w:bookmarkStart w:id="489" w:name="_Toc270604612"/>
      <w:bookmarkStart w:id="490" w:name="_Toc10123"/>
      <w:bookmarkStart w:id="491" w:name="_Toc269470340"/>
      <w:r>
        <w:rPr>
          <w:rFonts w:hint="eastAsia" w:ascii="Times New Roman" w:hAnsi="Times New Roman"/>
          <w:bCs w:val="0"/>
          <w:color w:val="auto"/>
          <w:szCs w:val="20"/>
          <w:highlight w:val="none"/>
        </w:rPr>
        <w:t>对供应商的纪律要求</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4065854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718EAB68">
      <w:pPr>
        <w:pStyle w:val="159"/>
        <w:tabs>
          <w:tab w:val="left" w:pos="360"/>
        </w:tabs>
        <w:snapToGrid w:val="0"/>
        <w:spacing w:line="360" w:lineRule="auto"/>
        <w:ind w:firstLine="420" w:firstLineChars="200"/>
        <w:contextualSpacing/>
        <w:outlineLvl w:val="1"/>
        <w:rPr>
          <w:rFonts w:hint="eastAsia" w:hAnsi="宋体"/>
          <w:bCs/>
          <w:color w:val="auto"/>
          <w:sz w:val="21"/>
          <w:szCs w:val="20"/>
          <w:highlight w:val="none"/>
        </w:rPr>
      </w:pPr>
      <w:bookmarkStart w:id="492" w:name="_Toc345"/>
      <w:bookmarkStart w:id="493" w:name="_Toc4762"/>
      <w:bookmarkStart w:id="494" w:name="_Toc19213"/>
      <w:bookmarkStart w:id="495" w:name="_Toc1656"/>
      <w:bookmarkStart w:id="496" w:name="_Toc29714"/>
      <w:bookmarkStart w:id="497" w:name="_Toc2756"/>
      <w:bookmarkStart w:id="498" w:name="_Toc24005"/>
      <w:bookmarkStart w:id="499" w:name="_Toc18228"/>
      <w:bookmarkStart w:id="500" w:name="_Toc10089"/>
      <w:bookmarkStart w:id="501" w:name="_Toc15709"/>
      <w:bookmarkStart w:id="502" w:name="_Toc428351668"/>
      <w:bookmarkStart w:id="503" w:name="_Toc463011304"/>
      <w:bookmarkStart w:id="504" w:name="_Toc269470341"/>
      <w:bookmarkStart w:id="505" w:name="_Toc26184"/>
      <w:bookmarkStart w:id="506" w:name="_Toc428276608"/>
      <w:bookmarkStart w:id="507" w:name="_Toc270604840"/>
      <w:bookmarkStart w:id="508" w:name="_Toc455678151"/>
      <w:bookmarkStart w:id="509" w:name="_Toc15953"/>
      <w:bookmarkStart w:id="510" w:name="_Toc462934325"/>
      <w:bookmarkStart w:id="511" w:name="_Toc277149401"/>
      <w:bookmarkStart w:id="512" w:name="_Toc454788048"/>
      <w:bookmarkStart w:id="513" w:name="_Toc270604613"/>
      <w:bookmarkStart w:id="514" w:name="_Toc23588"/>
      <w:r>
        <w:rPr>
          <w:rFonts w:hint="eastAsia" w:hAnsi="宋体"/>
          <w:bCs/>
          <w:color w:val="auto"/>
          <w:sz w:val="21"/>
          <w:szCs w:val="20"/>
          <w:highlight w:val="none"/>
        </w:rPr>
        <w:t>政府采购合同包括采购人与成交人的名称和住所、标的、数量、质量、价款或者报酬、履行期限及地点和方式、验收要求、违约责任、解决争议的方法等内容。</w:t>
      </w:r>
      <w:bookmarkEnd w:id="492"/>
      <w:bookmarkEnd w:id="493"/>
      <w:bookmarkEnd w:id="494"/>
      <w:bookmarkEnd w:id="495"/>
      <w:bookmarkEnd w:id="496"/>
      <w:bookmarkEnd w:id="497"/>
      <w:bookmarkEnd w:id="498"/>
      <w:bookmarkEnd w:id="499"/>
      <w:bookmarkEnd w:id="500"/>
      <w:bookmarkEnd w:id="501"/>
    </w:p>
    <w:p w14:paraId="48FA8D70">
      <w:pPr>
        <w:pStyle w:val="5"/>
        <w:numPr>
          <w:ilvl w:val="1"/>
          <w:numId w:val="6"/>
        </w:numPr>
        <w:jc w:val="left"/>
        <w:rPr>
          <w:rFonts w:hint="eastAsia" w:ascii="Times New Roman" w:hAnsi="Times New Roman"/>
          <w:bCs w:val="0"/>
          <w:color w:val="auto"/>
          <w:szCs w:val="20"/>
          <w:highlight w:val="none"/>
        </w:rPr>
      </w:pPr>
      <w:r>
        <w:rPr>
          <w:rFonts w:hint="eastAsia" w:ascii="Times New Roman" w:hAnsi="Times New Roman"/>
          <w:bCs w:val="0"/>
          <w:color w:val="auto"/>
          <w:szCs w:val="20"/>
          <w:highlight w:val="none"/>
        </w:rPr>
        <w:t>对磋商小组成员的纪律要求</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4AC48C1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4B598B2D">
      <w:pPr>
        <w:pStyle w:val="5"/>
        <w:numPr>
          <w:ilvl w:val="1"/>
          <w:numId w:val="6"/>
        </w:numPr>
        <w:jc w:val="left"/>
        <w:rPr>
          <w:rFonts w:hint="eastAsia" w:ascii="Times New Roman" w:hAnsi="Times New Roman"/>
          <w:bCs w:val="0"/>
          <w:color w:val="auto"/>
          <w:szCs w:val="20"/>
          <w:highlight w:val="none"/>
        </w:rPr>
      </w:pPr>
      <w:bookmarkStart w:id="515" w:name="_Toc277149402"/>
      <w:bookmarkStart w:id="516" w:name="_Toc4673"/>
      <w:bookmarkStart w:id="517" w:name="_Toc463011305"/>
      <w:bookmarkStart w:id="518" w:name="_Toc428276609"/>
      <w:bookmarkStart w:id="519" w:name="_Toc462934326"/>
      <w:bookmarkStart w:id="520" w:name="_Toc270604614"/>
      <w:bookmarkStart w:id="521" w:name="_Toc454788049"/>
      <w:bookmarkStart w:id="522" w:name="_Toc428351669"/>
      <w:bookmarkStart w:id="523" w:name="_Toc14202"/>
      <w:bookmarkStart w:id="524" w:name="_Toc270604841"/>
      <w:bookmarkStart w:id="525" w:name="_Toc8563"/>
      <w:bookmarkStart w:id="526" w:name="_Toc455678152"/>
      <w:bookmarkStart w:id="527" w:name="_Toc269470342"/>
      <w:r>
        <w:rPr>
          <w:rFonts w:hint="eastAsia" w:ascii="Times New Roman" w:hAnsi="Times New Roman"/>
          <w:bCs w:val="0"/>
          <w:color w:val="auto"/>
          <w:szCs w:val="20"/>
          <w:highlight w:val="none"/>
        </w:rPr>
        <w:t>对与磋商活动有关的工作人员的纪律要求</w:t>
      </w:r>
      <w:bookmarkEnd w:id="515"/>
      <w:bookmarkEnd w:id="516"/>
      <w:bookmarkEnd w:id="517"/>
      <w:bookmarkEnd w:id="518"/>
      <w:bookmarkEnd w:id="519"/>
      <w:bookmarkEnd w:id="520"/>
      <w:bookmarkEnd w:id="521"/>
      <w:bookmarkEnd w:id="522"/>
      <w:bookmarkEnd w:id="523"/>
      <w:bookmarkEnd w:id="524"/>
      <w:bookmarkEnd w:id="525"/>
      <w:bookmarkEnd w:id="526"/>
      <w:bookmarkEnd w:id="527"/>
    </w:p>
    <w:p w14:paraId="175D0D61">
      <w:pPr>
        <w:autoSpaceDE w:val="0"/>
        <w:autoSpaceDN w:val="0"/>
        <w:adjustRightInd w:val="0"/>
        <w:snapToGrid w:val="0"/>
        <w:spacing w:line="360" w:lineRule="auto"/>
        <w:ind w:firstLine="420" w:firstLineChars="200"/>
        <w:contextualSpacing/>
        <w:jc w:val="left"/>
        <w:rPr>
          <w:rFonts w:cs="仿宋_GB2312"/>
          <w:color w:val="auto"/>
          <w:kern w:val="0"/>
          <w:highlight w:val="none"/>
        </w:rPr>
      </w:pPr>
      <w:r>
        <w:rPr>
          <w:rFonts w:hint="eastAsia" w:cs="仿宋_GB2312"/>
          <w:color w:val="auto"/>
          <w:kern w:val="0"/>
          <w:highlight w:val="none"/>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3C9028AB">
      <w:pPr>
        <w:pStyle w:val="5"/>
        <w:numPr>
          <w:ilvl w:val="1"/>
          <w:numId w:val="6"/>
        </w:numPr>
        <w:jc w:val="left"/>
        <w:rPr>
          <w:rFonts w:hint="eastAsia" w:ascii="Times New Roman" w:hAnsi="Times New Roman"/>
          <w:bCs w:val="0"/>
          <w:color w:val="auto"/>
          <w:szCs w:val="20"/>
          <w:highlight w:val="none"/>
        </w:rPr>
      </w:pPr>
      <w:bookmarkStart w:id="528" w:name="_Toc277149403"/>
      <w:bookmarkStart w:id="529" w:name="_Toc454788050"/>
      <w:bookmarkStart w:id="530" w:name="_Toc269470343"/>
      <w:bookmarkStart w:id="531" w:name="_Toc428351670"/>
      <w:bookmarkStart w:id="532" w:name="_Toc428276610"/>
      <w:bookmarkStart w:id="533" w:name="_Toc270604842"/>
      <w:bookmarkStart w:id="534" w:name="_Toc270604615"/>
      <w:bookmarkStart w:id="535" w:name="_Toc29089"/>
      <w:r>
        <w:rPr>
          <w:rFonts w:hint="eastAsia" w:ascii="Times New Roman" w:hAnsi="Times New Roman"/>
          <w:bCs w:val="0"/>
          <w:color w:val="auto"/>
          <w:szCs w:val="20"/>
          <w:highlight w:val="none"/>
        </w:rPr>
        <w:t xml:space="preserve"> </w:t>
      </w:r>
      <w:bookmarkStart w:id="536" w:name="_Toc27033"/>
      <w:r>
        <w:rPr>
          <w:rFonts w:hint="eastAsia" w:ascii="Times New Roman" w:hAnsi="Times New Roman"/>
          <w:bCs w:val="0"/>
          <w:color w:val="auto"/>
          <w:szCs w:val="20"/>
          <w:highlight w:val="none"/>
        </w:rPr>
        <w:t>询问、质疑和投诉</w:t>
      </w:r>
      <w:bookmarkEnd w:id="528"/>
      <w:bookmarkEnd w:id="529"/>
      <w:bookmarkEnd w:id="530"/>
      <w:bookmarkEnd w:id="531"/>
      <w:bookmarkEnd w:id="532"/>
      <w:bookmarkEnd w:id="533"/>
      <w:bookmarkEnd w:id="534"/>
      <w:bookmarkEnd w:id="535"/>
      <w:bookmarkEnd w:id="536"/>
    </w:p>
    <w:p w14:paraId="5DA76075">
      <w:pPr>
        <w:numPr>
          <w:ilvl w:val="2"/>
          <w:numId w:val="6"/>
        </w:numPr>
        <w:wordWrap/>
        <w:topLinePunct w:val="0"/>
        <w:spacing w:line="360" w:lineRule="auto"/>
        <w:ind w:firstLine="420" w:firstLineChars="200"/>
        <w:rPr>
          <w:rFonts w:hint="eastAsia" w:cs="黑体"/>
          <w:color w:val="auto"/>
          <w:highlight w:val="none"/>
        </w:rPr>
      </w:pPr>
      <w:bookmarkStart w:id="537" w:name="_Toc463011307"/>
      <w:bookmarkStart w:id="538" w:name="_Toc455678154"/>
      <w:bookmarkStart w:id="539" w:name="_Toc11785"/>
      <w:bookmarkStart w:id="540" w:name="_Toc17445"/>
      <w:bookmarkStart w:id="541" w:name="_Toc462934328"/>
      <w:r>
        <w:rPr>
          <w:rFonts w:hint="eastAsia" w:cs="黑体"/>
          <w:color w:val="auto"/>
          <w:highlight w:val="none"/>
        </w:rPr>
        <w:t>供应商或有关当事人对磋商过程、成交结果有异议的，可以向采购人或者采购代理机构提出询问。</w:t>
      </w:r>
      <w:bookmarkEnd w:id="537"/>
      <w:bookmarkEnd w:id="538"/>
      <w:bookmarkEnd w:id="539"/>
      <w:bookmarkEnd w:id="540"/>
      <w:bookmarkEnd w:id="541"/>
    </w:p>
    <w:p w14:paraId="3A9EB6D3">
      <w:pPr>
        <w:numPr>
          <w:ilvl w:val="2"/>
          <w:numId w:val="6"/>
        </w:numPr>
        <w:wordWrap/>
        <w:topLinePunct w:val="0"/>
        <w:spacing w:line="360" w:lineRule="auto"/>
        <w:ind w:firstLine="420" w:firstLineChars="200"/>
        <w:rPr>
          <w:rFonts w:hint="eastAsia" w:cs="黑体"/>
          <w:color w:val="auto"/>
          <w:highlight w:val="none"/>
        </w:rPr>
      </w:pPr>
      <w:bookmarkStart w:id="542" w:name="_Toc462934329"/>
      <w:bookmarkStart w:id="543" w:name="_Toc463011308"/>
      <w:bookmarkStart w:id="544" w:name="_Toc27421"/>
      <w:bookmarkStart w:id="545" w:name="_Toc24621"/>
      <w:bookmarkStart w:id="546" w:name="_Toc455678155"/>
      <w:r>
        <w:rPr>
          <w:rFonts w:hint="eastAsia" w:cs="黑体"/>
          <w:color w:val="auto"/>
          <w:highlight w:val="none"/>
        </w:rPr>
        <w:t>采购人或者采购代理机构应当在三个工作日内对供应商依法提出的询问作出答复。</w:t>
      </w:r>
      <w:bookmarkEnd w:id="542"/>
      <w:bookmarkEnd w:id="543"/>
      <w:bookmarkEnd w:id="544"/>
      <w:bookmarkEnd w:id="545"/>
      <w:bookmarkEnd w:id="546"/>
    </w:p>
    <w:p w14:paraId="568B2BAD">
      <w:pPr>
        <w:numPr>
          <w:ilvl w:val="2"/>
          <w:numId w:val="6"/>
        </w:numPr>
        <w:wordWrap/>
        <w:topLinePunct w:val="0"/>
        <w:spacing w:line="360" w:lineRule="auto"/>
        <w:ind w:firstLine="420" w:firstLineChars="200"/>
        <w:rPr>
          <w:rFonts w:hint="eastAsia" w:cs="黑体"/>
          <w:color w:val="auto"/>
          <w:highlight w:val="none"/>
        </w:rPr>
      </w:pPr>
      <w:bookmarkStart w:id="547" w:name="_Toc455678156"/>
      <w:bookmarkStart w:id="548" w:name="_Toc28381"/>
      <w:bookmarkStart w:id="549" w:name="_Toc30298"/>
      <w:bookmarkStart w:id="550" w:name="_Toc463011309"/>
      <w:bookmarkStart w:id="551" w:name="_Toc462934330"/>
      <w:r>
        <w:rPr>
          <w:rFonts w:hint="eastAsia" w:cs="黑体"/>
          <w:color w:val="auto"/>
          <w:highlight w:val="none"/>
        </w:rPr>
        <w:t>供应商认为</w:t>
      </w:r>
      <w:r>
        <w:rPr>
          <w:rFonts w:hint="eastAsia"/>
          <w:color w:val="auto"/>
          <w:highlight w:val="none"/>
        </w:rPr>
        <w:t>竞争性</w:t>
      </w:r>
      <w:r>
        <w:rPr>
          <w:rFonts w:hint="eastAsia" w:cs="黑体"/>
          <w:color w:val="auto"/>
          <w:highlight w:val="none"/>
        </w:rPr>
        <w:t>磋商文件、采购过程使自己的权益受到损害的，可以在知道或者应知其权益受到损害之日起七个工作日内，以书面形式向采购人提出质疑。</w:t>
      </w:r>
      <w:bookmarkEnd w:id="547"/>
      <w:bookmarkEnd w:id="548"/>
      <w:bookmarkEnd w:id="549"/>
      <w:bookmarkEnd w:id="550"/>
      <w:bookmarkEnd w:id="551"/>
    </w:p>
    <w:p w14:paraId="49C6D241">
      <w:pPr>
        <w:numPr>
          <w:ilvl w:val="2"/>
          <w:numId w:val="6"/>
        </w:numPr>
        <w:wordWrap/>
        <w:topLinePunct w:val="0"/>
        <w:spacing w:line="360" w:lineRule="auto"/>
        <w:ind w:firstLine="420" w:firstLineChars="200"/>
        <w:rPr>
          <w:rFonts w:hint="eastAsia" w:cs="黑体"/>
          <w:color w:val="auto"/>
          <w:highlight w:val="none"/>
        </w:rPr>
      </w:pPr>
      <w:bookmarkStart w:id="552" w:name="_Toc463011310"/>
      <w:bookmarkStart w:id="553" w:name="_Toc288"/>
      <w:bookmarkStart w:id="554" w:name="_Toc462934331"/>
      <w:bookmarkStart w:id="555" w:name="_Toc16614"/>
      <w:r>
        <w:rPr>
          <w:rFonts w:hint="eastAsia" w:cs="黑体"/>
          <w:color w:val="auto"/>
          <w:highlight w:val="none"/>
        </w:rPr>
        <w:t>供应商认为成交结果使自己的权益受到损害的，可以在成交结果公告期限届满之日起七个工作日内，以书面形式向采购人提出质疑，</w:t>
      </w:r>
      <w:r>
        <w:rPr>
          <w:rFonts w:hint="eastAsia"/>
          <w:color w:val="auto"/>
          <w:highlight w:val="none"/>
        </w:rPr>
        <w:t>接收质疑函联系部门、电话及地址详见竞争性磋商公告</w:t>
      </w:r>
      <w:r>
        <w:rPr>
          <w:rFonts w:hint="eastAsia" w:cs="黑体"/>
          <w:color w:val="auto"/>
          <w:highlight w:val="none"/>
        </w:rPr>
        <w:t>。</w:t>
      </w:r>
      <w:bookmarkEnd w:id="552"/>
      <w:bookmarkEnd w:id="553"/>
      <w:bookmarkEnd w:id="554"/>
      <w:bookmarkEnd w:id="555"/>
      <w:r>
        <w:rPr>
          <w:rFonts w:hint="eastAsia"/>
          <w:color w:val="auto"/>
          <w:highlight w:val="none"/>
        </w:rPr>
        <w:t>在法定质疑期内供应商针对同一采购程序环节的质疑应当一次性提出。</w:t>
      </w:r>
    </w:p>
    <w:p w14:paraId="7D5F3D15">
      <w:pPr>
        <w:numPr>
          <w:ilvl w:val="2"/>
          <w:numId w:val="6"/>
        </w:numPr>
        <w:wordWrap/>
        <w:topLinePunct w:val="0"/>
        <w:spacing w:line="360" w:lineRule="auto"/>
        <w:ind w:firstLine="420" w:firstLineChars="200"/>
        <w:rPr>
          <w:rFonts w:hint="eastAsia" w:cs="黑体"/>
          <w:color w:val="auto"/>
          <w:highlight w:val="none"/>
        </w:rPr>
      </w:pPr>
      <w:bookmarkStart w:id="556" w:name="_Toc462934332"/>
      <w:bookmarkStart w:id="557" w:name="_Toc18478"/>
      <w:bookmarkStart w:id="558" w:name="_Toc5258"/>
      <w:bookmarkStart w:id="559" w:name="_Toc455678157"/>
      <w:bookmarkStart w:id="560" w:name="_Toc463011311"/>
      <w:r>
        <w:rPr>
          <w:rFonts w:hint="eastAsia" w:cs="黑体"/>
          <w:color w:val="auto"/>
          <w:highlight w:val="none"/>
        </w:rPr>
        <w:t>采购人或者采购代理机构应当在收到供应商的书面质疑后七个工作日内作出答复，并以书面形式通知质疑供应商和其他有关供应商，但答复的内容不得涉及商业秘密。</w:t>
      </w:r>
      <w:bookmarkEnd w:id="556"/>
      <w:bookmarkEnd w:id="557"/>
      <w:bookmarkEnd w:id="558"/>
      <w:bookmarkEnd w:id="559"/>
      <w:bookmarkEnd w:id="560"/>
    </w:p>
    <w:p w14:paraId="6565C3C9">
      <w:pPr>
        <w:numPr>
          <w:ilvl w:val="2"/>
          <w:numId w:val="6"/>
        </w:numPr>
        <w:wordWrap/>
        <w:topLinePunct w:val="0"/>
        <w:spacing w:line="360" w:lineRule="auto"/>
        <w:ind w:firstLine="420" w:firstLineChars="200"/>
        <w:rPr>
          <w:rFonts w:hint="eastAsia" w:cs="黑体"/>
          <w:color w:val="auto"/>
          <w:highlight w:val="none"/>
        </w:rPr>
      </w:pPr>
      <w:bookmarkStart w:id="561" w:name="_Toc21390"/>
      <w:bookmarkStart w:id="562" w:name="_Toc463011312"/>
      <w:bookmarkStart w:id="563" w:name="_Toc4898"/>
      <w:bookmarkStart w:id="564" w:name="_Toc462934333"/>
      <w:bookmarkStart w:id="565" w:name="_Toc455678158"/>
      <w:r>
        <w:rPr>
          <w:rFonts w:hint="eastAsia" w:cs="黑体"/>
          <w:color w:val="auto"/>
          <w:highlight w:val="none"/>
        </w:rPr>
        <w:t>质疑供应商对采购人、采购代理机构的答复不满意或者采购人、采购代理机构未在规定的时间内作出答复的，可以在答复期满后十五个工作日内向同级政府采购监督管理部门投诉。</w:t>
      </w:r>
      <w:bookmarkEnd w:id="561"/>
      <w:bookmarkEnd w:id="562"/>
      <w:bookmarkEnd w:id="563"/>
      <w:bookmarkEnd w:id="564"/>
      <w:bookmarkEnd w:id="565"/>
    </w:p>
    <w:p w14:paraId="64780329">
      <w:pPr>
        <w:numPr>
          <w:ilvl w:val="2"/>
          <w:numId w:val="6"/>
        </w:numPr>
        <w:wordWrap/>
        <w:topLinePunct w:val="0"/>
        <w:spacing w:line="360" w:lineRule="auto"/>
        <w:ind w:firstLine="420" w:firstLineChars="200"/>
        <w:rPr>
          <w:rFonts w:hint="eastAsia" w:cs="黑体"/>
          <w:color w:val="auto"/>
          <w:highlight w:val="none"/>
        </w:rPr>
      </w:pPr>
      <w:bookmarkStart w:id="566" w:name="_Toc455678159"/>
      <w:bookmarkStart w:id="567" w:name="_Toc17682"/>
      <w:bookmarkStart w:id="568" w:name="_Toc462934334"/>
      <w:bookmarkStart w:id="569" w:name="_Toc463011313"/>
      <w:bookmarkStart w:id="570" w:name="_Toc11631"/>
      <w:r>
        <w:rPr>
          <w:rFonts w:hint="eastAsia" w:cs="黑体"/>
          <w:color w:val="auto"/>
          <w:highlight w:val="none"/>
        </w:rPr>
        <w:t>供应商质疑、投诉应当有明确的请求和必要的证明材料。供应商投诉的事项不得超出已质疑事项的范围。</w:t>
      </w:r>
      <w:bookmarkEnd w:id="566"/>
      <w:bookmarkEnd w:id="567"/>
      <w:bookmarkEnd w:id="568"/>
      <w:bookmarkEnd w:id="569"/>
      <w:bookmarkEnd w:id="570"/>
    </w:p>
    <w:p w14:paraId="5DCC88A9">
      <w:pPr>
        <w:pStyle w:val="159"/>
        <w:numPr>
          <w:ilvl w:val="0"/>
          <w:numId w:val="6"/>
        </w:numPr>
        <w:tabs>
          <w:tab w:val="left" w:pos="360"/>
        </w:tabs>
        <w:snapToGrid w:val="0"/>
        <w:spacing w:line="360" w:lineRule="auto"/>
        <w:contextualSpacing/>
        <w:outlineLvl w:val="1"/>
        <w:rPr>
          <w:rStyle w:val="69"/>
          <w:rFonts w:hint="eastAsia"/>
          <w:color w:val="auto"/>
          <w:highlight w:val="none"/>
        </w:rPr>
      </w:pPr>
      <w:r>
        <w:rPr>
          <w:rStyle w:val="69"/>
          <w:rFonts w:hint="eastAsia"/>
          <w:color w:val="auto"/>
          <w:highlight w:val="none"/>
        </w:rPr>
        <w:t xml:space="preserve"> </w:t>
      </w:r>
      <w:bookmarkStart w:id="571" w:name="_Toc5688"/>
      <w:bookmarkStart w:id="572" w:name="_Toc31334"/>
      <w:bookmarkStart w:id="573" w:name="_Toc25213"/>
      <w:r>
        <w:rPr>
          <w:rStyle w:val="69"/>
          <w:rFonts w:hint="eastAsia"/>
          <w:color w:val="auto"/>
          <w:highlight w:val="none"/>
        </w:rPr>
        <w:t>政府采购政策</w:t>
      </w:r>
      <w:bookmarkEnd w:id="571"/>
      <w:bookmarkEnd w:id="572"/>
      <w:bookmarkEnd w:id="573"/>
    </w:p>
    <w:p w14:paraId="1C55EA10">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磋商产品符合国家环保、节能标准，并载入财政部、国家发改委、国家环保总局发布的《环境标志产品政府采购品目清单》、《节能产品政府采购品目清单》内，且具国家确定的认证机构出具的、处于有效期之内的《国家节能产品认证证书》或《中国环境标志产品认证证书》（供应商必须提供有关证明材料和文件等），将分别给予供应商在评审办法中规定的标准分值进行加分评审。</w:t>
      </w:r>
    </w:p>
    <w:p w14:paraId="36B28D9C">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如磋商产品属于财政部和国家发展改革委发布的《节能产品政府采购品目清单》中要求的政府强制采购节能产品的，供应商必须提供所投产品经国家确定的认证机构出具的、处于有效期之内的《国家节能产品认证证书》复印件，未提供《节能产品政府采购品目清单》中要求的政府强制采购节能产品及认证证书的，则认定其响应文件无效。</w:t>
      </w:r>
    </w:p>
    <w:p w14:paraId="07D01C74">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关于计算机办公设备，必须执行国家版权局、信息产业部、财政部等部门规定，供应商所投货物必须是国家信息部、版权局、商务部等部门认可的预装正版操作系统软件的计算机产品。</w:t>
      </w:r>
    </w:p>
    <w:p w14:paraId="27934AFB">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采购货物为国家强制性认证产品的，必须符合强制性标准，否则认定其响应文件无效。</w:t>
      </w:r>
    </w:p>
    <w:p w14:paraId="1A887415">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优先采购本国产品。采购进口产品应符合《中华人民共和国政府采购法》并依法办理论证、审批手续。</w:t>
      </w:r>
    </w:p>
    <w:p w14:paraId="23833C27">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采购信息安全产品的，应当采购经国家认证的信息安全产品，供应商应提供由中国信息安全认证中心按国家标准颁发的有效认证证书，否则认定其响应文件无效。</w:t>
      </w:r>
    </w:p>
    <w:p w14:paraId="28D823FE">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货物由小微企业制造（即货物由小微企业生产且使用该小微企业商号或者注册商标）的磋商报价给予 10%的扣除，用扣除后的价格参加评审（监狱企业/残疾人福利性企业视同小型、微型企业）。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参加政府采购活动的监狱企业，未提供由省级以上监狱管理局、戒毒管理局（含新疆生产建设兵团）出具的属于监狱企业的证明文件不予认可。</w:t>
      </w:r>
    </w:p>
    <w:p w14:paraId="22F76FA0">
      <w:pPr>
        <w:numPr>
          <w:ilvl w:val="1"/>
          <w:numId w:val="6"/>
        </w:numPr>
        <w:wordWrap/>
        <w:topLinePunct w:val="0"/>
        <w:spacing w:line="360" w:lineRule="auto"/>
        <w:ind w:firstLine="420" w:firstLineChars="200"/>
        <w:rPr>
          <w:rFonts w:hint="eastAsia"/>
          <w:color w:val="auto"/>
          <w:highlight w:val="none"/>
        </w:rPr>
      </w:pPr>
      <w:r>
        <w:rPr>
          <w:rFonts w:hint="eastAsia"/>
          <w:color w:val="auto"/>
          <w:highlight w:val="none"/>
        </w:rPr>
        <w:t>开源节流，执行低价优先的采购政策规定。</w:t>
      </w:r>
    </w:p>
    <w:p w14:paraId="11A6578D">
      <w:pPr>
        <w:pStyle w:val="159"/>
        <w:numPr>
          <w:ilvl w:val="0"/>
          <w:numId w:val="6"/>
        </w:numPr>
        <w:tabs>
          <w:tab w:val="left" w:pos="360"/>
        </w:tabs>
        <w:snapToGrid w:val="0"/>
        <w:spacing w:line="360" w:lineRule="auto"/>
        <w:contextualSpacing/>
        <w:outlineLvl w:val="1"/>
        <w:rPr>
          <w:rStyle w:val="69"/>
          <w:rFonts w:hint="eastAsia"/>
          <w:color w:val="auto"/>
          <w:highlight w:val="none"/>
        </w:rPr>
      </w:pPr>
      <w:bookmarkStart w:id="574" w:name="_Toc15491"/>
      <w:r>
        <w:rPr>
          <w:rStyle w:val="69"/>
          <w:rFonts w:hint="eastAsia"/>
          <w:color w:val="auto"/>
          <w:highlight w:val="none"/>
        </w:rPr>
        <w:t xml:space="preserve"> </w:t>
      </w:r>
      <w:bookmarkStart w:id="575" w:name="_Toc11891"/>
      <w:bookmarkStart w:id="576" w:name="_Toc31514"/>
      <w:bookmarkStart w:id="577" w:name="_Toc13339"/>
      <w:r>
        <w:rPr>
          <w:rStyle w:val="69"/>
          <w:rFonts w:hint="eastAsia"/>
          <w:color w:val="auto"/>
          <w:highlight w:val="none"/>
        </w:rPr>
        <w:t>信用记录</w:t>
      </w:r>
      <w:bookmarkEnd w:id="574"/>
      <w:bookmarkEnd w:id="575"/>
      <w:bookmarkEnd w:id="576"/>
      <w:bookmarkEnd w:id="577"/>
    </w:p>
    <w:p w14:paraId="11ABF68D">
      <w:pPr>
        <w:wordWrap/>
        <w:topLinePunct w:val="0"/>
        <w:spacing w:line="360" w:lineRule="auto"/>
        <w:ind w:firstLine="420" w:firstLineChars="200"/>
        <w:rPr>
          <w:rFonts w:hint="eastAsia"/>
          <w:color w:val="auto"/>
          <w:highlight w:val="none"/>
        </w:rPr>
      </w:pPr>
      <w:r>
        <w:rPr>
          <w:rFonts w:hint="eastAsia"/>
          <w:color w:val="auto"/>
          <w:highlight w:val="none"/>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w:t>
      </w:r>
      <w:r>
        <w:rPr>
          <w:rFonts w:hint="eastAsia"/>
          <w:bCs/>
          <w:color w:val="auto"/>
          <w:highlight w:val="none"/>
          <w:shd w:val="clear" w:color="auto" w:fill="FFFFFF"/>
        </w:rPr>
        <w:t>提交</w:t>
      </w:r>
      <w:r>
        <w:rPr>
          <w:rFonts w:hint="eastAsia"/>
          <w:color w:val="auto"/>
          <w:highlight w:val="none"/>
          <w:shd w:val="clear" w:color="auto" w:fill="FFFFFF"/>
        </w:rPr>
        <w:t>截止时间</w:t>
      </w:r>
      <w:r>
        <w:rPr>
          <w:rFonts w:hint="eastAsia"/>
          <w:color w:val="auto"/>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55F7B1AF">
      <w:pPr>
        <w:pStyle w:val="159"/>
        <w:numPr>
          <w:ilvl w:val="0"/>
          <w:numId w:val="6"/>
        </w:numPr>
        <w:tabs>
          <w:tab w:val="left" w:pos="360"/>
        </w:tabs>
        <w:snapToGrid w:val="0"/>
        <w:spacing w:line="360" w:lineRule="auto"/>
        <w:contextualSpacing/>
        <w:outlineLvl w:val="1"/>
        <w:rPr>
          <w:rStyle w:val="69"/>
          <w:rFonts w:hint="eastAsia"/>
          <w:color w:val="auto"/>
          <w:highlight w:val="none"/>
        </w:rPr>
      </w:pPr>
      <w:r>
        <w:rPr>
          <w:rStyle w:val="69"/>
          <w:rFonts w:hint="eastAsia"/>
          <w:color w:val="auto"/>
          <w:highlight w:val="none"/>
        </w:rPr>
        <w:t xml:space="preserve"> </w:t>
      </w:r>
      <w:bookmarkStart w:id="578" w:name="_Toc5729"/>
      <w:bookmarkStart w:id="579" w:name="_Toc32100"/>
      <w:bookmarkStart w:id="580" w:name="_Toc12484"/>
      <w:r>
        <w:rPr>
          <w:rStyle w:val="69"/>
          <w:rFonts w:hint="eastAsia"/>
          <w:color w:val="auto"/>
          <w:highlight w:val="none"/>
        </w:rPr>
        <w:t>需要补充的其他内容</w:t>
      </w:r>
      <w:bookmarkEnd w:id="578"/>
      <w:bookmarkEnd w:id="579"/>
      <w:bookmarkEnd w:id="580"/>
    </w:p>
    <w:p w14:paraId="0CD3B513">
      <w:pPr>
        <w:autoSpaceDE w:val="0"/>
        <w:autoSpaceDN w:val="0"/>
        <w:adjustRightInd w:val="0"/>
        <w:snapToGrid w:val="0"/>
        <w:spacing w:line="360" w:lineRule="auto"/>
        <w:ind w:firstLine="420" w:firstLineChars="200"/>
        <w:contextualSpacing/>
        <w:jc w:val="left"/>
        <w:rPr>
          <w:rFonts w:hint="eastAsia" w:cs="仿宋_GB2312"/>
          <w:color w:val="auto"/>
          <w:kern w:val="0"/>
          <w:highlight w:val="none"/>
        </w:rPr>
      </w:pPr>
      <w:r>
        <w:rPr>
          <w:rFonts w:hint="eastAsia" w:cs="仿宋_GB2312"/>
          <w:color w:val="auto"/>
          <w:kern w:val="0"/>
          <w:highlight w:val="none"/>
        </w:rPr>
        <w:t>需要补充的其他内容：见供应商须知前附表。</w:t>
      </w:r>
      <w:bookmarkStart w:id="581" w:name="_Toc270604619"/>
      <w:bookmarkStart w:id="582" w:name="_Toc270604617"/>
    </w:p>
    <w:p w14:paraId="020D740B">
      <w:pPr>
        <w:pStyle w:val="159"/>
        <w:rPr>
          <w:color w:val="auto"/>
          <w:highlight w:val="none"/>
        </w:rPr>
      </w:pPr>
    </w:p>
    <w:p w14:paraId="795D52E6">
      <w:pPr>
        <w:pStyle w:val="44"/>
        <w:shd w:val="clear" w:color="auto" w:fill="FFFFFF"/>
        <w:spacing w:before="0" w:beforeAutospacing="0" w:after="0" w:afterAutospacing="0" w:line="330" w:lineRule="atLeast"/>
        <w:rPr>
          <w:rFonts w:hint="eastAsia" w:hAnsi="Courier New" w:cs="Courier New"/>
          <w:b/>
          <w:bCs/>
          <w:color w:val="auto"/>
          <w:kern w:val="2"/>
          <w:sz w:val="32"/>
          <w:szCs w:val="32"/>
          <w:highlight w:val="none"/>
        </w:rPr>
      </w:pPr>
      <w:r>
        <w:rPr>
          <w:rFonts w:hint="eastAsia" w:hAnsi="Courier New" w:cs="Courier New"/>
          <w:b/>
          <w:bCs/>
          <w:color w:val="auto"/>
          <w:kern w:val="2"/>
          <w:sz w:val="32"/>
          <w:szCs w:val="32"/>
          <w:highlight w:val="none"/>
        </w:rPr>
        <w:br w:type="page"/>
      </w:r>
      <w:r>
        <w:rPr>
          <w:rFonts w:hint="eastAsia" w:cs="仿宋_GB2312"/>
          <w:b/>
          <w:bCs/>
          <w:color w:val="auto"/>
          <w:sz w:val="21"/>
          <w:szCs w:val="21"/>
          <w:highlight w:val="none"/>
        </w:rPr>
        <w:t>附件1：</w:t>
      </w:r>
    </w:p>
    <w:p w14:paraId="45B1D9FE">
      <w:pPr>
        <w:pStyle w:val="44"/>
        <w:shd w:val="clear" w:color="auto" w:fill="FFFFFF"/>
        <w:spacing w:before="0" w:beforeAutospacing="0" w:after="0" w:afterAutospacing="0" w:line="330" w:lineRule="atLeast"/>
        <w:jc w:val="center"/>
        <w:rPr>
          <w:rFonts w:hint="eastAsia"/>
          <w:b/>
          <w:bCs/>
          <w:color w:val="auto"/>
          <w:spacing w:val="8"/>
          <w:sz w:val="28"/>
          <w:szCs w:val="28"/>
          <w:highlight w:val="none"/>
          <w:shd w:val="clear" w:color="auto" w:fill="FFFFFF"/>
        </w:rPr>
      </w:pPr>
      <w:r>
        <w:rPr>
          <w:rFonts w:hint="eastAsia"/>
          <w:b/>
          <w:bCs/>
          <w:color w:val="auto"/>
          <w:spacing w:val="8"/>
          <w:sz w:val="28"/>
          <w:szCs w:val="28"/>
          <w:highlight w:val="none"/>
          <w:shd w:val="clear" w:color="auto" w:fill="FFFFFF"/>
        </w:rPr>
        <w:t>统计上大中小微型企业划分标准</w:t>
      </w:r>
    </w:p>
    <w:p w14:paraId="06D88D2C">
      <w:pPr>
        <w:pStyle w:val="44"/>
        <w:shd w:val="clear" w:color="auto" w:fill="FFFFFF"/>
        <w:spacing w:before="0" w:beforeAutospacing="0" w:after="0" w:afterAutospacing="0" w:line="330" w:lineRule="atLeast"/>
        <w:jc w:val="center"/>
        <w:rPr>
          <w:rFonts w:hint="eastAsia"/>
          <w:b/>
          <w:bCs/>
          <w:color w:val="auto"/>
          <w:spacing w:val="8"/>
          <w:sz w:val="28"/>
          <w:szCs w:val="28"/>
          <w:highlight w:val="none"/>
          <w:shd w:val="clear" w:color="auto" w:fill="FFFFFF"/>
        </w:rPr>
      </w:pPr>
    </w:p>
    <w:tbl>
      <w:tblPr>
        <w:tblStyle w:val="49"/>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46F82451">
        <w:tblPrEx>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F382A33">
            <w:pPr>
              <w:pStyle w:val="44"/>
              <w:spacing w:before="0" w:beforeAutospacing="0" w:after="0" w:afterAutospacing="0" w:line="240" w:lineRule="atLeast"/>
              <w:jc w:val="center"/>
              <w:rPr>
                <w:rFonts w:hint="eastAsia"/>
                <w:color w:val="auto"/>
                <w:sz w:val="21"/>
                <w:szCs w:val="21"/>
                <w:highlight w:val="none"/>
              </w:rPr>
            </w:pPr>
            <w:r>
              <w:rPr>
                <w:rStyle w:val="52"/>
                <w:rFonts w:hint="eastAsia"/>
                <w:color w:val="auto"/>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1B93D6">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70E67BB">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2F7A008">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B1C2838">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40D64B1">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C99FDA0">
            <w:pPr>
              <w:pStyle w:val="44"/>
              <w:spacing w:before="0" w:beforeAutospacing="0" w:after="0" w:afterAutospacing="0"/>
              <w:jc w:val="center"/>
              <w:rPr>
                <w:rFonts w:hint="eastAsia"/>
                <w:color w:val="auto"/>
                <w:sz w:val="21"/>
                <w:szCs w:val="21"/>
                <w:highlight w:val="none"/>
              </w:rPr>
            </w:pPr>
            <w:r>
              <w:rPr>
                <w:rStyle w:val="52"/>
                <w:rFonts w:hint="eastAsia"/>
                <w:color w:val="auto"/>
                <w:spacing w:val="8"/>
                <w:sz w:val="21"/>
                <w:szCs w:val="21"/>
                <w:highlight w:val="none"/>
              </w:rPr>
              <w:t>微型</w:t>
            </w:r>
          </w:p>
        </w:tc>
      </w:tr>
      <w:tr w14:paraId="71DF79F8">
        <w:tblPrEx>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5ADDCDE0">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C1ABC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6E09D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313A6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0FE16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814AB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F550E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Y＜50</w:t>
            </w:r>
          </w:p>
        </w:tc>
      </w:tr>
      <w:tr w14:paraId="62652FDB">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FAF4DDD">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BB1A6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8F4F44">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4FF7F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1C22D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BD148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FF61E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w:t>
            </w:r>
          </w:p>
        </w:tc>
      </w:tr>
      <w:tr w14:paraId="63B9FC75">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4EA4423">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CA98ED">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8800D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6C61F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8D86E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9951B4">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24621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Y＜300</w:t>
            </w:r>
          </w:p>
        </w:tc>
      </w:tr>
      <w:tr w14:paraId="0ED7DFD2">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0FFF205">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07688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6A94A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8FE65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04AE7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28151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4D66C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Y＜300</w:t>
            </w:r>
          </w:p>
        </w:tc>
      </w:tr>
      <w:tr w14:paraId="793A45A9">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8A2169">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905685">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0E5BB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6E02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FCC0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85B77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3FAC6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Z＜300</w:t>
            </w:r>
          </w:p>
        </w:tc>
      </w:tr>
      <w:tr w14:paraId="5DC3B5FE">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84C73B">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D4A4C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2D5EE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5A270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F682B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E6BFB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52A00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X＜5</w:t>
            </w:r>
          </w:p>
        </w:tc>
      </w:tr>
      <w:tr w14:paraId="2A56E7BA">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E22C93">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EB39EC">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A9D83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3998A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54461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FD4BB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66BA06">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Y＜1000</w:t>
            </w:r>
          </w:p>
        </w:tc>
      </w:tr>
      <w:tr w14:paraId="1C9B706F">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68E950">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9AFDE4">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4046C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1AEBF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45318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D4ED7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6A862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1E9E9F0D">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BDAAE68">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53F0E3">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C3BA2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9119D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BBCB6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281DF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4A6DA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23A62C5A">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00273C9">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5D26D4">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41710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AF5CF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67FC70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48A634">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6E776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w:t>
            </w:r>
          </w:p>
        </w:tc>
      </w:tr>
      <w:tr w14:paraId="65F978E9">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44166D">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B8AFED">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5A13A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B85EE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E8057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633BC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BB56D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Y＜200</w:t>
            </w:r>
          </w:p>
        </w:tc>
      </w:tr>
      <w:tr w14:paraId="575DB5B2">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14586C4">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A3E43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73993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8DAF4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97252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B2A92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6A7C7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w:t>
            </w:r>
          </w:p>
        </w:tc>
      </w:tr>
      <w:tr w14:paraId="159F610D">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0D7DFD3">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CA3F8E">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097EB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0FD6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B6657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FC26E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ED2F3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3A7632FD">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977FDF1">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357646">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069EB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AB9CE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BD7FC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C9CBA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01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w:t>
            </w:r>
          </w:p>
        </w:tc>
      </w:tr>
      <w:tr w14:paraId="3575E8FD">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18B3134">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D5E304">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A47EC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165EE6">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0677B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0F192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70B86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1DD5CD1D">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535FC87">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B93AE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58450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0A00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2953A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47BB9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866F5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307A53A6">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FBCA2BD">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1C132B">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411B0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BF43C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4670E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C4D1B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D6CDB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7B1C2B5B">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A435DE0">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20085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59018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5FA79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0A8AB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426A4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A1A8F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23FC56F6">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3D44BF">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49B9F7">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C692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8B921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E640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BFDEF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4D2EE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1AA28F33">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03A4844">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DA8E1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6BD49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BD539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24217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F0217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EB357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7EE00EC6">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E19AF0C">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3CE9FD">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72AA0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E5476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7160C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06445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DBAD6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61A68F8A">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6FD9D47">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E1DB6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F5734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9D56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C26C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FE395C">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289E5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59A59A06">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8B3EB7">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84086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2FEC6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6D59F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F719A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13EA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05CAD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Y＜50</w:t>
            </w:r>
          </w:p>
        </w:tc>
      </w:tr>
      <w:tr w14:paraId="6E2F3615">
        <w:tblPrEx>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DE165DB">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915B3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10FDD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C928B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C6293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39F5D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0D985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Y＜100</w:t>
            </w:r>
          </w:p>
        </w:tc>
      </w:tr>
      <w:tr w14:paraId="29634378">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4B840ED">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625BAF">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1154C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A9457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5F519B">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B4B82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786C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Z＜2000</w:t>
            </w:r>
          </w:p>
        </w:tc>
      </w:tr>
      <w:tr w14:paraId="5ACD9EAA">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CCBCB09">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91743D">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060E9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AEED06">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4D753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477FA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38C4E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X＜100</w:t>
            </w:r>
          </w:p>
        </w:tc>
      </w:tr>
      <w:tr w14:paraId="25B90227">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884946">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E5814C">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D1FF2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2A7AF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85A9B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8DF2F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1728E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Y＜500</w:t>
            </w:r>
          </w:p>
        </w:tc>
      </w:tr>
      <w:tr w14:paraId="0E5B310A">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B426A3E">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8EB3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F59E85">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005DE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BD84D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0CBB32">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E7CDBE">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r w14:paraId="37A23DAF">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FCE2E4A">
            <w:pPr>
              <w:rPr>
                <w:rFonts w:hint="eastAsia"/>
                <w:color w:val="auto"/>
                <w:spacing w:val="8"/>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B20AC4">
            <w:pPr>
              <w:pStyle w:val="44"/>
              <w:spacing w:before="0" w:beforeAutospacing="0" w:after="0" w:afterAutospacing="0"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CA2B9F">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F7424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3F907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D70721">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1EAFE9">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Z＜100</w:t>
            </w:r>
          </w:p>
        </w:tc>
      </w:tr>
      <w:tr w14:paraId="2EA792C4">
        <w:tblPrEx>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FC7C8A">
            <w:pPr>
              <w:pStyle w:val="44"/>
              <w:spacing w:before="0" w:beforeAutospacing="0" w:after="0" w:afterAutospacing="0" w:line="240" w:lineRule="atLeast"/>
              <w:jc w:val="both"/>
              <w:rPr>
                <w:rFonts w:hint="eastAsia"/>
                <w:color w:val="auto"/>
                <w:sz w:val="21"/>
                <w:szCs w:val="21"/>
                <w:highlight w:val="none"/>
              </w:rPr>
            </w:pPr>
            <w:r>
              <w:rPr>
                <w:rFonts w:hint="eastAsia"/>
                <w:color w:val="auto"/>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EF1013">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783B0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3A5DB7">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A64333A">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80F6C0">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E58A88">
            <w:pPr>
              <w:pStyle w:val="44"/>
              <w:spacing w:before="0" w:beforeAutospacing="0" w:after="0" w:afterAutospacing="0"/>
              <w:jc w:val="center"/>
              <w:rPr>
                <w:rFonts w:hint="eastAsia"/>
                <w:color w:val="auto"/>
                <w:sz w:val="21"/>
                <w:szCs w:val="21"/>
                <w:highlight w:val="none"/>
              </w:rPr>
            </w:pPr>
            <w:r>
              <w:rPr>
                <w:rFonts w:hint="eastAsia"/>
                <w:color w:val="auto"/>
                <w:spacing w:val="8"/>
                <w:sz w:val="21"/>
                <w:szCs w:val="21"/>
                <w:highlight w:val="none"/>
              </w:rPr>
              <w:t>X＜10</w:t>
            </w:r>
          </w:p>
        </w:tc>
      </w:tr>
    </w:tbl>
    <w:p w14:paraId="06D67ECE">
      <w:pPr>
        <w:rPr>
          <w:rFonts w:hint="eastAsia"/>
          <w:color w:val="auto"/>
          <w:spacing w:val="15"/>
          <w:highlight w:val="none"/>
        </w:rPr>
      </w:pPr>
    </w:p>
    <w:p w14:paraId="196E4D8E">
      <w:pPr>
        <w:wordWrap/>
        <w:topLinePunct w:val="0"/>
        <w:spacing w:line="360" w:lineRule="auto"/>
        <w:ind w:firstLine="480" w:firstLineChars="200"/>
        <w:rPr>
          <w:rFonts w:hint="eastAsia"/>
          <w:color w:val="auto"/>
          <w:spacing w:val="15"/>
          <w:highlight w:val="none"/>
        </w:rPr>
      </w:pPr>
      <w:r>
        <w:rPr>
          <w:rFonts w:hint="eastAsia"/>
          <w:color w:val="auto"/>
          <w:spacing w:val="15"/>
          <w:highlight w:val="none"/>
        </w:rPr>
        <w:t>说明：1.大型、中型和小型企业须</w:t>
      </w:r>
      <w:r>
        <w:rPr>
          <w:rFonts w:hint="eastAsia"/>
          <w:b/>
          <w:bCs/>
          <w:color w:val="auto"/>
          <w:spacing w:val="15"/>
          <w:highlight w:val="none"/>
        </w:rPr>
        <w:t>同时满足所列指标的下限</w:t>
      </w:r>
      <w:r>
        <w:rPr>
          <w:rFonts w:hint="eastAsia"/>
          <w:color w:val="auto"/>
          <w:spacing w:val="15"/>
          <w:highlight w:val="none"/>
        </w:rPr>
        <w:t>，否则下划一档；微型企业只须满足所列指标中的一项即可。</w:t>
      </w:r>
    </w:p>
    <w:p w14:paraId="5597C339">
      <w:pPr>
        <w:numPr>
          <w:ilvl w:val="0"/>
          <w:numId w:val="18"/>
        </w:numPr>
        <w:wordWrap/>
        <w:topLinePunct w:val="0"/>
        <w:spacing w:line="360" w:lineRule="auto"/>
        <w:ind w:firstLine="480" w:firstLineChars="200"/>
        <w:rPr>
          <w:rFonts w:hint="eastAsia"/>
          <w:color w:val="auto"/>
          <w:spacing w:val="15"/>
          <w:highlight w:val="none"/>
        </w:rPr>
      </w:pPr>
      <w:r>
        <w:rPr>
          <w:rFonts w:hint="eastAsia"/>
          <w:color w:val="auto"/>
          <w:spacing w:val="15"/>
          <w:highlight w:val="none"/>
        </w:rPr>
        <w:t>附表中各行业的范围以《国民经济行业分类》（GB/T4754-2017）为准。</w:t>
      </w:r>
      <w:r>
        <w:rPr>
          <w:rFonts w:hint="eastAsia"/>
          <w:b/>
          <w:bCs/>
          <w:color w:val="auto"/>
          <w:spacing w:val="15"/>
          <w:highlight w:val="none"/>
        </w:rPr>
        <w:t>带*的项为行业组合类别</w:t>
      </w:r>
      <w:r>
        <w:rPr>
          <w:rFonts w:hint="eastAsia"/>
          <w:color w:val="auto"/>
          <w:spacing w:val="15"/>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94FE9F">
      <w:pPr>
        <w:numPr>
          <w:ilvl w:val="0"/>
          <w:numId w:val="18"/>
        </w:numPr>
        <w:wordWrap/>
        <w:topLinePunct w:val="0"/>
        <w:spacing w:line="360" w:lineRule="auto"/>
        <w:ind w:firstLine="480" w:firstLineChars="200"/>
        <w:rPr>
          <w:rFonts w:hint="eastAsia"/>
          <w:color w:val="auto"/>
          <w:spacing w:val="15"/>
          <w:highlight w:val="none"/>
        </w:rPr>
      </w:pPr>
      <w:r>
        <w:rPr>
          <w:rFonts w:hint="eastAsia"/>
          <w:color w:val="auto"/>
          <w:spacing w:val="15"/>
          <w:highlight w:val="none"/>
        </w:rPr>
        <w:t>企业划分指标以现行统计制度为准。</w:t>
      </w:r>
    </w:p>
    <w:p w14:paraId="02E1ABD2">
      <w:pPr>
        <w:wordWrap/>
        <w:topLinePunct w:val="0"/>
        <w:spacing w:line="360" w:lineRule="auto"/>
        <w:ind w:firstLine="480" w:firstLineChars="200"/>
        <w:rPr>
          <w:rFonts w:hint="eastAsia"/>
          <w:color w:val="auto"/>
          <w:spacing w:val="15"/>
          <w:highlight w:val="none"/>
        </w:rPr>
      </w:pPr>
      <w:r>
        <w:rPr>
          <w:rFonts w:hint="eastAsia"/>
          <w:color w:val="auto"/>
          <w:spacing w:val="15"/>
          <w:highlight w:val="none"/>
        </w:rPr>
        <w:t>（1）从业人员，是指期末从业人员数，没有期末从业人员数的，采用全年平均人员数代替。</w:t>
      </w:r>
    </w:p>
    <w:p w14:paraId="6B83A8E9">
      <w:pPr>
        <w:wordWrap/>
        <w:topLinePunct w:val="0"/>
        <w:spacing w:line="360" w:lineRule="auto"/>
        <w:ind w:firstLine="480" w:firstLineChars="200"/>
        <w:rPr>
          <w:rFonts w:hint="eastAsia"/>
          <w:color w:val="auto"/>
          <w:spacing w:val="15"/>
          <w:highlight w:val="none"/>
        </w:rPr>
      </w:pPr>
      <w:r>
        <w:rPr>
          <w:rFonts w:hint="eastAsia"/>
          <w:color w:val="auto"/>
          <w:spacing w:val="15"/>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1E380E7">
      <w:pPr>
        <w:wordWrap/>
        <w:topLinePunct w:val="0"/>
        <w:spacing w:line="360" w:lineRule="auto"/>
        <w:ind w:left="420" w:leftChars="200"/>
        <w:rPr>
          <w:rFonts w:hint="eastAsia"/>
          <w:color w:val="auto"/>
          <w:highlight w:val="none"/>
        </w:rPr>
      </w:pPr>
      <w:r>
        <w:rPr>
          <w:rFonts w:hint="eastAsia"/>
          <w:color w:val="auto"/>
          <w:spacing w:val="15"/>
          <w:highlight w:val="none"/>
        </w:rPr>
        <w:t>（3）资产总额，采用资产总计代替。</w:t>
      </w:r>
    </w:p>
    <w:p w14:paraId="00568395">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b/>
          <w:bCs/>
          <w:color w:val="auto"/>
          <w:kern w:val="0"/>
          <w:highlight w:val="none"/>
        </w:rPr>
        <w:br w:type="page"/>
      </w:r>
      <w:r>
        <w:rPr>
          <w:rFonts w:hint="eastAsia" w:cs="仿宋_GB2312"/>
          <w:b/>
          <w:bCs/>
          <w:color w:val="auto"/>
          <w:kern w:val="0"/>
          <w:highlight w:val="none"/>
        </w:rPr>
        <w:t>附件2：</w:t>
      </w:r>
    </w:p>
    <w:p w14:paraId="0F331879">
      <w:pPr>
        <w:autoSpaceDE w:val="0"/>
        <w:autoSpaceDN w:val="0"/>
        <w:adjustRightInd w:val="0"/>
        <w:spacing w:line="420" w:lineRule="exact"/>
        <w:ind w:firstLine="560" w:firstLineChars="200"/>
        <w:jc w:val="center"/>
        <w:rPr>
          <w:rFonts w:hint="eastAsia" w:cs="仿宋_GB2312"/>
          <w:b/>
          <w:bCs/>
          <w:color w:val="auto"/>
          <w:kern w:val="0"/>
          <w:sz w:val="28"/>
          <w:szCs w:val="28"/>
          <w:highlight w:val="none"/>
        </w:rPr>
      </w:pPr>
      <w:r>
        <w:rPr>
          <w:rFonts w:hint="eastAsia" w:cs="仿宋_GB2312"/>
          <w:b/>
          <w:bCs/>
          <w:color w:val="auto"/>
          <w:kern w:val="0"/>
          <w:sz w:val="28"/>
          <w:szCs w:val="28"/>
          <w:highlight w:val="none"/>
        </w:rPr>
        <w:t>河南省政府采购合同融资政策告知函</w:t>
      </w:r>
    </w:p>
    <w:p w14:paraId="6598EA45">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color w:val="auto"/>
          <w:kern w:val="0"/>
          <w:highlight w:val="none"/>
        </w:rPr>
        <w:t> </w:t>
      </w:r>
    </w:p>
    <w:p w14:paraId="41B5EE02">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color w:val="auto"/>
          <w:kern w:val="0"/>
          <w:highlight w:val="none"/>
        </w:rPr>
        <w:t>各供应商：</w:t>
      </w:r>
    </w:p>
    <w:p w14:paraId="0BEA4F86">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color w:val="auto"/>
          <w:kern w:val="0"/>
          <w:highlight w:val="none"/>
        </w:rPr>
        <w:t>欢迎贵公司参与河南省政府采购活动！</w:t>
      </w:r>
    </w:p>
    <w:p w14:paraId="3F895B7A">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color w:val="auto"/>
          <w:kern w:val="0"/>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05A19C2">
      <w:pPr>
        <w:autoSpaceDE w:val="0"/>
        <w:autoSpaceDN w:val="0"/>
        <w:adjustRightInd w:val="0"/>
        <w:spacing w:line="420" w:lineRule="exact"/>
        <w:ind w:firstLine="420" w:firstLineChars="200"/>
        <w:jc w:val="left"/>
        <w:rPr>
          <w:rFonts w:hint="eastAsia" w:cs="仿宋_GB2312"/>
          <w:color w:val="auto"/>
          <w:kern w:val="0"/>
          <w:highlight w:val="none"/>
        </w:rPr>
      </w:pPr>
      <w:r>
        <w:rPr>
          <w:rFonts w:hint="eastAsia" w:cs="仿宋_GB2312"/>
          <w:color w:val="auto"/>
          <w:kern w:val="0"/>
          <w:highlight w:val="none"/>
        </w:rPr>
        <w:t>贷款渠道和提供贷款的金融机构，可在河南省政府采购网“河南省政府采购合同融资平台”查询联系。</w:t>
      </w:r>
    </w:p>
    <w:p w14:paraId="084CC077">
      <w:pPr>
        <w:autoSpaceDE w:val="0"/>
        <w:autoSpaceDN w:val="0"/>
        <w:adjustRightInd w:val="0"/>
        <w:spacing w:line="420" w:lineRule="exact"/>
        <w:ind w:firstLine="420" w:firstLineChars="200"/>
        <w:jc w:val="left"/>
        <w:rPr>
          <w:rFonts w:hint="eastAsia" w:cs="仿宋_GB2312"/>
          <w:color w:val="auto"/>
          <w:kern w:val="0"/>
          <w:highlight w:val="none"/>
        </w:rPr>
      </w:pPr>
    </w:p>
    <w:p w14:paraId="49C21E13">
      <w:pPr>
        <w:pStyle w:val="47"/>
        <w:ind w:left="63" w:right="63"/>
        <w:rPr>
          <w:rFonts w:hint="eastAsia" w:cs="仿宋_GB2312"/>
          <w:color w:val="auto"/>
          <w:szCs w:val="21"/>
          <w:highlight w:val="none"/>
        </w:rPr>
      </w:pPr>
    </w:p>
    <w:p w14:paraId="778199D0">
      <w:pPr>
        <w:pStyle w:val="26"/>
        <w:numPr>
          <w:ilvl w:val="0"/>
          <w:numId w:val="2"/>
        </w:numPr>
        <w:spacing w:before="312" w:beforeLines="100" w:after="312" w:afterLines="100" w:line="600" w:lineRule="exact"/>
        <w:jc w:val="center"/>
        <w:outlineLvl w:val="0"/>
        <w:rPr>
          <w:rFonts w:hint="eastAsia"/>
          <w:b/>
          <w:bCs/>
          <w:color w:val="auto"/>
          <w:sz w:val="32"/>
          <w:szCs w:val="32"/>
          <w:highlight w:val="none"/>
        </w:rPr>
      </w:pPr>
      <w:r>
        <w:rPr>
          <w:rFonts w:hint="eastAsia"/>
          <w:b/>
          <w:bCs/>
          <w:color w:val="auto"/>
          <w:sz w:val="32"/>
          <w:szCs w:val="32"/>
          <w:highlight w:val="none"/>
        </w:rPr>
        <w:br w:type="page"/>
      </w:r>
      <w:bookmarkEnd w:id="581"/>
      <w:bookmarkStart w:id="583" w:name="_Toc29829"/>
      <w:bookmarkStart w:id="584" w:name="_Toc1582"/>
      <w:bookmarkStart w:id="585" w:name="_Toc2790"/>
      <w:r>
        <w:rPr>
          <w:rFonts w:hint="eastAsia"/>
          <w:b/>
          <w:bCs/>
          <w:color w:val="auto"/>
          <w:sz w:val="32"/>
          <w:szCs w:val="32"/>
          <w:highlight w:val="none"/>
        </w:rPr>
        <w:t>评审办法</w:t>
      </w:r>
      <w:bookmarkEnd w:id="583"/>
      <w:bookmarkEnd w:id="584"/>
      <w:bookmarkEnd w:id="585"/>
    </w:p>
    <w:p w14:paraId="3E7864A5">
      <w:pPr>
        <w:pStyle w:val="5"/>
        <w:ind w:left="482"/>
        <w:jc w:val="center"/>
        <w:rPr>
          <w:rFonts w:hint="eastAsia"/>
          <w:color w:val="auto"/>
          <w:sz w:val="24"/>
          <w:szCs w:val="24"/>
          <w:highlight w:val="none"/>
        </w:rPr>
      </w:pPr>
      <w:bookmarkStart w:id="586" w:name="_Toc22649"/>
      <w:bookmarkStart w:id="587" w:name="_Toc16950"/>
      <w:bookmarkStart w:id="588" w:name="_Toc4734"/>
      <w:bookmarkStart w:id="589" w:name="_Toc21398"/>
      <w:bookmarkStart w:id="590" w:name="_Toc16535"/>
      <w:bookmarkStart w:id="591" w:name="_Toc22753"/>
      <w:bookmarkStart w:id="592" w:name="_Toc14114"/>
      <w:bookmarkStart w:id="593" w:name="_Toc12415"/>
      <w:bookmarkStart w:id="594" w:name="_Toc23659"/>
      <w:bookmarkStart w:id="595" w:name="_Toc6633"/>
      <w:bookmarkStart w:id="596" w:name="_Toc1534"/>
      <w:r>
        <w:rPr>
          <w:rFonts w:hint="eastAsia"/>
          <w:color w:val="auto"/>
          <w:sz w:val="24"/>
          <w:szCs w:val="24"/>
          <w:highlight w:val="none"/>
        </w:rPr>
        <w:t>评审办法前附表</w:t>
      </w:r>
      <w:bookmarkEnd w:id="586"/>
      <w:bookmarkEnd w:id="587"/>
      <w:bookmarkEnd w:id="588"/>
      <w:bookmarkEnd w:id="589"/>
      <w:bookmarkEnd w:id="590"/>
      <w:bookmarkEnd w:id="591"/>
      <w:bookmarkEnd w:id="592"/>
      <w:bookmarkEnd w:id="593"/>
      <w:bookmarkEnd w:id="594"/>
      <w:bookmarkEnd w:id="595"/>
      <w:bookmarkEnd w:id="596"/>
    </w:p>
    <w:tbl>
      <w:tblPr>
        <w:tblStyle w:val="4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074"/>
        <w:gridCol w:w="2042"/>
        <w:gridCol w:w="5294"/>
      </w:tblGrid>
      <w:tr w14:paraId="1E1B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064" w:type="dxa"/>
            <w:gridSpan w:val="2"/>
            <w:noWrap w:val="0"/>
            <w:vAlign w:val="center"/>
          </w:tcPr>
          <w:p w14:paraId="75EB2BB4">
            <w:pPr>
              <w:widowControl/>
              <w:spacing w:line="360" w:lineRule="auto"/>
              <w:jc w:val="center"/>
              <w:rPr>
                <w:rFonts w:hint="eastAsia"/>
                <w:color w:val="auto"/>
                <w:kern w:val="0"/>
                <w:highlight w:val="none"/>
              </w:rPr>
            </w:pPr>
            <w:r>
              <w:rPr>
                <w:rFonts w:hint="eastAsia"/>
                <w:color w:val="auto"/>
                <w:kern w:val="0"/>
                <w:highlight w:val="none"/>
              </w:rPr>
              <w:t>条款</w:t>
            </w:r>
          </w:p>
        </w:tc>
        <w:tc>
          <w:tcPr>
            <w:tcW w:w="2042" w:type="dxa"/>
            <w:noWrap w:val="0"/>
            <w:vAlign w:val="center"/>
          </w:tcPr>
          <w:p w14:paraId="2F75E88E">
            <w:pPr>
              <w:widowControl/>
              <w:spacing w:line="360" w:lineRule="auto"/>
              <w:jc w:val="center"/>
              <w:rPr>
                <w:rFonts w:hint="eastAsia"/>
                <w:color w:val="auto"/>
                <w:kern w:val="0"/>
                <w:highlight w:val="none"/>
              </w:rPr>
            </w:pPr>
            <w:r>
              <w:rPr>
                <w:rFonts w:hint="eastAsia"/>
                <w:color w:val="auto"/>
                <w:kern w:val="0"/>
                <w:highlight w:val="none"/>
              </w:rPr>
              <w:t>评审因素</w:t>
            </w:r>
          </w:p>
        </w:tc>
        <w:tc>
          <w:tcPr>
            <w:tcW w:w="5294" w:type="dxa"/>
            <w:noWrap w:val="0"/>
            <w:vAlign w:val="center"/>
          </w:tcPr>
          <w:p w14:paraId="2597EF57">
            <w:pPr>
              <w:widowControl/>
              <w:spacing w:line="360" w:lineRule="auto"/>
              <w:jc w:val="center"/>
              <w:rPr>
                <w:rFonts w:hint="eastAsia"/>
                <w:color w:val="auto"/>
                <w:kern w:val="0"/>
                <w:highlight w:val="none"/>
              </w:rPr>
            </w:pPr>
            <w:r>
              <w:rPr>
                <w:rFonts w:hint="eastAsia"/>
                <w:color w:val="auto"/>
                <w:kern w:val="0"/>
                <w:highlight w:val="none"/>
              </w:rPr>
              <w:t>评审标准</w:t>
            </w:r>
          </w:p>
        </w:tc>
      </w:tr>
      <w:tr w14:paraId="0EC5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90" w:type="dxa"/>
            <w:vMerge w:val="restart"/>
            <w:noWrap w:val="0"/>
            <w:vAlign w:val="center"/>
          </w:tcPr>
          <w:p w14:paraId="1795B654">
            <w:pPr>
              <w:widowControl/>
              <w:spacing w:line="360" w:lineRule="auto"/>
              <w:jc w:val="center"/>
              <w:rPr>
                <w:rFonts w:hint="eastAsia"/>
                <w:color w:val="auto"/>
                <w:kern w:val="0"/>
                <w:highlight w:val="none"/>
              </w:rPr>
            </w:pPr>
            <w:r>
              <w:rPr>
                <w:rFonts w:hint="eastAsia"/>
                <w:color w:val="auto"/>
                <w:kern w:val="0"/>
                <w:highlight w:val="none"/>
              </w:rPr>
              <w:t>2.1.1</w:t>
            </w:r>
          </w:p>
        </w:tc>
        <w:tc>
          <w:tcPr>
            <w:tcW w:w="1074" w:type="dxa"/>
            <w:vMerge w:val="restart"/>
            <w:noWrap w:val="0"/>
            <w:vAlign w:val="center"/>
          </w:tcPr>
          <w:p w14:paraId="24723297">
            <w:pPr>
              <w:widowControl/>
              <w:spacing w:line="360" w:lineRule="auto"/>
              <w:jc w:val="center"/>
              <w:rPr>
                <w:rFonts w:hint="eastAsia"/>
                <w:color w:val="auto"/>
                <w:kern w:val="0"/>
                <w:highlight w:val="none"/>
              </w:rPr>
            </w:pPr>
            <w:r>
              <w:rPr>
                <w:rFonts w:hint="eastAsia"/>
                <w:color w:val="auto"/>
                <w:kern w:val="0"/>
                <w:highlight w:val="none"/>
              </w:rPr>
              <w:t>形式性评审</w:t>
            </w:r>
          </w:p>
        </w:tc>
        <w:tc>
          <w:tcPr>
            <w:tcW w:w="2042" w:type="dxa"/>
            <w:noWrap w:val="0"/>
            <w:vAlign w:val="center"/>
          </w:tcPr>
          <w:p w14:paraId="68AE8B49">
            <w:pPr>
              <w:widowControl/>
              <w:spacing w:line="360" w:lineRule="auto"/>
              <w:jc w:val="center"/>
              <w:rPr>
                <w:rFonts w:hint="eastAsia"/>
                <w:color w:val="auto"/>
                <w:kern w:val="0"/>
                <w:highlight w:val="none"/>
              </w:rPr>
            </w:pPr>
            <w:r>
              <w:rPr>
                <w:rFonts w:hint="eastAsia"/>
                <w:color w:val="auto"/>
                <w:kern w:val="0"/>
                <w:highlight w:val="none"/>
              </w:rPr>
              <w:t>报价函及附录签署、盖章</w:t>
            </w:r>
          </w:p>
        </w:tc>
        <w:tc>
          <w:tcPr>
            <w:tcW w:w="5294" w:type="dxa"/>
            <w:noWrap w:val="0"/>
            <w:vAlign w:val="center"/>
          </w:tcPr>
          <w:p w14:paraId="35EDA8F6">
            <w:pPr>
              <w:widowControl/>
              <w:spacing w:line="360" w:lineRule="auto"/>
              <w:jc w:val="center"/>
              <w:rPr>
                <w:rFonts w:hint="eastAsia"/>
                <w:color w:val="auto"/>
                <w:kern w:val="0"/>
                <w:highlight w:val="none"/>
              </w:rPr>
            </w:pPr>
            <w:r>
              <w:rPr>
                <w:rFonts w:hint="eastAsia"/>
                <w:color w:val="auto"/>
                <w:kern w:val="0"/>
                <w:highlight w:val="none"/>
              </w:rPr>
              <w:t>报价函及附录</w:t>
            </w:r>
            <w:r>
              <w:rPr>
                <w:rFonts w:hint="eastAsia"/>
                <w:color w:val="auto"/>
                <w:highlight w:val="none"/>
              </w:rPr>
              <w:t>按竞争性磋商文件要求签署、盖章的</w:t>
            </w:r>
          </w:p>
        </w:tc>
      </w:tr>
      <w:tr w14:paraId="53F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90" w:type="dxa"/>
            <w:vMerge w:val="continue"/>
            <w:noWrap w:val="0"/>
            <w:vAlign w:val="center"/>
          </w:tcPr>
          <w:p w14:paraId="44D066C0">
            <w:pPr>
              <w:widowControl/>
              <w:spacing w:line="360" w:lineRule="auto"/>
              <w:jc w:val="center"/>
              <w:rPr>
                <w:rFonts w:hint="eastAsia"/>
                <w:color w:val="auto"/>
                <w:kern w:val="0"/>
                <w:highlight w:val="none"/>
              </w:rPr>
            </w:pPr>
          </w:p>
        </w:tc>
        <w:tc>
          <w:tcPr>
            <w:tcW w:w="1074" w:type="dxa"/>
            <w:vMerge w:val="continue"/>
            <w:noWrap w:val="0"/>
            <w:vAlign w:val="center"/>
          </w:tcPr>
          <w:p w14:paraId="1A23A3B1">
            <w:pPr>
              <w:widowControl/>
              <w:spacing w:line="360" w:lineRule="auto"/>
              <w:jc w:val="center"/>
              <w:rPr>
                <w:rFonts w:hint="eastAsia"/>
                <w:color w:val="auto"/>
                <w:kern w:val="0"/>
                <w:highlight w:val="none"/>
              </w:rPr>
            </w:pPr>
          </w:p>
        </w:tc>
        <w:tc>
          <w:tcPr>
            <w:tcW w:w="2042" w:type="dxa"/>
            <w:noWrap w:val="0"/>
            <w:vAlign w:val="center"/>
          </w:tcPr>
          <w:p w14:paraId="32235DC7">
            <w:pPr>
              <w:widowControl/>
              <w:spacing w:line="360" w:lineRule="auto"/>
              <w:jc w:val="center"/>
              <w:rPr>
                <w:rFonts w:hint="eastAsia"/>
                <w:color w:val="auto"/>
                <w:kern w:val="0"/>
                <w:highlight w:val="none"/>
              </w:rPr>
            </w:pPr>
            <w:r>
              <w:rPr>
                <w:rFonts w:hint="eastAsia"/>
                <w:color w:val="auto"/>
                <w:kern w:val="0"/>
                <w:highlight w:val="none"/>
              </w:rPr>
              <w:t>报价函及附录格式</w:t>
            </w:r>
          </w:p>
        </w:tc>
        <w:tc>
          <w:tcPr>
            <w:tcW w:w="5294" w:type="dxa"/>
            <w:noWrap w:val="0"/>
            <w:vAlign w:val="center"/>
          </w:tcPr>
          <w:p w14:paraId="223F3181">
            <w:pPr>
              <w:widowControl/>
              <w:spacing w:line="360" w:lineRule="auto"/>
              <w:jc w:val="center"/>
              <w:rPr>
                <w:rFonts w:hint="eastAsia"/>
                <w:color w:val="auto"/>
                <w:kern w:val="0"/>
                <w:highlight w:val="none"/>
              </w:rPr>
            </w:pPr>
            <w:r>
              <w:rPr>
                <w:rFonts w:hint="eastAsia"/>
                <w:color w:val="auto"/>
                <w:kern w:val="0"/>
                <w:highlight w:val="none"/>
              </w:rPr>
              <w:t>符合竞争性磋商文件中提供的报价函及附录格式</w:t>
            </w:r>
          </w:p>
        </w:tc>
      </w:tr>
      <w:tr w14:paraId="0098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90" w:type="dxa"/>
            <w:vMerge w:val="continue"/>
            <w:noWrap w:val="0"/>
            <w:vAlign w:val="center"/>
          </w:tcPr>
          <w:p w14:paraId="71BD041C">
            <w:pPr>
              <w:widowControl/>
              <w:spacing w:line="360" w:lineRule="auto"/>
              <w:jc w:val="center"/>
              <w:rPr>
                <w:rFonts w:hint="eastAsia"/>
                <w:color w:val="auto"/>
                <w:kern w:val="0"/>
                <w:highlight w:val="none"/>
              </w:rPr>
            </w:pPr>
          </w:p>
        </w:tc>
        <w:tc>
          <w:tcPr>
            <w:tcW w:w="1074" w:type="dxa"/>
            <w:vMerge w:val="continue"/>
            <w:noWrap w:val="0"/>
            <w:vAlign w:val="center"/>
          </w:tcPr>
          <w:p w14:paraId="48FFD6E4">
            <w:pPr>
              <w:widowControl/>
              <w:spacing w:line="360" w:lineRule="auto"/>
              <w:jc w:val="center"/>
              <w:rPr>
                <w:rFonts w:hint="eastAsia"/>
                <w:color w:val="auto"/>
                <w:kern w:val="0"/>
                <w:highlight w:val="none"/>
              </w:rPr>
            </w:pPr>
          </w:p>
        </w:tc>
        <w:tc>
          <w:tcPr>
            <w:tcW w:w="2042" w:type="dxa"/>
            <w:noWrap w:val="0"/>
            <w:vAlign w:val="center"/>
          </w:tcPr>
          <w:p w14:paraId="56ED48F4">
            <w:pPr>
              <w:widowControl/>
              <w:spacing w:line="360" w:lineRule="auto"/>
              <w:jc w:val="center"/>
              <w:rPr>
                <w:rFonts w:hint="eastAsia"/>
                <w:color w:val="auto"/>
                <w:kern w:val="0"/>
                <w:highlight w:val="none"/>
              </w:rPr>
            </w:pPr>
            <w:r>
              <w:rPr>
                <w:rFonts w:hint="eastAsia"/>
                <w:color w:val="auto"/>
                <w:kern w:val="0"/>
                <w:highlight w:val="none"/>
              </w:rPr>
              <w:t>供应商名称</w:t>
            </w:r>
          </w:p>
        </w:tc>
        <w:tc>
          <w:tcPr>
            <w:tcW w:w="5294" w:type="dxa"/>
            <w:noWrap w:val="0"/>
            <w:vAlign w:val="center"/>
          </w:tcPr>
          <w:p w14:paraId="66764540">
            <w:pPr>
              <w:widowControl/>
              <w:spacing w:line="360" w:lineRule="auto"/>
              <w:jc w:val="center"/>
              <w:rPr>
                <w:rFonts w:hint="eastAsia"/>
                <w:color w:val="auto"/>
                <w:kern w:val="0"/>
                <w:highlight w:val="none"/>
              </w:rPr>
            </w:pPr>
            <w:r>
              <w:rPr>
                <w:rFonts w:hint="eastAsia"/>
                <w:color w:val="auto"/>
                <w:kern w:val="0"/>
                <w:highlight w:val="none"/>
              </w:rPr>
              <w:t>与营业执照（如有）一致</w:t>
            </w:r>
          </w:p>
        </w:tc>
      </w:tr>
      <w:tr w14:paraId="2EE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009386F6">
            <w:pPr>
              <w:widowControl/>
              <w:spacing w:line="360" w:lineRule="auto"/>
              <w:jc w:val="center"/>
              <w:rPr>
                <w:rFonts w:hint="eastAsia"/>
                <w:color w:val="auto"/>
                <w:kern w:val="0"/>
                <w:highlight w:val="none"/>
              </w:rPr>
            </w:pPr>
          </w:p>
        </w:tc>
        <w:tc>
          <w:tcPr>
            <w:tcW w:w="1074" w:type="dxa"/>
            <w:vMerge w:val="continue"/>
            <w:noWrap w:val="0"/>
            <w:vAlign w:val="center"/>
          </w:tcPr>
          <w:p w14:paraId="3B34A795">
            <w:pPr>
              <w:widowControl/>
              <w:spacing w:line="360" w:lineRule="auto"/>
              <w:jc w:val="center"/>
              <w:rPr>
                <w:rFonts w:hint="eastAsia"/>
                <w:color w:val="auto"/>
                <w:kern w:val="0"/>
                <w:highlight w:val="none"/>
              </w:rPr>
            </w:pPr>
          </w:p>
        </w:tc>
        <w:tc>
          <w:tcPr>
            <w:tcW w:w="2042" w:type="dxa"/>
            <w:noWrap w:val="0"/>
            <w:vAlign w:val="center"/>
          </w:tcPr>
          <w:p w14:paraId="2FD08D33">
            <w:pPr>
              <w:widowControl/>
              <w:spacing w:line="360" w:lineRule="auto"/>
              <w:jc w:val="center"/>
              <w:rPr>
                <w:rFonts w:hint="eastAsia"/>
                <w:color w:val="auto"/>
                <w:kern w:val="0"/>
                <w:highlight w:val="none"/>
              </w:rPr>
            </w:pPr>
            <w:r>
              <w:rPr>
                <w:rFonts w:hint="eastAsia"/>
                <w:color w:val="auto"/>
                <w:kern w:val="0"/>
                <w:highlight w:val="none"/>
              </w:rPr>
              <w:t>报价唯一</w:t>
            </w:r>
          </w:p>
        </w:tc>
        <w:tc>
          <w:tcPr>
            <w:tcW w:w="5294" w:type="dxa"/>
            <w:noWrap w:val="0"/>
            <w:vAlign w:val="center"/>
          </w:tcPr>
          <w:p w14:paraId="25E5E824">
            <w:pPr>
              <w:widowControl/>
              <w:spacing w:line="360" w:lineRule="auto"/>
              <w:jc w:val="center"/>
              <w:rPr>
                <w:rFonts w:hint="eastAsia"/>
                <w:color w:val="auto"/>
                <w:kern w:val="0"/>
                <w:highlight w:val="none"/>
              </w:rPr>
            </w:pPr>
            <w:r>
              <w:rPr>
                <w:rFonts w:hint="eastAsia"/>
                <w:color w:val="auto"/>
                <w:kern w:val="0"/>
                <w:highlight w:val="none"/>
              </w:rPr>
              <w:t>只能有一个有效报价</w:t>
            </w:r>
          </w:p>
        </w:tc>
      </w:tr>
      <w:tr w14:paraId="44CA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990" w:type="dxa"/>
            <w:vMerge w:val="restart"/>
            <w:noWrap w:val="0"/>
            <w:vAlign w:val="center"/>
          </w:tcPr>
          <w:p w14:paraId="416D10D4">
            <w:pPr>
              <w:widowControl/>
              <w:spacing w:line="360" w:lineRule="auto"/>
              <w:jc w:val="center"/>
              <w:rPr>
                <w:rFonts w:hint="eastAsia"/>
                <w:color w:val="auto"/>
                <w:kern w:val="0"/>
                <w:highlight w:val="none"/>
              </w:rPr>
            </w:pPr>
            <w:r>
              <w:rPr>
                <w:rFonts w:hint="eastAsia"/>
                <w:color w:val="auto"/>
                <w:kern w:val="0"/>
                <w:highlight w:val="none"/>
              </w:rPr>
              <w:t>2.1.2</w:t>
            </w:r>
          </w:p>
        </w:tc>
        <w:tc>
          <w:tcPr>
            <w:tcW w:w="1074" w:type="dxa"/>
            <w:vMerge w:val="restart"/>
            <w:noWrap w:val="0"/>
            <w:vAlign w:val="center"/>
          </w:tcPr>
          <w:p w14:paraId="0A6BEF4D">
            <w:pPr>
              <w:widowControl/>
              <w:spacing w:line="360" w:lineRule="auto"/>
              <w:jc w:val="center"/>
              <w:rPr>
                <w:rFonts w:hint="eastAsia"/>
                <w:color w:val="auto"/>
                <w:highlight w:val="none"/>
              </w:rPr>
            </w:pPr>
            <w:r>
              <w:rPr>
                <w:rFonts w:hint="eastAsia"/>
                <w:color w:val="auto"/>
                <w:highlight w:val="none"/>
              </w:rPr>
              <w:t>资格评审</w:t>
            </w:r>
            <w:r>
              <w:rPr>
                <w:rFonts w:hint="eastAsia"/>
                <w:color w:val="auto"/>
                <w:kern w:val="0"/>
                <w:highlight w:val="none"/>
              </w:rPr>
              <w:t>标准</w:t>
            </w:r>
          </w:p>
        </w:tc>
        <w:tc>
          <w:tcPr>
            <w:tcW w:w="2042" w:type="dxa"/>
            <w:noWrap w:val="0"/>
            <w:vAlign w:val="center"/>
          </w:tcPr>
          <w:p w14:paraId="7B199183">
            <w:pPr>
              <w:widowControl/>
              <w:spacing w:line="360" w:lineRule="auto"/>
              <w:jc w:val="center"/>
              <w:rPr>
                <w:rFonts w:hint="eastAsia"/>
                <w:color w:val="auto"/>
                <w:kern w:val="0"/>
                <w:highlight w:val="none"/>
              </w:rPr>
            </w:pPr>
            <w:r>
              <w:rPr>
                <w:rFonts w:hint="eastAsia"/>
                <w:color w:val="auto"/>
                <w:kern w:val="0"/>
                <w:highlight w:val="none"/>
              </w:rPr>
              <w:t>营业执照或其他证明材料</w:t>
            </w:r>
          </w:p>
        </w:tc>
        <w:tc>
          <w:tcPr>
            <w:tcW w:w="5294" w:type="dxa"/>
            <w:noWrap w:val="0"/>
            <w:vAlign w:val="center"/>
          </w:tcPr>
          <w:p w14:paraId="29FD951C">
            <w:pPr>
              <w:widowControl/>
              <w:spacing w:line="360" w:lineRule="auto"/>
              <w:jc w:val="center"/>
              <w:rPr>
                <w:rFonts w:hint="eastAsia"/>
                <w:color w:val="auto"/>
                <w:kern w:val="0"/>
                <w:highlight w:val="none"/>
              </w:rPr>
            </w:pPr>
            <w:r>
              <w:rPr>
                <w:rFonts w:hint="eastAsia"/>
                <w:color w:val="auto"/>
                <w:kern w:val="0"/>
                <w:highlight w:val="none"/>
              </w:rPr>
              <w:t>具备有效的营业执照或其他证明材料</w:t>
            </w:r>
          </w:p>
        </w:tc>
      </w:tr>
      <w:tr w14:paraId="31F9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0" w:type="dxa"/>
            <w:vMerge w:val="continue"/>
            <w:noWrap w:val="0"/>
            <w:vAlign w:val="center"/>
          </w:tcPr>
          <w:p w14:paraId="43B5F651">
            <w:pPr>
              <w:widowControl/>
              <w:spacing w:line="360" w:lineRule="auto"/>
              <w:jc w:val="center"/>
              <w:rPr>
                <w:rFonts w:hint="eastAsia"/>
                <w:color w:val="auto"/>
                <w:kern w:val="0"/>
                <w:highlight w:val="none"/>
              </w:rPr>
            </w:pPr>
          </w:p>
        </w:tc>
        <w:tc>
          <w:tcPr>
            <w:tcW w:w="1074" w:type="dxa"/>
            <w:vMerge w:val="continue"/>
            <w:noWrap w:val="0"/>
            <w:vAlign w:val="center"/>
          </w:tcPr>
          <w:p w14:paraId="09F7DFB6">
            <w:pPr>
              <w:widowControl/>
              <w:spacing w:line="360" w:lineRule="auto"/>
              <w:jc w:val="center"/>
              <w:rPr>
                <w:rFonts w:hint="eastAsia"/>
                <w:color w:val="auto"/>
                <w:kern w:val="0"/>
                <w:highlight w:val="none"/>
              </w:rPr>
            </w:pPr>
          </w:p>
        </w:tc>
        <w:tc>
          <w:tcPr>
            <w:tcW w:w="2042" w:type="dxa"/>
            <w:noWrap w:val="0"/>
            <w:vAlign w:val="center"/>
          </w:tcPr>
          <w:p w14:paraId="60A00B36">
            <w:pPr>
              <w:widowControl/>
              <w:spacing w:line="360" w:lineRule="auto"/>
              <w:jc w:val="center"/>
              <w:rPr>
                <w:rFonts w:hint="eastAsia"/>
                <w:color w:val="auto"/>
                <w:kern w:val="0"/>
                <w:highlight w:val="none"/>
              </w:rPr>
            </w:pPr>
            <w:r>
              <w:rPr>
                <w:rFonts w:hint="eastAsia"/>
                <w:color w:val="auto"/>
                <w:kern w:val="0"/>
                <w:highlight w:val="none"/>
              </w:rPr>
              <w:t>信用记录</w:t>
            </w:r>
          </w:p>
        </w:tc>
        <w:tc>
          <w:tcPr>
            <w:tcW w:w="5294" w:type="dxa"/>
            <w:noWrap w:val="0"/>
            <w:vAlign w:val="center"/>
          </w:tcPr>
          <w:p w14:paraId="08F8B4BF">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4D28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90" w:type="dxa"/>
            <w:vMerge w:val="continue"/>
            <w:noWrap w:val="0"/>
            <w:vAlign w:val="center"/>
          </w:tcPr>
          <w:p w14:paraId="60AC49FB">
            <w:pPr>
              <w:widowControl/>
              <w:spacing w:line="360" w:lineRule="auto"/>
              <w:jc w:val="center"/>
              <w:rPr>
                <w:rFonts w:hint="eastAsia"/>
                <w:color w:val="auto"/>
                <w:kern w:val="0"/>
                <w:highlight w:val="none"/>
              </w:rPr>
            </w:pPr>
          </w:p>
        </w:tc>
        <w:tc>
          <w:tcPr>
            <w:tcW w:w="1074" w:type="dxa"/>
            <w:vMerge w:val="continue"/>
            <w:noWrap w:val="0"/>
            <w:vAlign w:val="center"/>
          </w:tcPr>
          <w:p w14:paraId="6D9A7432">
            <w:pPr>
              <w:widowControl/>
              <w:spacing w:line="360" w:lineRule="auto"/>
              <w:jc w:val="center"/>
              <w:rPr>
                <w:rFonts w:hint="eastAsia"/>
                <w:color w:val="auto"/>
                <w:kern w:val="0"/>
                <w:highlight w:val="none"/>
              </w:rPr>
            </w:pPr>
          </w:p>
        </w:tc>
        <w:tc>
          <w:tcPr>
            <w:tcW w:w="2042" w:type="dxa"/>
            <w:noWrap w:val="0"/>
            <w:vAlign w:val="center"/>
          </w:tcPr>
          <w:p w14:paraId="6DE7DCDD">
            <w:pPr>
              <w:widowControl/>
              <w:spacing w:line="360" w:lineRule="auto"/>
              <w:jc w:val="center"/>
              <w:rPr>
                <w:rFonts w:hint="eastAsia"/>
                <w:color w:val="auto"/>
                <w:kern w:val="0"/>
                <w:highlight w:val="none"/>
              </w:rPr>
            </w:pPr>
            <w:r>
              <w:rPr>
                <w:rFonts w:hint="eastAsia"/>
                <w:color w:val="auto"/>
                <w:kern w:val="0"/>
                <w:highlight w:val="none"/>
              </w:rPr>
              <w:t>财务要求</w:t>
            </w:r>
          </w:p>
        </w:tc>
        <w:tc>
          <w:tcPr>
            <w:tcW w:w="5294" w:type="dxa"/>
            <w:noWrap w:val="0"/>
            <w:vAlign w:val="center"/>
          </w:tcPr>
          <w:p w14:paraId="25F33B34">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609D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90" w:type="dxa"/>
            <w:vMerge w:val="continue"/>
            <w:noWrap w:val="0"/>
            <w:vAlign w:val="center"/>
          </w:tcPr>
          <w:p w14:paraId="7D36E161">
            <w:pPr>
              <w:widowControl/>
              <w:spacing w:line="360" w:lineRule="auto"/>
              <w:jc w:val="center"/>
              <w:rPr>
                <w:rFonts w:hint="eastAsia"/>
                <w:color w:val="auto"/>
                <w:kern w:val="0"/>
                <w:highlight w:val="none"/>
              </w:rPr>
            </w:pPr>
          </w:p>
        </w:tc>
        <w:tc>
          <w:tcPr>
            <w:tcW w:w="1074" w:type="dxa"/>
            <w:vMerge w:val="continue"/>
            <w:noWrap w:val="0"/>
            <w:vAlign w:val="center"/>
          </w:tcPr>
          <w:p w14:paraId="303C9869">
            <w:pPr>
              <w:widowControl/>
              <w:spacing w:line="360" w:lineRule="auto"/>
              <w:jc w:val="center"/>
              <w:rPr>
                <w:rFonts w:hint="eastAsia"/>
                <w:color w:val="auto"/>
                <w:kern w:val="0"/>
                <w:highlight w:val="none"/>
              </w:rPr>
            </w:pPr>
          </w:p>
        </w:tc>
        <w:tc>
          <w:tcPr>
            <w:tcW w:w="2042" w:type="dxa"/>
            <w:noWrap w:val="0"/>
            <w:vAlign w:val="center"/>
          </w:tcPr>
          <w:p w14:paraId="22FD2A3E">
            <w:pPr>
              <w:widowControl/>
              <w:spacing w:line="360" w:lineRule="auto"/>
              <w:jc w:val="center"/>
              <w:rPr>
                <w:rFonts w:hint="eastAsia"/>
                <w:color w:val="auto"/>
                <w:kern w:val="0"/>
                <w:highlight w:val="none"/>
              </w:rPr>
            </w:pPr>
            <w:r>
              <w:rPr>
                <w:rFonts w:hint="eastAsia"/>
                <w:color w:val="auto"/>
                <w:kern w:val="0"/>
                <w:highlight w:val="none"/>
              </w:rPr>
              <w:t>纳税要求</w:t>
            </w:r>
          </w:p>
        </w:tc>
        <w:tc>
          <w:tcPr>
            <w:tcW w:w="5294" w:type="dxa"/>
            <w:noWrap w:val="0"/>
            <w:vAlign w:val="center"/>
          </w:tcPr>
          <w:p w14:paraId="3CF6E612">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1044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90" w:type="dxa"/>
            <w:vMerge w:val="continue"/>
            <w:noWrap w:val="0"/>
            <w:vAlign w:val="center"/>
          </w:tcPr>
          <w:p w14:paraId="554BC374">
            <w:pPr>
              <w:widowControl/>
              <w:spacing w:line="360" w:lineRule="auto"/>
              <w:jc w:val="center"/>
              <w:rPr>
                <w:rFonts w:hint="eastAsia"/>
                <w:color w:val="auto"/>
                <w:kern w:val="0"/>
                <w:highlight w:val="none"/>
              </w:rPr>
            </w:pPr>
          </w:p>
        </w:tc>
        <w:tc>
          <w:tcPr>
            <w:tcW w:w="1074" w:type="dxa"/>
            <w:vMerge w:val="continue"/>
            <w:noWrap w:val="0"/>
            <w:vAlign w:val="center"/>
          </w:tcPr>
          <w:p w14:paraId="0852FE38">
            <w:pPr>
              <w:widowControl/>
              <w:spacing w:line="360" w:lineRule="auto"/>
              <w:jc w:val="center"/>
              <w:rPr>
                <w:rFonts w:hint="eastAsia"/>
                <w:color w:val="auto"/>
                <w:kern w:val="0"/>
                <w:highlight w:val="none"/>
              </w:rPr>
            </w:pPr>
          </w:p>
        </w:tc>
        <w:tc>
          <w:tcPr>
            <w:tcW w:w="2042" w:type="dxa"/>
            <w:noWrap w:val="0"/>
            <w:vAlign w:val="center"/>
          </w:tcPr>
          <w:p w14:paraId="58A84EBC">
            <w:pPr>
              <w:widowControl/>
              <w:spacing w:line="360" w:lineRule="auto"/>
              <w:jc w:val="center"/>
              <w:rPr>
                <w:rFonts w:hint="eastAsia"/>
                <w:color w:val="auto"/>
                <w:kern w:val="0"/>
                <w:highlight w:val="none"/>
              </w:rPr>
            </w:pPr>
            <w:r>
              <w:rPr>
                <w:rFonts w:hint="eastAsia"/>
                <w:color w:val="auto"/>
                <w:kern w:val="0"/>
                <w:highlight w:val="none"/>
              </w:rPr>
              <w:t>社会保险要求</w:t>
            </w:r>
          </w:p>
        </w:tc>
        <w:tc>
          <w:tcPr>
            <w:tcW w:w="5294" w:type="dxa"/>
            <w:noWrap w:val="0"/>
            <w:vAlign w:val="center"/>
          </w:tcPr>
          <w:p w14:paraId="4A2E08F5">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0713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90" w:type="dxa"/>
            <w:vMerge w:val="continue"/>
            <w:noWrap w:val="0"/>
            <w:vAlign w:val="center"/>
          </w:tcPr>
          <w:p w14:paraId="6868BF7E">
            <w:pPr>
              <w:widowControl/>
              <w:spacing w:line="360" w:lineRule="auto"/>
              <w:jc w:val="center"/>
              <w:rPr>
                <w:rFonts w:hint="eastAsia"/>
                <w:color w:val="auto"/>
                <w:kern w:val="0"/>
                <w:highlight w:val="none"/>
              </w:rPr>
            </w:pPr>
          </w:p>
        </w:tc>
        <w:tc>
          <w:tcPr>
            <w:tcW w:w="1074" w:type="dxa"/>
            <w:vMerge w:val="continue"/>
            <w:noWrap w:val="0"/>
            <w:vAlign w:val="center"/>
          </w:tcPr>
          <w:p w14:paraId="450B9EAD">
            <w:pPr>
              <w:widowControl/>
              <w:spacing w:line="360" w:lineRule="auto"/>
              <w:jc w:val="center"/>
              <w:rPr>
                <w:rFonts w:hint="eastAsia"/>
                <w:color w:val="auto"/>
                <w:kern w:val="0"/>
                <w:highlight w:val="none"/>
              </w:rPr>
            </w:pPr>
          </w:p>
        </w:tc>
        <w:tc>
          <w:tcPr>
            <w:tcW w:w="2042" w:type="dxa"/>
            <w:noWrap w:val="0"/>
            <w:vAlign w:val="center"/>
          </w:tcPr>
          <w:p w14:paraId="2E272076">
            <w:pPr>
              <w:widowControl/>
              <w:spacing w:line="360" w:lineRule="auto"/>
              <w:jc w:val="center"/>
              <w:rPr>
                <w:rFonts w:hint="eastAsia"/>
                <w:color w:val="auto"/>
                <w:kern w:val="0"/>
                <w:highlight w:val="none"/>
              </w:rPr>
            </w:pPr>
            <w:r>
              <w:rPr>
                <w:rFonts w:hint="eastAsia"/>
                <w:color w:val="auto"/>
                <w:kern w:val="0"/>
                <w:highlight w:val="none"/>
              </w:rPr>
              <w:t>具有履行合同所必需的设备和专业技术能力</w:t>
            </w:r>
          </w:p>
        </w:tc>
        <w:tc>
          <w:tcPr>
            <w:tcW w:w="5294" w:type="dxa"/>
            <w:noWrap w:val="0"/>
            <w:vAlign w:val="center"/>
          </w:tcPr>
          <w:p w14:paraId="20A2F2CE">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036A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jc w:val="center"/>
        </w:trPr>
        <w:tc>
          <w:tcPr>
            <w:tcW w:w="990" w:type="dxa"/>
            <w:vMerge w:val="continue"/>
            <w:noWrap w:val="0"/>
            <w:vAlign w:val="center"/>
          </w:tcPr>
          <w:p w14:paraId="0E4A5569">
            <w:pPr>
              <w:widowControl/>
              <w:spacing w:line="360" w:lineRule="auto"/>
              <w:jc w:val="center"/>
              <w:rPr>
                <w:rFonts w:hint="eastAsia"/>
                <w:color w:val="auto"/>
                <w:kern w:val="0"/>
                <w:highlight w:val="none"/>
              </w:rPr>
            </w:pPr>
          </w:p>
        </w:tc>
        <w:tc>
          <w:tcPr>
            <w:tcW w:w="1074" w:type="dxa"/>
            <w:vMerge w:val="continue"/>
            <w:noWrap w:val="0"/>
            <w:vAlign w:val="center"/>
          </w:tcPr>
          <w:p w14:paraId="4D371AA1">
            <w:pPr>
              <w:widowControl/>
              <w:spacing w:line="360" w:lineRule="auto"/>
              <w:jc w:val="center"/>
              <w:rPr>
                <w:rFonts w:hint="eastAsia"/>
                <w:color w:val="auto"/>
                <w:kern w:val="0"/>
                <w:highlight w:val="none"/>
              </w:rPr>
            </w:pPr>
          </w:p>
        </w:tc>
        <w:tc>
          <w:tcPr>
            <w:tcW w:w="2042" w:type="dxa"/>
            <w:noWrap w:val="0"/>
            <w:vAlign w:val="center"/>
          </w:tcPr>
          <w:p w14:paraId="1095C280">
            <w:pPr>
              <w:widowControl/>
              <w:spacing w:line="360" w:lineRule="auto"/>
              <w:jc w:val="center"/>
              <w:rPr>
                <w:rFonts w:hint="eastAsia"/>
                <w:color w:val="auto"/>
                <w:kern w:val="0"/>
                <w:highlight w:val="none"/>
              </w:rPr>
            </w:pPr>
            <w:r>
              <w:rPr>
                <w:rFonts w:hint="eastAsia"/>
                <w:color w:val="auto"/>
                <w:kern w:val="0"/>
                <w:highlight w:val="none"/>
              </w:rPr>
              <w:t>参加政府采购活动前三年内，在经营活动中没有重大违法记录</w:t>
            </w:r>
          </w:p>
        </w:tc>
        <w:tc>
          <w:tcPr>
            <w:tcW w:w="5294" w:type="dxa"/>
            <w:noWrap w:val="0"/>
            <w:vAlign w:val="center"/>
          </w:tcPr>
          <w:p w14:paraId="0879B6EE">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11E4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990" w:type="dxa"/>
            <w:vMerge w:val="continue"/>
            <w:noWrap w:val="0"/>
            <w:vAlign w:val="center"/>
          </w:tcPr>
          <w:p w14:paraId="081B45F1">
            <w:pPr>
              <w:widowControl/>
              <w:spacing w:line="360" w:lineRule="auto"/>
              <w:jc w:val="center"/>
              <w:rPr>
                <w:rFonts w:hint="eastAsia"/>
                <w:color w:val="auto"/>
                <w:kern w:val="0"/>
                <w:highlight w:val="none"/>
              </w:rPr>
            </w:pPr>
          </w:p>
        </w:tc>
        <w:tc>
          <w:tcPr>
            <w:tcW w:w="1074" w:type="dxa"/>
            <w:vMerge w:val="continue"/>
            <w:noWrap w:val="0"/>
            <w:vAlign w:val="center"/>
          </w:tcPr>
          <w:p w14:paraId="6DCCBDF2">
            <w:pPr>
              <w:widowControl/>
              <w:spacing w:line="360" w:lineRule="auto"/>
              <w:jc w:val="center"/>
              <w:rPr>
                <w:rFonts w:hint="eastAsia"/>
                <w:color w:val="auto"/>
                <w:kern w:val="0"/>
                <w:highlight w:val="none"/>
              </w:rPr>
            </w:pPr>
          </w:p>
        </w:tc>
        <w:tc>
          <w:tcPr>
            <w:tcW w:w="2042" w:type="dxa"/>
            <w:noWrap w:val="0"/>
            <w:vAlign w:val="center"/>
          </w:tcPr>
          <w:p w14:paraId="454D74D3">
            <w:pPr>
              <w:widowControl/>
              <w:spacing w:line="360" w:lineRule="auto"/>
              <w:jc w:val="center"/>
              <w:rPr>
                <w:rFonts w:hint="eastAsia"/>
                <w:color w:val="auto"/>
                <w:kern w:val="0"/>
                <w:highlight w:val="none"/>
              </w:rPr>
            </w:pPr>
            <w:r>
              <w:rPr>
                <w:rFonts w:hint="eastAsia"/>
                <w:color w:val="auto"/>
                <w:kern w:val="0"/>
                <w:highlight w:val="none"/>
              </w:rPr>
              <w:t>特定资格条件</w:t>
            </w:r>
          </w:p>
        </w:tc>
        <w:tc>
          <w:tcPr>
            <w:tcW w:w="5294" w:type="dxa"/>
            <w:noWrap w:val="0"/>
            <w:vAlign w:val="center"/>
          </w:tcPr>
          <w:p w14:paraId="4F6F2E2C">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符合第二章“供应商须知前附表”第1.4.1项规定</w:t>
            </w:r>
          </w:p>
        </w:tc>
      </w:tr>
      <w:tr w14:paraId="5B4D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90" w:type="dxa"/>
            <w:vMerge w:val="restart"/>
            <w:noWrap w:val="0"/>
            <w:vAlign w:val="center"/>
          </w:tcPr>
          <w:p w14:paraId="1652DCB6">
            <w:pPr>
              <w:widowControl/>
              <w:spacing w:line="360" w:lineRule="auto"/>
              <w:jc w:val="center"/>
              <w:rPr>
                <w:rFonts w:hint="eastAsia"/>
                <w:color w:val="auto"/>
                <w:kern w:val="0"/>
                <w:highlight w:val="none"/>
              </w:rPr>
            </w:pPr>
            <w:r>
              <w:rPr>
                <w:rFonts w:hint="eastAsia"/>
                <w:color w:val="auto"/>
                <w:kern w:val="0"/>
                <w:highlight w:val="none"/>
              </w:rPr>
              <w:t>2.1.3</w:t>
            </w:r>
          </w:p>
        </w:tc>
        <w:tc>
          <w:tcPr>
            <w:tcW w:w="1074" w:type="dxa"/>
            <w:vMerge w:val="restart"/>
            <w:noWrap w:val="0"/>
            <w:vAlign w:val="center"/>
          </w:tcPr>
          <w:p w14:paraId="1AFFFB13">
            <w:pPr>
              <w:widowControl/>
              <w:spacing w:line="360" w:lineRule="auto"/>
              <w:jc w:val="center"/>
              <w:rPr>
                <w:rFonts w:hint="eastAsia"/>
                <w:color w:val="auto"/>
                <w:kern w:val="0"/>
                <w:highlight w:val="none"/>
              </w:rPr>
            </w:pPr>
            <w:r>
              <w:rPr>
                <w:rFonts w:hint="eastAsia"/>
                <w:color w:val="auto"/>
                <w:highlight w:val="none"/>
              </w:rPr>
              <w:t>响应评审</w:t>
            </w:r>
            <w:r>
              <w:rPr>
                <w:rFonts w:hint="eastAsia"/>
                <w:color w:val="auto"/>
                <w:kern w:val="0"/>
                <w:highlight w:val="none"/>
              </w:rPr>
              <w:t>标准</w:t>
            </w:r>
          </w:p>
        </w:tc>
        <w:tc>
          <w:tcPr>
            <w:tcW w:w="2042" w:type="dxa"/>
            <w:noWrap w:val="0"/>
            <w:vAlign w:val="center"/>
          </w:tcPr>
          <w:p w14:paraId="3D7149AF">
            <w:pPr>
              <w:widowControl/>
              <w:spacing w:line="360" w:lineRule="auto"/>
              <w:jc w:val="center"/>
              <w:rPr>
                <w:rFonts w:hint="eastAsia"/>
                <w:color w:val="auto"/>
                <w:kern w:val="0"/>
                <w:highlight w:val="none"/>
              </w:rPr>
            </w:pPr>
            <w:r>
              <w:rPr>
                <w:rFonts w:hint="eastAsia"/>
                <w:color w:val="auto"/>
                <w:kern w:val="0"/>
                <w:highlight w:val="none"/>
              </w:rPr>
              <w:t>响应承诺函</w:t>
            </w:r>
          </w:p>
        </w:tc>
        <w:tc>
          <w:tcPr>
            <w:tcW w:w="5294" w:type="dxa"/>
            <w:noWrap w:val="0"/>
            <w:vAlign w:val="center"/>
          </w:tcPr>
          <w:p w14:paraId="323AB14B">
            <w:pPr>
              <w:widowControl/>
              <w:spacing w:line="360" w:lineRule="auto"/>
              <w:jc w:val="center"/>
              <w:rPr>
                <w:rFonts w:hint="eastAsia"/>
                <w:color w:val="auto"/>
                <w:kern w:val="0"/>
                <w:highlight w:val="none"/>
              </w:rPr>
            </w:pPr>
            <w:r>
              <w:rPr>
                <w:rFonts w:hint="eastAsia"/>
                <w:color w:val="auto"/>
                <w:kern w:val="0"/>
                <w:highlight w:val="none"/>
              </w:rPr>
              <w:t>按照竞争性磋商文件的规定提交响应承诺函的</w:t>
            </w:r>
          </w:p>
        </w:tc>
      </w:tr>
      <w:tr w14:paraId="6BB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73610031">
            <w:pPr>
              <w:widowControl/>
              <w:spacing w:line="360" w:lineRule="auto"/>
              <w:jc w:val="center"/>
              <w:rPr>
                <w:rFonts w:hint="eastAsia"/>
                <w:color w:val="auto"/>
                <w:kern w:val="0"/>
                <w:highlight w:val="none"/>
              </w:rPr>
            </w:pPr>
          </w:p>
        </w:tc>
        <w:tc>
          <w:tcPr>
            <w:tcW w:w="1074" w:type="dxa"/>
            <w:vMerge w:val="continue"/>
            <w:noWrap w:val="0"/>
            <w:vAlign w:val="center"/>
          </w:tcPr>
          <w:p w14:paraId="3B9D4579">
            <w:pPr>
              <w:widowControl/>
              <w:spacing w:line="360" w:lineRule="auto"/>
              <w:jc w:val="center"/>
              <w:rPr>
                <w:rFonts w:hint="eastAsia"/>
                <w:color w:val="auto"/>
                <w:kern w:val="0"/>
                <w:highlight w:val="none"/>
              </w:rPr>
            </w:pPr>
          </w:p>
        </w:tc>
        <w:tc>
          <w:tcPr>
            <w:tcW w:w="2042" w:type="dxa"/>
            <w:noWrap w:val="0"/>
            <w:vAlign w:val="center"/>
          </w:tcPr>
          <w:p w14:paraId="7282816C">
            <w:pPr>
              <w:widowControl/>
              <w:spacing w:line="360" w:lineRule="auto"/>
              <w:jc w:val="center"/>
              <w:rPr>
                <w:rFonts w:hint="eastAsia"/>
                <w:color w:val="auto"/>
                <w:kern w:val="0"/>
                <w:highlight w:val="none"/>
              </w:rPr>
            </w:pPr>
            <w:r>
              <w:rPr>
                <w:rFonts w:hint="eastAsia"/>
                <w:color w:val="auto"/>
                <w:kern w:val="0"/>
                <w:highlight w:val="none"/>
              </w:rPr>
              <w:t>磋商报价</w:t>
            </w:r>
          </w:p>
        </w:tc>
        <w:tc>
          <w:tcPr>
            <w:tcW w:w="5294" w:type="dxa"/>
            <w:noWrap w:val="0"/>
            <w:vAlign w:val="center"/>
          </w:tcPr>
          <w:p w14:paraId="2401F7BC">
            <w:pPr>
              <w:widowControl/>
              <w:spacing w:line="360" w:lineRule="auto"/>
              <w:jc w:val="center"/>
              <w:rPr>
                <w:rFonts w:hint="eastAsia"/>
                <w:color w:val="auto"/>
                <w:kern w:val="0"/>
                <w:highlight w:val="none"/>
              </w:rPr>
            </w:pPr>
            <w:r>
              <w:rPr>
                <w:rFonts w:hint="eastAsia"/>
                <w:color w:val="auto"/>
                <w:kern w:val="0"/>
                <w:highlight w:val="none"/>
              </w:rPr>
              <w:t>报价未超过竞争性磋商文件中规定的预算金额或者最高限价的</w:t>
            </w:r>
          </w:p>
        </w:tc>
      </w:tr>
      <w:tr w14:paraId="196E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90" w:type="dxa"/>
            <w:vMerge w:val="continue"/>
            <w:noWrap w:val="0"/>
            <w:vAlign w:val="center"/>
          </w:tcPr>
          <w:p w14:paraId="3C30E4C5">
            <w:pPr>
              <w:widowControl/>
              <w:spacing w:line="360" w:lineRule="auto"/>
              <w:jc w:val="center"/>
              <w:rPr>
                <w:rFonts w:hint="eastAsia"/>
                <w:color w:val="auto"/>
                <w:kern w:val="0"/>
                <w:highlight w:val="none"/>
              </w:rPr>
            </w:pPr>
          </w:p>
        </w:tc>
        <w:tc>
          <w:tcPr>
            <w:tcW w:w="1074" w:type="dxa"/>
            <w:vMerge w:val="continue"/>
            <w:noWrap w:val="0"/>
            <w:vAlign w:val="center"/>
          </w:tcPr>
          <w:p w14:paraId="4D35B4C6">
            <w:pPr>
              <w:widowControl/>
              <w:spacing w:line="360" w:lineRule="auto"/>
              <w:jc w:val="center"/>
              <w:rPr>
                <w:rFonts w:hint="eastAsia"/>
                <w:color w:val="auto"/>
                <w:kern w:val="0"/>
                <w:highlight w:val="none"/>
              </w:rPr>
            </w:pPr>
          </w:p>
        </w:tc>
        <w:tc>
          <w:tcPr>
            <w:tcW w:w="2042" w:type="dxa"/>
            <w:noWrap w:val="0"/>
            <w:vAlign w:val="center"/>
          </w:tcPr>
          <w:p w14:paraId="6D2B9073">
            <w:pPr>
              <w:widowControl/>
              <w:spacing w:line="360" w:lineRule="auto"/>
              <w:jc w:val="center"/>
              <w:rPr>
                <w:rFonts w:hint="eastAsia"/>
                <w:color w:val="auto"/>
                <w:kern w:val="0"/>
                <w:highlight w:val="none"/>
              </w:rPr>
            </w:pPr>
            <w:r>
              <w:rPr>
                <w:rFonts w:hint="eastAsia"/>
                <w:color w:val="auto"/>
                <w:kern w:val="0"/>
                <w:highlight w:val="none"/>
              </w:rPr>
              <w:t>响应内容</w:t>
            </w:r>
          </w:p>
        </w:tc>
        <w:tc>
          <w:tcPr>
            <w:tcW w:w="5294" w:type="dxa"/>
            <w:noWrap w:val="0"/>
            <w:vAlign w:val="center"/>
          </w:tcPr>
          <w:p w14:paraId="43327CD1">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符合第二章“供应商须知前附表”第1.3.1项规定</w:t>
            </w:r>
          </w:p>
        </w:tc>
      </w:tr>
      <w:tr w14:paraId="4A0D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990" w:type="dxa"/>
            <w:vMerge w:val="continue"/>
            <w:noWrap w:val="0"/>
            <w:vAlign w:val="center"/>
          </w:tcPr>
          <w:p w14:paraId="4DA8F957">
            <w:pPr>
              <w:widowControl/>
              <w:spacing w:line="360" w:lineRule="auto"/>
              <w:jc w:val="center"/>
              <w:rPr>
                <w:rFonts w:hint="eastAsia"/>
                <w:color w:val="auto"/>
                <w:kern w:val="0"/>
                <w:highlight w:val="none"/>
              </w:rPr>
            </w:pPr>
          </w:p>
        </w:tc>
        <w:tc>
          <w:tcPr>
            <w:tcW w:w="1074" w:type="dxa"/>
            <w:vMerge w:val="continue"/>
            <w:noWrap w:val="0"/>
            <w:vAlign w:val="center"/>
          </w:tcPr>
          <w:p w14:paraId="1774377D">
            <w:pPr>
              <w:widowControl/>
              <w:spacing w:line="360" w:lineRule="auto"/>
              <w:jc w:val="center"/>
              <w:rPr>
                <w:rFonts w:hint="eastAsia"/>
                <w:color w:val="auto"/>
                <w:kern w:val="0"/>
                <w:highlight w:val="none"/>
              </w:rPr>
            </w:pPr>
          </w:p>
        </w:tc>
        <w:tc>
          <w:tcPr>
            <w:tcW w:w="2042" w:type="dxa"/>
            <w:noWrap w:val="0"/>
            <w:vAlign w:val="center"/>
          </w:tcPr>
          <w:p w14:paraId="5E4BD922">
            <w:pPr>
              <w:widowControl/>
              <w:spacing w:line="360" w:lineRule="auto"/>
              <w:jc w:val="center"/>
              <w:rPr>
                <w:rFonts w:hint="eastAsia"/>
                <w:color w:val="auto"/>
                <w:kern w:val="0"/>
                <w:highlight w:val="none"/>
              </w:rPr>
            </w:pPr>
            <w:r>
              <w:rPr>
                <w:rFonts w:hint="eastAsia"/>
                <w:color w:val="auto"/>
                <w:kern w:val="0"/>
                <w:highlight w:val="none"/>
              </w:rPr>
              <w:t>交货安装期</w:t>
            </w:r>
          </w:p>
        </w:tc>
        <w:tc>
          <w:tcPr>
            <w:tcW w:w="5294" w:type="dxa"/>
            <w:noWrap w:val="0"/>
            <w:vAlign w:val="center"/>
          </w:tcPr>
          <w:p w14:paraId="3BDFA9BE">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符合第二章“供应商须知前附表”第1.3.2项规定</w:t>
            </w:r>
          </w:p>
        </w:tc>
      </w:tr>
      <w:tr w14:paraId="11F5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noWrap w:val="0"/>
            <w:vAlign w:val="center"/>
          </w:tcPr>
          <w:p w14:paraId="25F0CFF5">
            <w:pPr>
              <w:widowControl/>
              <w:spacing w:line="360" w:lineRule="auto"/>
              <w:jc w:val="center"/>
              <w:rPr>
                <w:rFonts w:hint="eastAsia"/>
                <w:color w:val="auto"/>
                <w:kern w:val="0"/>
                <w:highlight w:val="none"/>
              </w:rPr>
            </w:pPr>
          </w:p>
        </w:tc>
        <w:tc>
          <w:tcPr>
            <w:tcW w:w="1074" w:type="dxa"/>
            <w:vMerge w:val="continue"/>
            <w:noWrap w:val="0"/>
            <w:vAlign w:val="center"/>
          </w:tcPr>
          <w:p w14:paraId="226CC40E">
            <w:pPr>
              <w:widowControl/>
              <w:spacing w:line="360" w:lineRule="auto"/>
              <w:jc w:val="center"/>
              <w:rPr>
                <w:rFonts w:hint="eastAsia"/>
                <w:color w:val="auto"/>
                <w:kern w:val="0"/>
                <w:highlight w:val="none"/>
              </w:rPr>
            </w:pPr>
          </w:p>
        </w:tc>
        <w:tc>
          <w:tcPr>
            <w:tcW w:w="2042" w:type="dxa"/>
            <w:noWrap w:val="0"/>
            <w:vAlign w:val="center"/>
          </w:tcPr>
          <w:p w14:paraId="422A7F1E">
            <w:pPr>
              <w:widowControl/>
              <w:spacing w:line="360" w:lineRule="auto"/>
              <w:jc w:val="center"/>
              <w:rPr>
                <w:rFonts w:hint="eastAsia"/>
                <w:color w:val="auto"/>
                <w:kern w:val="0"/>
                <w:highlight w:val="none"/>
              </w:rPr>
            </w:pPr>
            <w:r>
              <w:rPr>
                <w:rFonts w:hint="eastAsia"/>
                <w:color w:val="auto"/>
                <w:kern w:val="0"/>
                <w:highlight w:val="none"/>
              </w:rPr>
              <w:t>交货地点</w:t>
            </w:r>
          </w:p>
        </w:tc>
        <w:tc>
          <w:tcPr>
            <w:tcW w:w="5294" w:type="dxa"/>
            <w:noWrap w:val="0"/>
            <w:vAlign w:val="center"/>
          </w:tcPr>
          <w:p w14:paraId="47E480EA">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符合第二章“供应商须知前附表”第1.3.3项规定</w:t>
            </w:r>
          </w:p>
        </w:tc>
      </w:tr>
      <w:tr w14:paraId="031A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noWrap w:val="0"/>
            <w:vAlign w:val="center"/>
          </w:tcPr>
          <w:p w14:paraId="692B81FC">
            <w:pPr>
              <w:widowControl/>
              <w:spacing w:line="360" w:lineRule="auto"/>
              <w:jc w:val="center"/>
              <w:rPr>
                <w:rFonts w:hint="eastAsia"/>
                <w:color w:val="auto"/>
                <w:kern w:val="0"/>
                <w:highlight w:val="none"/>
              </w:rPr>
            </w:pPr>
          </w:p>
        </w:tc>
        <w:tc>
          <w:tcPr>
            <w:tcW w:w="1074" w:type="dxa"/>
            <w:vMerge w:val="continue"/>
            <w:noWrap w:val="0"/>
            <w:vAlign w:val="center"/>
          </w:tcPr>
          <w:p w14:paraId="0A5D3CF1">
            <w:pPr>
              <w:widowControl/>
              <w:spacing w:line="360" w:lineRule="auto"/>
              <w:jc w:val="center"/>
              <w:rPr>
                <w:rFonts w:hint="eastAsia"/>
                <w:color w:val="auto"/>
                <w:kern w:val="0"/>
                <w:highlight w:val="none"/>
              </w:rPr>
            </w:pPr>
          </w:p>
        </w:tc>
        <w:tc>
          <w:tcPr>
            <w:tcW w:w="2042" w:type="dxa"/>
            <w:noWrap w:val="0"/>
            <w:vAlign w:val="center"/>
          </w:tcPr>
          <w:p w14:paraId="20EF003E">
            <w:pPr>
              <w:widowControl/>
              <w:spacing w:line="360" w:lineRule="auto"/>
              <w:jc w:val="center"/>
              <w:rPr>
                <w:rFonts w:hint="eastAsia"/>
                <w:color w:val="auto"/>
                <w:kern w:val="0"/>
                <w:highlight w:val="none"/>
              </w:rPr>
            </w:pPr>
            <w:r>
              <w:rPr>
                <w:rFonts w:hint="eastAsia"/>
                <w:color w:val="auto"/>
                <w:kern w:val="0"/>
                <w:highlight w:val="none"/>
              </w:rPr>
              <w:t>质量标准</w:t>
            </w:r>
          </w:p>
        </w:tc>
        <w:tc>
          <w:tcPr>
            <w:tcW w:w="5294" w:type="dxa"/>
            <w:noWrap w:val="0"/>
            <w:vAlign w:val="center"/>
          </w:tcPr>
          <w:p w14:paraId="7B7B065E">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符合第二章“供应商须知前附表”第1.3.4项规定</w:t>
            </w:r>
          </w:p>
        </w:tc>
      </w:tr>
      <w:tr w14:paraId="45D7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90" w:type="dxa"/>
            <w:vMerge w:val="continue"/>
            <w:noWrap w:val="0"/>
            <w:vAlign w:val="center"/>
          </w:tcPr>
          <w:p w14:paraId="71A6CFB7">
            <w:pPr>
              <w:widowControl/>
              <w:spacing w:line="360" w:lineRule="auto"/>
              <w:jc w:val="center"/>
              <w:rPr>
                <w:rFonts w:hint="eastAsia"/>
                <w:color w:val="auto"/>
                <w:kern w:val="0"/>
                <w:highlight w:val="none"/>
              </w:rPr>
            </w:pPr>
          </w:p>
        </w:tc>
        <w:tc>
          <w:tcPr>
            <w:tcW w:w="1074" w:type="dxa"/>
            <w:vMerge w:val="continue"/>
            <w:noWrap w:val="0"/>
            <w:vAlign w:val="center"/>
          </w:tcPr>
          <w:p w14:paraId="549FB74B">
            <w:pPr>
              <w:widowControl/>
              <w:spacing w:line="360" w:lineRule="auto"/>
              <w:jc w:val="center"/>
              <w:rPr>
                <w:rFonts w:hint="eastAsia"/>
                <w:color w:val="auto"/>
                <w:kern w:val="0"/>
                <w:highlight w:val="none"/>
              </w:rPr>
            </w:pPr>
          </w:p>
        </w:tc>
        <w:tc>
          <w:tcPr>
            <w:tcW w:w="2042" w:type="dxa"/>
            <w:noWrap w:val="0"/>
            <w:vAlign w:val="center"/>
          </w:tcPr>
          <w:p w14:paraId="04745B32">
            <w:pPr>
              <w:widowControl/>
              <w:spacing w:line="360" w:lineRule="auto"/>
              <w:jc w:val="center"/>
              <w:rPr>
                <w:rFonts w:hint="eastAsia"/>
                <w:color w:val="auto"/>
                <w:kern w:val="0"/>
                <w:highlight w:val="none"/>
              </w:rPr>
            </w:pPr>
            <w:r>
              <w:rPr>
                <w:rFonts w:hint="eastAsia"/>
                <w:color w:val="auto"/>
                <w:kern w:val="0"/>
                <w:highlight w:val="none"/>
              </w:rPr>
              <w:t>质保期</w:t>
            </w:r>
          </w:p>
        </w:tc>
        <w:tc>
          <w:tcPr>
            <w:tcW w:w="5294" w:type="dxa"/>
            <w:noWrap w:val="0"/>
            <w:vAlign w:val="center"/>
          </w:tcPr>
          <w:p w14:paraId="5B4A5BFC">
            <w:pPr>
              <w:widowControl/>
              <w:spacing w:line="360" w:lineRule="auto"/>
              <w:jc w:val="center"/>
              <w:rPr>
                <w:rFonts w:hint="eastAsia"/>
                <w:color w:val="auto"/>
                <w:kern w:val="0"/>
                <w:highlight w:val="none"/>
              </w:rPr>
            </w:pPr>
            <w:r>
              <w:rPr>
                <w:rFonts w:hint="eastAsia"/>
                <w:color w:val="auto"/>
                <w:kern w:val="0"/>
                <w:highlight w:val="none"/>
              </w:rPr>
              <w:t>符合第二章“供应商须知前附表”第1.3.5项规定</w:t>
            </w:r>
          </w:p>
        </w:tc>
      </w:tr>
      <w:tr w14:paraId="79CA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90" w:type="dxa"/>
            <w:vMerge w:val="continue"/>
            <w:noWrap w:val="0"/>
            <w:vAlign w:val="center"/>
          </w:tcPr>
          <w:p w14:paraId="28194637">
            <w:pPr>
              <w:widowControl/>
              <w:spacing w:line="360" w:lineRule="auto"/>
              <w:jc w:val="center"/>
              <w:rPr>
                <w:rFonts w:hint="eastAsia"/>
                <w:color w:val="auto"/>
                <w:kern w:val="0"/>
                <w:highlight w:val="none"/>
              </w:rPr>
            </w:pPr>
          </w:p>
        </w:tc>
        <w:tc>
          <w:tcPr>
            <w:tcW w:w="1074" w:type="dxa"/>
            <w:vMerge w:val="continue"/>
            <w:noWrap w:val="0"/>
            <w:vAlign w:val="center"/>
          </w:tcPr>
          <w:p w14:paraId="489409BD">
            <w:pPr>
              <w:widowControl/>
              <w:spacing w:line="360" w:lineRule="auto"/>
              <w:jc w:val="center"/>
              <w:rPr>
                <w:rFonts w:hint="eastAsia"/>
                <w:color w:val="auto"/>
                <w:kern w:val="0"/>
                <w:highlight w:val="none"/>
              </w:rPr>
            </w:pPr>
          </w:p>
        </w:tc>
        <w:tc>
          <w:tcPr>
            <w:tcW w:w="2042" w:type="dxa"/>
            <w:noWrap w:val="0"/>
            <w:vAlign w:val="center"/>
          </w:tcPr>
          <w:p w14:paraId="1C58A197">
            <w:pPr>
              <w:widowControl/>
              <w:spacing w:line="360" w:lineRule="auto"/>
              <w:jc w:val="center"/>
              <w:rPr>
                <w:rFonts w:hint="eastAsia"/>
                <w:color w:val="auto"/>
                <w:kern w:val="0"/>
                <w:highlight w:val="none"/>
              </w:rPr>
            </w:pPr>
            <w:r>
              <w:rPr>
                <w:rFonts w:hint="eastAsia"/>
                <w:color w:val="auto"/>
                <w:highlight w:val="none"/>
              </w:rPr>
              <w:t>磋商有效期</w:t>
            </w:r>
          </w:p>
        </w:tc>
        <w:tc>
          <w:tcPr>
            <w:tcW w:w="5294" w:type="dxa"/>
            <w:noWrap w:val="0"/>
            <w:vAlign w:val="center"/>
          </w:tcPr>
          <w:p w14:paraId="352719CE">
            <w:pPr>
              <w:widowControl/>
              <w:spacing w:line="360" w:lineRule="auto"/>
              <w:jc w:val="center"/>
              <w:rPr>
                <w:rFonts w:hint="eastAsia"/>
                <w:color w:val="auto"/>
                <w:kern w:val="0"/>
                <w:highlight w:val="none"/>
              </w:rPr>
            </w:pPr>
            <w:r>
              <w:rPr>
                <w:rFonts w:hint="eastAsia"/>
                <w:color w:val="auto"/>
                <w:kern w:val="0"/>
                <w:highlight w:val="none"/>
              </w:rPr>
              <w:t>符合第二章“供应商须知前附表”第3.3.1项规定</w:t>
            </w:r>
          </w:p>
        </w:tc>
      </w:tr>
      <w:tr w14:paraId="4C1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0" w:type="dxa"/>
            <w:vMerge w:val="continue"/>
            <w:noWrap w:val="0"/>
            <w:vAlign w:val="center"/>
          </w:tcPr>
          <w:p w14:paraId="5C1721B1">
            <w:pPr>
              <w:widowControl/>
              <w:spacing w:line="360" w:lineRule="auto"/>
              <w:jc w:val="center"/>
              <w:rPr>
                <w:rFonts w:hint="eastAsia"/>
                <w:color w:val="auto"/>
                <w:kern w:val="0"/>
                <w:highlight w:val="none"/>
              </w:rPr>
            </w:pPr>
          </w:p>
        </w:tc>
        <w:tc>
          <w:tcPr>
            <w:tcW w:w="1074" w:type="dxa"/>
            <w:vMerge w:val="continue"/>
            <w:noWrap w:val="0"/>
            <w:vAlign w:val="center"/>
          </w:tcPr>
          <w:p w14:paraId="3CFB21BB">
            <w:pPr>
              <w:widowControl/>
              <w:spacing w:line="360" w:lineRule="auto"/>
              <w:jc w:val="center"/>
              <w:rPr>
                <w:rFonts w:hint="eastAsia"/>
                <w:color w:val="auto"/>
                <w:kern w:val="0"/>
                <w:highlight w:val="none"/>
              </w:rPr>
            </w:pPr>
          </w:p>
        </w:tc>
        <w:tc>
          <w:tcPr>
            <w:tcW w:w="2042" w:type="dxa"/>
            <w:noWrap w:val="0"/>
            <w:vAlign w:val="center"/>
          </w:tcPr>
          <w:p w14:paraId="023E6687">
            <w:pPr>
              <w:widowControl/>
              <w:spacing w:line="360" w:lineRule="auto"/>
              <w:jc w:val="center"/>
              <w:rPr>
                <w:rFonts w:hint="eastAsia"/>
                <w:color w:val="auto"/>
                <w:highlight w:val="none"/>
              </w:rPr>
            </w:pPr>
            <w:r>
              <w:rPr>
                <w:rFonts w:hint="eastAsia"/>
                <w:color w:val="auto"/>
                <w:kern w:val="0"/>
                <w:highlight w:val="none"/>
                <w:lang w:val="en-US" w:eastAsia="zh-CN"/>
              </w:rPr>
              <w:t>实质性偏差</w:t>
            </w:r>
          </w:p>
        </w:tc>
        <w:tc>
          <w:tcPr>
            <w:tcW w:w="5294" w:type="dxa"/>
            <w:noWrap w:val="0"/>
            <w:vAlign w:val="center"/>
          </w:tcPr>
          <w:p w14:paraId="2BCBD2B0">
            <w:pPr>
              <w:widowControl/>
              <w:spacing w:line="360" w:lineRule="auto"/>
              <w:jc w:val="center"/>
              <w:rPr>
                <w:rFonts w:hint="eastAsia"/>
                <w:color w:val="auto"/>
                <w:kern w:val="0"/>
                <w:highlight w:val="none"/>
              </w:rPr>
            </w:pPr>
            <w:r>
              <w:rPr>
                <w:rFonts w:hint="eastAsia"/>
                <w:color w:val="auto"/>
                <w:kern w:val="0"/>
                <w:highlight w:val="none"/>
              </w:rPr>
              <w:t>符合第二章“供应商须知前附表”第</w:t>
            </w:r>
            <w:r>
              <w:rPr>
                <w:rFonts w:hint="eastAsia"/>
                <w:color w:val="auto"/>
                <w:highlight w:val="none"/>
              </w:rPr>
              <w:t>1.11.1</w:t>
            </w:r>
            <w:r>
              <w:rPr>
                <w:rFonts w:hint="eastAsia"/>
                <w:color w:val="auto"/>
                <w:kern w:val="0"/>
                <w:highlight w:val="none"/>
              </w:rPr>
              <w:t>项规定</w:t>
            </w:r>
          </w:p>
        </w:tc>
      </w:tr>
      <w:tr w14:paraId="5958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0" w:type="dxa"/>
            <w:vMerge w:val="continue"/>
            <w:noWrap w:val="0"/>
            <w:vAlign w:val="center"/>
          </w:tcPr>
          <w:p w14:paraId="22CC0F25">
            <w:pPr>
              <w:widowControl/>
              <w:spacing w:line="360" w:lineRule="auto"/>
              <w:jc w:val="center"/>
              <w:rPr>
                <w:rFonts w:hint="eastAsia"/>
                <w:color w:val="auto"/>
                <w:kern w:val="0"/>
                <w:highlight w:val="none"/>
              </w:rPr>
            </w:pPr>
          </w:p>
        </w:tc>
        <w:tc>
          <w:tcPr>
            <w:tcW w:w="1074" w:type="dxa"/>
            <w:vMerge w:val="continue"/>
            <w:noWrap w:val="0"/>
            <w:vAlign w:val="center"/>
          </w:tcPr>
          <w:p w14:paraId="18BD6AFA">
            <w:pPr>
              <w:widowControl/>
              <w:spacing w:line="360" w:lineRule="auto"/>
              <w:jc w:val="center"/>
              <w:rPr>
                <w:rFonts w:hint="eastAsia"/>
                <w:color w:val="auto"/>
                <w:kern w:val="0"/>
                <w:highlight w:val="none"/>
              </w:rPr>
            </w:pPr>
          </w:p>
        </w:tc>
        <w:tc>
          <w:tcPr>
            <w:tcW w:w="2042" w:type="dxa"/>
            <w:noWrap w:val="0"/>
            <w:vAlign w:val="center"/>
          </w:tcPr>
          <w:p w14:paraId="44A68FA3">
            <w:pPr>
              <w:widowControl/>
              <w:spacing w:line="360" w:lineRule="auto"/>
              <w:jc w:val="center"/>
              <w:rPr>
                <w:rFonts w:hint="eastAsia"/>
                <w:color w:val="auto"/>
                <w:highlight w:val="none"/>
              </w:rPr>
            </w:pPr>
            <w:r>
              <w:rPr>
                <w:rFonts w:hint="eastAsia"/>
                <w:color w:val="auto"/>
                <w:kern w:val="0"/>
                <w:highlight w:val="none"/>
              </w:rPr>
              <w:t>响应文件制作</w:t>
            </w:r>
          </w:p>
        </w:tc>
        <w:tc>
          <w:tcPr>
            <w:tcW w:w="5294" w:type="dxa"/>
            <w:noWrap w:val="0"/>
            <w:vAlign w:val="center"/>
          </w:tcPr>
          <w:p w14:paraId="6D72FCC7">
            <w:pPr>
              <w:widowControl/>
              <w:spacing w:line="360" w:lineRule="auto"/>
              <w:jc w:val="center"/>
              <w:rPr>
                <w:rFonts w:hint="eastAsia"/>
                <w:color w:val="auto"/>
                <w:highlight w:val="none"/>
              </w:rPr>
            </w:pPr>
            <w:r>
              <w:rPr>
                <w:rFonts w:hint="eastAsia"/>
                <w:color w:val="auto"/>
                <w:highlight w:val="none"/>
              </w:rPr>
              <w:t xml:space="preserve">响应文件制作机器特征码不得一致 </w:t>
            </w:r>
          </w:p>
        </w:tc>
      </w:tr>
      <w:tr w14:paraId="241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noWrap w:val="0"/>
            <w:vAlign w:val="center"/>
          </w:tcPr>
          <w:p w14:paraId="0B324915">
            <w:pPr>
              <w:autoSpaceDE w:val="0"/>
              <w:autoSpaceDN w:val="0"/>
              <w:adjustRightInd w:val="0"/>
              <w:spacing w:line="360" w:lineRule="auto"/>
              <w:ind w:left="37" w:leftChars="18"/>
              <w:jc w:val="center"/>
              <w:rPr>
                <w:rFonts w:hint="eastAsia"/>
                <w:color w:val="auto"/>
                <w:kern w:val="0"/>
                <w:highlight w:val="none"/>
              </w:rPr>
            </w:pPr>
            <w:r>
              <w:rPr>
                <w:rFonts w:hint="eastAsia"/>
                <w:color w:val="auto"/>
                <w:highlight w:val="none"/>
              </w:rPr>
              <w:t>详细磋商</w:t>
            </w:r>
          </w:p>
        </w:tc>
        <w:tc>
          <w:tcPr>
            <w:tcW w:w="7336" w:type="dxa"/>
            <w:gridSpan w:val="2"/>
            <w:noWrap w:val="0"/>
            <w:vAlign w:val="center"/>
          </w:tcPr>
          <w:p w14:paraId="3518436A">
            <w:pPr>
              <w:numPr>
                <w:ilvl w:val="0"/>
                <w:numId w:val="19"/>
              </w:numPr>
              <w:autoSpaceDE w:val="0"/>
              <w:autoSpaceDN w:val="0"/>
              <w:adjustRightInd w:val="0"/>
              <w:spacing w:line="360" w:lineRule="auto"/>
              <w:jc w:val="left"/>
              <w:rPr>
                <w:rFonts w:hint="eastAsia"/>
                <w:color w:val="auto"/>
                <w:highlight w:val="none"/>
              </w:rPr>
            </w:pPr>
            <w:r>
              <w:rPr>
                <w:rFonts w:hint="eastAsia"/>
                <w:color w:val="auto"/>
                <w:kern w:val="0"/>
                <w:highlight w:val="none"/>
              </w:rPr>
              <w:t>磋商小组根据本章第3.2款内容</w:t>
            </w:r>
            <w:r>
              <w:rPr>
                <w:rFonts w:hint="eastAsia"/>
                <w:bCs/>
                <w:color w:val="auto"/>
                <w:kern w:val="0"/>
                <w:highlight w:val="none"/>
              </w:rPr>
              <w:t>集中与单一供应商分别进行磋商，</w:t>
            </w:r>
            <w:r>
              <w:rPr>
                <w:rFonts w:hint="eastAsia"/>
                <w:color w:val="auto"/>
                <w:highlight w:val="none"/>
              </w:rPr>
              <w:t>磋商结束后，并要求其在规定时间内提交最后报价。</w:t>
            </w:r>
          </w:p>
          <w:p w14:paraId="68BEF484">
            <w:pPr>
              <w:numPr>
                <w:ilvl w:val="0"/>
                <w:numId w:val="19"/>
              </w:numPr>
              <w:autoSpaceDE w:val="0"/>
              <w:autoSpaceDN w:val="0"/>
              <w:adjustRightInd w:val="0"/>
              <w:spacing w:line="360" w:lineRule="auto"/>
              <w:jc w:val="left"/>
              <w:rPr>
                <w:rFonts w:hint="eastAsia"/>
                <w:color w:val="auto"/>
                <w:highlight w:val="none"/>
              </w:rPr>
            </w:pPr>
            <w:r>
              <w:rPr>
                <w:rFonts w:hint="eastAsia"/>
                <w:color w:val="auto"/>
                <w:kern w:val="0"/>
                <w:highlight w:val="none"/>
              </w:rPr>
              <w:t>供应商对所参加磋商项目根据市场行情自主报价，分二次报价（情况特殊,经磋商小组根据磋商现场情况，可以要求供应商适当进行多轮报价），一次报价须按照磋商文件的报价格式填报，第二次报价在磋商中填报</w:t>
            </w:r>
            <w:r>
              <w:rPr>
                <w:rFonts w:hint="eastAsia"/>
                <w:b/>
                <w:bCs/>
                <w:color w:val="auto"/>
                <w:kern w:val="0"/>
                <w:highlight w:val="none"/>
              </w:rPr>
              <w:t>（</w:t>
            </w:r>
            <w:r>
              <w:rPr>
                <w:rFonts w:hint="eastAsia"/>
                <w:b/>
                <w:bCs/>
                <w:color w:val="auto"/>
                <w:highlight w:val="none"/>
              </w:rPr>
              <w:t>注：1、最后报价明显低于成本价的，供应商需做出合理说明，否则将承担不被接受的风险。2、在规定时间内未进行最终报价且没有收到供应商放弃函（任意形式）的，采用其上一轮报价进行报价分计算</w:t>
            </w:r>
            <w:r>
              <w:rPr>
                <w:rFonts w:hint="eastAsia"/>
                <w:b/>
                <w:bCs/>
                <w:color w:val="auto"/>
                <w:kern w:val="0"/>
                <w:highlight w:val="none"/>
              </w:rPr>
              <w:t>。</w:t>
            </w:r>
          </w:p>
          <w:p w14:paraId="45286D1A">
            <w:pPr>
              <w:numPr>
                <w:ilvl w:val="0"/>
                <w:numId w:val="19"/>
              </w:numPr>
              <w:autoSpaceDE w:val="0"/>
              <w:autoSpaceDN w:val="0"/>
              <w:adjustRightInd w:val="0"/>
              <w:spacing w:line="360" w:lineRule="auto"/>
              <w:jc w:val="left"/>
              <w:rPr>
                <w:rFonts w:hint="eastAsia"/>
                <w:color w:val="auto"/>
                <w:kern w:val="0"/>
                <w:highlight w:val="none"/>
              </w:rPr>
            </w:pPr>
            <w:r>
              <w:rPr>
                <w:rFonts w:hint="eastAsia"/>
                <w:bCs/>
                <w:color w:val="auto"/>
                <w:kern w:val="0"/>
                <w:highlight w:val="none"/>
              </w:rPr>
              <w:t>经磋商确定最终采购需求和提交最后报价的供应商后，由磋商小组采用综合评分法对提交最后报价的供应商的响应文件和最后报价按照本章第2.2款内容进行详细性评审。</w:t>
            </w:r>
          </w:p>
        </w:tc>
      </w:tr>
      <w:tr w14:paraId="623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064" w:type="dxa"/>
            <w:gridSpan w:val="2"/>
            <w:noWrap w:val="0"/>
            <w:vAlign w:val="center"/>
          </w:tcPr>
          <w:p w14:paraId="07E9A4F2">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条款号</w:t>
            </w:r>
          </w:p>
        </w:tc>
        <w:tc>
          <w:tcPr>
            <w:tcW w:w="2042" w:type="dxa"/>
            <w:noWrap w:val="0"/>
            <w:vAlign w:val="center"/>
          </w:tcPr>
          <w:p w14:paraId="7C2172A9">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条款内容</w:t>
            </w:r>
          </w:p>
        </w:tc>
        <w:tc>
          <w:tcPr>
            <w:tcW w:w="5294" w:type="dxa"/>
            <w:noWrap w:val="0"/>
            <w:vAlign w:val="center"/>
          </w:tcPr>
          <w:p w14:paraId="204B10E3">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编列内容</w:t>
            </w:r>
          </w:p>
        </w:tc>
      </w:tr>
      <w:tr w14:paraId="7B57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noWrap w:val="0"/>
            <w:vAlign w:val="center"/>
          </w:tcPr>
          <w:p w14:paraId="48D8C450">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2.2.1</w:t>
            </w:r>
          </w:p>
        </w:tc>
        <w:tc>
          <w:tcPr>
            <w:tcW w:w="2042" w:type="dxa"/>
            <w:noWrap w:val="0"/>
            <w:vAlign w:val="center"/>
          </w:tcPr>
          <w:p w14:paraId="10E68A28">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分值构成</w:t>
            </w:r>
          </w:p>
          <w:p w14:paraId="4F30F5CE">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(总分100分)</w:t>
            </w:r>
          </w:p>
        </w:tc>
        <w:tc>
          <w:tcPr>
            <w:tcW w:w="5294" w:type="dxa"/>
            <w:noWrap w:val="0"/>
            <w:vAlign w:val="center"/>
          </w:tcPr>
          <w:p w14:paraId="2349704E">
            <w:pPr>
              <w:autoSpaceDE w:val="0"/>
              <w:autoSpaceDN w:val="0"/>
              <w:adjustRightInd w:val="0"/>
              <w:spacing w:line="360" w:lineRule="auto"/>
              <w:ind w:left="37" w:leftChars="18"/>
              <w:jc w:val="left"/>
              <w:rPr>
                <w:rFonts w:hint="eastAsia"/>
                <w:b/>
                <w:bCs/>
                <w:color w:val="auto"/>
                <w:kern w:val="0"/>
                <w:highlight w:val="none"/>
              </w:rPr>
            </w:pPr>
            <w:r>
              <w:rPr>
                <w:rFonts w:hint="eastAsia"/>
                <w:b/>
                <w:bCs/>
                <w:color w:val="auto"/>
                <w:kern w:val="0"/>
                <w:highlight w:val="none"/>
              </w:rPr>
              <w:t>报价得分：</w:t>
            </w:r>
            <w:r>
              <w:rPr>
                <w:rFonts w:hint="eastAsia"/>
                <w:b/>
                <w:bCs/>
                <w:color w:val="auto"/>
                <w:kern w:val="0"/>
                <w:highlight w:val="none"/>
                <w:lang w:val="en-US" w:eastAsia="zh-CN"/>
              </w:rPr>
              <w:t>40</w:t>
            </w:r>
            <w:r>
              <w:rPr>
                <w:rFonts w:hint="eastAsia"/>
                <w:b/>
                <w:bCs/>
                <w:color w:val="auto"/>
                <w:kern w:val="0"/>
                <w:highlight w:val="none"/>
              </w:rPr>
              <w:t>分</w:t>
            </w:r>
          </w:p>
          <w:p w14:paraId="76EB4504">
            <w:pPr>
              <w:autoSpaceDE w:val="0"/>
              <w:autoSpaceDN w:val="0"/>
              <w:adjustRightInd w:val="0"/>
              <w:spacing w:line="360" w:lineRule="auto"/>
              <w:ind w:left="37" w:leftChars="18"/>
              <w:jc w:val="left"/>
              <w:rPr>
                <w:rFonts w:hint="eastAsia"/>
                <w:b/>
                <w:color w:val="auto"/>
                <w:highlight w:val="none"/>
              </w:rPr>
            </w:pPr>
            <w:r>
              <w:rPr>
                <w:rFonts w:hint="eastAsia"/>
                <w:b/>
                <w:color w:val="auto"/>
                <w:highlight w:val="none"/>
              </w:rPr>
              <w:t>技术部分：</w:t>
            </w:r>
            <w:r>
              <w:rPr>
                <w:rFonts w:hint="eastAsia"/>
                <w:b/>
                <w:color w:val="auto"/>
                <w:highlight w:val="none"/>
                <w:u w:val="none"/>
                <w:lang w:val="en-US" w:eastAsia="zh-CN"/>
              </w:rPr>
              <w:t>40</w:t>
            </w:r>
            <w:r>
              <w:rPr>
                <w:rFonts w:hint="eastAsia"/>
                <w:b/>
                <w:color w:val="auto"/>
                <w:highlight w:val="none"/>
                <w:u w:val="none"/>
              </w:rPr>
              <w:t>分</w:t>
            </w:r>
          </w:p>
          <w:p w14:paraId="06A0B871">
            <w:pPr>
              <w:autoSpaceDE w:val="0"/>
              <w:autoSpaceDN w:val="0"/>
              <w:adjustRightInd w:val="0"/>
              <w:spacing w:line="360" w:lineRule="auto"/>
              <w:ind w:left="37" w:leftChars="18"/>
              <w:jc w:val="left"/>
              <w:rPr>
                <w:rFonts w:hint="eastAsia"/>
                <w:b/>
                <w:color w:val="auto"/>
                <w:highlight w:val="none"/>
              </w:rPr>
            </w:pPr>
            <w:r>
              <w:rPr>
                <w:rFonts w:hint="eastAsia"/>
                <w:b/>
                <w:color w:val="auto"/>
                <w:highlight w:val="none"/>
              </w:rPr>
              <w:t>商务部分：</w:t>
            </w:r>
            <w:r>
              <w:rPr>
                <w:rFonts w:hint="eastAsia"/>
                <w:b/>
                <w:color w:val="auto"/>
                <w:highlight w:val="none"/>
                <w:lang w:val="en-US" w:eastAsia="zh-CN"/>
              </w:rPr>
              <w:t>20</w:t>
            </w:r>
            <w:r>
              <w:rPr>
                <w:rFonts w:hint="eastAsia"/>
                <w:b/>
                <w:color w:val="auto"/>
                <w:highlight w:val="none"/>
              </w:rPr>
              <w:t>分</w:t>
            </w:r>
          </w:p>
        </w:tc>
      </w:tr>
      <w:tr w14:paraId="223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noWrap w:val="0"/>
            <w:vAlign w:val="center"/>
          </w:tcPr>
          <w:p w14:paraId="2855340B">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条款号</w:t>
            </w:r>
          </w:p>
        </w:tc>
        <w:tc>
          <w:tcPr>
            <w:tcW w:w="2042" w:type="dxa"/>
            <w:noWrap w:val="0"/>
            <w:vAlign w:val="center"/>
          </w:tcPr>
          <w:p w14:paraId="664E3D3F">
            <w:pPr>
              <w:autoSpaceDE w:val="0"/>
              <w:autoSpaceDN w:val="0"/>
              <w:adjustRightInd w:val="0"/>
              <w:spacing w:line="360" w:lineRule="auto"/>
              <w:ind w:left="37" w:leftChars="18"/>
              <w:jc w:val="center"/>
              <w:rPr>
                <w:rFonts w:hint="eastAsia"/>
                <w:color w:val="auto"/>
                <w:kern w:val="0"/>
                <w:highlight w:val="none"/>
              </w:rPr>
            </w:pPr>
            <w:r>
              <w:rPr>
                <w:rFonts w:hint="eastAsia"/>
                <w:color w:val="auto"/>
                <w:kern w:val="0"/>
                <w:highlight w:val="none"/>
              </w:rPr>
              <w:t>评分因素</w:t>
            </w:r>
          </w:p>
        </w:tc>
        <w:tc>
          <w:tcPr>
            <w:tcW w:w="5294" w:type="dxa"/>
            <w:noWrap w:val="0"/>
            <w:vAlign w:val="center"/>
          </w:tcPr>
          <w:p w14:paraId="6D2025F4">
            <w:pPr>
              <w:autoSpaceDE w:val="0"/>
              <w:autoSpaceDN w:val="0"/>
              <w:adjustRightInd w:val="0"/>
              <w:spacing w:line="360" w:lineRule="auto"/>
              <w:ind w:left="37" w:leftChars="18"/>
              <w:jc w:val="center"/>
              <w:rPr>
                <w:rFonts w:hint="eastAsia"/>
                <w:b/>
                <w:color w:val="auto"/>
                <w:highlight w:val="none"/>
              </w:rPr>
            </w:pPr>
            <w:r>
              <w:rPr>
                <w:rFonts w:hint="eastAsia"/>
                <w:color w:val="auto"/>
                <w:kern w:val="0"/>
                <w:highlight w:val="none"/>
              </w:rPr>
              <w:t>评分标准</w:t>
            </w:r>
          </w:p>
        </w:tc>
      </w:tr>
      <w:tr w14:paraId="3253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14:paraId="18B8EFFB">
            <w:pPr>
              <w:widowControl/>
              <w:spacing w:line="360" w:lineRule="auto"/>
              <w:jc w:val="center"/>
              <w:rPr>
                <w:rFonts w:hint="eastAsia"/>
                <w:color w:val="auto"/>
                <w:kern w:val="0"/>
                <w:highlight w:val="none"/>
              </w:rPr>
            </w:pPr>
            <w:r>
              <w:rPr>
                <w:rFonts w:hint="eastAsia"/>
                <w:color w:val="auto"/>
                <w:kern w:val="0"/>
                <w:highlight w:val="none"/>
              </w:rPr>
              <w:t>2.2.2（1）</w:t>
            </w:r>
          </w:p>
        </w:tc>
        <w:tc>
          <w:tcPr>
            <w:tcW w:w="1074" w:type="dxa"/>
            <w:noWrap w:val="0"/>
            <w:vAlign w:val="center"/>
          </w:tcPr>
          <w:p w14:paraId="18747BDA">
            <w:pPr>
              <w:widowControl/>
              <w:spacing w:line="360" w:lineRule="auto"/>
              <w:jc w:val="center"/>
              <w:rPr>
                <w:rFonts w:hint="eastAsia"/>
                <w:b/>
                <w:color w:val="auto"/>
                <w:highlight w:val="none"/>
              </w:rPr>
            </w:pPr>
            <w:r>
              <w:rPr>
                <w:rFonts w:hint="eastAsia"/>
                <w:b/>
                <w:color w:val="auto"/>
                <w:highlight w:val="none"/>
              </w:rPr>
              <w:t>报价得分（</w:t>
            </w:r>
            <w:r>
              <w:rPr>
                <w:rFonts w:hint="eastAsia"/>
                <w:b/>
                <w:color w:val="auto"/>
                <w:highlight w:val="none"/>
                <w:lang w:val="en-US" w:eastAsia="zh-CN"/>
              </w:rPr>
              <w:t>40</w:t>
            </w:r>
            <w:r>
              <w:rPr>
                <w:rFonts w:hint="eastAsia"/>
                <w:b/>
                <w:color w:val="auto"/>
                <w:highlight w:val="none"/>
              </w:rPr>
              <w:t>分）</w:t>
            </w:r>
          </w:p>
        </w:tc>
        <w:tc>
          <w:tcPr>
            <w:tcW w:w="2042" w:type="dxa"/>
            <w:noWrap w:val="0"/>
            <w:vAlign w:val="center"/>
          </w:tcPr>
          <w:p w14:paraId="38C8D918">
            <w:pPr>
              <w:widowControl/>
              <w:spacing w:line="360" w:lineRule="auto"/>
              <w:jc w:val="center"/>
              <w:rPr>
                <w:rFonts w:hint="eastAsia"/>
                <w:color w:val="auto"/>
                <w:kern w:val="0"/>
                <w:highlight w:val="none"/>
              </w:rPr>
            </w:pPr>
            <w:r>
              <w:rPr>
                <w:rFonts w:hint="eastAsia"/>
                <w:b/>
                <w:color w:val="auto"/>
                <w:highlight w:val="none"/>
              </w:rPr>
              <w:t>磋商报价评分标准</w:t>
            </w:r>
          </w:p>
        </w:tc>
        <w:tc>
          <w:tcPr>
            <w:tcW w:w="5294" w:type="dxa"/>
            <w:noWrap w:val="0"/>
            <w:vAlign w:val="center"/>
          </w:tcPr>
          <w:p w14:paraId="2F8BC2EF">
            <w:pPr>
              <w:widowControl/>
              <w:wordWrap/>
              <w:topLinePunct w:val="0"/>
              <w:spacing w:line="360" w:lineRule="auto"/>
              <w:ind w:firstLine="210" w:firstLineChars="100"/>
              <w:jc w:val="left"/>
              <w:rPr>
                <w:rFonts w:hint="eastAsia"/>
                <w:b/>
                <w:color w:val="auto"/>
                <w:highlight w:val="none"/>
              </w:rPr>
            </w:pPr>
            <w:r>
              <w:rPr>
                <w:rFonts w:hint="eastAsia"/>
                <w:b/>
                <w:color w:val="auto"/>
                <w:highlight w:val="none"/>
              </w:rPr>
              <w:t>价格扣除：</w:t>
            </w:r>
          </w:p>
          <w:p w14:paraId="00F13343">
            <w:pPr>
              <w:pStyle w:val="47"/>
              <w:wordWrap/>
              <w:topLinePunct w:val="0"/>
              <w:adjustRightInd/>
              <w:spacing w:after="0" w:line="360" w:lineRule="auto"/>
              <w:ind w:left="63" w:right="63"/>
              <w:jc w:val="left"/>
              <w:textAlignment w:val="auto"/>
              <w:rPr>
                <w:rFonts w:hint="eastAsia" w:eastAsia="宋体"/>
                <w:color w:val="auto"/>
                <w:sz w:val="21"/>
                <w:szCs w:val="21"/>
                <w:highlight w:val="none"/>
              </w:rPr>
            </w:pPr>
            <w:r>
              <w:rPr>
                <w:rFonts w:hint="eastAsia" w:eastAsia="宋体"/>
                <w:color w:val="auto"/>
                <w:sz w:val="21"/>
                <w:szCs w:val="21"/>
                <w:highlight w:val="none"/>
              </w:rPr>
              <w:t>（1）供应商所提供的货物由小微企业制造（即货物由小微企业生产且使用该小微企业商号或者注册商标）的磋商报价给予10%的扣除，用扣除后的价格参与评审。参加磋商的小微企业，应当按照《政府采购促进中小企业发展管理办法》（财库〔2020〕46号）的规定提供《中小企业声明函》，中小企业划型标准详见《关于印发中小企业划型标准规定的通知》工信部联企业〔2011〕300号。</w:t>
            </w:r>
          </w:p>
          <w:p w14:paraId="1DACA9BF">
            <w:pPr>
              <w:wordWrap/>
              <w:topLinePunct w:val="0"/>
              <w:spacing w:line="360" w:lineRule="auto"/>
              <w:ind w:firstLine="420" w:firstLineChars="200"/>
              <w:rPr>
                <w:rFonts w:hint="eastAsia"/>
                <w:color w:val="auto"/>
                <w:highlight w:val="none"/>
              </w:rPr>
            </w:pPr>
            <w:r>
              <w:rPr>
                <w:rFonts w:hint="eastAsia"/>
                <w:color w:val="auto"/>
                <w:highlight w:val="none"/>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14:paraId="63E6755A">
            <w:pPr>
              <w:wordWrap/>
              <w:topLinePunct w:val="0"/>
              <w:spacing w:line="360" w:lineRule="auto"/>
              <w:ind w:firstLine="420" w:firstLineChars="200"/>
              <w:rPr>
                <w:rFonts w:hint="eastAsia"/>
                <w:b/>
                <w:color w:val="auto"/>
                <w:highlight w:val="none"/>
              </w:rPr>
            </w:pPr>
            <w:r>
              <w:rPr>
                <w:rFonts w:hint="eastAsia"/>
                <w:b/>
                <w:color w:val="auto"/>
                <w:highlight w:val="none"/>
              </w:rPr>
              <w:t>评审报价=磋商报价-磋商报价×10%</w:t>
            </w:r>
          </w:p>
          <w:p w14:paraId="25270D74">
            <w:pPr>
              <w:wordWrap/>
              <w:topLinePunct w:val="0"/>
              <w:spacing w:line="360" w:lineRule="auto"/>
              <w:ind w:firstLine="420" w:firstLineChars="200"/>
              <w:rPr>
                <w:rFonts w:hint="eastAsia"/>
                <w:b/>
                <w:bCs/>
                <w:color w:val="auto"/>
                <w:highlight w:val="none"/>
              </w:rPr>
            </w:pPr>
            <w:r>
              <w:rPr>
                <w:rFonts w:hint="eastAsia"/>
                <w:color w:val="auto"/>
                <w:highlight w:val="none"/>
              </w:rPr>
              <w:t>同一供应商（包括联合体），小微企业、监狱、残疾人福利性企业价格扣除优惠只享受一次，不得重复享受。</w:t>
            </w:r>
          </w:p>
          <w:p w14:paraId="0F6BAFF8">
            <w:pPr>
              <w:wordWrap/>
              <w:topLinePunct w:val="0"/>
              <w:spacing w:line="360" w:lineRule="auto"/>
              <w:ind w:firstLine="420" w:firstLineChars="200"/>
              <w:rPr>
                <w:rFonts w:hint="eastAsia"/>
                <w:color w:val="auto"/>
                <w:highlight w:val="none"/>
              </w:rPr>
            </w:pPr>
            <w:r>
              <w:rPr>
                <w:rFonts w:hint="eastAsia"/>
                <w:b/>
                <w:color w:val="auto"/>
                <w:highlight w:val="none"/>
              </w:rPr>
              <w:t>价格分采用低价优先法计算，</w:t>
            </w:r>
            <w:r>
              <w:rPr>
                <w:rFonts w:hint="eastAsia"/>
                <w:color w:val="auto"/>
                <w:highlight w:val="none"/>
              </w:rPr>
              <w:t>即满足竞争性磋商文件要求且评审报价最低的为评审基准价，其价格分为满分。其他供应商的价格分统一按照下列公式计算：</w:t>
            </w:r>
          </w:p>
          <w:p w14:paraId="75A319D3">
            <w:pPr>
              <w:wordWrap/>
              <w:topLinePunct w:val="0"/>
              <w:spacing w:line="360" w:lineRule="auto"/>
              <w:ind w:firstLine="420" w:firstLineChars="200"/>
              <w:rPr>
                <w:rFonts w:hint="default" w:eastAsia="宋体"/>
                <w:color w:val="auto"/>
                <w:kern w:val="0"/>
                <w:highlight w:val="none"/>
                <w:lang w:val="en-US" w:eastAsia="zh-CN"/>
              </w:rPr>
            </w:pPr>
            <w:r>
              <w:rPr>
                <w:rFonts w:hint="eastAsia"/>
                <w:b/>
                <w:color w:val="auto"/>
                <w:highlight w:val="none"/>
              </w:rPr>
              <w:t>最后磋商报价得分=(评审基准价／评审报价)×</w:t>
            </w:r>
            <w:r>
              <w:rPr>
                <w:rFonts w:hint="eastAsia"/>
                <w:b/>
                <w:color w:val="auto"/>
                <w:highlight w:val="none"/>
                <w:lang w:val="en-US" w:eastAsia="zh-CN"/>
              </w:rPr>
              <w:t>40</w:t>
            </w:r>
          </w:p>
        </w:tc>
      </w:tr>
      <w:tr w14:paraId="673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90" w:type="dxa"/>
            <w:noWrap w:val="0"/>
            <w:vAlign w:val="center"/>
          </w:tcPr>
          <w:p w14:paraId="10C201C3">
            <w:pPr>
              <w:widowControl/>
              <w:spacing w:line="360" w:lineRule="auto"/>
              <w:jc w:val="center"/>
              <w:rPr>
                <w:rFonts w:hint="eastAsia"/>
                <w:color w:val="auto"/>
                <w:kern w:val="0"/>
                <w:highlight w:val="none"/>
                <w:u w:val="none"/>
              </w:rPr>
            </w:pPr>
            <w:r>
              <w:rPr>
                <w:rFonts w:hint="eastAsia"/>
                <w:color w:val="auto"/>
                <w:kern w:val="0"/>
                <w:highlight w:val="none"/>
                <w:u w:val="none"/>
              </w:rPr>
              <w:t>2.2.2（2）</w:t>
            </w:r>
          </w:p>
        </w:tc>
        <w:tc>
          <w:tcPr>
            <w:tcW w:w="1074" w:type="dxa"/>
            <w:noWrap w:val="0"/>
            <w:vAlign w:val="center"/>
          </w:tcPr>
          <w:p w14:paraId="21B2A82D">
            <w:pPr>
              <w:widowControl/>
              <w:spacing w:line="360" w:lineRule="auto"/>
              <w:jc w:val="center"/>
              <w:rPr>
                <w:rFonts w:hint="eastAsia"/>
                <w:b/>
                <w:color w:val="auto"/>
                <w:highlight w:val="none"/>
                <w:u w:val="none"/>
              </w:rPr>
            </w:pPr>
            <w:r>
              <w:rPr>
                <w:rFonts w:hint="eastAsia"/>
                <w:b/>
                <w:color w:val="auto"/>
                <w:highlight w:val="none"/>
                <w:u w:val="none"/>
              </w:rPr>
              <w:t>技术部分（</w:t>
            </w:r>
            <w:r>
              <w:rPr>
                <w:rFonts w:hint="eastAsia"/>
                <w:b/>
                <w:color w:val="auto"/>
                <w:highlight w:val="none"/>
                <w:u w:val="none"/>
                <w:lang w:val="en-US" w:eastAsia="zh-CN"/>
              </w:rPr>
              <w:t>40</w:t>
            </w:r>
            <w:r>
              <w:rPr>
                <w:rFonts w:hint="eastAsia"/>
                <w:b/>
                <w:color w:val="auto"/>
                <w:highlight w:val="none"/>
                <w:u w:val="none"/>
              </w:rPr>
              <w:t>分）</w:t>
            </w:r>
          </w:p>
        </w:tc>
        <w:tc>
          <w:tcPr>
            <w:tcW w:w="2042" w:type="dxa"/>
            <w:noWrap w:val="0"/>
            <w:vAlign w:val="center"/>
          </w:tcPr>
          <w:p w14:paraId="36FDA961">
            <w:pPr>
              <w:widowControl/>
              <w:spacing w:line="360" w:lineRule="auto"/>
              <w:jc w:val="center"/>
              <w:rPr>
                <w:rFonts w:hint="eastAsia"/>
                <w:b/>
                <w:bCs/>
                <w:color w:val="auto"/>
                <w:kern w:val="0"/>
                <w:highlight w:val="none"/>
              </w:rPr>
            </w:pPr>
            <w:r>
              <w:rPr>
                <w:rFonts w:hint="eastAsia"/>
                <w:b/>
                <w:bCs/>
                <w:color w:val="auto"/>
                <w:kern w:val="0"/>
                <w:highlight w:val="none"/>
              </w:rPr>
              <w:t>主要设备技术指标的响应程度：</w:t>
            </w:r>
            <w:r>
              <w:rPr>
                <w:rFonts w:hint="eastAsia"/>
                <w:b/>
                <w:bCs/>
                <w:color w:val="auto"/>
                <w:kern w:val="0"/>
                <w:highlight w:val="none"/>
                <w:lang w:val="en-US" w:eastAsia="zh-CN"/>
              </w:rPr>
              <w:t>40</w:t>
            </w:r>
            <w:r>
              <w:rPr>
                <w:rFonts w:hint="eastAsia"/>
                <w:b/>
                <w:bCs/>
                <w:color w:val="auto"/>
                <w:kern w:val="0"/>
                <w:highlight w:val="none"/>
              </w:rPr>
              <w:t>分</w:t>
            </w:r>
          </w:p>
          <w:p w14:paraId="69130786">
            <w:pPr>
              <w:widowControl/>
              <w:spacing w:line="360" w:lineRule="auto"/>
              <w:jc w:val="center"/>
              <w:rPr>
                <w:rFonts w:hint="eastAsia"/>
                <w:color w:val="auto"/>
                <w:kern w:val="0"/>
                <w:highlight w:val="none"/>
              </w:rPr>
            </w:pPr>
          </w:p>
        </w:tc>
        <w:tc>
          <w:tcPr>
            <w:tcW w:w="5294" w:type="dxa"/>
            <w:noWrap w:val="0"/>
            <w:vAlign w:val="center"/>
          </w:tcPr>
          <w:p w14:paraId="7D385F21">
            <w:pPr>
              <w:spacing w:line="360" w:lineRule="auto"/>
              <w:rPr>
                <w:rFonts w:hint="eastAsia"/>
                <w:color w:val="auto"/>
                <w:highlight w:val="none"/>
                <w:u w:val="none"/>
              </w:rPr>
            </w:pPr>
            <w:r>
              <w:rPr>
                <w:rFonts w:hint="eastAsia"/>
                <w:color w:val="auto"/>
                <w:highlight w:val="none"/>
                <w:lang w:val="en-US" w:eastAsia="zh-CN"/>
              </w:rPr>
              <w:t>1</w:t>
            </w:r>
            <w:r>
              <w:rPr>
                <w:rFonts w:hint="eastAsia"/>
                <w:color w:val="auto"/>
                <w:highlight w:val="none"/>
              </w:rPr>
              <w:t>.无偏差：指响应文件（含证明文件）描述的响应磋商文件采购需求，未出现的负偏差，磋商小组会按</w:t>
            </w:r>
            <w:r>
              <w:rPr>
                <w:rFonts w:hint="eastAsia"/>
                <w:color w:val="auto"/>
                <w:highlight w:val="none"/>
                <w:lang w:val="en-US" w:eastAsia="zh-CN"/>
              </w:rPr>
              <w:t>40</w:t>
            </w:r>
            <w:r>
              <w:rPr>
                <w:rFonts w:hint="eastAsia"/>
                <w:color w:val="auto"/>
                <w:highlight w:val="none"/>
              </w:rPr>
              <w:t>分给予计入。</w:t>
            </w:r>
          </w:p>
          <w:p w14:paraId="7A36BEBA">
            <w:pPr>
              <w:spacing w:line="360" w:lineRule="auto"/>
              <w:rPr>
                <w:rFonts w:hint="eastAsia"/>
                <w:color w:val="auto"/>
                <w:highlight w:val="none"/>
                <w:u w:val="none"/>
              </w:rPr>
            </w:pPr>
            <w:r>
              <w:rPr>
                <w:rFonts w:hint="eastAsia"/>
                <w:color w:val="auto"/>
                <w:highlight w:val="none"/>
                <w:u w:val="none"/>
                <w:lang w:val="en-US" w:eastAsia="zh-CN"/>
              </w:rPr>
              <w:t>2</w:t>
            </w:r>
            <w:r>
              <w:rPr>
                <w:rFonts w:hint="eastAsia"/>
                <w:color w:val="auto"/>
                <w:highlight w:val="none"/>
                <w:u w:val="none"/>
              </w:rPr>
              <w:t>.有偏差：指响应文件（含证明文件）描述的不响应磋商文件采购需求所出现的负偏差，磋商小组会按下述原则予以评审。</w:t>
            </w:r>
          </w:p>
          <w:p w14:paraId="080B7A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带</w:t>
            </w:r>
            <w:r>
              <w:rPr>
                <w:rFonts w:hint="eastAsia"/>
                <w:highlight w:val="none"/>
              </w:rPr>
              <w:t>▲</w:t>
            </w:r>
            <w:r>
              <w:rPr>
                <w:rFonts w:hint="eastAsia" w:ascii="宋体" w:hAnsi="宋体" w:eastAsia="宋体" w:cs="宋体"/>
                <w:color w:val="auto"/>
                <w:kern w:val="0"/>
                <w:sz w:val="21"/>
                <w:szCs w:val="21"/>
                <w:highlight w:val="none"/>
                <w:lang w:val="en-US" w:eastAsia="zh-CN"/>
              </w:rPr>
              <w:t>技术参数</w:t>
            </w:r>
            <w:r>
              <w:rPr>
                <w:rFonts w:hint="eastAsia" w:cs="宋体"/>
                <w:color w:val="auto"/>
                <w:kern w:val="0"/>
                <w:sz w:val="21"/>
                <w:szCs w:val="21"/>
                <w:highlight w:val="none"/>
                <w:lang w:val="en-US" w:eastAsia="zh-CN"/>
              </w:rPr>
              <w:t>共计35分，</w:t>
            </w:r>
            <w:r>
              <w:rPr>
                <w:rFonts w:hint="eastAsia" w:ascii="宋体" w:hAnsi="宋体" w:eastAsia="宋体" w:cs="宋体"/>
                <w:color w:val="auto"/>
                <w:kern w:val="0"/>
                <w:sz w:val="21"/>
                <w:szCs w:val="21"/>
                <w:highlight w:val="none"/>
                <w:lang w:val="en-US" w:eastAsia="zh-CN"/>
              </w:rPr>
              <w:t>每有一项负偏差扣</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分，非带</w:t>
            </w:r>
            <w:r>
              <w:rPr>
                <w:rFonts w:hint="eastAsia" w:ascii="Times New Roman" w:eastAsia="宋体"/>
                <w:color w:val="auto"/>
                <w:highlight w:val="none"/>
                <w:u w:val="none"/>
                <w:lang w:val="en-US" w:eastAsia="zh-CN"/>
              </w:rPr>
              <w:t>★</w:t>
            </w:r>
            <w:r>
              <w:rPr>
                <w:rFonts w:hint="eastAsia" w:ascii="Times New Roman"/>
                <w:color w:val="auto"/>
                <w:highlight w:val="none"/>
                <w:u w:val="none"/>
                <w:lang w:val="en-US" w:eastAsia="zh-CN"/>
              </w:rPr>
              <w:t>、</w:t>
            </w:r>
            <w:r>
              <w:rPr>
                <w:rFonts w:hint="eastAsia"/>
                <w:highlight w:val="none"/>
              </w:rPr>
              <w:t>▲</w:t>
            </w:r>
            <w:r>
              <w:rPr>
                <w:rFonts w:hint="eastAsia" w:ascii="宋体" w:hAnsi="宋体" w:eastAsia="宋体" w:cs="宋体"/>
                <w:color w:val="auto"/>
                <w:kern w:val="0"/>
                <w:sz w:val="21"/>
                <w:szCs w:val="21"/>
                <w:highlight w:val="none"/>
                <w:lang w:val="en-US" w:eastAsia="zh-CN"/>
              </w:rPr>
              <w:t>号技术参数</w:t>
            </w:r>
            <w:r>
              <w:rPr>
                <w:rFonts w:hint="eastAsia" w:cs="宋体"/>
                <w:color w:val="auto"/>
                <w:kern w:val="0"/>
                <w:sz w:val="21"/>
                <w:szCs w:val="21"/>
                <w:highlight w:val="none"/>
                <w:lang w:val="en-US" w:eastAsia="zh-CN"/>
              </w:rPr>
              <w:t>共计5分，</w:t>
            </w:r>
            <w:r>
              <w:rPr>
                <w:rFonts w:hint="eastAsia" w:ascii="宋体" w:hAnsi="宋体" w:eastAsia="宋体" w:cs="宋体"/>
                <w:color w:val="auto"/>
                <w:kern w:val="0"/>
                <w:sz w:val="21"/>
                <w:szCs w:val="21"/>
                <w:highlight w:val="none"/>
                <w:lang w:val="en-US" w:eastAsia="zh-CN"/>
              </w:rPr>
              <w:t>每有一项负偏差扣</w:t>
            </w:r>
            <w:r>
              <w:rPr>
                <w:rFonts w:hint="eastAsia"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lang w:val="en-US" w:eastAsia="zh-CN"/>
              </w:rPr>
              <w:t>分。</w:t>
            </w:r>
          </w:p>
          <w:p w14:paraId="47647E85">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firstLine="42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w:t>
            </w:r>
            <w:r>
              <w:rPr>
                <w:rFonts w:hint="eastAsia" w:cs="宋体"/>
                <w:b/>
                <w:bCs/>
                <w:color w:val="auto"/>
                <w:kern w:val="2"/>
                <w:sz w:val="21"/>
                <w:szCs w:val="21"/>
                <w:highlight w:val="none"/>
                <w:lang w:val="en-US" w:eastAsia="zh-CN" w:bidi="ar-SA"/>
              </w:rPr>
              <w:t>响应</w:t>
            </w:r>
            <w:r>
              <w:rPr>
                <w:rFonts w:hint="eastAsia" w:ascii="宋体" w:hAnsi="宋体" w:eastAsia="宋体" w:cs="宋体"/>
                <w:b/>
                <w:bCs/>
                <w:color w:val="auto"/>
                <w:kern w:val="2"/>
                <w:sz w:val="21"/>
                <w:szCs w:val="21"/>
                <w:highlight w:val="none"/>
                <w:lang w:val="en-US" w:eastAsia="zh-CN" w:bidi="ar-SA"/>
              </w:rPr>
              <w:t>文件“</w:t>
            </w:r>
            <w:r>
              <w:rPr>
                <w:rFonts w:hint="eastAsia" w:ascii="宋体" w:hAnsi="宋体" w:cs="宋体"/>
                <w:b/>
                <w:bCs/>
                <w:color w:val="auto"/>
                <w:kern w:val="2"/>
                <w:sz w:val="21"/>
                <w:szCs w:val="21"/>
                <w:highlight w:val="none"/>
                <w:lang w:val="en-US" w:eastAsia="zh-CN" w:bidi="ar-SA"/>
              </w:rPr>
              <w:t>技术偏差表</w:t>
            </w:r>
            <w:r>
              <w:rPr>
                <w:rFonts w:hint="eastAsia" w:ascii="宋体" w:hAnsi="宋体" w:eastAsia="宋体" w:cs="宋体"/>
                <w:b/>
                <w:bCs/>
                <w:color w:val="auto"/>
                <w:kern w:val="2"/>
                <w:sz w:val="21"/>
                <w:szCs w:val="21"/>
                <w:highlight w:val="none"/>
                <w:lang w:val="en-US" w:eastAsia="zh-CN" w:bidi="ar-SA"/>
              </w:rPr>
              <w:t>”中“备注”中须说明与每一条</w:t>
            </w:r>
            <w:r>
              <w:rPr>
                <w:rFonts w:hint="eastAsia"/>
                <w:highlight w:val="none"/>
              </w:rPr>
              <w:t>▲</w:t>
            </w:r>
            <w:r>
              <w:rPr>
                <w:rFonts w:hint="eastAsia" w:ascii="宋体" w:hAnsi="宋体" w:eastAsia="宋体" w:cs="宋体"/>
                <w:b/>
                <w:bCs/>
                <w:color w:val="auto"/>
                <w:kern w:val="2"/>
                <w:sz w:val="21"/>
                <w:szCs w:val="21"/>
                <w:highlight w:val="none"/>
                <w:lang w:val="en-US" w:eastAsia="zh-CN" w:bidi="ar-SA"/>
              </w:rPr>
              <w:t>项参数相对应的技术证明资料所在响应文件页码以作为专家评审依据，每一条</w:t>
            </w:r>
            <w:r>
              <w:rPr>
                <w:rFonts w:hint="eastAsia"/>
                <w:highlight w:val="none"/>
              </w:rPr>
              <w:t>▲</w:t>
            </w:r>
            <w:r>
              <w:rPr>
                <w:rFonts w:hint="eastAsia" w:ascii="宋体" w:hAnsi="宋体" w:eastAsia="宋体" w:cs="宋体"/>
                <w:b/>
                <w:bCs/>
                <w:color w:val="auto"/>
                <w:kern w:val="2"/>
                <w:sz w:val="21"/>
                <w:szCs w:val="21"/>
                <w:highlight w:val="none"/>
                <w:lang w:val="en-US" w:eastAsia="zh-CN" w:bidi="ar-SA"/>
              </w:rPr>
              <w:t>项参数相对应的技术证明资料所在</w:t>
            </w:r>
            <w:r>
              <w:rPr>
                <w:rFonts w:hint="eastAsia" w:cs="宋体"/>
                <w:b/>
                <w:bCs/>
                <w:color w:val="auto"/>
                <w:kern w:val="2"/>
                <w:sz w:val="21"/>
                <w:szCs w:val="21"/>
                <w:highlight w:val="none"/>
                <w:lang w:val="en-US" w:eastAsia="zh-CN" w:bidi="ar-SA"/>
              </w:rPr>
              <w:t>响应</w:t>
            </w:r>
            <w:r>
              <w:rPr>
                <w:rFonts w:hint="eastAsia" w:ascii="宋体" w:hAnsi="宋体" w:eastAsia="宋体" w:cs="宋体"/>
                <w:b/>
                <w:bCs/>
                <w:color w:val="auto"/>
                <w:kern w:val="2"/>
                <w:sz w:val="21"/>
                <w:szCs w:val="21"/>
                <w:highlight w:val="none"/>
                <w:lang w:val="en-US" w:eastAsia="zh-CN" w:bidi="ar-SA"/>
              </w:rPr>
              <w:t>文件页码未说明或表述不清或证明资料内容不能有效反映出响应</w:t>
            </w:r>
            <w:r>
              <w:rPr>
                <w:rFonts w:hint="eastAsia" w:cs="宋体"/>
                <w:b/>
                <w:bCs/>
                <w:color w:val="auto"/>
                <w:kern w:val="2"/>
                <w:sz w:val="21"/>
                <w:szCs w:val="21"/>
                <w:highlight w:val="none"/>
                <w:lang w:val="en-US" w:eastAsia="zh-CN" w:bidi="ar-SA"/>
              </w:rPr>
              <w:t>磋商</w:t>
            </w:r>
            <w:r>
              <w:rPr>
                <w:rFonts w:hint="eastAsia" w:ascii="宋体" w:hAnsi="宋体" w:eastAsia="宋体" w:cs="宋体"/>
                <w:b/>
                <w:bCs/>
                <w:color w:val="auto"/>
                <w:kern w:val="2"/>
                <w:sz w:val="21"/>
                <w:szCs w:val="21"/>
                <w:highlight w:val="none"/>
                <w:lang w:val="en-US" w:eastAsia="zh-CN" w:bidi="ar-SA"/>
              </w:rPr>
              <w:t>文件技术要求的视为本条</w:t>
            </w:r>
            <w:r>
              <w:rPr>
                <w:rFonts w:hint="eastAsia"/>
                <w:highlight w:val="none"/>
              </w:rPr>
              <w:t>▲</w:t>
            </w:r>
            <w:r>
              <w:rPr>
                <w:rFonts w:hint="eastAsia" w:ascii="宋体" w:hAnsi="宋体" w:eastAsia="宋体" w:cs="宋体"/>
                <w:b/>
                <w:bCs/>
                <w:color w:val="auto"/>
                <w:kern w:val="2"/>
                <w:sz w:val="21"/>
                <w:szCs w:val="21"/>
                <w:highlight w:val="none"/>
                <w:lang w:val="en-US" w:eastAsia="zh-CN" w:bidi="ar-SA"/>
              </w:rPr>
              <w:t>项参数不满足，技术证明材料应是</w:t>
            </w:r>
            <w:r>
              <w:rPr>
                <w:rFonts w:hint="eastAsia" w:cs="宋体"/>
                <w:b/>
                <w:bCs/>
                <w:color w:val="auto"/>
                <w:kern w:val="2"/>
                <w:sz w:val="21"/>
                <w:szCs w:val="21"/>
                <w:highlight w:val="none"/>
                <w:lang w:val="en-US" w:eastAsia="zh-CN" w:bidi="ar-SA"/>
              </w:rPr>
              <w:t>功能截图、</w:t>
            </w:r>
            <w:r>
              <w:rPr>
                <w:rFonts w:hint="eastAsia" w:ascii="宋体" w:hAnsi="宋体" w:eastAsia="宋体" w:cs="宋体"/>
                <w:b/>
                <w:bCs/>
                <w:color w:val="auto"/>
                <w:kern w:val="2"/>
                <w:sz w:val="21"/>
                <w:szCs w:val="21"/>
                <w:highlight w:val="none"/>
                <w:lang w:val="en-US" w:eastAsia="zh-CN" w:bidi="ar-SA"/>
              </w:rPr>
              <w:t>检验报告、</w:t>
            </w:r>
            <w:r>
              <w:rPr>
                <w:rFonts w:hint="eastAsia" w:ascii="宋体" w:hAnsi="宋体" w:cs="宋体"/>
                <w:b/>
                <w:bCs/>
                <w:color w:val="auto"/>
                <w:kern w:val="2"/>
                <w:sz w:val="21"/>
                <w:szCs w:val="21"/>
                <w:highlight w:val="none"/>
                <w:lang w:val="en-US" w:eastAsia="zh-CN" w:bidi="ar-SA"/>
              </w:rPr>
              <w:t>产品</w:t>
            </w:r>
            <w:r>
              <w:rPr>
                <w:rFonts w:hint="eastAsia" w:ascii="宋体" w:hAnsi="宋体" w:eastAsia="宋体" w:cs="宋体"/>
                <w:b/>
                <w:bCs/>
                <w:color w:val="auto"/>
                <w:kern w:val="2"/>
                <w:sz w:val="21"/>
                <w:szCs w:val="21"/>
                <w:highlight w:val="none"/>
                <w:lang w:val="en-US" w:eastAsia="zh-CN" w:bidi="ar-SA"/>
              </w:rPr>
              <w:t>彩页或者</w:t>
            </w:r>
            <w:r>
              <w:rPr>
                <w:rFonts w:hint="eastAsia" w:cs="宋体"/>
                <w:b/>
                <w:bCs/>
                <w:color w:val="auto"/>
                <w:kern w:val="2"/>
                <w:sz w:val="21"/>
                <w:szCs w:val="21"/>
                <w:highlight w:val="none"/>
                <w:lang w:val="en-US" w:eastAsia="zh-CN" w:bidi="ar-SA"/>
              </w:rPr>
              <w:t>磋商小组</w:t>
            </w:r>
            <w:r>
              <w:rPr>
                <w:rFonts w:hint="eastAsia" w:ascii="宋体" w:hAnsi="宋体" w:eastAsia="宋体" w:cs="宋体"/>
                <w:b/>
                <w:bCs/>
                <w:color w:val="auto"/>
                <w:kern w:val="2"/>
                <w:sz w:val="21"/>
                <w:szCs w:val="21"/>
                <w:highlight w:val="none"/>
                <w:lang w:val="en-US" w:eastAsia="zh-CN" w:bidi="ar-SA"/>
              </w:rPr>
              <w:t>认可的其他客观证据材料，若技术证明材料为英文资料，应在参数对应位置加标下划线，并备注中文注释，参数中有独立说明提供相关资料的以参数为准。</w:t>
            </w:r>
          </w:p>
          <w:p w14:paraId="0F7936CC">
            <w:pPr>
              <w:pStyle w:val="66"/>
              <w:spacing w:line="360" w:lineRule="auto"/>
              <w:rPr>
                <w:rFonts w:hint="eastAsia"/>
                <w:highlight w:val="none"/>
                <w:lang w:val="en-US" w:eastAsia="zh-CN"/>
              </w:rPr>
            </w:pPr>
            <w:r>
              <w:rPr>
                <w:rFonts w:hint="eastAsia" w:ascii="宋体" w:hAnsi="宋体" w:eastAsia="宋体" w:cs="宋体"/>
                <w:b/>
                <w:bCs/>
                <w:color w:val="auto"/>
                <w:kern w:val="2"/>
                <w:sz w:val="21"/>
                <w:szCs w:val="21"/>
                <w:highlight w:val="none"/>
                <w:lang w:val="en-US" w:eastAsia="zh-CN" w:bidi="ar-SA"/>
              </w:rPr>
              <w:t>2）加“★”“▲”的技术参数为核心项和重要项，除已要求提供的材料外，均需提供功能截图证明材料等。</w:t>
            </w:r>
          </w:p>
          <w:p w14:paraId="2D7322A6">
            <w:pPr>
              <w:spacing w:line="360" w:lineRule="auto"/>
              <w:rPr>
                <w:rFonts w:hint="eastAsia"/>
                <w:color w:val="auto"/>
                <w:highlight w:val="none"/>
              </w:rPr>
            </w:pPr>
            <w:r>
              <w:rPr>
                <w:rFonts w:hint="eastAsia"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val="en-US" w:eastAsia="zh-CN" w:bidi="ar-SA"/>
              </w:rPr>
              <w:t>供应商所</w:t>
            </w:r>
            <w:r>
              <w:rPr>
                <w:rFonts w:hint="eastAsia" w:ascii="宋体" w:hAnsi="宋体" w:cs="宋体"/>
                <w:b/>
                <w:bCs/>
                <w:color w:val="auto"/>
                <w:sz w:val="21"/>
                <w:szCs w:val="21"/>
                <w:highlight w:val="none"/>
                <w:lang w:val="en-US" w:eastAsia="zh-CN" w:bidi="ar-SA"/>
              </w:rPr>
              <w:t>投</w:t>
            </w:r>
            <w:r>
              <w:rPr>
                <w:rFonts w:hint="eastAsia" w:ascii="宋体" w:hAnsi="宋体" w:eastAsia="宋体" w:cs="宋体"/>
                <w:b/>
                <w:bCs/>
                <w:color w:val="auto"/>
                <w:sz w:val="21"/>
                <w:szCs w:val="21"/>
                <w:highlight w:val="none"/>
                <w:lang w:val="en-US" w:eastAsia="zh-CN" w:bidi="ar-SA"/>
              </w:rPr>
              <w:t>技术参数指标若优于</w:t>
            </w:r>
            <w:r>
              <w:rPr>
                <w:rFonts w:hint="eastAsia" w:cs="宋体"/>
                <w:b/>
                <w:bCs/>
                <w:color w:val="auto"/>
                <w:sz w:val="21"/>
                <w:szCs w:val="21"/>
                <w:highlight w:val="none"/>
                <w:lang w:val="en-US" w:eastAsia="zh-CN" w:bidi="ar-SA"/>
              </w:rPr>
              <w:t>磋商</w:t>
            </w:r>
            <w:r>
              <w:rPr>
                <w:rFonts w:hint="eastAsia" w:ascii="宋体" w:hAnsi="宋体" w:eastAsia="宋体" w:cs="宋体"/>
                <w:b/>
                <w:bCs/>
                <w:color w:val="auto"/>
                <w:sz w:val="21"/>
                <w:szCs w:val="21"/>
                <w:highlight w:val="none"/>
                <w:lang w:val="en-US" w:eastAsia="zh-CN" w:bidi="ar-SA"/>
              </w:rPr>
              <w:t>文件技术要求，须提供优于</w:t>
            </w:r>
            <w:r>
              <w:rPr>
                <w:rFonts w:hint="eastAsia" w:cs="宋体"/>
                <w:b/>
                <w:bCs/>
                <w:color w:val="auto"/>
                <w:sz w:val="21"/>
                <w:szCs w:val="21"/>
                <w:highlight w:val="none"/>
                <w:lang w:val="en-US" w:eastAsia="zh-CN" w:bidi="ar-SA"/>
              </w:rPr>
              <w:t>磋商</w:t>
            </w:r>
            <w:r>
              <w:rPr>
                <w:rFonts w:hint="eastAsia" w:ascii="宋体" w:hAnsi="宋体" w:eastAsia="宋体" w:cs="宋体"/>
                <w:b/>
                <w:bCs/>
                <w:color w:val="auto"/>
                <w:sz w:val="21"/>
                <w:szCs w:val="21"/>
                <w:highlight w:val="none"/>
                <w:lang w:val="en-US" w:eastAsia="zh-CN" w:bidi="ar-SA"/>
              </w:rPr>
              <w:t>文件所对应的技术参数的技术证明</w:t>
            </w:r>
            <w:r>
              <w:rPr>
                <w:rFonts w:hint="eastAsia" w:ascii="宋体" w:hAnsi="宋体" w:cs="宋体"/>
                <w:b/>
                <w:bCs/>
                <w:color w:val="auto"/>
                <w:sz w:val="21"/>
                <w:szCs w:val="21"/>
                <w:highlight w:val="none"/>
                <w:lang w:val="en-US" w:eastAsia="zh-CN" w:bidi="ar-SA"/>
              </w:rPr>
              <w:t>资料</w:t>
            </w:r>
            <w:r>
              <w:rPr>
                <w:rFonts w:hint="eastAsia" w:ascii="宋体" w:hAnsi="宋体" w:eastAsia="宋体" w:cs="宋体"/>
                <w:b/>
                <w:bCs/>
                <w:color w:val="auto"/>
                <w:sz w:val="21"/>
                <w:szCs w:val="21"/>
                <w:highlight w:val="none"/>
                <w:lang w:val="en-US" w:eastAsia="zh-CN" w:bidi="ar-SA"/>
              </w:rPr>
              <w:t>。</w:t>
            </w:r>
          </w:p>
        </w:tc>
      </w:tr>
      <w:tr w14:paraId="0C4C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90" w:type="dxa"/>
            <w:vMerge w:val="restart"/>
            <w:noWrap w:val="0"/>
            <w:vAlign w:val="center"/>
          </w:tcPr>
          <w:p w14:paraId="6E366B89">
            <w:pPr>
              <w:widowControl/>
              <w:spacing w:line="360" w:lineRule="auto"/>
              <w:jc w:val="center"/>
              <w:rPr>
                <w:rFonts w:hint="eastAsia"/>
                <w:color w:val="auto"/>
                <w:kern w:val="0"/>
                <w:highlight w:val="none"/>
              </w:rPr>
            </w:pPr>
            <w:r>
              <w:rPr>
                <w:rFonts w:hint="eastAsia"/>
                <w:color w:val="auto"/>
                <w:kern w:val="0"/>
                <w:highlight w:val="none"/>
              </w:rPr>
              <w:t>2.2.2（3）</w:t>
            </w:r>
          </w:p>
        </w:tc>
        <w:tc>
          <w:tcPr>
            <w:tcW w:w="1074" w:type="dxa"/>
            <w:vMerge w:val="restart"/>
            <w:noWrap w:val="0"/>
            <w:vAlign w:val="center"/>
          </w:tcPr>
          <w:p w14:paraId="730F8341">
            <w:pPr>
              <w:widowControl/>
              <w:spacing w:line="360" w:lineRule="auto"/>
              <w:jc w:val="center"/>
              <w:rPr>
                <w:rFonts w:hint="eastAsia"/>
                <w:b/>
                <w:color w:val="auto"/>
                <w:highlight w:val="none"/>
              </w:rPr>
            </w:pPr>
            <w:r>
              <w:rPr>
                <w:rFonts w:hint="eastAsia"/>
                <w:b/>
                <w:color w:val="auto"/>
                <w:highlight w:val="none"/>
              </w:rPr>
              <w:t>商务部分（</w:t>
            </w:r>
            <w:r>
              <w:rPr>
                <w:rFonts w:hint="eastAsia"/>
                <w:b/>
                <w:color w:val="auto"/>
                <w:highlight w:val="none"/>
                <w:lang w:val="en-US" w:eastAsia="zh-CN"/>
              </w:rPr>
              <w:t>20</w:t>
            </w:r>
            <w:r>
              <w:rPr>
                <w:rFonts w:hint="eastAsia"/>
                <w:b/>
                <w:color w:val="auto"/>
                <w:highlight w:val="none"/>
              </w:rPr>
              <w:t>分）</w:t>
            </w:r>
          </w:p>
          <w:p w14:paraId="51ECDC5C">
            <w:pPr>
              <w:widowControl/>
              <w:spacing w:line="360" w:lineRule="auto"/>
              <w:jc w:val="center"/>
              <w:rPr>
                <w:rFonts w:hint="eastAsia"/>
                <w:b/>
                <w:color w:val="auto"/>
                <w:highlight w:val="none"/>
              </w:rPr>
            </w:pPr>
          </w:p>
        </w:tc>
        <w:tc>
          <w:tcPr>
            <w:tcW w:w="2042" w:type="dxa"/>
            <w:noWrap w:val="0"/>
            <w:vAlign w:val="center"/>
          </w:tcPr>
          <w:p w14:paraId="1E820DA6">
            <w:pPr>
              <w:spacing w:line="360" w:lineRule="auto"/>
              <w:jc w:val="center"/>
              <w:rPr>
                <w:rFonts w:hint="eastAsia"/>
                <w:b/>
                <w:bCs/>
                <w:color w:val="auto"/>
                <w:kern w:val="0"/>
                <w:highlight w:val="none"/>
              </w:rPr>
            </w:pPr>
            <w:r>
              <w:rPr>
                <w:rFonts w:hint="eastAsia"/>
                <w:b/>
                <w:bCs/>
                <w:color w:val="auto"/>
                <w:kern w:val="0"/>
                <w:highlight w:val="none"/>
                <w:u w:val="none"/>
                <w:lang w:val="en-US" w:eastAsia="zh-CN"/>
              </w:rPr>
              <w:t>设计思路：3分</w:t>
            </w:r>
          </w:p>
        </w:tc>
        <w:tc>
          <w:tcPr>
            <w:tcW w:w="5294" w:type="dxa"/>
            <w:noWrap w:val="0"/>
            <w:vAlign w:val="center"/>
          </w:tcPr>
          <w:p w14:paraId="1C7AD2AA">
            <w:pPr>
              <w:wordWrap/>
              <w:topLinePunct w:val="0"/>
              <w:spacing w:line="360" w:lineRule="auto"/>
              <w:ind w:firstLine="420" w:firstLineChars="200"/>
              <w:rPr>
                <w:rFonts w:hint="eastAsia"/>
                <w:color w:val="auto"/>
                <w:highlight w:val="none"/>
                <w:u w:val="none"/>
              </w:rPr>
            </w:pPr>
            <w:r>
              <w:rPr>
                <w:rFonts w:hint="eastAsia" w:ascii="Times New Roman" w:eastAsia="宋体"/>
                <w:color w:val="auto"/>
                <w:highlight w:val="none"/>
                <w:u w:val="none"/>
                <w:lang w:val="en-US" w:eastAsia="zh-CN"/>
              </w:rPr>
              <w:t>本项目</w:t>
            </w:r>
            <w:r>
              <w:rPr>
                <w:rFonts w:hint="eastAsia"/>
                <w:highlight w:val="none"/>
              </w:rPr>
              <w:t>采用B/S设计架构，采用定时、副本数据管理技术、CDP持续数据保护技术</w:t>
            </w:r>
            <w:r>
              <w:rPr>
                <w:rFonts w:hint="eastAsia"/>
                <w:color w:val="auto"/>
                <w:highlight w:val="none"/>
                <w:u w:val="none"/>
                <w:lang w:val="en-US" w:eastAsia="zh-CN"/>
              </w:rPr>
              <w:t>，</w:t>
            </w:r>
            <w:r>
              <w:rPr>
                <w:rFonts w:hint="eastAsia" w:ascii="宋体" w:eastAsia="宋体"/>
                <w:color w:val="auto"/>
                <w:highlight w:val="none"/>
                <w:u w:val="none"/>
                <w:lang w:val="en-US" w:eastAsia="zh-CN"/>
              </w:rPr>
              <w:t>供应商应针对所投产品提供包含不仅限于以下内容</w:t>
            </w:r>
            <w:r>
              <w:rPr>
                <w:rFonts w:hint="eastAsia"/>
                <w:color w:val="auto"/>
                <w:highlight w:val="none"/>
                <w:u w:val="none"/>
              </w:rPr>
              <w:t>：</w:t>
            </w:r>
          </w:p>
          <w:p w14:paraId="4758339B">
            <w:pPr>
              <w:wordWrap/>
              <w:topLinePunct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w:t>
            </w:r>
            <w:r>
              <w:rPr>
                <w:rFonts w:hint="eastAsia" w:cs="宋体"/>
                <w:color w:val="auto"/>
                <w:highlight w:val="none"/>
                <w:lang w:val="en-US" w:eastAsia="zh-CN"/>
              </w:rPr>
              <w:t>网络设计方案</w:t>
            </w:r>
          </w:p>
          <w:p w14:paraId="09E3B7A5">
            <w:pPr>
              <w:wordWrap/>
              <w:topLinePunct w:val="0"/>
              <w:spacing w:line="360" w:lineRule="auto"/>
              <w:ind w:firstLine="420" w:firstLineChars="200"/>
              <w:rPr>
                <w:rFonts w:hint="eastAsia" w:eastAsia="宋体"/>
                <w:color w:val="auto"/>
                <w:highlight w:val="none"/>
                <w:u w:val="none"/>
                <w:lang w:val="en-US" w:eastAsia="zh-CN"/>
              </w:rPr>
            </w:pPr>
            <w:r>
              <w:rPr>
                <w:rFonts w:hint="eastAsia" w:ascii="宋体" w:hAnsi="宋体" w:eastAsia="宋体" w:cs="宋体"/>
                <w:color w:val="auto"/>
                <w:highlight w:val="none"/>
                <w:lang w:val="en-US" w:eastAsia="zh-CN"/>
              </w:rPr>
              <w:t>②</w:t>
            </w:r>
            <w:r>
              <w:rPr>
                <w:rFonts w:hint="eastAsia"/>
                <w:highlight w:val="none"/>
              </w:rPr>
              <w:t>数据保护技术</w:t>
            </w:r>
            <w:r>
              <w:rPr>
                <w:rFonts w:hint="eastAsia" w:ascii="Times New Roman" w:eastAsia="宋体"/>
                <w:highlight w:val="none"/>
                <w:lang w:val="en-US" w:eastAsia="zh-CN"/>
              </w:rPr>
              <w:t>方案</w:t>
            </w:r>
          </w:p>
          <w:p w14:paraId="164F723B">
            <w:pPr>
              <w:wordWrap/>
              <w:topLinePunct w:val="0"/>
              <w:spacing w:line="360" w:lineRule="auto"/>
              <w:ind w:firstLine="420" w:firstLineChars="200"/>
              <w:rPr>
                <w:rFonts w:hint="eastAsia" w:eastAsia="宋体"/>
                <w:highlight w:val="none"/>
                <w:lang w:val="en-US" w:eastAsia="zh-CN"/>
              </w:rPr>
            </w:pPr>
            <w:r>
              <w:rPr>
                <w:rFonts w:hint="eastAsia" w:ascii="宋体" w:hAnsi="宋体" w:eastAsia="宋体" w:cs="宋体"/>
                <w:color w:val="auto"/>
                <w:highlight w:val="none"/>
                <w:lang w:val="en-US" w:eastAsia="zh-CN"/>
              </w:rPr>
              <w:t>③</w:t>
            </w:r>
            <w:r>
              <w:rPr>
                <w:rFonts w:hint="eastAsia"/>
                <w:highlight w:val="none"/>
              </w:rPr>
              <w:t>集中灾备运维管理</w:t>
            </w:r>
            <w:r>
              <w:rPr>
                <w:rFonts w:hint="eastAsia" w:ascii="Times New Roman" w:eastAsia="宋体"/>
                <w:highlight w:val="none"/>
                <w:lang w:val="en-US" w:eastAsia="zh-CN"/>
              </w:rPr>
              <w:t>方案</w:t>
            </w:r>
          </w:p>
          <w:p w14:paraId="4F82253B">
            <w:pPr>
              <w:wordWrap/>
              <w:topLinePunct w:val="0"/>
              <w:spacing w:line="360" w:lineRule="auto"/>
              <w:ind w:firstLine="420" w:firstLineChars="200"/>
              <w:rPr>
                <w:rFonts w:hint="eastAsia" w:hAnsi="宋体" w:cs="宋体"/>
                <w:b/>
                <w:bCs/>
                <w:color w:val="auto"/>
                <w:highlight w:val="none"/>
              </w:rPr>
            </w:pPr>
            <w:r>
              <w:rPr>
                <w:rFonts w:hint="eastAsia" w:ascii="宋体" w:hAnsi="宋体" w:eastAsia="宋体" w:cs="宋体"/>
                <w:color w:val="auto"/>
                <w:highlight w:val="none"/>
                <w:lang w:val="en-US" w:eastAsia="zh-CN"/>
              </w:rPr>
              <w:t>方案包含以上全部内容且有具体详细的阐述</w:t>
            </w:r>
            <w:r>
              <w:rPr>
                <w:rFonts w:hint="eastAsia" w:cs="宋体"/>
                <w:color w:val="auto"/>
                <w:highlight w:val="none"/>
                <w:lang w:val="en-US" w:eastAsia="zh-CN"/>
              </w:rPr>
              <w:t>，符合项目实际的得3分，每缺少一项内容的扣1分，方案中每有一处缺陷的扣1分，扣完为止。</w:t>
            </w:r>
          </w:p>
        </w:tc>
      </w:tr>
      <w:tr w14:paraId="64CC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7799360A">
            <w:pPr>
              <w:widowControl/>
              <w:spacing w:line="360" w:lineRule="auto"/>
              <w:jc w:val="center"/>
              <w:rPr>
                <w:rFonts w:hint="eastAsia"/>
                <w:color w:val="auto"/>
                <w:kern w:val="0"/>
                <w:highlight w:val="none"/>
              </w:rPr>
            </w:pPr>
          </w:p>
        </w:tc>
        <w:tc>
          <w:tcPr>
            <w:tcW w:w="1074" w:type="dxa"/>
            <w:vMerge w:val="continue"/>
            <w:noWrap w:val="0"/>
            <w:vAlign w:val="center"/>
          </w:tcPr>
          <w:p w14:paraId="06BB0AB6">
            <w:pPr>
              <w:widowControl/>
              <w:spacing w:line="360" w:lineRule="auto"/>
              <w:jc w:val="center"/>
              <w:rPr>
                <w:rFonts w:hint="eastAsia"/>
                <w:b/>
                <w:color w:val="auto"/>
                <w:highlight w:val="none"/>
              </w:rPr>
            </w:pPr>
          </w:p>
        </w:tc>
        <w:tc>
          <w:tcPr>
            <w:tcW w:w="2042" w:type="dxa"/>
            <w:noWrap w:val="0"/>
            <w:vAlign w:val="center"/>
          </w:tcPr>
          <w:p w14:paraId="5301D261">
            <w:pPr>
              <w:spacing w:line="360" w:lineRule="auto"/>
              <w:jc w:val="center"/>
              <w:rPr>
                <w:rFonts w:hint="eastAsia"/>
                <w:b/>
                <w:bCs/>
                <w:color w:val="auto"/>
                <w:kern w:val="0"/>
                <w:highlight w:val="none"/>
                <w:u w:val="none"/>
              </w:rPr>
            </w:pPr>
            <w:r>
              <w:rPr>
                <w:rFonts w:hint="eastAsia"/>
                <w:b/>
                <w:bCs/>
                <w:color w:val="auto"/>
                <w:kern w:val="0"/>
                <w:highlight w:val="none"/>
                <w:lang w:bidi="ar"/>
              </w:rPr>
              <w:t>技术培训方案</w:t>
            </w:r>
            <w:r>
              <w:rPr>
                <w:rFonts w:hint="eastAsia"/>
                <w:b/>
                <w:bCs/>
                <w:color w:val="auto"/>
                <w:kern w:val="0"/>
                <w:highlight w:val="none"/>
              </w:rPr>
              <w:t>：3分</w:t>
            </w:r>
          </w:p>
        </w:tc>
        <w:tc>
          <w:tcPr>
            <w:tcW w:w="5294" w:type="dxa"/>
            <w:noWrap w:val="0"/>
            <w:vAlign w:val="center"/>
          </w:tcPr>
          <w:p w14:paraId="6E52F72A">
            <w:pPr>
              <w:spacing w:line="360" w:lineRule="auto"/>
              <w:ind w:firstLine="420" w:firstLineChars="200"/>
              <w:rPr>
                <w:color w:val="auto"/>
                <w:highlight w:val="none"/>
              </w:rPr>
            </w:pPr>
            <w:r>
              <w:rPr>
                <w:rFonts w:hint="eastAsia"/>
                <w:color w:val="auto"/>
                <w:highlight w:val="none"/>
              </w:rPr>
              <w:t>针对本项目进行现场培训，各供应商提供的培训方案</w:t>
            </w:r>
            <w:r>
              <w:rPr>
                <w:rFonts w:hint="eastAsia"/>
                <w:color w:val="auto"/>
                <w:highlight w:val="none"/>
                <w:lang w:val="en-US" w:eastAsia="zh-CN"/>
              </w:rPr>
              <w:t>需包含以下内容：</w:t>
            </w:r>
          </w:p>
          <w:p w14:paraId="349A208D">
            <w:pPr>
              <w:wordWrap/>
              <w:topLinePunct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lang w:val="en-US" w:eastAsia="zh-CN"/>
              </w:rPr>
              <w:t>①</w:t>
            </w:r>
            <w:r>
              <w:rPr>
                <w:rFonts w:hint="eastAsia"/>
                <w:color w:val="auto"/>
                <w:highlight w:val="none"/>
              </w:rPr>
              <w:t>培训课程设计</w:t>
            </w:r>
          </w:p>
          <w:p w14:paraId="546A621B">
            <w:pPr>
              <w:wordWrap/>
              <w:topLinePunct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lang w:val="en-US" w:eastAsia="zh-CN"/>
              </w:rPr>
              <w:t>②</w:t>
            </w:r>
            <w:r>
              <w:rPr>
                <w:rFonts w:hint="eastAsia"/>
                <w:color w:val="auto"/>
                <w:highlight w:val="none"/>
              </w:rPr>
              <w:t>培训实施流程</w:t>
            </w:r>
          </w:p>
          <w:p w14:paraId="53D13EF3">
            <w:pPr>
              <w:wordWrap/>
              <w:topLinePunct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lang w:val="en-US" w:eastAsia="zh-CN"/>
              </w:rPr>
              <w:t>③</w:t>
            </w:r>
            <w:r>
              <w:rPr>
                <w:rFonts w:hint="eastAsia"/>
                <w:color w:val="auto"/>
                <w:highlight w:val="none"/>
              </w:rPr>
              <w:t>培训绩效控制</w:t>
            </w:r>
          </w:p>
          <w:p w14:paraId="561A6BBA">
            <w:pPr>
              <w:wordWrap/>
              <w:topLinePunct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方案包含以上全部内容且有具体详细的阐述，符合项目实际的得</w:t>
            </w:r>
            <w:r>
              <w:rPr>
                <w:rFonts w:hint="eastAsia" w:cs="宋体"/>
                <w:color w:val="auto"/>
                <w:highlight w:val="none"/>
                <w:lang w:val="en-US" w:eastAsia="zh-CN"/>
              </w:rPr>
              <w:t>3</w:t>
            </w:r>
            <w:r>
              <w:rPr>
                <w:rFonts w:hint="eastAsia" w:ascii="宋体" w:hAnsi="宋体" w:eastAsia="宋体" w:cs="宋体"/>
                <w:color w:val="auto"/>
                <w:highlight w:val="none"/>
                <w:lang w:val="en-US" w:eastAsia="zh-CN"/>
              </w:rPr>
              <w:t>分，每缺少一项内容的扣1分，方案中每有一处缺陷的扣1分，扣完为止。</w:t>
            </w:r>
          </w:p>
        </w:tc>
      </w:tr>
      <w:tr w14:paraId="2556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90" w:type="dxa"/>
            <w:vMerge w:val="continue"/>
            <w:noWrap w:val="0"/>
            <w:vAlign w:val="center"/>
          </w:tcPr>
          <w:p w14:paraId="6D538B7F">
            <w:pPr>
              <w:widowControl/>
              <w:spacing w:line="360" w:lineRule="auto"/>
              <w:jc w:val="center"/>
              <w:rPr>
                <w:rFonts w:hint="eastAsia"/>
                <w:color w:val="auto"/>
                <w:kern w:val="0"/>
                <w:highlight w:val="none"/>
              </w:rPr>
            </w:pPr>
          </w:p>
        </w:tc>
        <w:tc>
          <w:tcPr>
            <w:tcW w:w="1074" w:type="dxa"/>
            <w:vMerge w:val="continue"/>
            <w:noWrap w:val="0"/>
            <w:vAlign w:val="center"/>
          </w:tcPr>
          <w:p w14:paraId="4821FCA5">
            <w:pPr>
              <w:widowControl/>
              <w:spacing w:line="360" w:lineRule="auto"/>
              <w:jc w:val="center"/>
              <w:rPr>
                <w:rFonts w:hint="eastAsia"/>
                <w:b/>
                <w:color w:val="auto"/>
                <w:highlight w:val="none"/>
              </w:rPr>
            </w:pPr>
          </w:p>
        </w:tc>
        <w:tc>
          <w:tcPr>
            <w:tcW w:w="2042" w:type="dxa"/>
            <w:noWrap w:val="0"/>
            <w:vAlign w:val="center"/>
          </w:tcPr>
          <w:p w14:paraId="773825FE">
            <w:pPr>
              <w:spacing w:line="360" w:lineRule="auto"/>
              <w:rPr>
                <w:rFonts w:hint="eastAsia"/>
                <w:b/>
                <w:bCs/>
                <w:color w:val="auto"/>
                <w:kern w:val="0"/>
                <w:highlight w:val="none"/>
                <w:lang w:bidi="ar"/>
              </w:rPr>
            </w:pPr>
            <w:r>
              <w:rPr>
                <w:rFonts w:hint="eastAsia"/>
                <w:b/>
                <w:bCs/>
                <w:color w:val="auto"/>
                <w:kern w:val="0"/>
                <w:highlight w:val="none"/>
              </w:rPr>
              <w:t>检验和验收方案：3分</w:t>
            </w:r>
          </w:p>
        </w:tc>
        <w:tc>
          <w:tcPr>
            <w:tcW w:w="5294" w:type="dxa"/>
            <w:noWrap w:val="0"/>
            <w:vAlign w:val="center"/>
          </w:tcPr>
          <w:p w14:paraId="1BA5EBA8">
            <w:pPr>
              <w:wordWrap/>
              <w:topLinePunct w:val="0"/>
              <w:spacing w:line="360" w:lineRule="auto"/>
              <w:ind w:firstLine="420" w:firstLineChars="200"/>
              <w:rPr>
                <w:rFonts w:hint="eastAsia"/>
                <w:color w:val="auto"/>
                <w:highlight w:val="none"/>
              </w:rPr>
            </w:pPr>
            <w:r>
              <w:rPr>
                <w:rFonts w:hint="eastAsia"/>
                <w:color w:val="auto"/>
                <w:highlight w:val="none"/>
              </w:rPr>
              <w:t>供应商应提供针对本项目的测试内容、方法和验收方案等内容。</w:t>
            </w:r>
          </w:p>
          <w:p w14:paraId="4D7E937E">
            <w:pPr>
              <w:wordWrap/>
              <w:topLinePunct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lang w:val="en-US" w:eastAsia="zh-CN"/>
              </w:rPr>
              <w:t>①</w:t>
            </w:r>
            <w:r>
              <w:rPr>
                <w:rFonts w:hint="eastAsia"/>
                <w:color w:val="auto"/>
                <w:highlight w:val="none"/>
              </w:rPr>
              <w:t>测试内容</w:t>
            </w:r>
          </w:p>
          <w:p w14:paraId="6A945FD6">
            <w:pPr>
              <w:wordWrap/>
              <w:topLinePunct w:val="0"/>
              <w:spacing w:line="360" w:lineRule="auto"/>
              <w:ind w:firstLine="420" w:firstLineChars="200"/>
              <w:rPr>
                <w:rFonts w:hint="default" w:ascii="宋体" w:hAnsi="宋体" w:eastAsia="宋体" w:cs="宋体"/>
                <w:color w:val="auto"/>
                <w:highlight w:val="none"/>
                <w:u w:val="none"/>
                <w:lang w:val="en-US"/>
              </w:rPr>
            </w:pPr>
            <w:r>
              <w:rPr>
                <w:rFonts w:hint="eastAsia" w:ascii="宋体" w:hAnsi="宋体" w:eastAsia="宋体" w:cs="宋体"/>
                <w:color w:val="auto"/>
                <w:highlight w:val="none"/>
                <w:lang w:val="en-US" w:eastAsia="zh-CN"/>
              </w:rPr>
              <w:t>②测试方法</w:t>
            </w:r>
          </w:p>
          <w:p w14:paraId="2BD4B691">
            <w:pPr>
              <w:wordWrap/>
              <w:topLinePunct w:val="0"/>
              <w:spacing w:line="360" w:lineRule="auto"/>
              <w:ind w:firstLine="420" w:firstLineChars="200"/>
              <w:rPr>
                <w:rFonts w:hint="eastAsia"/>
                <w:color w:val="auto"/>
                <w:highlight w:val="none"/>
              </w:rPr>
            </w:pPr>
            <w:r>
              <w:rPr>
                <w:rFonts w:hint="eastAsia" w:ascii="宋体" w:hAnsi="宋体" w:eastAsia="宋体" w:cs="宋体"/>
                <w:color w:val="auto"/>
                <w:highlight w:val="none"/>
                <w:lang w:val="en-US" w:eastAsia="zh-CN"/>
              </w:rPr>
              <w:t>③</w:t>
            </w:r>
            <w:r>
              <w:rPr>
                <w:rFonts w:hint="eastAsia"/>
                <w:color w:val="auto"/>
                <w:highlight w:val="none"/>
              </w:rPr>
              <w:t>验收方案</w:t>
            </w:r>
          </w:p>
          <w:p w14:paraId="297C670D">
            <w:pPr>
              <w:wordWrap/>
              <w:topLinePunct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方案包含以上全部内容且有具体详细的阐述，符合项目实际的得</w:t>
            </w:r>
            <w:r>
              <w:rPr>
                <w:rFonts w:hint="eastAsia" w:cs="宋体"/>
                <w:color w:val="auto"/>
                <w:highlight w:val="none"/>
                <w:lang w:val="en-US" w:eastAsia="zh-CN"/>
              </w:rPr>
              <w:t>3</w:t>
            </w:r>
            <w:r>
              <w:rPr>
                <w:rFonts w:hint="eastAsia" w:ascii="宋体" w:hAnsi="宋体" w:eastAsia="宋体" w:cs="宋体"/>
                <w:color w:val="auto"/>
                <w:highlight w:val="none"/>
                <w:lang w:val="en-US" w:eastAsia="zh-CN"/>
              </w:rPr>
              <w:t>分，每缺少一项内容的扣1分，方案中每有一处缺陷的扣1分，扣完为止。</w:t>
            </w:r>
          </w:p>
        </w:tc>
      </w:tr>
      <w:tr w14:paraId="78E3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90" w:type="dxa"/>
            <w:vMerge w:val="continue"/>
            <w:noWrap w:val="0"/>
            <w:vAlign w:val="center"/>
          </w:tcPr>
          <w:p w14:paraId="432F3498">
            <w:pPr>
              <w:widowControl/>
              <w:spacing w:line="360" w:lineRule="auto"/>
              <w:jc w:val="center"/>
              <w:rPr>
                <w:rFonts w:hint="eastAsia"/>
                <w:color w:val="auto"/>
                <w:kern w:val="0"/>
                <w:highlight w:val="none"/>
              </w:rPr>
            </w:pPr>
          </w:p>
        </w:tc>
        <w:tc>
          <w:tcPr>
            <w:tcW w:w="1074" w:type="dxa"/>
            <w:vMerge w:val="continue"/>
            <w:noWrap w:val="0"/>
            <w:vAlign w:val="center"/>
          </w:tcPr>
          <w:p w14:paraId="40ECBA73">
            <w:pPr>
              <w:widowControl/>
              <w:spacing w:line="360" w:lineRule="auto"/>
              <w:jc w:val="center"/>
              <w:rPr>
                <w:rFonts w:hint="eastAsia"/>
                <w:b/>
                <w:color w:val="auto"/>
                <w:highlight w:val="none"/>
              </w:rPr>
            </w:pPr>
          </w:p>
        </w:tc>
        <w:tc>
          <w:tcPr>
            <w:tcW w:w="2042" w:type="dxa"/>
            <w:noWrap w:val="0"/>
            <w:vAlign w:val="center"/>
          </w:tcPr>
          <w:p w14:paraId="3689478A">
            <w:pPr>
              <w:widowControl/>
              <w:spacing w:line="360" w:lineRule="auto"/>
              <w:jc w:val="center"/>
              <w:rPr>
                <w:rFonts w:hint="eastAsia"/>
                <w:b/>
                <w:bCs/>
                <w:color w:val="auto"/>
                <w:kern w:val="0"/>
                <w:highlight w:val="none"/>
              </w:rPr>
            </w:pPr>
            <w:r>
              <w:rPr>
                <w:rFonts w:hint="eastAsia" w:ascii="宋体" w:hAnsi="宋体" w:eastAsia="宋体" w:cs="宋体"/>
                <w:b/>
                <w:bCs/>
                <w:color w:val="auto"/>
                <w:kern w:val="0"/>
                <w:sz w:val="21"/>
                <w:szCs w:val="21"/>
                <w:highlight w:val="none"/>
                <w:lang w:val="en-US" w:eastAsia="zh-CN"/>
              </w:rPr>
              <w:t>质保期：4分</w:t>
            </w:r>
          </w:p>
        </w:tc>
        <w:tc>
          <w:tcPr>
            <w:tcW w:w="5294" w:type="dxa"/>
            <w:noWrap w:val="0"/>
            <w:vAlign w:val="center"/>
          </w:tcPr>
          <w:p w14:paraId="00FA282C">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供应商在完全响应磋商文件质保期的基础上每免费延长一年质保得2分，本项最高得4分。</w:t>
            </w:r>
          </w:p>
          <w:p w14:paraId="0F11A5B6">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注：以报价函附录中承诺的质保期为准。</w:t>
            </w:r>
          </w:p>
        </w:tc>
      </w:tr>
      <w:tr w14:paraId="629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90" w:type="dxa"/>
            <w:vMerge w:val="continue"/>
            <w:noWrap w:val="0"/>
            <w:vAlign w:val="center"/>
          </w:tcPr>
          <w:p w14:paraId="3CEDF468">
            <w:pPr>
              <w:widowControl/>
              <w:spacing w:line="360" w:lineRule="auto"/>
              <w:jc w:val="center"/>
              <w:rPr>
                <w:rFonts w:hint="eastAsia"/>
                <w:color w:val="auto"/>
                <w:kern w:val="0"/>
                <w:highlight w:val="none"/>
              </w:rPr>
            </w:pPr>
          </w:p>
        </w:tc>
        <w:tc>
          <w:tcPr>
            <w:tcW w:w="1074" w:type="dxa"/>
            <w:vMerge w:val="continue"/>
            <w:noWrap w:val="0"/>
            <w:vAlign w:val="center"/>
          </w:tcPr>
          <w:p w14:paraId="5CA4581A">
            <w:pPr>
              <w:widowControl/>
              <w:spacing w:line="360" w:lineRule="auto"/>
              <w:jc w:val="center"/>
              <w:rPr>
                <w:rFonts w:hint="eastAsia"/>
                <w:b/>
                <w:color w:val="auto"/>
                <w:highlight w:val="none"/>
              </w:rPr>
            </w:pPr>
          </w:p>
        </w:tc>
        <w:tc>
          <w:tcPr>
            <w:tcW w:w="2042" w:type="dxa"/>
            <w:noWrap w:val="0"/>
            <w:vAlign w:val="center"/>
          </w:tcPr>
          <w:p w14:paraId="77D3C93D">
            <w:pPr>
              <w:widowControl/>
              <w:spacing w:line="360" w:lineRule="auto"/>
              <w:jc w:val="center"/>
              <w:rPr>
                <w:rFonts w:hint="eastAsia"/>
                <w:b/>
                <w:bCs/>
                <w:color w:val="auto"/>
                <w:kern w:val="0"/>
                <w:highlight w:val="none"/>
              </w:rPr>
            </w:pPr>
            <w:r>
              <w:rPr>
                <w:rFonts w:hint="eastAsia"/>
                <w:b/>
                <w:bCs/>
                <w:color w:val="auto"/>
                <w:kern w:val="0"/>
                <w:highlight w:val="none"/>
              </w:rPr>
              <w:t>类似业绩：</w:t>
            </w:r>
            <w:r>
              <w:rPr>
                <w:rFonts w:hint="eastAsia"/>
                <w:b/>
                <w:bCs/>
                <w:color w:val="auto"/>
                <w:kern w:val="0"/>
                <w:highlight w:val="none"/>
                <w:lang w:val="en-US" w:eastAsia="zh-CN"/>
              </w:rPr>
              <w:t>3</w:t>
            </w:r>
            <w:r>
              <w:rPr>
                <w:rFonts w:hint="eastAsia"/>
                <w:b/>
                <w:bCs/>
                <w:color w:val="auto"/>
                <w:kern w:val="0"/>
                <w:highlight w:val="none"/>
              </w:rPr>
              <w:t>分</w:t>
            </w:r>
          </w:p>
        </w:tc>
        <w:tc>
          <w:tcPr>
            <w:tcW w:w="5294" w:type="dxa"/>
            <w:noWrap w:val="0"/>
            <w:vAlign w:val="center"/>
          </w:tcPr>
          <w:p w14:paraId="150B82DE">
            <w:pPr>
              <w:pStyle w:val="33"/>
              <w:tabs>
                <w:tab w:val="right" w:leader="dot" w:pos="9072"/>
              </w:tabs>
              <w:spacing w:line="360" w:lineRule="auto"/>
              <w:ind w:firstLine="420" w:firstLineChars="200"/>
              <w:rPr>
                <w:rFonts w:hint="eastAsia"/>
                <w:color w:val="auto"/>
                <w:kern w:val="0"/>
                <w:highlight w:val="none"/>
              </w:rPr>
            </w:pPr>
            <w:r>
              <w:rPr>
                <w:rFonts w:hint="eastAsia"/>
                <w:color w:val="auto"/>
                <w:kern w:val="0"/>
                <w:highlight w:val="none"/>
              </w:rPr>
              <w:t>供应商自2021年1月1日</w:t>
            </w:r>
            <w:r>
              <w:rPr>
                <w:rFonts w:hint="eastAsia"/>
                <w:color w:val="auto"/>
                <w:kern w:val="0"/>
                <w:highlight w:val="none"/>
                <w:lang w:eastAsia="zh-CN"/>
              </w:rPr>
              <w:t>（</w:t>
            </w:r>
            <w:r>
              <w:rPr>
                <w:rFonts w:hint="eastAsia" w:hAnsi="宋体" w:cs="宋体"/>
                <w:b/>
                <w:bCs/>
                <w:color w:val="auto"/>
                <w:highlight w:val="none"/>
              </w:rPr>
              <w:t>以合同签订时间为准</w:t>
            </w:r>
            <w:r>
              <w:rPr>
                <w:rFonts w:hint="eastAsia"/>
                <w:color w:val="auto"/>
                <w:kern w:val="0"/>
                <w:highlight w:val="none"/>
                <w:lang w:eastAsia="zh-CN"/>
              </w:rPr>
              <w:t>）</w:t>
            </w:r>
            <w:r>
              <w:rPr>
                <w:rFonts w:hint="eastAsia"/>
                <w:color w:val="auto"/>
                <w:kern w:val="0"/>
                <w:highlight w:val="none"/>
              </w:rPr>
              <w:t>以来具有类似项目建设业绩的，每</w:t>
            </w:r>
            <w:r>
              <w:rPr>
                <w:rFonts w:hint="eastAsia"/>
                <w:color w:val="auto"/>
                <w:highlight w:val="none"/>
              </w:rPr>
              <w:t>提供一项完整的业绩证明得</w:t>
            </w:r>
            <w:r>
              <w:rPr>
                <w:rFonts w:hint="eastAsia"/>
                <w:color w:val="auto"/>
                <w:highlight w:val="none"/>
                <w:lang w:val="en-US" w:eastAsia="zh-CN"/>
              </w:rPr>
              <w:t>1.5</w:t>
            </w:r>
            <w:r>
              <w:rPr>
                <w:rFonts w:hint="eastAsia"/>
                <w:color w:val="auto"/>
                <w:highlight w:val="none"/>
              </w:rPr>
              <w:t>分，最多得</w:t>
            </w:r>
            <w:r>
              <w:rPr>
                <w:rFonts w:hint="eastAsia"/>
                <w:color w:val="auto"/>
                <w:highlight w:val="none"/>
                <w:lang w:val="en-US" w:eastAsia="zh-CN"/>
              </w:rPr>
              <w:t>3</w:t>
            </w:r>
            <w:r>
              <w:rPr>
                <w:rFonts w:hint="eastAsia"/>
                <w:color w:val="auto"/>
                <w:highlight w:val="none"/>
              </w:rPr>
              <w:t>分。</w:t>
            </w:r>
          </w:p>
          <w:p w14:paraId="361E901F">
            <w:pPr>
              <w:pStyle w:val="26"/>
              <w:spacing w:line="360" w:lineRule="auto"/>
              <w:rPr>
                <w:rFonts w:hint="eastAsia" w:ascii="宋体" w:hAnsi="宋体" w:eastAsia="宋体" w:cs="宋体"/>
                <w:color w:val="auto"/>
                <w:highlight w:val="none"/>
                <w:lang w:val="en-US" w:eastAsia="zh-CN"/>
              </w:rPr>
            </w:pPr>
            <w:r>
              <w:rPr>
                <w:rFonts w:hint="eastAsia" w:hAnsi="宋体" w:cs="宋体"/>
                <w:b/>
                <w:bCs/>
                <w:color w:val="auto"/>
                <w:highlight w:val="none"/>
              </w:rPr>
              <w:t>备注：业绩证明须同时提供中标通知书扫描件、与用户签订的合同复印件</w:t>
            </w:r>
            <w:r>
              <w:rPr>
                <w:rFonts w:hint="eastAsia" w:hAnsi="宋体" w:cs="宋体"/>
                <w:b/>
                <w:bCs/>
                <w:color w:val="auto"/>
                <w:highlight w:val="none"/>
                <w:lang w:eastAsia="zh-CN"/>
              </w:rPr>
              <w:t>（</w:t>
            </w:r>
            <w:r>
              <w:rPr>
                <w:rFonts w:hint="eastAsia" w:hAnsi="宋体" w:cs="宋体"/>
                <w:b/>
                <w:bCs/>
                <w:color w:val="auto"/>
                <w:highlight w:val="none"/>
              </w:rPr>
              <w:t>至少包括合同首页、合同金额页、合同盖章页</w:t>
            </w:r>
            <w:r>
              <w:rPr>
                <w:rFonts w:hint="eastAsia" w:hAnsi="宋体" w:cs="宋体"/>
                <w:b/>
                <w:bCs/>
                <w:color w:val="auto"/>
                <w:highlight w:val="none"/>
                <w:lang w:eastAsia="zh-CN"/>
              </w:rPr>
              <w:t>）</w:t>
            </w:r>
            <w:r>
              <w:rPr>
                <w:rFonts w:hint="eastAsia" w:hAnsi="宋体" w:cs="宋体"/>
                <w:b/>
                <w:bCs/>
                <w:color w:val="auto"/>
                <w:highlight w:val="none"/>
              </w:rPr>
              <w:t>、验收报告复印件。否则不得分。</w:t>
            </w:r>
          </w:p>
        </w:tc>
      </w:tr>
      <w:tr w14:paraId="04A6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90" w:type="dxa"/>
            <w:vMerge w:val="continue"/>
            <w:noWrap w:val="0"/>
            <w:vAlign w:val="center"/>
          </w:tcPr>
          <w:p w14:paraId="7AB4D10C">
            <w:pPr>
              <w:widowControl/>
              <w:spacing w:line="360" w:lineRule="auto"/>
              <w:jc w:val="center"/>
              <w:rPr>
                <w:rFonts w:hint="eastAsia"/>
                <w:color w:val="auto"/>
                <w:kern w:val="0"/>
                <w:highlight w:val="none"/>
              </w:rPr>
            </w:pPr>
          </w:p>
        </w:tc>
        <w:tc>
          <w:tcPr>
            <w:tcW w:w="1074" w:type="dxa"/>
            <w:vMerge w:val="continue"/>
            <w:noWrap w:val="0"/>
            <w:vAlign w:val="center"/>
          </w:tcPr>
          <w:p w14:paraId="6A632DE9">
            <w:pPr>
              <w:widowControl/>
              <w:spacing w:line="360" w:lineRule="auto"/>
              <w:jc w:val="center"/>
              <w:rPr>
                <w:rFonts w:hint="eastAsia"/>
                <w:b/>
                <w:color w:val="auto"/>
                <w:highlight w:val="none"/>
              </w:rPr>
            </w:pPr>
          </w:p>
        </w:tc>
        <w:tc>
          <w:tcPr>
            <w:tcW w:w="2042" w:type="dxa"/>
            <w:noWrap w:val="0"/>
            <w:vAlign w:val="center"/>
          </w:tcPr>
          <w:p w14:paraId="694C6658">
            <w:pPr>
              <w:widowControl/>
              <w:spacing w:line="360" w:lineRule="auto"/>
              <w:jc w:val="center"/>
              <w:rPr>
                <w:rFonts w:hint="eastAsia"/>
                <w:color w:val="auto"/>
                <w:kern w:val="0"/>
                <w:highlight w:val="none"/>
              </w:rPr>
            </w:pPr>
            <w:r>
              <w:rPr>
                <w:rFonts w:hint="eastAsia"/>
                <w:b/>
                <w:bCs/>
                <w:color w:val="auto"/>
                <w:kern w:val="0"/>
                <w:highlight w:val="none"/>
              </w:rPr>
              <w:t>售后服务：</w:t>
            </w:r>
            <w:r>
              <w:rPr>
                <w:rFonts w:hint="eastAsia"/>
                <w:b/>
                <w:bCs/>
                <w:color w:val="auto"/>
                <w:kern w:val="0"/>
                <w:highlight w:val="none"/>
                <w:lang w:val="en-US" w:eastAsia="zh-CN"/>
              </w:rPr>
              <w:t>3</w:t>
            </w:r>
            <w:r>
              <w:rPr>
                <w:rFonts w:hint="eastAsia"/>
                <w:b/>
                <w:bCs/>
                <w:color w:val="auto"/>
                <w:kern w:val="0"/>
                <w:highlight w:val="none"/>
              </w:rPr>
              <w:t>分</w:t>
            </w:r>
          </w:p>
        </w:tc>
        <w:tc>
          <w:tcPr>
            <w:tcW w:w="5294" w:type="dxa"/>
            <w:noWrap w:val="0"/>
            <w:vAlign w:val="center"/>
          </w:tcPr>
          <w:p w14:paraId="26196DE0">
            <w:pPr>
              <w:spacing w:line="360" w:lineRule="auto"/>
              <w:ind w:firstLine="420" w:firstLineChars="200"/>
              <w:jc w:val="left"/>
              <w:rPr>
                <w:rFonts w:hint="default" w:eastAsia="宋体"/>
                <w:color w:val="auto"/>
                <w:kern w:val="0"/>
                <w:highlight w:val="none"/>
                <w:lang w:val="en-US" w:eastAsia="zh-CN"/>
              </w:rPr>
            </w:pPr>
            <w:r>
              <w:rPr>
                <w:rFonts w:hint="eastAsia"/>
                <w:color w:val="auto"/>
                <w:kern w:val="0"/>
                <w:highlight w:val="none"/>
              </w:rPr>
              <w:t>售后服务方案</w:t>
            </w:r>
            <w:r>
              <w:rPr>
                <w:rFonts w:hint="eastAsia" w:ascii="宋体" w:eastAsia="宋体"/>
                <w:color w:val="auto"/>
                <w:kern w:val="0"/>
                <w:highlight w:val="none"/>
                <w:lang w:val="en-US" w:eastAsia="zh-CN"/>
              </w:rPr>
              <w:t>应包含以下内容：</w:t>
            </w:r>
          </w:p>
          <w:p w14:paraId="61F134DE">
            <w:pPr>
              <w:spacing w:line="360" w:lineRule="auto"/>
              <w:ind w:firstLine="420" w:firstLineChars="200"/>
              <w:jc w:val="left"/>
              <w:rPr>
                <w:rFonts w:hint="eastAsia"/>
                <w:color w:val="auto"/>
                <w:kern w:val="0"/>
                <w:highlight w:val="none"/>
              </w:rPr>
            </w:pPr>
            <w:r>
              <w:rPr>
                <w:rFonts w:hint="eastAsia" w:ascii="宋体" w:eastAsia="宋体"/>
                <w:color w:val="auto"/>
                <w:kern w:val="0"/>
                <w:highlight w:val="none"/>
                <w:lang w:val="en-US" w:eastAsia="zh-CN"/>
              </w:rPr>
              <w:t>①</w:t>
            </w:r>
            <w:r>
              <w:rPr>
                <w:rFonts w:hint="eastAsia"/>
                <w:color w:val="auto"/>
                <w:kern w:val="0"/>
                <w:highlight w:val="none"/>
              </w:rPr>
              <w:t>服务内容承诺</w:t>
            </w:r>
          </w:p>
          <w:p w14:paraId="50C8CC94">
            <w:pPr>
              <w:spacing w:line="360" w:lineRule="auto"/>
              <w:ind w:firstLine="420" w:firstLineChars="200"/>
              <w:jc w:val="left"/>
              <w:rPr>
                <w:rFonts w:hint="eastAsia"/>
                <w:color w:val="auto"/>
                <w:kern w:val="0"/>
                <w:highlight w:val="none"/>
              </w:rPr>
            </w:pPr>
            <w:r>
              <w:rPr>
                <w:rFonts w:hint="eastAsia" w:ascii="宋体" w:hAnsi="宋体" w:eastAsia="宋体" w:cs="宋体"/>
                <w:color w:val="auto"/>
                <w:highlight w:val="none"/>
                <w:lang w:val="en-US" w:eastAsia="zh-CN"/>
              </w:rPr>
              <w:t>②</w:t>
            </w:r>
            <w:r>
              <w:rPr>
                <w:rFonts w:hint="eastAsia"/>
                <w:color w:val="auto"/>
                <w:kern w:val="0"/>
                <w:highlight w:val="none"/>
              </w:rPr>
              <w:t>响应方式</w:t>
            </w:r>
            <w:r>
              <w:rPr>
                <w:rFonts w:hint="eastAsia" w:ascii="宋体" w:eastAsia="宋体"/>
                <w:color w:val="auto"/>
                <w:kern w:val="0"/>
                <w:highlight w:val="none"/>
                <w:lang w:val="en-US" w:eastAsia="zh-CN"/>
              </w:rPr>
              <w:t>及</w:t>
            </w:r>
            <w:r>
              <w:rPr>
                <w:rFonts w:hint="eastAsia"/>
                <w:color w:val="auto"/>
                <w:kern w:val="0"/>
                <w:highlight w:val="none"/>
              </w:rPr>
              <w:t>响应时间</w:t>
            </w:r>
          </w:p>
          <w:p w14:paraId="0E2E47EA">
            <w:pPr>
              <w:spacing w:line="360" w:lineRule="auto"/>
              <w:ind w:firstLine="420" w:firstLineChars="200"/>
              <w:jc w:val="left"/>
              <w:rPr>
                <w:rFonts w:hint="eastAsia"/>
                <w:color w:val="auto"/>
                <w:kern w:val="0"/>
                <w:highlight w:val="none"/>
              </w:rPr>
            </w:pPr>
            <w:r>
              <w:rPr>
                <w:rFonts w:hint="eastAsia" w:ascii="宋体" w:hAnsi="宋体" w:eastAsia="宋体" w:cs="宋体"/>
                <w:color w:val="auto"/>
                <w:highlight w:val="none"/>
                <w:lang w:val="en-US" w:eastAsia="zh-CN"/>
              </w:rPr>
              <w:t>③</w:t>
            </w:r>
            <w:r>
              <w:rPr>
                <w:rFonts w:hint="eastAsia"/>
                <w:color w:val="auto"/>
                <w:kern w:val="0"/>
                <w:highlight w:val="none"/>
              </w:rPr>
              <w:t>服务质量</w:t>
            </w:r>
            <w:r>
              <w:rPr>
                <w:rFonts w:hint="eastAsia" w:ascii="宋体" w:eastAsia="宋体"/>
                <w:color w:val="auto"/>
                <w:kern w:val="0"/>
                <w:highlight w:val="none"/>
                <w:lang w:val="en-US" w:eastAsia="zh-CN"/>
              </w:rPr>
              <w:t>及</w:t>
            </w:r>
            <w:r>
              <w:rPr>
                <w:rFonts w:hint="eastAsia"/>
                <w:color w:val="auto"/>
                <w:kern w:val="0"/>
                <w:highlight w:val="none"/>
              </w:rPr>
              <w:t>备机服务</w:t>
            </w:r>
          </w:p>
          <w:p w14:paraId="03F51ADB">
            <w:pPr>
              <w:spacing w:line="360" w:lineRule="auto"/>
              <w:ind w:firstLine="420" w:firstLineChars="200"/>
              <w:jc w:val="left"/>
              <w:rPr>
                <w:rFonts w:hint="eastAsia"/>
                <w:color w:val="auto"/>
                <w:highlight w:val="none"/>
              </w:rPr>
            </w:pPr>
            <w:r>
              <w:rPr>
                <w:rFonts w:hint="eastAsia" w:ascii="宋体" w:hAnsi="宋体" w:eastAsia="宋体" w:cs="宋体"/>
                <w:color w:val="auto"/>
                <w:highlight w:val="none"/>
                <w:lang w:val="en-US" w:eastAsia="zh-CN"/>
              </w:rPr>
              <w:t>方案包含以上全部内容且有具体详细的阐述，符合项目实际的得</w:t>
            </w:r>
            <w:r>
              <w:rPr>
                <w:rFonts w:hint="eastAsia" w:cs="宋体"/>
                <w:color w:val="auto"/>
                <w:highlight w:val="none"/>
                <w:lang w:val="en-US" w:eastAsia="zh-CN"/>
              </w:rPr>
              <w:t>3</w:t>
            </w:r>
            <w:r>
              <w:rPr>
                <w:rFonts w:hint="eastAsia" w:ascii="宋体" w:hAnsi="宋体" w:eastAsia="宋体" w:cs="宋体"/>
                <w:color w:val="auto"/>
                <w:highlight w:val="none"/>
                <w:lang w:val="en-US" w:eastAsia="zh-CN"/>
              </w:rPr>
              <w:t>分，每缺少一项内容的扣1分，方案中每有一处缺陷的扣1分，扣完为止。</w:t>
            </w:r>
          </w:p>
        </w:tc>
      </w:tr>
      <w:tr w14:paraId="5A2F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2D202F28">
            <w:pPr>
              <w:widowControl/>
              <w:spacing w:line="360" w:lineRule="auto"/>
              <w:jc w:val="center"/>
              <w:rPr>
                <w:rFonts w:hint="eastAsia"/>
                <w:color w:val="auto"/>
                <w:kern w:val="0"/>
                <w:highlight w:val="none"/>
              </w:rPr>
            </w:pPr>
          </w:p>
        </w:tc>
        <w:tc>
          <w:tcPr>
            <w:tcW w:w="1074" w:type="dxa"/>
            <w:vMerge w:val="continue"/>
            <w:noWrap w:val="0"/>
            <w:vAlign w:val="center"/>
          </w:tcPr>
          <w:p w14:paraId="433F1421">
            <w:pPr>
              <w:widowControl/>
              <w:spacing w:line="360" w:lineRule="auto"/>
              <w:jc w:val="center"/>
              <w:rPr>
                <w:rFonts w:hint="eastAsia"/>
                <w:color w:val="auto"/>
                <w:kern w:val="0"/>
                <w:highlight w:val="none"/>
              </w:rPr>
            </w:pPr>
          </w:p>
        </w:tc>
        <w:tc>
          <w:tcPr>
            <w:tcW w:w="2042" w:type="dxa"/>
            <w:noWrap w:val="0"/>
            <w:vAlign w:val="center"/>
          </w:tcPr>
          <w:p w14:paraId="15498609">
            <w:pPr>
              <w:widowControl/>
              <w:spacing w:line="360" w:lineRule="auto"/>
              <w:jc w:val="left"/>
              <w:rPr>
                <w:rFonts w:hint="eastAsia"/>
                <w:b/>
                <w:bCs w:val="0"/>
                <w:color w:val="auto"/>
                <w:kern w:val="0"/>
                <w:highlight w:val="none"/>
              </w:rPr>
            </w:pPr>
            <w:r>
              <w:rPr>
                <w:rFonts w:hint="eastAsia"/>
                <w:b/>
                <w:bCs w:val="0"/>
                <w:color w:val="auto"/>
                <w:kern w:val="0"/>
                <w:highlight w:val="none"/>
              </w:rPr>
              <w:t>节能清单产品：0.5分</w:t>
            </w:r>
          </w:p>
          <w:p w14:paraId="2907550C">
            <w:pPr>
              <w:widowControl/>
              <w:spacing w:line="360" w:lineRule="auto"/>
              <w:jc w:val="center"/>
              <w:rPr>
                <w:rFonts w:hint="eastAsia"/>
                <w:b/>
                <w:bCs w:val="0"/>
                <w:color w:val="auto"/>
                <w:kern w:val="0"/>
                <w:highlight w:val="none"/>
              </w:rPr>
            </w:pPr>
          </w:p>
        </w:tc>
        <w:tc>
          <w:tcPr>
            <w:tcW w:w="5294" w:type="dxa"/>
            <w:noWrap w:val="0"/>
            <w:vAlign w:val="center"/>
          </w:tcPr>
          <w:p w14:paraId="223A0C2F">
            <w:pPr>
              <w:widowControl/>
              <w:wordWrap/>
              <w:topLinePunct w:val="0"/>
              <w:spacing w:line="360" w:lineRule="auto"/>
              <w:ind w:firstLine="420" w:firstLineChars="200"/>
              <w:jc w:val="left"/>
              <w:rPr>
                <w:rFonts w:hint="eastAsia"/>
                <w:b w:val="0"/>
                <w:bCs/>
                <w:color w:val="auto"/>
                <w:kern w:val="0"/>
                <w:highlight w:val="none"/>
              </w:rPr>
            </w:pPr>
            <w:r>
              <w:rPr>
                <w:rFonts w:hint="eastAsia"/>
                <w:b w:val="0"/>
                <w:bCs/>
                <w:color w:val="auto"/>
                <w:kern w:val="0"/>
                <w:highlight w:val="none"/>
              </w:rPr>
              <w:t>所投产品如为节能产品政府采购品目清单内非政府强制采购节能产品的，每有一项加0.25分，最多加0.5分。</w:t>
            </w:r>
          </w:p>
          <w:p w14:paraId="509F465F">
            <w:pPr>
              <w:widowControl/>
              <w:wordWrap/>
              <w:topLinePunct w:val="0"/>
              <w:spacing w:line="360" w:lineRule="auto"/>
              <w:ind w:firstLine="420" w:firstLineChars="200"/>
              <w:jc w:val="left"/>
              <w:rPr>
                <w:rFonts w:hint="eastAsia"/>
                <w:b w:val="0"/>
                <w:bCs/>
                <w:color w:val="auto"/>
                <w:kern w:val="0"/>
                <w:highlight w:val="none"/>
              </w:rPr>
            </w:pPr>
            <w:r>
              <w:rPr>
                <w:rFonts w:hint="eastAsia"/>
                <w:b w:val="0"/>
                <w:bCs/>
                <w:color w:val="auto"/>
                <w:kern w:val="0"/>
                <w:highlight w:val="none"/>
              </w:rPr>
              <w:t>供应商须在响应文件中附该产品经国家确定的认证机构出具的、处于有效期之内的《国家节能产品认证证书》复印件，否则磋商小组有权不予认可。清单可在中国政府采购网（http://www.ccgp.gov.cn/）查阅。</w:t>
            </w:r>
          </w:p>
        </w:tc>
      </w:tr>
      <w:tr w14:paraId="4B32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35AECCAF">
            <w:pPr>
              <w:widowControl/>
              <w:spacing w:line="360" w:lineRule="auto"/>
              <w:jc w:val="center"/>
              <w:rPr>
                <w:rFonts w:hint="eastAsia"/>
                <w:color w:val="auto"/>
                <w:kern w:val="0"/>
                <w:highlight w:val="none"/>
              </w:rPr>
            </w:pPr>
          </w:p>
        </w:tc>
        <w:tc>
          <w:tcPr>
            <w:tcW w:w="1074" w:type="dxa"/>
            <w:vMerge w:val="continue"/>
            <w:noWrap w:val="0"/>
            <w:vAlign w:val="center"/>
          </w:tcPr>
          <w:p w14:paraId="1D9B879F">
            <w:pPr>
              <w:widowControl/>
              <w:spacing w:line="360" w:lineRule="auto"/>
              <w:jc w:val="center"/>
              <w:rPr>
                <w:rFonts w:hint="eastAsia"/>
                <w:color w:val="auto"/>
                <w:kern w:val="0"/>
                <w:highlight w:val="none"/>
              </w:rPr>
            </w:pPr>
          </w:p>
        </w:tc>
        <w:tc>
          <w:tcPr>
            <w:tcW w:w="2042" w:type="dxa"/>
            <w:noWrap w:val="0"/>
            <w:vAlign w:val="center"/>
          </w:tcPr>
          <w:p w14:paraId="2DBCFD55">
            <w:pPr>
              <w:widowControl/>
              <w:spacing w:line="360" w:lineRule="auto"/>
              <w:jc w:val="left"/>
              <w:rPr>
                <w:rFonts w:hint="eastAsia"/>
                <w:b/>
                <w:bCs w:val="0"/>
                <w:color w:val="auto"/>
                <w:kern w:val="0"/>
                <w:highlight w:val="none"/>
              </w:rPr>
            </w:pPr>
            <w:r>
              <w:rPr>
                <w:rFonts w:hint="eastAsia"/>
                <w:b/>
                <w:bCs w:val="0"/>
                <w:color w:val="auto"/>
                <w:kern w:val="0"/>
                <w:highlight w:val="none"/>
              </w:rPr>
              <w:t>环保清单产品：0.5分</w:t>
            </w:r>
          </w:p>
          <w:p w14:paraId="3D6D0939">
            <w:pPr>
              <w:widowControl/>
              <w:spacing w:line="360" w:lineRule="auto"/>
              <w:jc w:val="center"/>
              <w:rPr>
                <w:rFonts w:hint="eastAsia"/>
                <w:b/>
                <w:bCs w:val="0"/>
                <w:color w:val="auto"/>
                <w:kern w:val="0"/>
                <w:highlight w:val="none"/>
              </w:rPr>
            </w:pPr>
          </w:p>
        </w:tc>
        <w:tc>
          <w:tcPr>
            <w:tcW w:w="5294" w:type="dxa"/>
            <w:noWrap w:val="0"/>
            <w:vAlign w:val="center"/>
          </w:tcPr>
          <w:p w14:paraId="0C521CB0">
            <w:pPr>
              <w:widowControl/>
              <w:wordWrap/>
              <w:topLinePunct w:val="0"/>
              <w:spacing w:line="360" w:lineRule="auto"/>
              <w:ind w:firstLine="420" w:firstLineChars="200"/>
              <w:jc w:val="left"/>
              <w:rPr>
                <w:rFonts w:hint="eastAsia"/>
                <w:b w:val="0"/>
                <w:bCs/>
                <w:color w:val="auto"/>
                <w:kern w:val="0"/>
                <w:highlight w:val="none"/>
              </w:rPr>
            </w:pPr>
            <w:r>
              <w:rPr>
                <w:rFonts w:hint="eastAsia"/>
                <w:b w:val="0"/>
                <w:bCs/>
                <w:color w:val="auto"/>
                <w:kern w:val="0"/>
                <w:highlight w:val="none"/>
              </w:rPr>
              <w:t>所投产品如为环境标志产品政府采购品目清单内的产品，每有一项加0.25分，最多加0.5分。</w:t>
            </w:r>
          </w:p>
          <w:p w14:paraId="6A085622">
            <w:pPr>
              <w:widowControl/>
              <w:wordWrap/>
              <w:topLinePunct w:val="0"/>
              <w:spacing w:line="360" w:lineRule="auto"/>
              <w:ind w:firstLine="420" w:firstLineChars="200"/>
              <w:jc w:val="left"/>
              <w:rPr>
                <w:rFonts w:hint="eastAsia"/>
                <w:b w:val="0"/>
                <w:bCs/>
                <w:color w:val="auto"/>
                <w:kern w:val="0"/>
                <w:highlight w:val="none"/>
              </w:rPr>
            </w:pPr>
            <w:r>
              <w:rPr>
                <w:rFonts w:hint="eastAsia"/>
                <w:b w:val="0"/>
                <w:bCs/>
                <w:color w:val="auto"/>
                <w:kern w:val="0"/>
                <w:highlight w:val="none"/>
              </w:rPr>
              <w:t>供应商须在响应文件中附该产品经国家确定的认证机构出具的、处于有效期之内的《中国环境标志产品认证证书》复印件，否则磋商小组有权不予认可。清单可在中国政府采购网（</w:t>
            </w:r>
            <w:r>
              <w:rPr>
                <w:rFonts w:hint="eastAsia"/>
                <w:b w:val="0"/>
                <w:bCs/>
                <w:color w:val="auto"/>
                <w:kern w:val="0"/>
                <w:highlight w:val="none"/>
              </w:rPr>
              <w:fldChar w:fldCharType="begin"/>
            </w:r>
            <w:r>
              <w:rPr>
                <w:rFonts w:hint="eastAsia"/>
                <w:b w:val="0"/>
                <w:bCs/>
                <w:color w:val="auto"/>
                <w:kern w:val="0"/>
                <w:highlight w:val="none"/>
              </w:rPr>
              <w:instrText xml:space="preserve"> HYPERLINK "qq://txfile/" </w:instrText>
            </w:r>
            <w:r>
              <w:rPr>
                <w:rFonts w:hint="eastAsia"/>
                <w:b w:val="0"/>
                <w:bCs/>
                <w:color w:val="auto"/>
                <w:kern w:val="0"/>
                <w:highlight w:val="none"/>
              </w:rPr>
              <w:fldChar w:fldCharType="separate"/>
            </w:r>
            <w:r>
              <w:rPr>
                <w:rFonts w:hint="eastAsia"/>
                <w:b w:val="0"/>
                <w:bCs/>
                <w:color w:val="auto"/>
                <w:kern w:val="0"/>
                <w:highlight w:val="none"/>
              </w:rPr>
              <w:t>http://www.ccgp.gov.cn/</w:t>
            </w:r>
            <w:r>
              <w:rPr>
                <w:rFonts w:hint="eastAsia"/>
                <w:b w:val="0"/>
                <w:bCs/>
                <w:color w:val="auto"/>
                <w:kern w:val="0"/>
                <w:highlight w:val="none"/>
              </w:rPr>
              <w:fldChar w:fldCharType="end"/>
            </w:r>
            <w:r>
              <w:rPr>
                <w:rFonts w:hint="eastAsia"/>
                <w:b w:val="0"/>
                <w:bCs/>
                <w:color w:val="auto"/>
                <w:kern w:val="0"/>
                <w:highlight w:val="none"/>
              </w:rPr>
              <w:t>）查阅。</w:t>
            </w:r>
          </w:p>
        </w:tc>
      </w:tr>
      <w:tr w14:paraId="1426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2F48AD51">
            <w:pPr>
              <w:widowControl/>
              <w:spacing w:line="360" w:lineRule="auto"/>
              <w:jc w:val="center"/>
              <w:rPr>
                <w:rFonts w:hint="eastAsia"/>
                <w:color w:val="auto"/>
                <w:kern w:val="0"/>
                <w:highlight w:val="none"/>
              </w:rPr>
            </w:pPr>
            <w:bookmarkStart w:id="597" w:name="_Toc13027"/>
          </w:p>
        </w:tc>
        <w:tc>
          <w:tcPr>
            <w:tcW w:w="1074" w:type="dxa"/>
            <w:vMerge w:val="continue"/>
            <w:noWrap w:val="0"/>
            <w:vAlign w:val="center"/>
          </w:tcPr>
          <w:p w14:paraId="2A1B41B7">
            <w:pPr>
              <w:widowControl/>
              <w:spacing w:line="360" w:lineRule="auto"/>
              <w:jc w:val="center"/>
              <w:rPr>
                <w:rFonts w:hint="eastAsia"/>
                <w:color w:val="auto"/>
                <w:kern w:val="0"/>
                <w:highlight w:val="none"/>
              </w:rPr>
            </w:pPr>
          </w:p>
        </w:tc>
        <w:tc>
          <w:tcPr>
            <w:tcW w:w="7336" w:type="dxa"/>
            <w:gridSpan w:val="2"/>
            <w:noWrap w:val="0"/>
            <w:vAlign w:val="center"/>
          </w:tcPr>
          <w:p w14:paraId="1FBAE8DC">
            <w:pPr>
              <w:widowControl/>
              <w:wordWrap/>
              <w:topLinePunct w:val="0"/>
              <w:spacing w:line="360" w:lineRule="auto"/>
              <w:ind w:firstLine="420" w:firstLineChars="200"/>
              <w:jc w:val="left"/>
              <w:rPr>
                <w:rFonts w:hint="eastAsia"/>
                <w:b/>
                <w:bCs/>
                <w:color w:val="auto"/>
                <w:kern w:val="0"/>
                <w:highlight w:val="none"/>
              </w:rPr>
            </w:pPr>
            <w:r>
              <w:rPr>
                <w:rFonts w:hint="eastAsia"/>
                <w:b/>
                <w:bCs/>
                <w:color w:val="auto"/>
                <w:kern w:val="0"/>
                <w:highlight w:val="none"/>
                <w:lang w:val="en-US" w:eastAsia="zh-CN"/>
              </w:rPr>
              <w:t>注：（1）缺陷是指存在项目名称错误、实施地点错误、方案内容与本项目需求无关或不满足本项目需求、方案内容前后矛盾、仅有框架或标题、适用的标准（规范）错误等任意一种情形。（2）以磋商小组结合磋商文件要求及响应文件内容独立评审为准。</w:t>
            </w:r>
          </w:p>
        </w:tc>
      </w:tr>
    </w:tbl>
    <w:p w14:paraId="6397D611">
      <w:pPr>
        <w:pStyle w:val="5"/>
        <w:numPr>
          <w:ilvl w:val="0"/>
          <w:numId w:val="20"/>
        </w:numPr>
        <w:rPr>
          <w:rFonts w:hint="eastAsia"/>
          <w:bCs w:val="0"/>
          <w:color w:val="auto"/>
          <w:sz w:val="24"/>
          <w:szCs w:val="24"/>
          <w:highlight w:val="none"/>
        </w:rPr>
      </w:pPr>
      <w:r>
        <w:rPr>
          <w:rFonts w:hint="eastAsia"/>
          <w:bCs w:val="0"/>
          <w:color w:val="auto"/>
          <w:sz w:val="24"/>
          <w:szCs w:val="24"/>
          <w:highlight w:val="none"/>
        </w:rPr>
        <w:br w:type="page"/>
      </w:r>
      <w:r>
        <w:rPr>
          <w:rFonts w:hint="eastAsia"/>
          <w:bCs w:val="0"/>
          <w:color w:val="auto"/>
          <w:sz w:val="24"/>
          <w:szCs w:val="24"/>
          <w:highlight w:val="none"/>
        </w:rPr>
        <w:t>评审办法</w:t>
      </w:r>
      <w:bookmarkEnd w:id="597"/>
    </w:p>
    <w:p w14:paraId="66428AC4">
      <w:pPr>
        <w:wordWrap/>
        <w:topLinePunct w:val="0"/>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本次竞争性磋商采用综合评分法评审，磋商小组对满</w:t>
      </w:r>
      <w:r>
        <w:rPr>
          <w:rFonts w:hint="eastAsia"/>
          <w:color w:val="auto"/>
          <w:spacing w:val="-2"/>
          <w:kern w:val="0"/>
          <w:highlight w:val="none"/>
        </w:rPr>
        <w:t>足</w:t>
      </w:r>
      <w:r>
        <w:rPr>
          <w:rFonts w:hint="eastAsia"/>
          <w:color w:val="auto"/>
          <w:kern w:val="0"/>
          <w:highlight w:val="none"/>
        </w:rPr>
        <w:t>竞争性磋商文件实质性要求且最终确定采购需求和在规定时间提交最后报价的</w:t>
      </w:r>
      <w:r>
        <w:rPr>
          <w:rFonts w:hint="eastAsia"/>
          <w:color w:val="auto"/>
          <w:spacing w:val="-2"/>
          <w:kern w:val="0"/>
          <w:highlight w:val="none"/>
        </w:rPr>
        <w:t>响应文</w:t>
      </w:r>
      <w:r>
        <w:rPr>
          <w:rFonts w:hint="eastAsia"/>
          <w:color w:val="auto"/>
          <w:kern w:val="0"/>
          <w:highlight w:val="none"/>
        </w:rPr>
        <w:t>件，且按照评审因素的量化指标评审综合得分由</w:t>
      </w:r>
      <w:r>
        <w:rPr>
          <w:rFonts w:hint="eastAsia"/>
          <w:color w:val="auto"/>
          <w:spacing w:val="-2"/>
          <w:kern w:val="0"/>
          <w:highlight w:val="none"/>
        </w:rPr>
        <w:t>高</w:t>
      </w:r>
      <w:r>
        <w:rPr>
          <w:rFonts w:hint="eastAsia"/>
          <w:color w:val="auto"/>
          <w:kern w:val="0"/>
          <w:highlight w:val="none"/>
        </w:rPr>
        <w:t>到低</w:t>
      </w:r>
      <w:r>
        <w:rPr>
          <w:rFonts w:hint="eastAsia"/>
          <w:color w:val="auto"/>
          <w:spacing w:val="-2"/>
          <w:kern w:val="0"/>
          <w:highlight w:val="none"/>
        </w:rPr>
        <w:t>顺</w:t>
      </w:r>
      <w:r>
        <w:rPr>
          <w:rFonts w:hint="eastAsia"/>
          <w:color w:val="auto"/>
          <w:kern w:val="0"/>
          <w:highlight w:val="none"/>
        </w:rPr>
        <w:t>序推荐为成交候选人的评审方法。</w:t>
      </w:r>
    </w:p>
    <w:p w14:paraId="68F84D79">
      <w:pPr>
        <w:pStyle w:val="5"/>
        <w:numPr>
          <w:ilvl w:val="0"/>
          <w:numId w:val="20"/>
        </w:numPr>
        <w:rPr>
          <w:rFonts w:hint="eastAsia"/>
          <w:bCs w:val="0"/>
          <w:color w:val="auto"/>
          <w:sz w:val="24"/>
          <w:szCs w:val="24"/>
          <w:highlight w:val="none"/>
        </w:rPr>
      </w:pPr>
      <w:bookmarkStart w:id="598" w:name="_Toc6135"/>
      <w:bookmarkStart w:id="599" w:name="_Toc13454"/>
      <w:bookmarkStart w:id="600" w:name="_Toc3406"/>
      <w:bookmarkStart w:id="601" w:name="_Toc4003"/>
      <w:bookmarkStart w:id="602" w:name="_Toc30234"/>
      <w:bookmarkStart w:id="603" w:name="_Toc30895"/>
      <w:bookmarkStart w:id="604" w:name="_Toc17219"/>
      <w:bookmarkStart w:id="605" w:name="_Toc26533"/>
      <w:bookmarkStart w:id="606" w:name="_Toc5920"/>
      <w:bookmarkStart w:id="607" w:name="_Toc9376"/>
      <w:r>
        <w:rPr>
          <w:rFonts w:hint="eastAsia"/>
          <w:bCs w:val="0"/>
          <w:color w:val="auto"/>
          <w:sz w:val="24"/>
          <w:szCs w:val="24"/>
          <w:highlight w:val="none"/>
        </w:rPr>
        <w:t>评审标准</w:t>
      </w:r>
      <w:bookmarkEnd w:id="598"/>
      <w:bookmarkEnd w:id="599"/>
      <w:bookmarkEnd w:id="600"/>
      <w:bookmarkEnd w:id="601"/>
      <w:bookmarkEnd w:id="602"/>
      <w:bookmarkEnd w:id="603"/>
      <w:bookmarkEnd w:id="604"/>
      <w:bookmarkEnd w:id="605"/>
      <w:bookmarkEnd w:id="606"/>
      <w:bookmarkEnd w:id="607"/>
    </w:p>
    <w:p w14:paraId="34B35D45">
      <w:pPr>
        <w:pStyle w:val="5"/>
        <w:numPr>
          <w:ilvl w:val="1"/>
          <w:numId w:val="20"/>
        </w:numPr>
        <w:rPr>
          <w:rFonts w:hint="eastAsia"/>
          <w:color w:val="auto"/>
          <w:highlight w:val="none"/>
        </w:rPr>
      </w:pPr>
      <w:bookmarkStart w:id="608" w:name="_Toc11754"/>
      <w:bookmarkStart w:id="609" w:name="_Toc25181"/>
      <w:bookmarkStart w:id="610" w:name="_Toc31651"/>
      <w:bookmarkStart w:id="611" w:name="_Toc5467"/>
      <w:bookmarkStart w:id="612" w:name="_Toc17735"/>
      <w:bookmarkStart w:id="613" w:name="_Toc6724"/>
      <w:bookmarkStart w:id="614" w:name="_Toc10856"/>
      <w:bookmarkStart w:id="615" w:name="_Toc28336"/>
      <w:bookmarkStart w:id="616" w:name="_Toc27094"/>
      <w:bookmarkStart w:id="617" w:name="_Toc29139"/>
      <w:bookmarkStart w:id="618" w:name="_Toc7259"/>
      <w:r>
        <w:rPr>
          <w:rFonts w:hint="eastAsia"/>
          <w:color w:val="auto"/>
          <w:highlight w:val="none"/>
        </w:rPr>
        <w:t>初步评审标准</w:t>
      </w:r>
      <w:bookmarkEnd w:id="608"/>
      <w:bookmarkEnd w:id="609"/>
    </w:p>
    <w:p w14:paraId="2C0BB807">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形</w:t>
      </w:r>
      <w:r>
        <w:rPr>
          <w:rFonts w:hint="eastAsia"/>
          <w:color w:val="auto"/>
          <w:spacing w:val="-2"/>
          <w:kern w:val="0"/>
          <w:highlight w:val="none"/>
        </w:rPr>
        <w:t>式</w:t>
      </w:r>
      <w:r>
        <w:rPr>
          <w:rFonts w:hint="eastAsia"/>
          <w:color w:val="auto"/>
          <w:kern w:val="0"/>
          <w:highlight w:val="none"/>
        </w:rPr>
        <w:t>评</w:t>
      </w:r>
      <w:r>
        <w:rPr>
          <w:rFonts w:hint="eastAsia"/>
          <w:color w:val="auto"/>
          <w:spacing w:val="-2"/>
          <w:kern w:val="0"/>
          <w:highlight w:val="none"/>
        </w:rPr>
        <w:t>审</w:t>
      </w:r>
      <w:r>
        <w:rPr>
          <w:rFonts w:hint="eastAsia"/>
          <w:color w:val="auto"/>
          <w:kern w:val="0"/>
          <w:highlight w:val="none"/>
        </w:rPr>
        <w:t>标</w:t>
      </w:r>
      <w:r>
        <w:rPr>
          <w:rFonts w:hint="eastAsia"/>
          <w:color w:val="auto"/>
          <w:spacing w:val="-2"/>
          <w:kern w:val="0"/>
          <w:highlight w:val="none"/>
        </w:rPr>
        <w:t>准</w:t>
      </w:r>
      <w:r>
        <w:rPr>
          <w:rFonts w:hint="eastAsia"/>
          <w:color w:val="auto"/>
          <w:kern w:val="0"/>
          <w:highlight w:val="none"/>
        </w:rPr>
        <w:t>：</w:t>
      </w:r>
      <w:r>
        <w:rPr>
          <w:rFonts w:hint="eastAsia"/>
          <w:color w:val="auto"/>
          <w:spacing w:val="-2"/>
          <w:kern w:val="0"/>
          <w:highlight w:val="none"/>
        </w:rPr>
        <w:t>见评审办法</w:t>
      </w:r>
      <w:r>
        <w:rPr>
          <w:rFonts w:hint="eastAsia"/>
          <w:color w:val="auto"/>
          <w:kern w:val="0"/>
          <w:highlight w:val="none"/>
        </w:rPr>
        <w:t>前</w:t>
      </w:r>
      <w:r>
        <w:rPr>
          <w:rFonts w:hint="eastAsia"/>
          <w:color w:val="auto"/>
          <w:spacing w:val="-2"/>
          <w:kern w:val="0"/>
          <w:highlight w:val="none"/>
        </w:rPr>
        <w:t>附</w:t>
      </w:r>
      <w:r>
        <w:rPr>
          <w:rFonts w:hint="eastAsia"/>
          <w:color w:val="auto"/>
          <w:kern w:val="0"/>
          <w:highlight w:val="none"/>
        </w:rPr>
        <w:t>表。</w:t>
      </w:r>
    </w:p>
    <w:p w14:paraId="15A3536C">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资</w:t>
      </w:r>
      <w:r>
        <w:rPr>
          <w:rFonts w:hint="eastAsia"/>
          <w:color w:val="auto"/>
          <w:spacing w:val="-2"/>
          <w:kern w:val="0"/>
          <w:highlight w:val="none"/>
        </w:rPr>
        <w:t>格</w:t>
      </w:r>
      <w:r>
        <w:rPr>
          <w:rFonts w:hint="eastAsia"/>
          <w:color w:val="auto"/>
          <w:kern w:val="0"/>
          <w:highlight w:val="none"/>
        </w:rPr>
        <w:t>评</w:t>
      </w:r>
      <w:r>
        <w:rPr>
          <w:rFonts w:hint="eastAsia"/>
          <w:color w:val="auto"/>
          <w:spacing w:val="-2"/>
          <w:kern w:val="0"/>
          <w:highlight w:val="none"/>
        </w:rPr>
        <w:t>审</w:t>
      </w:r>
      <w:r>
        <w:rPr>
          <w:rFonts w:hint="eastAsia"/>
          <w:color w:val="auto"/>
          <w:kern w:val="0"/>
          <w:highlight w:val="none"/>
        </w:rPr>
        <w:t>标</w:t>
      </w:r>
      <w:r>
        <w:rPr>
          <w:rFonts w:hint="eastAsia"/>
          <w:color w:val="auto"/>
          <w:spacing w:val="-2"/>
          <w:kern w:val="0"/>
          <w:highlight w:val="none"/>
        </w:rPr>
        <w:t>准</w:t>
      </w:r>
      <w:r>
        <w:rPr>
          <w:rFonts w:hint="eastAsia"/>
          <w:color w:val="auto"/>
          <w:kern w:val="0"/>
          <w:highlight w:val="none"/>
        </w:rPr>
        <w:t>：</w:t>
      </w:r>
      <w:r>
        <w:rPr>
          <w:rFonts w:hint="eastAsia"/>
          <w:color w:val="auto"/>
          <w:spacing w:val="-2"/>
          <w:kern w:val="0"/>
          <w:highlight w:val="none"/>
        </w:rPr>
        <w:t>见评审办法</w:t>
      </w:r>
      <w:r>
        <w:rPr>
          <w:rFonts w:hint="eastAsia"/>
          <w:color w:val="auto"/>
          <w:kern w:val="0"/>
          <w:highlight w:val="none"/>
        </w:rPr>
        <w:t>前</w:t>
      </w:r>
      <w:r>
        <w:rPr>
          <w:rFonts w:hint="eastAsia"/>
          <w:color w:val="auto"/>
          <w:spacing w:val="-2"/>
          <w:kern w:val="0"/>
          <w:highlight w:val="none"/>
        </w:rPr>
        <w:t>附</w:t>
      </w:r>
      <w:r>
        <w:rPr>
          <w:rFonts w:hint="eastAsia"/>
          <w:color w:val="auto"/>
          <w:kern w:val="0"/>
          <w:highlight w:val="none"/>
        </w:rPr>
        <w:t>表。</w:t>
      </w:r>
    </w:p>
    <w:p w14:paraId="48BABDF0">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响</w:t>
      </w:r>
      <w:r>
        <w:rPr>
          <w:rFonts w:hint="eastAsia"/>
          <w:color w:val="auto"/>
          <w:spacing w:val="-2"/>
          <w:kern w:val="0"/>
          <w:highlight w:val="none"/>
        </w:rPr>
        <w:t>应</w:t>
      </w:r>
      <w:r>
        <w:rPr>
          <w:rFonts w:hint="eastAsia"/>
          <w:color w:val="auto"/>
          <w:kern w:val="0"/>
          <w:highlight w:val="none"/>
        </w:rPr>
        <w:t>性</w:t>
      </w:r>
      <w:r>
        <w:rPr>
          <w:rFonts w:hint="eastAsia"/>
          <w:color w:val="auto"/>
          <w:spacing w:val="-2"/>
          <w:kern w:val="0"/>
          <w:highlight w:val="none"/>
        </w:rPr>
        <w:t>评</w:t>
      </w:r>
      <w:r>
        <w:rPr>
          <w:rFonts w:hint="eastAsia"/>
          <w:color w:val="auto"/>
          <w:kern w:val="0"/>
          <w:highlight w:val="none"/>
        </w:rPr>
        <w:t>审</w:t>
      </w:r>
      <w:r>
        <w:rPr>
          <w:rFonts w:hint="eastAsia"/>
          <w:color w:val="auto"/>
          <w:spacing w:val="-2"/>
          <w:kern w:val="0"/>
          <w:highlight w:val="none"/>
        </w:rPr>
        <w:t>标</w:t>
      </w:r>
      <w:r>
        <w:rPr>
          <w:rFonts w:hint="eastAsia"/>
          <w:color w:val="auto"/>
          <w:kern w:val="0"/>
          <w:highlight w:val="none"/>
        </w:rPr>
        <w:t>准</w:t>
      </w:r>
      <w:r>
        <w:rPr>
          <w:rFonts w:hint="eastAsia"/>
          <w:color w:val="auto"/>
          <w:spacing w:val="-2"/>
          <w:kern w:val="0"/>
          <w:highlight w:val="none"/>
        </w:rPr>
        <w:t>：见</w:t>
      </w:r>
      <w:r>
        <w:rPr>
          <w:rFonts w:hint="eastAsia"/>
          <w:color w:val="auto"/>
          <w:kern w:val="0"/>
          <w:highlight w:val="none"/>
        </w:rPr>
        <w:t>评审办法</w:t>
      </w:r>
      <w:r>
        <w:rPr>
          <w:rFonts w:hint="eastAsia"/>
          <w:color w:val="auto"/>
          <w:spacing w:val="-2"/>
          <w:kern w:val="0"/>
          <w:highlight w:val="none"/>
        </w:rPr>
        <w:t>前</w:t>
      </w:r>
      <w:r>
        <w:rPr>
          <w:rFonts w:hint="eastAsia"/>
          <w:color w:val="auto"/>
          <w:kern w:val="0"/>
          <w:highlight w:val="none"/>
        </w:rPr>
        <w:t>附</w:t>
      </w:r>
      <w:r>
        <w:rPr>
          <w:rFonts w:hint="eastAsia"/>
          <w:color w:val="auto"/>
          <w:spacing w:val="-2"/>
          <w:kern w:val="0"/>
          <w:highlight w:val="none"/>
        </w:rPr>
        <w:t>表</w:t>
      </w:r>
      <w:r>
        <w:rPr>
          <w:rFonts w:hint="eastAsia"/>
          <w:color w:val="auto"/>
          <w:kern w:val="0"/>
          <w:highlight w:val="none"/>
        </w:rPr>
        <w:t>。</w:t>
      </w:r>
    </w:p>
    <w:p w14:paraId="0CEFE21B">
      <w:pPr>
        <w:pStyle w:val="5"/>
        <w:numPr>
          <w:ilvl w:val="1"/>
          <w:numId w:val="20"/>
        </w:numPr>
        <w:rPr>
          <w:rFonts w:hint="eastAsia"/>
          <w:color w:val="auto"/>
          <w:highlight w:val="none"/>
        </w:rPr>
      </w:pPr>
      <w:bookmarkStart w:id="619" w:name="_Toc3639"/>
      <w:bookmarkStart w:id="620" w:name="_Toc8909"/>
      <w:r>
        <w:rPr>
          <w:rFonts w:hint="eastAsia"/>
          <w:color w:val="auto"/>
          <w:highlight w:val="none"/>
        </w:rPr>
        <w:t>分值构成与评分标准</w:t>
      </w:r>
      <w:bookmarkEnd w:id="610"/>
      <w:bookmarkEnd w:id="611"/>
      <w:bookmarkEnd w:id="612"/>
      <w:bookmarkEnd w:id="613"/>
      <w:bookmarkEnd w:id="614"/>
      <w:bookmarkEnd w:id="615"/>
      <w:bookmarkEnd w:id="616"/>
      <w:bookmarkEnd w:id="617"/>
      <w:bookmarkEnd w:id="618"/>
      <w:bookmarkEnd w:id="619"/>
      <w:bookmarkEnd w:id="620"/>
    </w:p>
    <w:p w14:paraId="39E380B8">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分值构成</w:t>
      </w:r>
    </w:p>
    <w:p w14:paraId="0379EFA8">
      <w:pPr>
        <w:numPr>
          <w:ilvl w:val="0"/>
          <w:numId w:val="21"/>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报价得分：见评审办法前附表；</w:t>
      </w:r>
    </w:p>
    <w:p w14:paraId="07527AA7">
      <w:pPr>
        <w:numPr>
          <w:ilvl w:val="0"/>
          <w:numId w:val="21"/>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技术部分：见评审办法前附表；</w:t>
      </w:r>
    </w:p>
    <w:p w14:paraId="0207472F">
      <w:pPr>
        <w:numPr>
          <w:ilvl w:val="0"/>
          <w:numId w:val="21"/>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商务部分：见评审办法前附表；</w:t>
      </w:r>
    </w:p>
    <w:p w14:paraId="065F8C4F">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评分标准</w:t>
      </w:r>
    </w:p>
    <w:p w14:paraId="0DB5E28A">
      <w:pPr>
        <w:numPr>
          <w:ilvl w:val="0"/>
          <w:numId w:val="22"/>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报价得分标准：见评审办法前附表；</w:t>
      </w:r>
    </w:p>
    <w:p w14:paraId="6E400BC8">
      <w:pPr>
        <w:numPr>
          <w:ilvl w:val="0"/>
          <w:numId w:val="22"/>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技术部分标准：见评审办法前附表；</w:t>
      </w:r>
    </w:p>
    <w:p w14:paraId="20A10446">
      <w:pPr>
        <w:numPr>
          <w:ilvl w:val="0"/>
          <w:numId w:val="22"/>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商务部分标准：见评审办法前附表；</w:t>
      </w:r>
    </w:p>
    <w:p w14:paraId="73E2D334">
      <w:pPr>
        <w:pStyle w:val="5"/>
        <w:numPr>
          <w:ilvl w:val="0"/>
          <w:numId w:val="20"/>
        </w:numPr>
        <w:rPr>
          <w:rFonts w:hint="eastAsia"/>
          <w:color w:val="auto"/>
          <w:highlight w:val="none"/>
        </w:rPr>
      </w:pPr>
      <w:bookmarkStart w:id="621" w:name="_Toc16356"/>
      <w:bookmarkStart w:id="622" w:name="_Toc21732"/>
      <w:bookmarkStart w:id="623" w:name="_Toc29125"/>
      <w:bookmarkStart w:id="624" w:name="_Toc22175"/>
      <w:bookmarkStart w:id="625" w:name="_Toc5149"/>
      <w:bookmarkStart w:id="626" w:name="_Toc28724"/>
      <w:bookmarkStart w:id="627" w:name="_Toc1740"/>
      <w:bookmarkStart w:id="628" w:name="_Toc26726"/>
      <w:bookmarkStart w:id="629" w:name="_Toc5605"/>
      <w:bookmarkStart w:id="630" w:name="_Toc4338"/>
      <w:r>
        <w:rPr>
          <w:rFonts w:hint="eastAsia"/>
          <w:color w:val="auto"/>
          <w:sz w:val="24"/>
          <w:szCs w:val="24"/>
          <w:highlight w:val="none"/>
        </w:rPr>
        <w:t>评审程序</w:t>
      </w:r>
      <w:bookmarkEnd w:id="621"/>
      <w:bookmarkEnd w:id="622"/>
      <w:bookmarkEnd w:id="623"/>
      <w:bookmarkEnd w:id="624"/>
      <w:bookmarkEnd w:id="625"/>
      <w:bookmarkEnd w:id="626"/>
      <w:bookmarkEnd w:id="627"/>
      <w:bookmarkEnd w:id="628"/>
      <w:bookmarkEnd w:id="629"/>
      <w:bookmarkEnd w:id="630"/>
    </w:p>
    <w:p w14:paraId="68E33AD0">
      <w:pPr>
        <w:pStyle w:val="5"/>
        <w:numPr>
          <w:ilvl w:val="1"/>
          <w:numId w:val="20"/>
        </w:numPr>
        <w:rPr>
          <w:rFonts w:hint="eastAsia"/>
          <w:color w:val="auto"/>
          <w:highlight w:val="none"/>
        </w:rPr>
      </w:pPr>
      <w:bookmarkStart w:id="631" w:name="_Toc1654"/>
      <w:bookmarkStart w:id="632" w:name="_Toc18983"/>
      <w:bookmarkStart w:id="633" w:name="_Toc10682"/>
      <w:bookmarkStart w:id="634" w:name="_Toc26056"/>
      <w:bookmarkStart w:id="635" w:name="_Toc7036"/>
      <w:bookmarkStart w:id="636" w:name="_Toc9613"/>
      <w:bookmarkStart w:id="637" w:name="_Toc5708"/>
      <w:bookmarkStart w:id="638" w:name="_Toc17957"/>
      <w:bookmarkStart w:id="639" w:name="_Toc9443"/>
      <w:bookmarkStart w:id="640" w:name="_Toc32083"/>
      <w:bookmarkStart w:id="641" w:name="_Toc3824"/>
      <w:r>
        <w:rPr>
          <w:rFonts w:hint="eastAsia"/>
          <w:color w:val="auto"/>
          <w:highlight w:val="none"/>
        </w:rPr>
        <w:t>初步评审</w:t>
      </w:r>
      <w:bookmarkEnd w:id="631"/>
      <w:bookmarkEnd w:id="632"/>
      <w:bookmarkEnd w:id="633"/>
      <w:bookmarkEnd w:id="634"/>
      <w:bookmarkEnd w:id="635"/>
      <w:bookmarkEnd w:id="636"/>
      <w:bookmarkEnd w:id="637"/>
      <w:bookmarkEnd w:id="638"/>
      <w:bookmarkEnd w:id="639"/>
      <w:bookmarkEnd w:id="640"/>
      <w:bookmarkEnd w:id="641"/>
    </w:p>
    <w:p w14:paraId="2FCF1A9A">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1FA3A6ED">
      <w:pPr>
        <w:numPr>
          <w:ilvl w:val="2"/>
          <w:numId w:val="20"/>
        </w:numPr>
        <w:autoSpaceDE w:val="0"/>
        <w:autoSpaceDN w:val="0"/>
        <w:adjustRightInd w:val="0"/>
        <w:spacing w:line="360" w:lineRule="auto"/>
        <w:ind w:right="-23" w:firstLine="420" w:firstLineChars="200"/>
        <w:jc w:val="left"/>
        <w:rPr>
          <w:rFonts w:hint="eastAsia"/>
          <w:color w:val="auto"/>
          <w:kern w:val="0"/>
          <w:highlight w:val="none"/>
        </w:rPr>
      </w:pPr>
      <w:r>
        <w:rPr>
          <w:rFonts w:hint="eastAsia"/>
          <w:color w:val="auto"/>
          <w:kern w:val="0"/>
          <w:highlight w:val="none"/>
        </w:rPr>
        <w:t>磋商报价有算术错误及其他错误的，磋商小组按以下原则要求供应商对磋商报价进行修正：</w:t>
      </w:r>
    </w:p>
    <w:p w14:paraId="7DF3EB37">
      <w:pPr>
        <w:numPr>
          <w:ilvl w:val="0"/>
          <w:numId w:val="23"/>
        </w:numPr>
        <w:wordWrap/>
        <w:topLinePunct w:val="0"/>
        <w:autoSpaceDE w:val="0"/>
        <w:autoSpaceDN w:val="0"/>
        <w:adjustRightInd w:val="0"/>
        <w:spacing w:line="360" w:lineRule="auto"/>
        <w:ind w:left="0" w:right="40" w:firstLine="420" w:firstLineChars="200"/>
        <w:jc w:val="left"/>
        <w:rPr>
          <w:rFonts w:hint="eastAsia"/>
          <w:color w:val="auto"/>
          <w:highlight w:val="none"/>
        </w:rPr>
      </w:pPr>
      <w:r>
        <w:rPr>
          <w:rFonts w:hint="eastAsia"/>
          <w:color w:val="auto"/>
          <w:highlight w:val="none"/>
        </w:rPr>
        <w:t>大写金额和小写金额不一致的，以大写金额为准，但大写金额文字存在错误的，应当先对大写金额的文字错误进行澄清、说明或者更正，再行修正。</w:t>
      </w:r>
    </w:p>
    <w:p w14:paraId="6FA869AF">
      <w:pPr>
        <w:numPr>
          <w:ilvl w:val="0"/>
          <w:numId w:val="23"/>
        </w:numPr>
        <w:wordWrap/>
        <w:topLinePunct w:val="0"/>
        <w:autoSpaceDE w:val="0"/>
        <w:autoSpaceDN w:val="0"/>
        <w:adjustRightInd w:val="0"/>
        <w:spacing w:line="360" w:lineRule="auto"/>
        <w:ind w:left="0" w:right="40" w:firstLine="420" w:firstLineChars="200"/>
        <w:jc w:val="left"/>
        <w:rPr>
          <w:rFonts w:hint="eastAsia"/>
          <w:color w:val="auto"/>
          <w:highlight w:val="none"/>
        </w:rPr>
      </w:pPr>
      <w:r>
        <w:rPr>
          <w:rFonts w:hint="eastAsia"/>
          <w:color w:val="auto"/>
          <w:highlight w:val="none"/>
        </w:rPr>
        <w:t>总价金额与按单价汇总金额不一致的，以单价金额计算结果为准，但单价或者单价汇总金额存在数字或者文字错误的，应当先对数字或者文字错误进行澄清、说明或者更正，再行修正。</w:t>
      </w:r>
    </w:p>
    <w:p w14:paraId="64C80F2C">
      <w:pPr>
        <w:numPr>
          <w:ilvl w:val="0"/>
          <w:numId w:val="23"/>
        </w:numPr>
        <w:wordWrap/>
        <w:topLinePunct w:val="0"/>
        <w:autoSpaceDE w:val="0"/>
        <w:autoSpaceDN w:val="0"/>
        <w:adjustRightInd w:val="0"/>
        <w:spacing w:line="360" w:lineRule="auto"/>
        <w:ind w:left="0" w:right="40" w:firstLine="420" w:firstLineChars="200"/>
        <w:jc w:val="left"/>
        <w:rPr>
          <w:rFonts w:hint="eastAsia"/>
          <w:color w:val="auto"/>
          <w:highlight w:val="none"/>
        </w:rPr>
      </w:pPr>
      <w:r>
        <w:rPr>
          <w:rFonts w:hint="eastAsia"/>
          <w:color w:val="auto"/>
          <w:highlight w:val="none"/>
        </w:rPr>
        <w:t>单价金额小数点或者百分比有明显错位的，以总价为准，修正单价。</w:t>
      </w:r>
    </w:p>
    <w:p w14:paraId="5B7BCFE7">
      <w:pPr>
        <w:numPr>
          <w:ilvl w:val="0"/>
          <w:numId w:val="23"/>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highlight w:val="none"/>
        </w:rPr>
        <w:t>同时出现两种以上不一致的，按照上述规定的顺序修正。</w:t>
      </w:r>
      <w:r>
        <w:rPr>
          <w:rFonts w:hint="eastAsia"/>
          <w:color w:val="auto"/>
          <w:kern w:val="0"/>
          <w:highlight w:val="none"/>
        </w:rPr>
        <w:t>修正后的报价应当采用书面形式，并加盖公章或者由法定代表人或其授权的代表签字，供应商不确认的，其响应文件无效。</w:t>
      </w:r>
    </w:p>
    <w:p w14:paraId="60158E57">
      <w:pPr>
        <w:pStyle w:val="5"/>
        <w:numPr>
          <w:ilvl w:val="1"/>
          <w:numId w:val="20"/>
        </w:numPr>
        <w:rPr>
          <w:rFonts w:hint="eastAsia"/>
          <w:color w:val="auto"/>
          <w:highlight w:val="none"/>
        </w:rPr>
      </w:pPr>
      <w:r>
        <w:rPr>
          <w:rFonts w:hint="eastAsia"/>
          <w:color w:val="auto"/>
          <w:highlight w:val="none"/>
        </w:rPr>
        <w:t>详细磋商</w:t>
      </w:r>
    </w:p>
    <w:p w14:paraId="134907EB">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1B98B2F5">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在磋商过程中，磋商小组可以根据</w:t>
      </w:r>
      <w:r>
        <w:rPr>
          <w:rFonts w:hint="eastAsia"/>
          <w:color w:val="auto"/>
          <w:highlight w:val="none"/>
        </w:rPr>
        <w:t>竞争性</w:t>
      </w:r>
      <w:r>
        <w:rPr>
          <w:rFonts w:hint="eastAsia"/>
          <w:bCs/>
          <w:color w:val="auto"/>
          <w:kern w:val="0"/>
          <w:highlight w:val="none"/>
        </w:rPr>
        <w:t>磋商文件和磋商情况实质性变动采购需求中的技术、服务要求以及合同草案条款，但不得变动</w:t>
      </w:r>
      <w:r>
        <w:rPr>
          <w:rFonts w:hint="eastAsia"/>
          <w:color w:val="auto"/>
          <w:highlight w:val="none"/>
        </w:rPr>
        <w:t>竞争性</w:t>
      </w:r>
      <w:r>
        <w:rPr>
          <w:rFonts w:hint="eastAsia"/>
          <w:bCs/>
          <w:color w:val="auto"/>
          <w:kern w:val="0"/>
          <w:highlight w:val="none"/>
        </w:rPr>
        <w:t>磋商文件中的其他内容。实质性变动的内容，须经采购人代表确认。</w:t>
      </w:r>
    </w:p>
    <w:p w14:paraId="5D7CB668">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对</w:t>
      </w:r>
      <w:r>
        <w:rPr>
          <w:rFonts w:hint="eastAsia"/>
          <w:color w:val="auto"/>
          <w:highlight w:val="none"/>
        </w:rPr>
        <w:t>竞争性</w:t>
      </w:r>
      <w:r>
        <w:rPr>
          <w:rFonts w:hint="eastAsia"/>
          <w:bCs/>
          <w:color w:val="auto"/>
          <w:kern w:val="0"/>
          <w:highlight w:val="none"/>
        </w:rPr>
        <w:t>磋商文件作出的实质性变动是</w:t>
      </w:r>
      <w:r>
        <w:rPr>
          <w:rFonts w:hint="eastAsia"/>
          <w:color w:val="auto"/>
          <w:highlight w:val="none"/>
        </w:rPr>
        <w:t>竞争性</w:t>
      </w:r>
      <w:r>
        <w:rPr>
          <w:rFonts w:hint="eastAsia"/>
          <w:bCs/>
          <w:color w:val="auto"/>
          <w:kern w:val="0"/>
          <w:highlight w:val="none"/>
        </w:rPr>
        <w:t>磋商文件的有效组成部分，磋商小组应当以书面形式同时通知所有参加磋商的供应商。</w:t>
      </w:r>
    </w:p>
    <w:p w14:paraId="4C0F6D3D">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color w:val="auto"/>
          <w:highlight w:val="none"/>
        </w:rPr>
        <w:t>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bCs/>
          <w:color w:val="auto"/>
          <w:kern w:val="0"/>
          <w:highlight w:val="none"/>
        </w:rPr>
        <w:t>。</w:t>
      </w:r>
    </w:p>
    <w:p w14:paraId="21796C9D">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color w:val="auto"/>
          <w:highlight w:val="none"/>
        </w:rPr>
        <w:t>竞争性磋商文件能够详细列明采购标的的技术、服务要求的，磋商结束后，磋商小组应当要求所有实质性响应的供应商在规定时间内提交最后报价，提交最后报价的供应商不得少于3家</w:t>
      </w:r>
      <w:r>
        <w:rPr>
          <w:rFonts w:hint="eastAsia"/>
          <w:bCs/>
          <w:color w:val="auto"/>
          <w:kern w:val="0"/>
          <w:highlight w:val="none"/>
        </w:rPr>
        <w:t>。</w:t>
      </w:r>
    </w:p>
    <w:p w14:paraId="63A9C3B8">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最后报价（二轮报价）是供应商响应文件的有效组成部分【</w:t>
      </w:r>
      <w:r>
        <w:rPr>
          <w:rFonts w:hint="eastAsia"/>
          <w:b/>
          <w:bCs/>
          <w:color w:val="auto"/>
          <w:highlight w:val="none"/>
        </w:rPr>
        <w:t>注：最后报价明显低于成本价的，供应商需做出合理说明，否则将承担不被接受的风险</w:t>
      </w:r>
      <w:r>
        <w:rPr>
          <w:rFonts w:hint="eastAsia"/>
          <w:bCs/>
          <w:color w:val="auto"/>
          <w:kern w:val="0"/>
          <w:highlight w:val="none"/>
        </w:rPr>
        <w:t>】。</w:t>
      </w:r>
    </w:p>
    <w:p w14:paraId="757DAAD0">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情况特殊,经磋商小组根据磋商现场情况，可以要求供应商适当进行多轮报价。</w:t>
      </w:r>
    </w:p>
    <w:p w14:paraId="4CB831DF">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经磋商确定最终采购需求和提交最后报价的供应商后，由磋商小组采用综合评分法对提交最后报价的供应商的响应文件和最后报价进行综合评分。</w:t>
      </w:r>
    </w:p>
    <w:p w14:paraId="3B9BDC2F">
      <w:pPr>
        <w:pStyle w:val="5"/>
        <w:numPr>
          <w:ilvl w:val="1"/>
          <w:numId w:val="20"/>
        </w:numPr>
        <w:rPr>
          <w:rFonts w:hint="eastAsia"/>
          <w:color w:val="auto"/>
          <w:highlight w:val="none"/>
        </w:rPr>
      </w:pPr>
      <w:bookmarkStart w:id="642" w:name="_Toc18430"/>
      <w:bookmarkStart w:id="643" w:name="_Toc13336"/>
      <w:bookmarkStart w:id="644" w:name="_Toc24391"/>
      <w:bookmarkStart w:id="645" w:name="_Toc26213"/>
      <w:bookmarkStart w:id="646" w:name="_Toc8285"/>
      <w:bookmarkStart w:id="647" w:name="_Toc12089"/>
      <w:bookmarkStart w:id="648" w:name="_Toc10132"/>
      <w:bookmarkStart w:id="649" w:name="_Toc22449"/>
      <w:bookmarkStart w:id="650" w:name="_Toc30428"/>
      <w:bookmarkStart w:id="651" w:name="_Toc18705"/>
      <w:bookmarkStart w:id="652" w:name="_Toc1221"/>
      <w:r>
        <w:rPr>
          <w:rFonts w:hint="eastAsia"/>
          <w:color w:val="auto"/>
          <w:highlight w:val="none"/>
        </w:rPr>
        <w:t>详细评审</w:t>
      </w:r>
      <w:bookmarkEnd w:id="642"/>
      <w:bookmarkEnd w:id="643"/>
      <w:bookmarkEnd w:id="644"/>
      <w:bookmarkEnd w:id="645"/>
      <w:bookmarkEnd w:id="646"/>
      <w:bookmarkEnd w:id="647"/>
      <w:bookmarkEnd w:id="648"/>
      <w:bookmarkEnd w:id="649"/>
      <w:bookmarkEnd w:id="650"/>
      <w:bookmarkEnd w:id="651"/>
      <w:bookmarkEnd w:id="652"/>
    </w:p>
    <w:p w14:paraId="74B496B1">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磋商小组按本章评审方法规定的量化因素和分值进行打分，并计算出综合得分。</w:t>
      </w:r>
    </w:p>
    <w:p w14:paraId="6F1AB204">
      <w:pPr>
        <w:numPr>
          <w:ilvl w:val="0"/>
          <w:numId w:val="24"/>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按本章第2.2.2（1）目规定的评审因素和分值对报价得分计算出得分A；</w:t>
      </w:r>
    </w:p>
    <w:p w14:paraId="527A57C4">
      <w:pPr>
        <w:numPr>
          <w:ilvl w:val="0"/>
          <w:numId w:val="24"/>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按本章第2.2.2（2）目规定的评审因素和分值对技术部分计算出得分B；</w:t>
      </w:r>
    </w:p>
    <w:p w14:paraId="6A6942AC">
      <w:pPr>
        <w:numPr>
          <w:ilvl w:val="0"/>
          <w:numId w:val="24"/>
        </w:numPr>
        <w:wordWrap/>
        <w:topLinePunct w:val="0"/>
        <w:autoSpaceDE w:val="0"/>
        <w:autoSpaceDN w:val="0"/>
        <w:adjustRightInd w:val="0"/>
        <w:spacing w:line="360" w:lineRule="auto"/>
        <w:ind w:left="0" w:right="40" w:firstLine="420" w:firstLineChars="200"/>
        <w:jc w:val="left"/>
        <w:rPr>
          <w:rFonts w:hint="eastAsia"/>
          <w:color w:val="auto"/>
          <w:kern w:val="0"/>
          <w:highlight w:val="none"/>
        </w:rPr>
      </w:pPr>
      <w:r>
        <w:rPr>
          <w:rFonts w:hint="eastAsia"/>
          <w:color w:val="auto"/>
          <w:kern w:val="0"/>
          <w:highlight w:val="none"/>
        </w:rPr>
        <w:t>按本章第2.2.2（3）目规定的评审因素和分值对商务部分计算出得分C。</w:t>
      </w:r>
    </w:p>
    <w:p w14:paraId="66F4C550">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评分分值计算保留小数点后两位，小数点后第三位“四舍五入”。</w:t>
      </w:r>
    </w:p>
    <w:p w14:paraId="5E87E3C6">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供应商得分=A+B+C。</w:t>
      </w:r>
    </w:p>
    <w:p w14:paraId="42A04A2F">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响应文件处理。</w:t>
      </w:r>
    </w:p>
    <w:p w14:paraId="57185912">
      <w:pPr>
        <w:pStyle w:val="5"/>
        <w:numPr>
          <w:ilvl w:val="1"/>
          <w:numId w:val="20"/>
        </w:numPr>
        <w:rPr>
          <w:rFonts w:hint="eastAsia"/>
          <w:color w:val="auto"/>
          <w:highlight w:val="none"/>
        </w:rPr>
      </w:pPr>
      <w:bookmarkStart w:id="653" w:name="_Toc11722"/>
      <w:bookmarkStart w:id="654" w:name="_Toc9150"/>
      <w:bookmarkStart w:id="655" w:name="_Toc12279"/>
      <w:bookmarkStart w:id="656" w:name="_Toc7845"/>
      <w:bookmarkStart w:id="657" w:name="_Toc2162"/>
      <w:bookmarkStart w:id="658" w:name="_Toc18381"/>
      <w:bookmarkStart w:id="659" w:name="_Toc5640"/>
      <w:bookmarkStart w:id="660" w:name="_Toc30364"/>
      <w:bookmarkStart w:id="661" w:name="_Toc6048"/>
      <w:bookmarkStart w:id="662" w:name="_Toc18083"/>
      <w:r>
        <w:rPr>
          <w:rFonts w:hint="eastAsia"/>
          <w:color w:val="auto"/>
          <w:highlight w:val="none"/>
        </w:rPr>
        <w:t>响应文件的澄清</w:t>
      </w:r>
      <w:bookmarkEnd w:id="653"/>
      <w:bookmarkEnd w:id="654"/>
      <w:bookmarkEnd w:id="655"/>
      <w:bookmarkEnd w:id="656"/>
      <w:bookmarkEnd w:id="657"/>
      <w:bookmarkEnd w:id="658"/>
      <w:bookmarkEnd w:id="659"/>
      <w:bookmarkEnd w:id="660"/>
      <w:bookmarkEnd w:id="661"/>
      <w:bookmarkEnd w:id="662"/>
    </w:p>
    <w:p w14:paraId="07C3FA0F">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在评审过程中，磋商小组可以书面形式要求供应商对响应文件中含义不明确、对同类问题表述不一致或者有明显文字和计算错误的内容作必要的澄清、说明或补正。澄清、说明或补正应以书面方式进行，并加盖公章，或者由法定代表人或其授权的代表签字。磋商小组不接受供应商主动提出的澄清、说明或补正。</w:t>
      </w:r>
    </w:p>
    <w:p w14:paraId="37E2EED4">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澄清、说明或补正不得超出响应文件的范围且不得改变响应文件的实质性内容，并构成响应文件的组成部分。</w:t>
      </w:r>
    </w:p>
    <w:p w14:paraId="29BCAFC4">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磋商小组对供应商提交的澄清、说明或补正有疑问的，可以要求供应商进一步澄清、说明或补正，直至满足磋商小组的要求。</w:t>
      </w:r>
    </w:p>
    <w:p w14:paraId="7781736F">
      <w:pPr>
        <w:pStyle w:val="5"/>
        <w:numPr>
          <w:ilvl w:val="1"/>
          <w:numId w:val="20"/>
        </w:numPr>
        <w:rPr>
          <w:rFonts w:hint="eastAsia"/>
          <w:color w:val="auto"/>
          <w:highlight w:val="none"/>
        </w:rPr>
      </w:pPr>
      <w:r>
        <w:rPr>
          <w:rFonts w:hint="eastAsia"/>
          <w:color w:val="auto"/>
          <w:highlight w:val="none"/>
        </w:rPr>
        <w:t>评审结果</w:t>
      </w:r>
    </w:p>
    <w:p w14:paraId="0CC2193E">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bCs/>
          <w:color w:val="auto"/>
          <w:kern w:val="0"/>
          <w:highlight w:val="none"/>
        </w:rPr>
        <w:t>除采购人授权直接确定成交人外，</w:t>
      </w:r>
      <w:bookmarkStart w:id="663" w:name="_Toc10297"/>
      <w:r>
        <w:rPr>
          <w:rFonts w:hint="eastAsia"/>
          <w:bCs/>
          <w:color w:val="auto"/>
          <w:kern w:val="0"/>
          <w:highlight w:val="none"/>
        </w:rPr>
        <w:t>按照</w:t>
      </w:r>
      <w:r>
        <w:rPr>
          <w:rFonts w:hint="eastAsia"/>
          <w:color w:val="auto"/>
          <w:spacing w:val="-2"/>
          <w:kern w:val="0"/>
          <w:highlight w:val="none"/>
        </w:rPr>
        <w:t>各评审专家</w:t>
      </w:r>
      <w:r>
        <w:rPr>
          <w:rFonts w:hint="eastAsia"/>
          <w:bCs/>
          <w:color w:val="auto"/>
          <w:kern w:val="0"/>
          <w:highlight w:val="none"/>
        </w:rPr>
        <w:t>评审综合得分</w:t>
      </w:r>
      <w:r>
        <w:rPr>
          <w:rFonts w:hint="eastAsia"/>
          <w:color w:val="auto"/>
          <w:highlight w:val="none"/>
        </w:rPr>
        <w:t>的算术平均值</w:t>
      </w:r>
      <w:r>
        <w:rPr>
          <w:rFonts w:hint="eastAsia"/>
          <w:bCs/>
          <w:color w:val="auto"/>
          <w:kern w:val="0"/>
          <w:highlight w:val="none"/>
        </w:rPr>
        <w:t>由高到低顺序推荐3名成交候选供应商，评审得分相同的，按照最后报价由低到高的顺序推荐。评审得分且最后报价相同的并列。</w:t>
      </w:r>
    </w:p>
    <w:p w14:paraId="25144486">
      <w:pPr>
        <w:numPr>
          <w:ilvl w:val="2"/>
          <w:numId w:val="20"/>
        </w:numPr>
        <w:wordWrap/>
        <w:topLinePunct w:val="0"/>
        <w:autoSpaceDE w:val="0"/>
        <w:autoSpaceDN w:val="0"/>
        <w:adjustRightInd w:val="0"/>
        <w:spacing w:before="40" w:line="360" w:lineRule="auto"/>
        <w:ind w:right="142" w:firstLine="420" w:firstLineChars="200"/>
        <w:jc w:val="left"/>
        <w:rPr>
          <w:rFonts w:hint="eastAsia"/>
          <w:bCs/>
          <w:color w:val="auto"/>
          <w:kern w:val="0"/>
          <w:highlight w:val="none"/>
        </w:rPr>
      </w:pPr>
      <w:r>
        <w:rPr>
          <w:rFonts w:hint="eastAsia"/>
          <w:color w:val="auto"/>
          <w:highlight w:val="none"/>
        </w:rPr>
        <w:t xml:space="preserve"> 磋商小组完成评审后，应当向采购人提交书面评审报告和成交候选人名单</w:t>
      </w:r>
      <w:r>
        <w:rPr>
          <w:rFonts w:hint="eastAsia"/>
          <w:bCs/>
          <w:color w:val="auto"/>
          <w:kern w:val="0"/>
          <w:highlight w:val="none"/>
        </w:rPr>
        <w:t>并编写评审报告。</w:t>
      </w:r>
    </w:p>
    <w:bookmarkEnd w:id="663"/>
    <w:p w14:paraId="0D109F3E">
      <w:pPr>
        <w:pStyle w:val="26"/>
        <w:numPr>
          <w:ilvl w:val="0"/>
          <w:numId w:val="2"/>
        </w:numPr>
        <w:spacing w:before="312" w:beforeLines="100" w:after="312" w:afterLines="100" w:line="600" w:lineRule="exact"/>
        <w:jc w:val="center"/>
        <w:outlineLvl w:val="0"/>
        <w:rPr>
          <w:rFonts w:hint="eastAsia"/>
          <w:b/>
          <w:bCs/>
          <w:color w:val="auto"/>
          <w:sz w:val="32"/>
          <w:szCs w:val="32"/>
          <w:highlight w:val="none"/>
        </w:rPr>
      </w:pPr>
      <w:bookmarkStart w:id="664" w:name="_Toc22778"/>
      <w:bookmarkStart w:id="665" w:name="_Toc25843"/>
      <w:bookmarkStart w:id="666" w:name="_Toc23967"/>
      <w:r>
        <w:rPr>
          <w:rFonts w:hint="eastAsia"/>
          <w:b/>
          <w:bCs/>
          <w:color w:val="auto"/>
          <w:sz w:val="32"/>
          <w:szCs w:val="32"/>
          <w:highlight w:val="none"/>
        </w:rPr>
        <w:br w:type="page"/>
      </w:r>
      <w:bookmarkStart w:id="667" w:name="_Toc11769"/>
      <w:bookmarkStart w:id="668" w:name="_Toc25556"/>
      <w:r>
        <w:rPr>
          <w:rFonts w:hint="eastAsia"/>
          <w:b/>
          <w:bCs/>
          <w:color w:val="auto"/>
          <w:sz w:val="32"/>
          <w:szCs w:val="32"/>
          <w:highlight w:val="none"/>
        </w:rPr>
        <w:t>合同草案</w:t>
      </w:r>
      <w:bookmarkEnd w:id="667"/>
      <w:bookmarkEnd w:id="668"/>
    </w:p>
    <w:p w14:paraId="65C0B59C">
      <w:pPr>
        <w:rPr>
          <w:rFonts w:hint="eastAsia"/>
          <w:color w:val="auto"/>
          <w:highlight w:val="none"/>
        </w:rPr>
      </w:pPr>
    </w:p>
    <w:p w14:paraId="1DF7E136">
      <w:pPr>
        <w:wordWrap/>
        <w:topLinePunct w:val="0"/>
        <w:jc w:val="center"/>
        <w:rPr>
          <w:rFonts w:hint="eastAsia" w:ascii="宋体" w:hAnsi="宋体" w:eastAsia="宋体" w:cs="宋体"/>
          <w:b/>
          <w:bCs/>
          <w:strike w:val="0"/>
          <w:dstrike w:val="0"/>
          <w:color w:val="auto"/>
          <w:sz w:val="32"/>
          <w:szCs w:val="32"/>
          <w:lang w:val="en-US" w:eastAsia="zh-CN"/>
        </w:rPr>
      </w:pPr>
      <w:r>
        <w:rPr>
          <w:rFonts w:hint="eastAsia" w:ascii="宋体" w:hAnsi="宋体" w:eastAsia="宋体" w:cs="宋体"/>
          <w:b/>
          <w:bCs/>
          <w:strike w:val="0"/>
          <w:dstrike w:val="0"/>
          <w:color w:val="auto"/>
          <w:sz w:val="32"/>
          <w:szCs w:val="32"/>
          <w:lang w:val="en-US" w:eastAsia="zh-CN"/>
        </w:rPr>
        <w:t>合同书</w:t>
      </w:r>
    </w:p>
    <w:p w14:paraId="3DF18CB0">
      <w:pPr>
        <w:wordWrap/>
        <w:topLinePunct w:val="0"/>
        <w:spacing w:line="360" w:lineRule="auto"/>
        <w:jc w:val="left"/>
        <w:rPr>
          <w:rFonts w:hint="eastAsia" w:ascii="宋体" w:hAnsi="宋体" w:eastAsia="宋体" w:cs="宋体"/>
          <w:color w:val="auto"/>
          <w:sz w:val="21"/>
          <w:szCs w:val="21"/>
        </w:rPr>
      </w:pPr>
    </w:p>
    <w:p w14:paraId="782B16E9">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甲方：___</w:t>
      </w:r>
      <w:r>
        <w:rPr>
          <w:rFonts w:hint="eastAsia" w:ascii="宋体" w:hAnsi="宋体" w:eastAsia="宋体" w:cs="宋体"/>
          <w:color w:val="auto"/>
          <w:sz w:val="21"/>
          <w:szCs w:val="21"/>
          <w:u w:val="single"/>
          <w:lang w:val="en-US" w:eastAsia="zh-CN"/>
        </w:rPr>
        <w:t>河南大学淮河医院</w:t>
      </w:r>
      <w:r>
        <w:rPr>
          <w:rFonts w:hint="eastAsia" w:ascii="宋体" w:hAnsi="宋体" w:eastAsia="宋体" w:cs="宋体"/>
          <w:color w:val="auto"/>
          <w:sz w:val="21"/>
          <w:szCs w:val="21"/>
        </w:rPr>
        <w:t xml:space="preserve">_______  （以下简称甲方） </w:t>
      </w:r>
    </w:p>
    <w:p w14:paraId="5629668E">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乙方：_____________________________  （以下简称乙方） </w:t>
      </w:r>
    </w:p>
    <w:p w14:paraId="48E6BC75">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乙方承诺乙方是具有相关资质、合法诚信经营的企业，具有签署以及履行本合同的能力和合法资质；其履行本合同下的所有义务，皆不存在任何法律上的障碍或限制。根据《中华人民共和国民法典》及有关法律法规，为明确甲、乙双方的权利义务，遵循平等、自愿、公平和诚实信用的原则，甲、乙双方经协商就甲方向乙方采购货物相关事宜达成一致意见，签订本合同，共同遵守执行。</w:t>
      </w:r>
    </w:p>
    <w:p w14:paraId="308B672C">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1.设备名称、品牌、规格型号、数量、产地及配置： </w:t>
      </w:r>
    </w:p>
    <w:p w14:paraId="38496CD3">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设备名称：_____________________________ </w:t>
      </w:r>
    </w:p>
    <w:p w14:paraId="0F3C83DE">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品牌： _____________________________</w:t>
      </w:r>
    </w:p>
    <w:p w14:paraId="1A2648A3">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规格型号： _____________________________</w:t>
      </w:r>
    </w:p>
    <w:p w14:paraId="313D6C02">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数量： _____________________________</w:t>
      </w:r>
    </w:p>
    <w:p w14:paraId="5EE81B54">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产地： _____________________________</w:t>
      </w:r>
    </w:p>
    <w:p w14:paraId="183727DA">
      <w:pPr>
        <w:wordWrap/>
        <w:topLinePunct w:val="0"/>
        <w:spacing w:line="360" w:lineRule="auto"/>
        <w:ind w:left="567" w:leftChars="270"/>
        <w:jc w:val="left"/>
        <w:rPr>
          <w:rFonts w:hint="eastAsia" w:ascii="宋体" w:hAnsi="宋体" w:eastAsia="宋体" w:cs="宋体"/>
          <w:color w:val="auto"/>
          <w:sz w:val="21"/>
          <w:szCs w:val="21"/>
        </w:rPr>
      </w:pPr>
      <w:r>
        <w:rPr>
          <w:rFonts w:hint="eastAsia" w:ascii="宋体" w:hAnsi="宋体" w:eastAsia="宋体" w:cs="宋体"/>
          <w:color w:val="auto"/>
          <w:sz w:val="21"/>
          <w:szCs w:val="21"/>
        </w:rPr>
        <w:t>配置： _____________________________</w:t>
      </w:r>
    </w:p>
    <w:p w14:paraId="037C2F68">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详见附件一《设备清单》（附件一为本合同的有效组成部分，与本合同具有同等的法律效力）。 </w:t>
      </w:r>
    </w:p>
    <w:p w14:paraId="37420311">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2.合同价格（含税）（金额大写）：（人民币）_________________ </w:t>
      </w:r>
    </w:p>
    <w:p w14:paraId="2D1C2D0C">
      <w:pPr>
        <w:wordWrap/>
        <w:topLinePunct w:val="0"/>
        <w:spacing w:line="360" w:lineRule="auto"/>
        <w:ind w:firstLine="2100" w:firstLineChars="1000"/>
        <w:jc w:val="left"/>
        <w:rPr>
          <w:rFonts w:hint="eastAsia" w:ascii="宋体" w:hAnsi="宋体" w:eastAsia="宋体" w:cs="宋体"/>
          <w:color w:val="auto"/>
          <w:sz w:val="21"/>
          <w:szCs w:val="21"/>
        </w:rPr>
      </w:pPr>
      <w:r>
        <w:rPr>
          <w:rFonts w:hint="eastAsia" w:ascii="宋体" w:hAnsi="宋体" w:eastAsia="宋体" w:cs="宋体"/>
          <w:color w:val="auto"/>
          <w:sz w:val="21"/>
          <w:szCs w:val="21"/>
        </w:rPr>
        <w:t>（金额小写）：￥_________________</w:t>
      </w:r>
    </w:p>
    <w:p w14:paraId="4FB2C6C8">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价格是指乙方将本合同约定的货物运到合同约定的交货地点并履行完合同项下的其他义务所需的全部费用，包括但不限于：货物价款、税金、包装、仓储、运输、安装、调试、保险及质量保证期内发生的所有费用，除此之外甲方无需另行向乙方支付任何其他费用。 </w:t>
      </w:r>
    </w:p>
    <w:p w14:paraId="6B2339FD">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3.交货及安装地点：甲方指定地点 </w:t>
      </w:r>
    </w:p>
    <w:p w14:paraId="57F4A4F0">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4.甲方指定收货人：_____________ 联系方式：_____________ </w:t>
      </w:r>
    </w:p>
    <w:p w14:paraId="3BE01702">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5. 供货及安装调试时间：</w:t>
      </w:r>
      <w:bookmarkStart w:id="669" w:name="OLE_LINK20"/>
      <w:r>
        <w:rPr>
          <w:rFonts w:hint="eastAsia" w:ascii="宋体" w:hAnsi="宋体" w:eastAsia="宋体" w:cs="宋体"/>
          <w:color w:val="auto"/>
          <w:sz w:val="21"/>
          <w:szCs w:val="21"/>
        </w:rPr>
        <w:t>_______________________________________</w:t>
      </w:r>
      <w:bookmarkEnd w:id="669"/>
      <w:r>
        <w:rPr>
          <w:rFonts w:hint="eastAsia" w:ascii="宋体" w:hAnsi="宋体" w:eastAsia="宋体" w:cs="宋体"/>
          <w:color w:val="auto"/>
          <w:sz w:val="21"/>
          <w:szCs w:val="21"/>
        </w:rPr>
        <w:t>。</w:t>
      </w:r>
    </w:p>
    <w:p w14:paraId="659D7B19">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6.包装及运费：包装由乙方提供，包装应适应于运输距离，防潮、防震、防锈和防粗暴装卸，确保货物安全无损运抵现场。运输方式应符合设备运输的相关国际惯例及设备的使用目的，乙方运送至指定交货地点并承担运费，货物风险自货物送达并安装调试完成后转移。包装不善所引起的货物损失以及运输风险均由乙方承担。 </w:t>
      </w:r>
    </w:p>
    <w:p w14:paraId="341A2B03">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7.付款方式： </w:t>
      </w:r>
    </w:p>
    <w:p w14:paraId="5B09879A">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设备交付并完成现场部署且通过试运行验收后，支付合同总金额的90%，待核心业务系统与灾备系统数据同步并且经双方联合测试达标后支付剩余合同总金额的10%。付款前乙方需向甲方交付符合甲方要求的正规发票,甲方以银行转账方式支付。如乙方未能按照甲方要求提供发票的，甲方有权拒绝付款而不构成违约。</w:t>
      </w:r>
    </w:p>
    <w:p w14:paraId="56FDFEBF">
      <w:pPr>
        <w:wordWrap/>
        <w:topLinePunct w:val="0"/>
        <w:spacing w:line="360" w:lineRule="auto"/>
        <w:ind w:firstLine="420" w:firstLineChars="200"/>
        <w:jc w:val="left"/>
        <w:rPr>
          <w:rFonts w:hint="eastAsia" w:ascii="宋体" w:hAnsi="宋体" w:eastAsia="宋体" w:cs="宋体"/>
          <w:color w:val="auto"/>
          <w:sz w:val="21"/>
          <w:szCs w:val="21"/>
        </w:rPr>
      </w:pPr>
    </w:p>
    <w:p w14:paraId="36E18599">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甲方开票信息如下： </w:t>
      </w:r>
    </w:p>
    <w:p w14:paraId="177F2043">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单位名称： _______________________________________</w:t>
      </w:r>
    </w:p>
    <w:p w14:paraId="5716CDDE">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纳税人识别号：_______________________________________</w:t>
      </w:r>
    </w:p>
    <w:p w14:paraId="7BD64385">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开户银行：_______________________________________</w:t>
      </w:r>
    </w:p>
    <w:p w14:paraId="46565955">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账号： _______________________________________</w:t>
      </w:r>
    </w:p>
    <w:p w14:paraId="5C2B98C0">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地址： _______________________________________</w:t>
      </w:r>
    </w:p>
    <w:p w14:paraId="64E6C634">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电话： _______________________________________</w:t>
      </w:r>
    </w:p>
    <w:p w14:paraId="797F060D">
      <w:pPr>
        <w:wordWrap/>
        <w:topLinePunct w:val="0"/>
        <w:spacing w:line="360" w:lineRule="auto"/>
        <w:jc w:val="left"/>
        <w:rPr>
          <w:rFonts w:hint="eastAsia" w:ascii="宋体" w:hAnsi="宋体" w:eastAsia="宋体" w:cs="宋体"/>
          <w:color w:val="auto"/>
          <w:sz w:val="21"/>
          <w:szCs w:val="21"/>
        </w:rPr>
      </w:pPr>
    </w:p>
    <w:p w14:paraId="51C91CC1">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乙方指定的收款银行账户如下： </w:t>
      </w:r>
    </w:p>
    <w:p w14:paraId="09CB5C08">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户 名： _______________________________________</w:t>
      </w:r>
    </w:p>
    <w:p w14:paraId="449E38BD">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开户行：_______________________________________</w:t>
      </w:r>
    </w:p>
    <w:p w14:paraId="10B55030">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账 号： _______________________________________</w:t>
      </w:r>
    </w:p>
    <w:p w14:paraId="6271C23F">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 </w:t>
      </w:r>
    </w:p>
    <w:p w14:paraId="22A3D0CD">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8.质量保证：乙方所提供货物必须是厂家生产的全新产品，质量符合国内有关标准及行业规定以及甲方的使用要求，符合生产合格标准（且符合厂家技术说明书）,乙方随货物一并提供原厂合格证明及使用说明书。</w:t>
      </w:r>
    </w:p>
    <w:p w14:paraId="7A80D723">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9.验收标准：在乙方安装调试完毕后，由甲方按照本合同约定的货物名称、数量、规格及功能等相关项目进行验收，验收不合格的，乙方应及时进行整改，直至达到甲方要求，因此导致甲方遭受损失的，乙方应承担赔偿责任。验收合格后双方签署书面验收合格报告。</w:t>
      </w:r>
    </w:p>
    <w:p w14:paraId="0754FFBA">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10.售后服务：货物安装调试验收合格后双方共同签署书面验收合格报告，自双方签署书面验收报告之日起，整机免费保修__年，终身维护，软件免费升级，详见附件二《售后服务承诺书》（附件二为本合同的有效组成部分，与本合同具有同等的法律效力）。乙方应向甲方提供乙方与厂家的承诺书，保证售后服务由厂家提供；甲方不能享受厂家提供的售后服务，由乙方履行售后服务；乙方不履行或怠于履行售后服务时，甲方有权请第三方提供售后服务，由此产生的全部费用和损失均由乙方承担。</w:t>
      </w:r>
    </w:p>
    <w:p w14:paraId="59C8F338">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11.权利保证：乙方保证对其所供货物拥有完全的所有权/处置权或取得相关授权，无任何著作权、商标权或其他知识产权等方面的权利限制或瑕疵，乙方保证所提供的货物不侵犯第三方的合法权益，甲方在使用本合同货物或其任何一部分时不受第三方提出的侵犯合法权益（包括但不限于专利权、商标权和工业设计权等）的起诉，否则，造成甲方受到有权机关的处罚或受到第三方的投诉、诉讼、索赔等对甲方不利的法律后果，应由乙方承担全部法律责任，并赔偿甲方因此遭受的全部损失。</w:t>
      </w:r>
    </w:p>
    <w:p w14:paraId="59EA59E5">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12.合同变更:经双方协商一致，并共同签署书面变更协议或补充协议的，可以变更合同，但补充内容不得与招投标文件存在实质性背离。</w:t>
      </w:r>
    </w:p>
    <w:p w14:paraId="5BA577A1">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13.违约责任：</w:t>
      </w:r>
    </w:p>
    <w:p w14:paraId="1E4A8D7F">
      <w:pPr>
        <w:wordWrap/>
        <w:topLinePunct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（1）乙方逾期交付货物或未按时安装的，每逾期一日，应向甲方支付合同总金额 0.5%的违约金。乙方逾期超过 10 日（含 10 日）的，甲方有权解除本合同</w:t>
      </w:r>
      <w:r>
        <w:rPr>
          <w:rFonts w:hint="eastAsia" w:ascii="宋体" w:hAnsi="宋体" w:eastAsia="宋体" w:cs="宋体"/>
          <w:color w:val="auto"/>
          <w:sz w:val="21"/>
          <w:szCs w:val="21"/>
          <w:lang w:val="en-US" w:eastAsia="zh-CN"/>
        </w:rPr>
        <w:t>并要求乙方支付合同总价款20%的违约金，违约金不足以弥补甲方损失的，由乙方另行赔偿。</w:t>
      </w:r>
    </w:p>
    <w:p w14:paraId="0241F8C5">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质量验收不合格或检定结果未能通过技术监督鉴定，甲方有权要求乙方更换新品，因此造成逾期交货的，每逾期一日，乙方按照合同总金额的【0.5】%向甲方支付违约金。甲方由此产生的经济损失乙方应承担赔偿责任。乙方更换一次后仍不合格，甲方有权解除本合同</w:t>
      </w:r>
      <w:r>
        <w:rPr>
          <w:rFonts w:hint="eastAsia" w:ascii="宋体" w:hAnsi="宋体" w:eastAsia="宋体" w:cs="宋体"/>
          <w:color w:val="auto"/>
          <w:sz w:val="21"/>
          <w:szCs w:val="21"/>
          <w:lang w:val="en-US" w:eastAsia="zh-CN"/>
        </w:rPr>
        <w:t>并要求乙方支付合同总价款20%的违约金，违约金不足以弥补甲方损失的，由乙方另行赔偿。</w:t>
      </w:r>
      <w:r>
        <w:rPr>
          <w:rFonts w:hint="eastAsia" w:ascii="宋体" w:hAnsi="宋体" w:eastAsia="宋体" w:cs="宋体"/>
          <w:color w:val="auto"/>
          <w:sz w:val="21"/>
          <w:szCs w:val="21"/>
        </w:rPr>
        <w:t>。</w:t>
      </w:r>
    </w:p>
    <w:p w14:paraId="7A827CED">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（3）乙方在安装调试过程中应当严格遵循操作规范，造成甲</w:t>
      </w:r>
      <w:r>
        <w:rPr>
          <w:rFonts w:hint="eastAsia" w:ascii="宋体" w:hAnsi="宋体" w:eastAsia="宋体" w:cs="宋体"/>
          <w:color w:val="auto"/>
          <w:sz w:val="21"/>
          <w:szCs w:val="21"/>
          <w:lang w:val="en-US" w:eastAsia="zh-CN"/>
        </w:rPr>
        <w:t>乙双方</w:t>
      </w:r>
      <w:r>
        <w:rPr>
          <w:rFonts w:hint="eastAsia" w:ascii="宋体" w:hAnsi="宋体" w:eastAsia="宋体" w:cs="宋体"/>
          <w:color w:val="auto"/>
          <w:sz w:val="21"/>
          <w:szCs w:val="21"/>
        </w:rPr>
        <w:t>或第三方人员伤亡或财产损失的，乙方承担全部法律责任。</w:t>
      </w:r>
    </w:p>
    <w:p w14:paraId="28E22EBF">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（4）乙方违反本合同项下保证义务的，应向甲方支付合同总金额【20】%的违约金，且甲方有权解除本合同。</w:t>
      </w:r>
    </w:p>
    <w:p w14:paraId="72381FAF">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（5）乙方对合同履行过程中知悉的甲方一切保密信息应尽保密义务,乙方违反保密义务，乙方应承担由此产生的相应法律责任。本条约定持续有效，不因本合同终止而失效。</w:t>
      </w:r>
    </w:p>
    <w:p w14:paraId="0FB1DDF9">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（6）除本合同另有约定外，乙方违反合同约定的其他义务的，经甲方催告后【15】日内仍不改正或改正后仍不符合合同约定的，乙方应向甲方支付合同总金额【20】%的违约金。同时，甲方有权解除本合同。</w:t>
      </w:r>
    </w:p>
    <w:p w14:paraId="61A5D049">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（7）乙方因违反本合同约定应向甲方支付的任何费用（包括但不限于违约金、赔偿金等），甲方均有权从应向向乙方支付款项中先行扣除。</w:t>
      </w:r>
    </w:p>
    <w:p w14:paraId="7E5376C7">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乙方违约向甲方支付的违约金不足以弥补甲方损失时，乙方应赔偿甲方的经济损失。甲方经济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交纳的罚款等全部损失及费用。</w:t>
      </w:r>
    </w:p>
    <w:p w14:paraId="60FAC805">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9）因乙方违约甲方提出解除合同，乙方应当自收到甲方解除通知之日起【15】日内，将基于本合同所取得的全部款项全额退还甲方。同时，乙方应对已向甲方交付的货物进行处置。未在前述约定的时限内进行处置，视为乙方放弃相关货物的所有权。</w:t>
      </w:r>
    </w:p>
    <w:p w14:paraId="4D50054D">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14.不可抗力：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30】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30】日（含本数）的，任何一方均可以书面方式提出终止合同。 </w:t>
      </w:r>
    </w:p>
    <w:p w14:paraId="492FCF02">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15.通知：根据本合同需要发出的全部通知，均须采取书面形式按照本合同文末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 3 个工作日视为送达。 </w:t>
      </w:r>
    </w:p>
    <w:p w14:paraId="612C5935">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16.争议的解决： </w:t>
      </w:r>
    </w:p>
    <w:p w14:paraId="59153389">
      <w:pPr>
        <w:wordWrap/>
        <w:topLinePunct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本合同履行过程中，甲、乙双方发生争议，双方应当友好协商解决。协商不成的，甲、乙双方任何一方均有权向甲方所在地的人民法院提起诉讼。 </w:t>
      </w:r>
    </w:p>
    <w:p w14:paraId="11815E00">
      <w:pPr>
        <w:wordWrap/>
        <w:topLinePunct w:val="0"/>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17.其他约定 </w:t>
      </w:r>
    </w:p>
    <w:p w14:paraId="638725E3">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（1）本合同未尽事宜，甲、乙双方另行协商签订补充协议。 </w:t>
      </w:r>
    </w:p>
    <w:p w14:paraId="0FBC92B6">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（2）合同的组成部分:《设备清单》（附件一）,《售后服务承诺书》（附件二），</w:t>
      </w:r>
      <w:r>
        <w:rPr>
          <w:rFonts w:hint="eastAsia" w:ascii="宋体" w:hAnsi="宋体" w:eastAsia="宋体" w:cs="宋体"/>
          <w:color w:val="auto"/>
          <w:sz w:val="21"/>
          <w:szCs w:val="21"/>
          <w:highlight w:val="none"/>
        </w:rPr>
        <w:t>《廉洁协议》（附件三），</w:t>
      </w:r>
      <w:r>
        <w:rPr>
          <w:rFonts w:hint="eastAsia" w:ascii="宋体" w:hAnsi="宋体" w:eastAsia="宋体" w:cs="宋体"/>
          <w:color w:val="auto"/>
          <w:sz w:val="21"/>
          <w:szCs w:val="21"/>
        </w:rPr>
        <w:t xml:space="preserve">附件内容为本合同不可分割的一部分,与本合同具有同等法律效力。 </w:t>
      </w:r>
    </w:p>
    <w:p w14:paraId="5D916F9F">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（3）合同生效：本合同自双方法定代表人或授权代表签字并加盖公章之日起生效。 </w:t>
      </w:r>
    </w:p>
    <w:p w14:paraId="39C33097">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（4）合同份数：本合同正本一式肆份，甲乙双方各执贰份，具有同等法律效力。 </w:t>
      </w:r>
    </w:p>
    <w:p w14:paraId="77E96572">
      <w:pPr>
        <w:wordWrap/>
        <w:topLinePunct w:val="0"/>
        <w:spacing w:line="360" w:lineRule="auto"/>
        <w:jc w:val="left"/>
        <w:rPr>
          <w:rFonts w:hint="eastAsia" w:ascii="宋体" w:hAnsi="宋体" w:eastAsia="宋体" w:cs="宋体"/>
          <w:color w:val="auto"/>
          <w:sz w:val="21"/>
          <w:szCs w:val="21"/>
        </w:rPr>
      </w:pPr>
    </w:p>
    <w:p w14:paraId="4D8CFAA7">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14:paraId="39D97256">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地址： </w:t>
      </w:r>
    </w:p>
    <w:p w14:paraId="05AC56B4">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                   法定代表人： </w:t>
      </w:r>
    </w:p>
    <w:p w14:paraId="60ED0D05">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电话： </w:t>
      </w:r>
    </w:p>
    <w:p w14:paraId="4794162E">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邮编 ：                        邮编： </w:t>
      </w:r>
    </w:p>
    <w:p w14:paraId="64A7115C">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法定代表人（签字）：            法定代表人（签字）： </w:t>
      </w:r>
    </w:p>
    <w:p w14:paraId="541F50FF">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授权代表人（签字）：            授权代表人（签字）： </w:t>
      </w:r>
    </w:p>
    <w:p w14:paraId="669AB7A6">
      <w:pPr>
        <w:wordWrap/>
        <w:topLinePunct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日期： 年 月 日                日期： 年 月 日</w:t>
      </w:r>
    </w:p>
    <w:p w14:paraId="4686A961">
      <w:pPr>
        <w:pStyle w:val="26"/>
        <w:numPr>
          <w:ilvl w:val="0"/>
          <w:numId w:val="2"/>
        </w:numPr>
        <w:spacing w:before="312" w:beforeLines="100" w:after="312" w:afterLines="100" w:line="360" w:lineRule="auto"/>
        <w:jc w:val="center"/>
        <w:outlineLvl w:val="0"/>
        <w:rPr>
          <w:rFonts w:hint="eastAsia" w:ascii="宋体" w:hAnsi="宋体" w:eastAsia="宋体" w:cs="宋体"/>
          <w:b/>
          <w:bCs/>
          <w:color w:val="auto"/>
          <w:sz w:val="21"/>
          <w:szCs w:val="21"/>
          <w:highlight w:val="none"/>
        </w:rPr>
        <w:sectPr>
          <w:headerReference r:id="rId8" w:type="default"/>
          <w:footerReference r:id="rId9" w:type="default"/>
          <w:pgSz w:w="11907" w:h="16840"/>
          <w:pgMar w:top="1417" w:right="1417" w:bottom="1417" w:left="1417" w:header="777" w:footer="850" w:gutter="0"/>
          <w:pgNumType w:fmt="decimal" w:start="1"/>
          <w:cols w:space="720" w:num="1"/>
          <w:docGrid w:type="linesAndChars" w:linePitch="312" w:charSpace="0"/>
        </w:sectPr>
      </w:pPr>
    </w:p>
    <w:p w14:paraId="1E919993">
      <w:pPr>
        <w:pStyle w:val="26"/>
        <w:numPr>
          <w:ilvl w:val="0"/>
          <w:numId w:val="2"/>
        </w:numPr>
        <w:spacing w:before="312" w:beforeLines="100" w:after="312" w:afterLines="100" w:line="600" w:lineRule="exact"/>
        <w:jc w:val="center"/>
        <w:outlineLvl w:val="0"/>
        <w:rPr>
          <w:rFonts w:hint="eastAsia"/>
          <w:b/>
          <w:bCs/>
          <w:color w:val="auto"/>
          <w:sz w:val="32"/>
          <w:szCs w:val="32"/>
          <w:highlight w:val="none"/>
        </w:rPr>
      </w:pPr>
      <w:r>
        <w:rPr>
          <w:rFonts w:hint="eastAsia"/>
          <w:b/>
          <w:bCs/>
          <w:color w:val="auto"/>
          <w:sz w:val="32"/>
          <w:szCs w:val="32"/>
          <w:highlight w:val="none"/>
        </w:rPr>
        <w:t>采购需求</w:t>
      </w:r>
      <w:bookmarkEnd w:id="664"/>
      <w:bookmarkEnd w:id="665"/>
    </w:p>
    <w:p w14:paraId="41ADE54B">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left"/>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一、商务要求</w:t>
      </w:r>
    </w:p>
    <w:p w14:paraId="7C07402F">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项目名称：河南大学淮河医院容灾备份系统采购项目</w:t>
      </w:r>
    </w:p>
    <w:p w14:paraId="20811117">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交货安装期：合同签订后30日历天。</w:t>
      </w:r>
    </w:p>
    <w:p w14:paraId="12CB57D9">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交货地点：采购人指定地点。</w:t>
      </w:r>
    </w:p>
    <w:p w14:paraId="18D6160D">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质量标准：合格，满足采购人需求。</w:t>
      </w:r>
    </w:p>
    <w:p w14:paraId="4DEE2001">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质保期：</w:t>
      </w:r>
      <w:r>
        <w:rPr>
          <w:rFonts w:hint="eastAsia"/>
          <w:b w:val="0"/>
          <w:bCs w:val="0"/>
          <w:color w:val="auto"/>
          <w:sz w:val="21"/>
          <w:szCs w:val="21"/>
          <w:highlight w:val="none"/>
          <w:lang w:val="en-US" w:eastAsia="zh-CN"/>
        </w:rPr>
        <w:t>硬件部分原厂3年免费整机质保服务；软件部分质保期3年，自系统验收合格之日起提供质保期内免费软件维护服务。</w:t>
      </w:r>
    </w:p>
    <w:p w14:paraId="476E4BA8">
      <w:pPr>
        <w:keepNext w:val="0"/>
        <w:keepLines w:val="0"/>
        <w:pageBreakBefore w:val="0"/>
        <w:widowControl w:val="0"/>
        <w:numPr>
          <w:ilvl w:val="0"/>
          <w:numId w:val="25"/>
        </w:numPr>
        <w:kinsoku/>
        <w:wordWrap w:val="0"/>
        <w:overflowPunct/>
        <w:topLinePunct/>
        <w:autoSpaceDE/>
        <w:autoSpaceDN/>
        <w:bidi w:val="0"/>
        <w:adjustRightInd/>
        <w:snapToGrid/>
        <w:spacing w:line="360" w:lineRule="auto"/>
        <w:ind w:firstLine="420" w:firstLineChars="200"/>
        <w:jc w:val="left"/>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付款方式：设备交付并完成现场部署且通过试运行验收后，支付合同总金额的90%，待核心业务系统与灾备系统数据同步并且经双方联合测试达标后支付剩余合同总金额的10%。付款前乙方需向甲方交付符合甲方要求的正规发票,甲方以银行转账方式支付。如乙方未能按照甲方要求提供发票的，甲方有权拒绝付款而不构成违约。</w:t>
      </w:r>
    </w:p>
    <w:p w14:paraId="5320FC3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8" w:firstLineChars="200"/>
        <w:jc w:val="left"/>
        <w:textAlignment w:val="auto"/>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SA"/>
        </w:rPr>
        <w:t>7、设计思路及采购清单</w:t>
      </w:r>
    </w:p>
    <w:p w14:paraId="3ADDD00F">
      <w:pPr>
        <w:widowControl w:val="0"/>
        <w:snapToGri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方案采用B/S设计架构，采用定时、副本数据管理技术、CDP持续数据保护技术，为各类结构化、半结构化、非结构化数据提供安全、高效、全方位、自动化的备份保护。不仅适合X86、虚拟化、IBM AIX、HP-UX等平台架构，同时还兼容国产化虚拟化平台、操作系统、数据库各类环境下的备份保护。</w:t>
      </w:r>
    </w:p>
    <w:p w14:paraId="6A83B413">
      <w:pPr>
        <w:widowControl w:val="0"/>
        <w:snapToGri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灾备数据中心旁路部署1套容灾备份与恢复平台，使用多台灾备节点构成容灾资源池，并在各类应用虚拟机、数据库服务器中安装轻量级备份代理程序，通过策略设置即可轻松实现操作系统、文件、数据库等数据的自动化备份保护和集中灾备运维管理。当发生意外事故时，可提供基于历史任意时间点的回滚恢复，降低数据丢失或逻辑问题所导致的损失。</w:t>
      </w:r>
    </w:p>
    <w:p w14:paraId="5B4EF876">
      <w:pPr>
        <w:widowControl w:val="0"/>
        <w:snapToGri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本平台针对医院核心业务应用、数据库系统，对核心系统的底层操作系统、数据库、应用、中间件等进行CDP备份。</w:t>
      </w:r>
    </w:p>
    <w:tbl>
      <w:tblPr>
        <w:tblStyle w:val="50"/>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52"/>
        <w:gridCol w:w="2437"/>
        <w:gridCol w:w="1073"/>
        <w:gridCol w:w="1004"/>
        <w:gridCol w:w="2110"/>
        <w:gridCol w:w="1927"/>
      </w:tblGrid>
      <w:tr w14:paraId="1CEA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atLeast"/>
          <w:jc w:val="center"/>
        </w:trPr>
        <w:tc>
          <w:tcPr>
            <w:tcW w:w="1452" w:type="dxa"/>
            <w:vAlign w:val="center"/>
          </w:tcPr>
          <w:p w14:paraId="3C96D032">
            <w:pPr>
              <w:widowControl w:val="0"/>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2437" w:type="dxa"/>
            <w:vAlign w:val="center"/>
          </w:tcPr>
          <w:p w14:paraId="00BDF45F">
            <w:pPr>
              <w:widowControl w:val="0"/>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项目内容</w:t>
            </w:r>
          </w:p>
        </w:tc>
        <w:tc>
          <w:tcPr>
            <w:tcW w:w="1073" w:type="dxa"/>
            <w:vAlign w:val="center"/>
          </w:tcPr>
          <w:p w14:paraId="12548AB3">
            <w:pPr>
              <w:widowControl w:val="0"/>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数量</w:t>
            </w:r>
          </w:p>
        </w:tc>
        <w:tc>
          <w:tcPr>
            <w:tcW w:w="1004" w:type="dxa"/>
            <w:vAlign w:val="center"/>
          </w:tcPr>
          <w:p w14:paraId="5059B29E">
            <w:pPr>
              <w:widowControl w:val="0"/>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单位</w:t>
            </w:r>
          </w:p>
        </w:tc>
        <w:tc>
          <w:tcPr>
            <w:tcW w:w="2110" w:type="dxa"/>
            <w:vAlign w:val="center"/>
          </w:tcPr>
          <w:p w14:paraId="2C98D60C">
            <w:pPr>
              <w:widowControl w:val="0"/>
              <w:snapToGrid w:val="0"/>
              <w:jc w:val="center"/>
              <w:rPr>
                <w:rFonts w:hint="default" w:ascii="宋体" w:hAnsi="宋体" w:eastAsia="宋体" w:cs="宋体"/>
                <w:b/>
                <w:bCs/>
                <w:kern w:val="2"/>
                <w:sz w:val="21"/>
                <w:szCs w:val="21"/>
                <w:highlight w:val="none"/>
                <w:lang w:val="en-US" w:eastAsia="zh-CN" w:bidi="ar-SA"/>
              </w:rPr>
            </w:pPr>
            <w:r>
              <w:rPr>
                <w:rFonts w:hint="eastAsia" w:cs="宋体"/>
                <w:b/>
                <w:bCs/>
                <w:kern w:val="2"/>
                <w:sz w:val="21"/>
                <w:szCs w:val="21"/>
                <w:highlight w:val="none"/>
                <w:lang w:val="en-US" w:eastAsia="zh-CN" w:bidi="ar-SA"/>
              </w:rPr>
              <w:t>单价最高限价（万元）</w:t>
            </w:r>
          </w:p>
        </w:tc>
        <w:tc>
          <w:tcPr>
            <w:tcW w:w="1927" w:type="dxa"/>
            <w:vAlign w:val="center"/>
          </w:tcPr>
          <w:p w14:paraId="635B3DC2">
            <w:pPr>
              <w:widowControl w:val="0"/>
              <w:snapToGrid w:val="0"/>
              <w:jc w:val="center"/>
              <w:rPr>
                <w:rFonts w:hint="default" w:cs="宋体"/>
                <w:b/>
                <w:bCs/>
                <w:kern w:val="2"/>
                <w:sz w:val="21"/>
                <w:szCs w:val="21"/>
                <w:highlight w:val="none"/>
                <w:lang w:val="en-US" w:eastAsia="zh-CN" w:bidi="ar-SA"/>
              </w:rPr>
            </w:pPr>
            <w:r>
              <w:rPr>
                <w:rFonts w:hint="eastAsia" w:cs="宋体"/>
                <w:b/>
                <w:bCs/>
                <w:kern w:val="2"/>
                <w:sz w:val="21"/>
                <w:szCs w:val="21"/>
                <w:highlight w:val="none"/>
                <w:lang w:val="en-US" w:eastAsia="zh-CN" w:bidi="ar-SA"/>
              </w:rPr>
              <w:t>总最高限价（万元）</w:t>
            </w:r>
          </w:p>
        </w:tc>
      </w:tr>
      <w:tr w14:paraId="17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52" w:type="dxa"/>
            <w:vAlign w:val="center"/>
          </w:tcPr>
          <w:p w14:paraId="2529A5E7">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2437" w:type="dxa"/>
            <w:vAlign w:val="center"/>
          </w:tcPr>
          <w:p w14:paraId="49CE440B">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灾备系统软件</w:t>
            </w:r>
          </w:p>
        </w:tc>
        <w:tc>
          <w:tcPr>
            <w:tcW w:w="1073" w:type="dxa"/>
            <w:vAlign w:val="center"/>
          </w:tcPr>
          <w:p w14:paraId="09152B86">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04" w:type="dxa"/>
            <w:vAlign w:val="center"/>
          </w:tcPr>
          <w:p w14:paraId="0C3358C6">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套</w:t>
            </w:r>
          </w:p>
        </w:tc>
        <w:tc>
          <w:tcPr>
            <w:tcW w:w="2110" w:type="dxa"/>
            <w:vAlign w:val="center"/>
          </w:tcPr>
          <w:p w14:paraId="0716F47A">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64</w:t>
            </w:r>
          </w:p>
        </w:tc>
        <w:tc>
          <w:tcPr>
            <w:tcW w:w="1927" w:type="dxa"/>
            <w:vAlign w:val="center"/>
          </w:tcPr>
          <w:p w14:paraId="78F52759">
            <w:pPr>
              <w:widowControl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64</w:t>
            </w:r>
          </w:p>
        </w:tc>
      </w:tr>
      <w:tr w14:paraId="6110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52" w:type="dxa"/>
            <w:vAlign w:val="center"/>
          </w:tcPr>
          <w:p w14:paraId="052B1783">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2437" w:type="dxa"/>
            <w:vAlign w:val="center"/>
          </w:tcPr>
          <w:p w14:paraId="6131A6FF">
            <w:pPr>
              <w:widowControl w:val="0"/>
              <w:snapToGrid w:val="0"/>
              <w:jc w:val="center"/>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配套主机</w:t>
            </w:r>
          </w:p>
        </w:tc>
        <w:tc>
          <w:tcPr>
            <w:tcW w:w="1073" w:type="dxa"/>
            <w:vAlign w:val="center"/>
          </w:tcPr>
          <w:p w14:paraId="48E07D7F">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004" w:type="dxa"/>
            <w:vAlign w:val="center"/>
          </w:tcPr>
          <w:p w14:paraId="673B4A73">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w:t>
            </w:r>
          </w:p>
        </w:tc>
        <w:tc>
          <w:tcPr>
            <w:tcW w:w="2110" w:type="dxa"/>
            <w:vAlign w:val="center"/>
          </w:tcPr>
          <w:p w14:paraId="3F7122A3">
            <w:pPr>
              <w:widowControl w:val="0"/>
              <w:snapToGrid w:val="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17</w:t>
            </w:r>
          </w:p>
        </w:tc>
        <w:tc>
          <w:tcPr>
            <w:tcW w:w="1927" w:type="dxa"/>
            <w:vAlign w:val="center"/>
          </w:tcPr>
          <w:p w14:paraId="1A151A73">
            <w:pPr>
              <w:widowControl w:val="0"/>
              <w:snapToGrid w:val="0"/>
              <w:jc w:val="center"/>
              <w:rPr>
                <w:rFonts w:hint="default" w:cs="宋体"/>
                <w:kern w:val="2"/>
                <w:sz w:val="21"/>
                <w:szCs w:val="21"/>
                <w:highlight w:val="none"/>
                <w:lang w:val="en-US" w:eastAsia="zh-CN" w:bidi="ar-SA"/>
              </w:rPr>
            </w:pPr>
            <w:r>
              <w:rPr>
                <w:rFonts w:hint="eastAsia" w:cs="宋体"/>
                <w:kern w:val="2"/>
                <w:sz w:val="21"/>
                <w:szCs w:val="21"/>
                <w:highlight w:val="none"/>
                <w:lang w:val="en-US" w:eastAsia="zh-CN" w:bidi="ar-SA"/>
              </w:rPr>
              <w:t>51</w:t>
            </w:r>
          </w:p>
        </w:tc>
      </w:tr>
      <w:tr w14:paraId="4179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52" w:type="dxa"/>
            <w:vAlign w:val="center"/>
          </w:tcPr>
          <w:p w14:paraId="60C1374A">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2437" w:type="dxa"/>
            <w:vAlign w:val="center"/>
          </w:tcPr>
          <w:p w14:paraId="6F7301F9">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集中式存储</w:t>
            </w:r>
          </w:p>
        </w:tc>
        <w:tc>
          <w:tcPr>
            <w:tcW w:w="1073" w:type="dxa"/>
            <w:vAlign w:val="center"/>
          </w:tcPr>
          <w:p w14:paraId="2A1FA379">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04" w:type="dxa"/>
            <w:vAlign w:val="center"/>
          </w:tcPr>
          <w:p w14:paraId="1ACF0FBB">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w:t>
            </w:r>
          </w:p>
        </w:tc>
        <w:tc>
          <w:tcPr>
            <w:tcW w:w="2110" w:type="dxa"/>
            <w:vAlign w:val="center"/>
          </w:tcPr>
          <w:p w14:paraId="05EFF89E">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39</w:t>
            </w:r>
          </w:p>
        </w:tc>
        <w:tc>
          <w:tcPr>
            <w:tcW w:w="1927" w:type="dxa"/>
            <w:vAlign w:val="center"/>
          </w:tcPr>
          <w:p w14:paraId="06B57937">
            <w:pPr>
              <w:widowControl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39</w:t>
            </w:r>
          </w:p>
        </w:tc>
      </w:tr>
      <w:tr w14:paraId="0DD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52" w:type="dxa"/>
            <w:vAlign w:val="center"/>
          </w:tcPr>
          <w:p w14:paraId="2263228F">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2437" w:type="dxa"/>
            <w:vAlign w:val="center"/>
          </w:tcPr>
          <w:p w14:paraId="50317BA6">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防火墙</w:t>
            </w:r>
          </w:p>
        </w:tc>
        <w:tc>
          <w:tcPr>
            <w:tcW w:w="1073" w:type="dxa"/>
            <w:vAlign w:val="center"/>
          </w:tcPr>
          <w:p w14:paraId="156175E2">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004" w:type="dxa"/>
            <w:vAlign w:val="center"/>
          </w:tcPr>
          <w:p w14:paraId="56F42C20">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w:t>
            </w:r>
          </w:p>
        </w:tc>
        <w:tc>
          <w:tcPr>
            <w:tcW w:w="2110" w:type="dxa"/>
            <w:vAlign w:val="center"/>
          </w:tcPr>
          <w:p w14:paraId="01D9CFA6">
            <w:pPr>
              <w:widowControl w:val="0"/>
              <w:snapToGrid w:val="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22</w:t>
            </w:r>
          </w:p>
        </w:tc>
        <w:tc>
          <w:tcPr>
            <w:tcW w:w="1927" w:type="dxa"/>
            <w:vAlign w:val="center"/>
          </w:tcPr>
          <w:p w14:paraId="7D38E947">
            <w:pPr>
              <w:widowControl w:val="0"/>
              <w:snapToGrid w:val="0"/>
              <w:jc w:val="center"/>
              <w:rPr>
                <w:rFonts w:hint="default" w:cs="宋体"/>
                <w:kern w:val="2"/>
                <w:sz w:val="21"/>
                <w:szCs w:val="21"/>
                <w:highlight w:val="none"/>
                <w:lang w:val="en-US" w:eastAsia="zh-CN" w:bidi="ar-SA"/>
              </w:rPr>
            </w:pPr>
            <w:r>
              <w:rPr>
                <w:rFonts w:hint="eastAsia" w:cs="宋体"/>
                <w:kern w:val="2"/>
                <w:sz w:val="21"/>
                <w:szCs w:val="21"/>
                <w:highlight w:val="none"/>
                <w:lang w:val="en-US" w:eastAsia="zh-CN" w:bidi="ar-SA"/>
              </w:rPr>
              <w:t>44</w:t>
            </w:r>
          </w:p>
        </w:tc>
      </w:tr>
      <w:tr w14:paraId="54AC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atLeast"/>
          <w:jc w:val="center"/>
        </w:trPr>
        <w:tc>
          <w:tcPr>
            <w:tcW w:w="1452" w:type="dxa"/>
            <w:vAlign w:val="center"/>
          </w:tcPr>
          <w:p w14:paraId="21D5A62C">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2437" w:type="dxa"/>
            <w:vAlign w:val="center"/>
          </w:tcPr>
          <w:p w14:paraId="1C54AAC5">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万兆交换机</w:t>
            </w:r>
          </w:p>
        </w:tc>
        <w:tc>
          <w:tcPr>
            <w:tcW w:w="1073" w:type="dxa"/>
            <w:vAlign w:val="center"/>
          </w:tcPr>
          <w:p w14:paraId="772817A9">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04" w:type="dxa"/>
            <w:vAlign w:val="center"/>
          </w:tcPr>
          <w:p w14:paraId="5820B544">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w:t>
            </w:r>
          </w:p>
        </w:tc>
        <w:tc>
          <w:tcPr>
            <w:tcW w:w="2110" w:type="dxa"/>
            <w:vAlign w:val="center"/>
          </w:tcPr>
          <w:p w14:paraId="3F676565">
            <w:pPr>
              <w:widowControl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1927" w:type="dxa"/>
            <w:vAlign w:val="center"/>
          </w:tcPr>
          <w:p w14:paraId="4F3DA199">
            <w:pPr>
              <w:widowControl w:val="0"/>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r>
      <w:tr w14:paraId="0820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atLeast"/>
          <w:jc w:val="center"/>
        </w:trPr>
        <w:tc>
          <w:tcPr>
            <w:tcW w:w="5966" w:type="dxa"/>
            <w:gridSpan w:val="4"/>
            <w:vAlign w:val="center"/>
          </w:tcPr>
          <w:p w14:paraId="47E737C0">
            <w:pPr>
              <w:widowControl w:val="0"/>
              <w:snapToGrid w:val="0"/>
              <w:jc w:val="center"/>
              <w:rPr>
                <w:rFonts w:hint="eastAsia" w:ascii="宋体" w:hAnsi="宋体" w:eastAsia="宋体" w:cs="宋体"/>
                <w:kern w:val="2"/>
                <w:sz w:val="21"/>
                <w:szCs w:val="21"/>
                <w:highlight w:val="none"/>
                <w:lang w:val="en-US" w:eastAsia="zh-CN" w:bidi="ar-SA"/>
              </w:rPr>
            </w:pPr>
          </w:p>
        </w:tc>
        <w:tc>
          <w:tcPr>
            <w:tcW w:w="2110" w:type="dxa"/>
            <w:vAlign w:val="center"/>
          </w:tcPr>
          <w:p w14:paraId="3B5B29A4">
            <w:pPr>
              <w:widowControl w:val="0"/>
              <w:snapToGrid w:val="0"/>
              <w:jc w:val="center"/>
              <w:rPr>
                <w:rFonts w:hint="default" w:ascii="宋体" w:hAnsi="宋体" w:eastAsia="宋体" w:cs="宋体"/>
                <w:szCs w:val="21"/>
                <w:highlight w:val="none"/>
                <w:lang w:val="en-US" w:eastAsia="zh-CN"/>
              </w:rPr>
            </w:pPr>
            <w:r>
              <w:rPr>
                <w:rFonts w:hint="eastAsia" w:cs="宋体"/>
                <w:szCs w:val="21"/>
                <w:highlight w:val="none"/>
                <w:lang w:val="en-US" w:eastAsia="zh-CN"/>
              </w:rPr>
              <w:t>单价合计：144万元</w:t>
            </w:r>
          </w:p>
        </w:tc>
        <w:tc>
          <w:tcPr>
            <w:tcW w:w="1927" w:type="dxa"/>
            <w:vAlign w:val="center"/>
          </w:tcPr>
          <w:p w14:paraId="517593C0">
            <w:pPr>
              <w:widowControl w:val="0"/>
              <w:snapToGrid w:val="0"/>
              <w:jc w:val="center"/>
              <w:rPr>
                <w:rFonts w:hint="default" w:ascii="宋体" w:hAnsi="宋体" w:cs="宋体"/>
                <w:szCs w:val="21"/>
                <w:highlight w:val="none"/>
                <w:lang w:val="en-US" w:eastAsia="zh-CN"/>
              </w:rPr>
            </w:pPr>
            <w:r>
              <w:rPr>
                <w:rFonts w:hint="eastAsia" w:cs="宋体"/>
                <w:szCs w:val="21"/>
                <w:highlight w:val="none"/>
                <w:lang w:val="en-US" w:eastAsia="zh-CN"/>
              </w:rPr>
              <w:t>合计：200万元</w:t>
            </w:r>
          </w:p>
        </w:tc>
      </w:tr>
    </w:tbl>
    <w:p w14:paraId="6D2EF4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注：供应商磋商总</w:t>
      </w:r>
      <w:r>
        <w:rPr>
          <w:rFonts w:hint="eastAsia" w:ascii="宋体" w:hAnsi="宋体" w:cs="宋体"/>
          <w:b/>
          <w:bCs/>
          <w:color w:val="auto"/>
          <w:sz w:val="21"/>
          <w:szCs w:val="21"/>
          <w:highlight w:val="none"/>
          <w:lang w:val="en-US" w:eastAsia="zh-CN"/>
        </w:rPr>
        <w:t>报价及</w:t>
      </w:r>
      <w:r>
        <w:rPr>
          <w:rFonts w:hint="eastAsia" w:ascii="宋体" w:hAnsi="宋体" w:eastAsia="宋体" w:cs="宋体"/>
          <w:b/>
          <w:bCs/>
          <w:color w:val="auto"/>
          <w:sz w:val="21"/>
          <w:szCs w:val="21"/>
          <w:highlight w:val="none"/>
          <w:lang w:val="en-US" w:eastAsia="zh-CN"/>
        </w:rPr>
        <w:t>分项报价均不得高于</w:t>
      </w:r>
      <w:r>
        <w:rPr>
          <w:rFonts w:hint="eastAsia" w:cs="宋体"/>
          <w:b/>
          <w:bCs/>
          <w:color w:val="auto"/>
          <w:sz w:val="21"/>
          <w:szCs w:val="21"/>
          <w:highlight w:val="none"/>
          <w:lang w:val="en-US" w:eastAsia="zh-CN"/>
        </w:rPr>
        <w:t>总最高限价</w:t>
      </w:r>
      <w:r>
        <w:rPr>
          <w:rFonts w:hint="eastAsia" w:ascii="宋体" w:hAnsi="宋体" w:cs="宋体"/>
          <w:b/>
          <w:bCs/>
          <w:color w:val="auto"/>
          <w:sz w:val="21"/>
          <w:szCs w:val="21"/>
          <w:highlight w:val="none"/>
          <w:lang w:val="en-US" w:eastAsia="zh-CN"/>
        </w:rPr>
        <w:t>及</w:t>
      </w:r>
      <w:r>
        <w:rPr>
          <w:rFonts w:hint="eastAsia" w:cs="宋体"/>
          <w:b/>
          <w:bCs/>
          <w:color w:val="auto"/>
          <w:sz w:val="21"/>
          <w:szCs w:val="21"/>
          <w:highlight w:val="none"/>
          <w:lang w:val="en-US" w:eastAsia="zh-CN"/>
        </w:rPr>
        <w:t>单价</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val="en-US" w:eastAsia="zh-CN"/>
        </w:rPr>
        <w:t>，否则响应将被否决。</w:t>
      </w:r>
    </w:p>
    <w:p w14:paraId="082608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s="宋体"/>
          <w:b/>
          <w:bCs/>
          <w:kern w:val="2"/>
          <w:sz w:val="21"/>
          <w:szCs w:val="21"/>
          <w:highlight w:val="none"/>
          <w:lang w:val="en-US" w:eastAsia="zh-CN" w:bidi="ar-SA"/>
        </w:rPr>
      </w:pPr>
      <w:r>
        <w:rPr>
          <w:rFonts w:hint="eastAsia" w:cs="宋体"/>
          <w:b/>
          <w:bCs/>
          <w:kern w:val="2"/>
          <w:sz w:val="21"/>
          <w:szCs w:val="21"/>
          <w:highlight w:val="none"/>
          <w:lang w:val="en-US" w:eastAsia="zh-CN" w:bidi="ar-SA"/>
        </w:rPr>
        <w:t>8、技术培训</w:t>
      </w:r>
    </w:p>
    <w:p w14:paraId="7080E2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bCs/>
          <w:color w:val="auto"/>
          <w:highlight w:val="none"/>
          <w:lang w:val="en-US" w:eastAsia="zh-CN"/>
        </w:rPr>
      </w:pPr>
      <w:r>
        <w:rPr>
          <w:rFonts w:hint="eastAsia" w:ascii="宋体" w:hAnsi="宋体" w:eastAsia="宋体" w:cs="宋体"/>
          <w:b w:val="0"/>
          <w:bCs w:val="0"/>
          <w:kern w:val="2"/>
          <w:sz w:val="21"/>
          <w:szCs w:val="21"/>
          <w:highlight w:val="none"/>
          <w:lang w:val="en-US" w:eastAsia="zh-CN" w:bidi="ar-SA"/>
        </w:rPr>
        <w:t>供应商应就所提供设备的使用、维护对采购人进行专门技术培训，提供良好的技术培训条件，使采购人技术人员完全掌握所有设备的使用方法、技术性能、日常配置、调试及日常维护，掌握一定的故障判断方法，供货方需提供详细的培训</w:t>
      </w:r>
      <w:r>
        <w:rPr>
          <w:rFonts w:hint="eastAsia" w:cs="宋体"/>
          <w:b w:val="0"/>
          <w:bCs w:val="0"/>
          <w:kern w:val="2"/>
          <w:sz w:val="21"/>
          <w:szCs w:val="21"/>
          <w:highlight w:val="none"/>
          <w:lang w:val="en-US" w:eastAsia="zh-CN" w:bidi="ar-SA"/>
        </w:rPr>
        <w:t>课程、实施流程和绩效控制</w:t>
      </w:r>
      <w:r>
        <w:rPr>
          <w:rFonts w:hint="eastAsia" w:ascii="宋体" w:hAnsi="宋体" w:eastAsia="宋体" w:cs="宋体"/>
          <w:b w:val="0"/>
          <w:bCs w:val="0"/>
          <w:kern w:val="2"/>
          <w:sz w:val="21"/>
          <w:szCs w:val="21"/>
          <w:highlight w:val="none"/>
          <w:lang w:val="en-US" w:eastAsia="zh-CN" w:bidi="ar-SA"/>
        </w:rPr>
        <w:t>并经采购人同意后实施。</w:t>
      </w:r>
    </w:p>
    <w:p w14:paraId="5A65E1F7">
      <w:pPr>
        <w:numPr>
          <w:ilvl w:val="0"/>
          <w:numId w:val="0"/>
        </w:numPr>
        <w:spacing w:line="360" w:lineRule="auto"/>
        <w:rPr>
          <w:rFonts w:hint="default"/>
          <w:b/>
          <w:bCs/>
          <w:color w:val="auto"/>
          <w:highlight w:val="none"/>
          <w:lang w:val="en-US" w:eastAsia="zh-CN"/>
        </w:rPr>
      </w:pPr>
      <w:r>
        <w:rPr>
          <w:rFonts w:hint="eastAsia" w:cs="宋体"/>
          <w:b/>
          <w:bCs/>
          <w:color w:val="auto"/>
          <w:kern w:val="2"/>
          <w:sz w:val="21"/>
          <w:szCs w:val="21"/>
          <w:highlight w:val="none"/>
          <w:lang w:val="en-US" w:eastAsia="zh-CN" w:bidi="ar-SA"/>
        </w:rPr>
        <w:t>9</w:t>
      </w:r>
      <w:r>
        <w:rPr>
          <w:rFonts w:hint="eastAsia" w:ascii="宋体" w:hAnsi="宋体" w:eastAsia="宋体" w:cs="宋体"/>
          <w:b/>
          <w:bCs/>
          <w:color w:val="auto"/>
          <w:kern w:val="2"/>
          <w:sz w:val="21"/>
          <w:szCs w:val="21"/>
          <w:highlight w:val="none"/>
          <w:lang w:val="en-US" w:eastAsia="zh-CN" w:bidi="ar-SA"/>
        </w:rPr>
        <w:t>、</w:t>
      </w:r>
      <w:r>
        <w:rPr>
          <w:rFonts w:hint="eastAsia" w:ascii="宋体" w:eastAsia="宋体"/>
          <w:b/>
          <w:bCs/>
          <w:color w:val="auto"/>
          <w:highlight w:val="none"/>
          <w:lang w:val="en-US" w:eastAsia="zh-CN"/>
        </w:rPr>
        <w:t>设备检验和验收</w:t>
      </w:r>
    </w:p>
    <w:p w14:paraId="30C81A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合同货物到达交货地点且供应商完成安装、调试工作后，甲乙双方同意，货物由甲方验收并以甲方的验收意见为准。合同货物安装调试后经甲方验收合格视为最终验收合格。</w:t>
      </w:r>
    </w:p>
    <w:p w14:paraId="156786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供应商应积极配合甲方建立确保货物安全运行的工作环境，并对完善相应的操作规范等工作制度提出专业性的意见和建议。</w:t>
      </w:r>
    </w:p>
    <w:p w14:paraId="1255FD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合同货物验收时，由甲方签署货物验收单。</w:t>
      </w:r>
    </w:p>
    <w:p w14:paraId="68CA8A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供应商应派代表参与验收过程，供应商未派代表参与或对验收意见有异议但未在 3个工作日内书面提出的，视为乙方对验收意见无异议。如供应商在验收完成后3个工作日内书面提出异议，以甲方委托的第三方验收意见为准。</w:t>
      </w:r>
    </w:p>
    <w:p w14:paraId="63E24A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最终验收合格后，供应商应在甲方要求的时间内直接交付甲方使用。合同货物交付使用前由供应商负责保管，合同货物的毁损或灭失风险由供应商承担。</w:t>
      </w:r>
    </w:p>
    <w:p w14:paraId="7FF172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甲方根据本合同约定提出换货、退货或解除合同的，供应商应在收到甲方通知后 3 个工作日内自行收回不符合合同约定的货物，并承担因退换货或解除合同所产生的一切费用。</w:t>
      </w:r>
    </w:p>
    <w:p w14:paraId="2F8E3D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color w:val="auto"/>
          <w:highlight w:val="none"/>
          <w:lang w:val="en-US" w:eastAsia="zh-CN"/>
        </w:rPr>
      </w:pPr>
      <w:r>
        <w:rPr>
          <w:rFonts w:hint="eastAsia"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本项目质量要求应达到符合国家现行规范、合格要求并通过相关部门的验收。</w:t>
      </w:r>
    </w:p>
    <w:p w14:paraId="376A7130">
      <w:pPr>
        <w:numPr>
          <w:ilvl w:val="0"/>
          <w:numId w:val="0"/>
        </w:numPr>
        <w:spacing w:line="360" w:lineRule="auto"/>
        <w:rPr>
          <w:rFonts w:hint="eastAsia"/>
          <w:b/>
          <w:bCs/>
          <w:color w:val="auto"/>
          <w:highlight w:val="none"/>
          <w:lang w:val="en-US" w:eastAsia="zh-CN"/>
        </w:rPr>
      </w:pP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、售后服务及其他要求</w:t>
      </w:r>
    </w:p>
    <w:p w14:paraId="296DEE4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乙方保证所提供产品符合国家相关标准及产品出厂标准。</w:t>
      </w:r>
    </w:p>
    <w:p w14:paraId="1A8C38F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乙方承诺质量保证期：采购物品通过验收之日起，产品质量保修期为不少于3年原厂质保，不包含由于甲方不当的操作或修理造成的后果。国家或行业规定的质保期高于上述期限的,按国家或行业规定执行。</w:t>
      </w:r>
    </w:p>
    <w:p w14:paraId="3215230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在保修期内，乙方负责对其提供的硬件设备、软件和系统进行维护或维修，不收取任何费用。保修期满三个月前，乙方应书面与甲方协商保修期满后的设备的维护及维修事宜，如双方协商一致保修期结束后乙方依然负责对所售设备进行维护或维修，其间产生的材料费用由甲方按成本价支付，乙方免收工时费等其他费用，具体事宜可由双方另行协商确定。</w:t>
      </w:r>
    </w:p>
    <w:p w14:paraId="044DAA4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jc w:val="left"/>
        <w:textAlignment w:val="auto"/>
        <w:rPr>
          <w:rFonts w:hint="eastAsia"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如果采购物品在保修期内出现质量问题，乙方收到甲方维护要求后，在24小时内做出响应；遇有严重技术问题，重大故障，需要现场维护，乙方应在24小时内到达甲方现场。乙方未按上述约定履行保修义务的,甲方有权单方另行委托第三方进行维护或维修,所产生的费用由乙方承担,同时甲方有权追究乙方的违约及赔偿责任。</w:t>
      </w:r>
      <w:r>
        <w:rPr>
          <w:rFonts w:hint="eastAsia" w:cs="宋体"/>
          <w:b/>
          <w:bCs/>
          <w:color w:val="auto"/>
          <w:kern w:val="2"/>
          <w:sz w:val="21"/>
          <w:szCs w:val="21"/>
          <w:highlight w:val="none"/>
          <w:lang w:val="en-US" w:eastAsia="zh-CN" w:bidi="ar-SA"/>
        </w:rPr>
        <w:br w:type="page"/>
      </w:r>
    </w:p>
    <w:p w14:paraId="05CCD12D">
      <w:pPr>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技术参数</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730"/>
        <w:gridCol w:w="6651"/>
      </w:tblGrid>
      <w:tr w14:paraId="7354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495CF15A">
            <w:pPr>
              <w:widowControl/>
              <w:tabs>
                <w:tab w:val="left" w:pos="3160"/>
              </w:tabs>
              <w:wordWrap/>
              <w:topLinePunct w:val="0"/>
              <w:spacing w:line="360" w:lineRule="auto"/>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931" w:type="pct"/>
          </w:tcPr>
          <w:p w14:paraId="581F27CB">
            <w:pPr>
              <w:widowControl/>
              <w:tabs>
                <w:tab w:val="left" w:pos="3160"/>
              </w:tabs>
              <w:wordWrap/>
              <w:topLinePunct w:val="0"/>
              <w:spacing w:line="360" w:lineRule="auto"/>
              <w:jc w:val="center"/>
              <w:textAlignment w:val="center"/>
              <w:rPr>
                <w:rFonts w:hint="eastAsia" w:ascii="宋体" w:hAnsi="宋体" w:eastAsia="宋体" w:cs="宋体"/>
                <w:b/>
                <w:bCs/>
                <w:sz w:val="21"/>
                <w:szCs w:val="21"/>
                <w:highlight w:val="none"/>
              </w:rPr>
            </w:pPr>
          </w:p>
        </w:tc>
        <w:tc>
          <w:tcPr>
            <w:tcW w:w="3579" w:type="pct"/>
            <w:shd w:val="clear" w:color="auto" w:fill="auto"/>
          </w:tcPr>
          <w:p w14:paraId="0AE5F8B9">
            <w:pPr>
              <w:widowControl/>
              <w:tabs>
                <w:tab w:val="left" w:pos="3160"/>
              </w:tabs>
              <w:wordWrap/>
              <w:topLinePunct w:val="0"/>
              <w:spacing w:line="360" w:lineRule="auto"/>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技术参数</w:t>
            </w:r>
          </w:p>
        </w:tc>
      </w:tr>
      <w:tr w14:paraId="152D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4CF72FE5">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931" w:type="pct"/>
          </w:tcPr>
          <w:p w14:paraId="567FC20E">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bookmarkStart w:id="670" w:name="OLE_LINK5"/>
            <w:r>
              <w:rPr>
                <w:rFonts w:hint="eastAsia" w:ascii="宋体" w:hAnsi="宋体" w:eastAsia="宋体" w:cs="宋体"/>
                <w:bCs/>
                <w:sz w:val="21"/>
                <w:szCs w:val="21"/>
                <w:highlight w:val="none"/>
              </w:rPr>
              <w:t>灾备系统软件</w:t>
            </w:r>
            <w:bookmarkEnd w:id="670"/>
          </w:p>
        </w:tc>
        <w:tc>
          <w:tcPr>
            <w:tcW w:w="3579" w:type="pct"/>
            <w:shd w:val="clear" w:color="auto" w:fill="auto"/>
          </w:tcPr>
          <w:p w14:paraId="0C7A0576">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基本要求：建设业务应急接管与备份系统，建立对信息系统的备份恢复平台、部分关键业务系统的应急容灾平台，在灾难事件发生时可通过业务应急系统实现医院业务备份和接管，确保生产服务器故障、遭受病毒攻击或是场地灾害时，医疗数据不丢，业务不停，从而保障关键信息基础设施的业务连续性</w:t>
            </w:r>
            <w:r>
              <w:rPr>
                <w:rFonts w:hint="eastAsia" w:ascii="宋体" w:hAnsi="宋体" w:eastAsia="宋体" w:cs="宋体"/>
                <w:sz w:val="21"/>
                <w:szCs w:val="21"/>
                <w:highlight w:val="none"/>
                <w:lang w:eastAsia="zh-CN"/>
              </w:rPr>
              <w:t>。</w:t>
            </w:r>
          </w:p>
          <w:p w14:paraId="14DC4E5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二、云灾备功能：</w:t>
            </w:r>
          </w:p>
          <w:p w14:paraId="52DA78AC">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（1）国产品牌要求</w:t>
            </w:r>
          </w:p>
          <w:p w14:paraId="689BCAFA">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1、国产自主品牌，软件部分需具备自主研发能力，可根据院方要求扩展兼容性列表；</w:t>
            </w:r>
          </w:p>
          <w:p w14:paraId="65F78DC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灾备系统需保障对我院业务系统的兼容性及后续更新适配、可持续发展，灾备系统厂商需具有自主研发虚拟化技术，灾备系统为非融合第三方超融合/分布式存储的平台一体化的产品，接管无需融合第三方超融合/虚拟化平台的产品，提供有关检测报告；</w:t>
            </w:r>
          </w:p>
          <w:p w14:paraId="200E524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为应对国产化进程，后期需对国产化系统进行容灾备份，避免重复投资，需支持将X86、C86、ARM等不同CPU架构服务器组成同一个灾备系统，基于分布式架构设计，将不同CPU架构服务器底层打通，形成统一存储资源池和网络资源池，统一对外提供灾备保护，而非不同架构主机堆叠，避免因单机故障导致灾备系统不可用情况。</w:t>
            </w:r>
          </w:p>
          <w:p w14:paraId="02C40293">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（2）部署及安全要求</w:t>
            </w:r>
          </w:p>
          <w:p w14:paraId="26087A7A">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1、▲如需在被保护源系统中安装Agent，要求在进行连续数据保护时对源系统CPU和内存的占用小于1%，避免对业务造成影响，安装Agent后无需重启主机即可实现备份；</w:t>
            </w:r>
          </w:p>
          <w:p w14:paraId="6667B25C">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2、需提供多物理节点组成分布式架构平台，避免平台硬件单点故障，支持备份与容灾业务自动漂移；</w:t>
            </w:r>
          </w:p>
          <w:p w14:paraId="03AEEEA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3、需提供数据多副本，确保数据高可靠性；</w:t>
            </w:r>
          </w:p>
          <w:p w14:paraId="5335298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4、需提供在线扩容功能，要求不受硬件架构限制，支持在线横向扩展；</w:t>
            </w:r>
          </w:p>
          <w:p w14:paraId="036C6093">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5、需支持灾备任务在多个节点上自动负载均衡；</w:t>
            </w:r>
          </w:p>
          <w:p w14:paraId="2CABF25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6、需支持多种安全登录方式，保障系统登录的安全性，避免弱口令模式下的安全风险；</w:t>
            </w:r>
          </w:p>
          <w:p w14:paraId="61995AE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7、需提供多层级权限分级管控，支持三权分立管理模式，即：系统管理员、审计管理员、安全管理员三种管理员身份多权限、多角色管理，可根据院方需求进行扩展设置；</w:t>
            </w:r>
          </w:p>
          <w:p w14:paraId="136F72EC">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8、▲需支持灾备系统自备份功能，当灾备系统故障可通过自备份进行系统恢复；</w:t>
            </w:r>
          </w:p>
          <w:p w14:paraId="18BCABD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9、▲灾备系统底层云平台具有自主研发虚拟化技术的厂商，提供虚拟化云平台的软件著作权证书及国家级权威第三方检测机构出具的检测报告；或集成具有正规授权许可的知名</w:t>
            </w:r>
            <w:bookmarkStart w:id="671" w:name="OLE_LINK11"/>
            <w:r>
              <w:rPr>
                <w:rFonts w:hint="eastAsia" w:ascii="宋体" w:hAnsi="宋体" w:eastAsia="宋体" w:cs="宋体"/>
                <w:sz w:val="21"/>
                <w:szCs w:val="21"/>
                <w:highlight w:val="none"/>
              </w:rPr>
              <w:t>第三方超融合平台</w:t>
            </w:r>
            <w:bookmarkEnd w:id="671"/>
            <w:r>
              <w:rPr>
                <w:rFonts w:hint="eastAsia" w:ascii="宋体" w:hAnsi="宋体" w:eastAsia="宋体" w:cs="宋体"/>
                <w:sz w:val="21"/>
                <w:szCs w:val="21"/>
                <w:highlight w:val="none"/>
              </w:rPr>
              <w:t>，且需提供集成第三方超融合平台的软件著作权证书及国家级权威第三方检测机构出具的检测报告。</w:t>
            </w:r>
          </w:p>
          <w:p w14:paraId="3EF7DD56">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（3）集中管理</w:t>
            </w:r>
          </w:p>
          <w:p w14:paraId="46B26A47">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系统采用统一平台管理，支持通过单点登录在一个系统内配置、管理灾备能力，系统功能至少应包括定时备份、实时备份、应急接管、容灾演练、异地灾备等；支持灾备节点、灾备资源、系统运行状态、灾备作业、日志报警等信息的集中管理。</w:t>
            </w:r>
          </w:p>
          <w:p w14:paraId="452ADCB3">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）容灾资源管理</w:t>
            </w:r>
          </w:p>
          <w:p w14:paraId="229B48B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1、需支持在容灾平台上创建虚拟机；</w:t>
            </w:r>
          </w:p>
          <w:p w14:paraId="4DE08B7A">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2、需支持对虚拟机配置CDP持续数据保护模块；</w:t>
            </w:r>
          </w:p>
          <w:p w14:paraId="0B2C39A6">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3、需采用分布式的软件定义存储架构，支持存储分卷功能；</w:t>
            </w:r>
          </w:p>
          <w:p w14:paraId="085DCBE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4、需支持通过灾备系统界面完成虚拟机的查看、申请、使用、修改、销毁等操作；</w:t>
            </w:r>
          </w:p>
          <w:p w14:paraId="205CD86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5、需支持链路聚合，为网络中的每个虚拟机提供内置的网络故障切换和负载均衡能力，实现更高的硬件可用性和容错能力；</w:t>
            </w:r>
          </w:p>
          <w:p w14:paraId="5770B92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6、需支持虚拟路由器、虚拟交换机，虚拟路由器支持HA功能，当虚拟路由器运行的主机出现故障时，可以实现故障自动恢复，保障业务的高可靠性；</w:t>
            </w:r>
          </w:p>
          <w:p w14:paraId="0C4CB5FC">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7、支持网络虚拟化功能，可创建虚拟分布式交换机、虚拟路由器，支持与现有网络连接，保证容灾云平台与现有网络的兼容性。</w:t>
            </w:r>
          </w:p>
          <w:p w14:paraId="794174F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8、需支持虚拟机的HA功能，当物理服务器发生故障时，该物理服务器上的所有虚拟机，可以在集群之内的其它物理服务器上重新启动，保障业务连续性</w:t>
            </w:r>
            <w:r>
              <w:rPr>
                <w:rFonts w:hint="eastAsia" w:ascii="宋体" w:hAnsi="宋体" w:eastAsia="宋体" w:cs="宋体"/>
                <w:sz w:val="21"/>
                <w:szCs w:val="21"/>
                <w:highlight w:val="none"/>
                <w:lang w:eastAsia="zh-CN"/>
              </w:rPr>
              <w:t>。</w:t>
            </w:r>
          </w:p>
          <w:p w14:paraId="1B9220CF">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）兼容性要求</w:t>
            </w:r>
          </w:p>
          <w:p w14:paraId="3D90D11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1、需支持国产X86架构的物理主机、虚拟机、云主机；</w:t>
            </w:r>
          </w:p>
          <w:p w14:paraId="120CF26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2、需兼容国产化芯片架构主机；</w:t>
            </w:r>
          </w:p>
          <w:p w14:paraId="38CA1817">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3、支持Windows、Linux、中标麒麟、银河麒麟、统信、中科方德等操作系统；</w:t>
            </w:r>
          </w:p>
          <w:p w14:paraId="123C37D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4、支持Oracle、SQL sever、My SQL、MongoDB、PostgreSQL、武汉达梦、人大金仓等数据库；</w:t>
            </w:r>
          </w:p>
          <w:p w14:paraId="3C0A43E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5、需支持数据库同步类HA集群、共享存储类HA集群、双活类应用集群等集群应用架构；</w:t>
            </w:r>
          </w:p>
          <w:p w14:paraId="20505BA6">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）监控及告警要求</w:t>
            </w:r>
          </w:p>
          <w:p w14:paraId="254E650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1、提供对灾备平台状态、灾备任务执行状态的监控并形成报表，需提供相应数据接口并配合实施；</w:t>
            </w:r>
          </w:p>
          <w:p w14:paraId="2C3BA28B">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2、提供对源主机被保护状态的监控并形成报表，需提供相应数据接口并配合实施；</w:t>
            </w:r>
          </w:p>
          <w:p w14:paraId="597DD59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3、▲支持自动验证备份任务和历史点数据RPO值并进行监控，未达成RPO目标时进行告警通知，并形成报表；</w:t>
            </w:r>
          </w:p>
          <w:p w14:paraId="41B3E3DB">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4、▲支持对数据恢复、应急接管、重建的RTO值进行监控统计，可对失败操作的原因提供统计分析，并形成报表；</w:t>
            </w:r>
          </w:p>
          <w:p w14:paraId="0500040B">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5、支持对灾备平台的CPU、内存、网络、I/O、存储吞吐量、存储IOPS等实时监控；</w:t>
            </w:r>
          </w:p>
          <w:p w14:paraId="10D04314">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6、支持对备份存储系统的软件故障、存储空间不足、备份任务失败、自动演练及验证任务异常等情况通过平台控制界面、邮件、短信方式及时告警至指定人员；</w:t>
            </w:r>
          </w:p>
          <w:p w14:paraId="6BCF33D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7、支持系统自动检测生产机应用、服务、进程、脚本、客户端代理等运行状态，判断当前系统运行情况，分析系统发生故障的风险是否正在提升；</w:t>
            </w:r>
          </w:p>
          <w:p w14:paraId="0B6B44BC">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）连续数据保护</w:t>
            </w:r>
          </w:p>
          <w:p w14:paraId="09E57436">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1、▲提供对物理主机、虚拟机、超融合主机整机，数据库同步类HA集群、共享存储类HA集群、双活类应用集群等集群应用等集群应用提供整机磁盘级CDP，时间粒度至少可达秒级；</w:t>
            </w:r>
          </w:p>
          <w:p w14:paraId="0B8E6A3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2、支持对网络带宽占用、源机磁盘IO占用进行限制，确保对源机影响小且在可控范围；</w:t>
            </w:r>
          </w:p>
          <w:p w14:paraId="36A3B1BA">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）数据恢复演练及平台自动化验证</w:t>
            </w:r>
          </w:p>
          <w:p w14:paraId="16A5FF11">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支持连续数据保护和定时备份保护的应用与数据分别根据其时间颗粒度进行任意时间点和定时备份点的整机、文件平台内拉起并验证；且在容灾平台上具有数据恢复演练和数据验证的专题操作界面，提供验证演练的直观操作展示；</w:t>
            </w:r>
          </w:p>
          <w:p w14:paraId="58008266">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支持按时间节点编排自动的平台内整机拉起验证计划，无需停止备份任务，按照设定时间节点开启和释放自动化验证整机所需资源，并对接我院HIS、EMR、LIS等医院主要软件，基于每套现有生产软件进行个性化配置，能够根据预先设置的验证脚本进行操作系统可用性、网络服务可用性、磁盘分区可用性、应用服务可用性、数据完整性验证，并生成演练及验证报告；</w:t>
            </w:r>
          </w:p>
          <w:p w14:paraId="14E79E2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3、▲服务期内提供每年至少两次在医院现场组织的原厂灾备演练服务，提供演练相关各类文档</w:t>
            </w:r>
            <w:r>
              <w:rPr>
                <w:rFonts w:hint="eastAsia" w:ascii="宋体" w:hAnsi="宋体" w:eastAsia="宋体" w:cs="宋体"/>
                <w:sz w:val="21"/>
                <w:szCs w:val="21"/>
                <w:highlight w:val="none"/>
                <w:lang w:eastAsia="zh-CN"/>
              </w:rPr>
              <w:t>。</w:t>
            </w:r>
          </w:p>
          <w:p w14:paraId="35066CBD">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9</w:t>
            </w:r>
            <w:r>
              <w:rPr>
                <w:rFonts w:hint="eastAsia" w:ascii="宋体" w:hAnsi="宋体" w:eastAsia="宋体" w:cs="宋体"/>
                <w:b/>
                <w:bCs/>
                <w:sz w:val="21"/>
                <w:szCs w:val="21"/>
                <w:highlight w:val="none"/>
              </w:rPr>
              <w:t>）业务接管及回迁</w:t>
            </w:r>
          </w:p>
          <w:p w14:paraId="66368A3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需提供便捷功能配置接管主机的IP、MAC、网卡等信息，一键式15分钟内基于本地、异地最新时间点和任意秒级或微秒级历史备份点直接在容灾平台内部进行整机应用级接管，无需人工手动预置操作系统、应用系统、数据库等环境；</w:t>
            </w:r>
          </w:p>
          <w:p w14:paraId="3A23B80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需支持将执行同一业务功能的主机或有逻辑关联的主机以组的形式编排接管预案，可对多个业务主机进行指定时间次序进行业务接管，一键实现的业务系统多主机按业务启动逻辑顺序依次接管，无需逐一创建接管任务；</w:t>
            </w:r>
          </w:p>
          <w:p w14:paraId="66F001A1">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bookmarkStart w:id="672" w:name="OLE_LINK25"/>
            <w:r>
              <w:rPr>
                <w:rFonts w:hint="eastAsia" w:ascii="宋体" w:hAnsi="宋体" w:eastAsia="宋体" w:cs="宋体"/>
                <w:sz w:val="21"/>
                <w:szCs w:val="21"/>
                <w:highlight w:val="none"/>
              </w:rPr>
              <w:t>▲</w:t>
            </w:r>
            <w:bookmarkEnd w:id="672"/>
            <w:r>
              <w:rPr>
                <w:rFonts w:hint="eastAsia" w:ascii="宋体" w:hAnsi="宋体" w:eastAsia="宋体" w:cs="宋体"/>
                <w:sz w:val="21"/>
                <w:szCs w:val="21"/>
                <w:highlight w:val="none"/>
              </w:rPr>
              <w:t>需支持将医院现有业务物理机、虚拟机以整机资源1：1方式实时同步至容灾平台内的虚拟机上，实现我院HIS、PACS、集成平台、互联网医院等应用5分钟之内快速完成业务切换；</w:t>
            </w:r>
          </w:p>
          <w:p w14:paraId="23551E4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4、支持整机级容灾接管机，无需在容灾接管机上预安装和生产机相同的操作系统与应用程序的方式实现应用容灾；要求在非业务应急接管期间，容灾接管机不占用容灾服务器的计算与存储资源。</w:t>
            </w:r>
          </w:p>
          <w:p w14:paraId="6983E11A">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4、接管平台需具有自主虚拟化技术或集成具有正规永久授权许可的第三方虚拟化平台；</w:t>
            </w:r>
          </w:p>
          <w:p w14:paraId="5FE19E3B">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5、▲在线回迁：在执行接管任务时，可同时将接管主机的数据进行CDP连续数据保护，并能够自动化回迁至生产环境中，要求切换时间至少为秒级；</w:t>
            </w:r>
          </w:p>
          <w:p w14:paraId="6806EEBC">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6、支持本机/异机自定义数据回迁、支持全量、增量、渐进式回迁。回迁功能采用界面可视化操作，支持回迁相关模块的预先配置，无需人工干预。</w:t>
            </w:r>
          </w:p>
          <w:p w14:paraId="65887999">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）重建恢复要求</w:t>
            </w:r>
          </w:p>
          <w:p w14:paraId="757906C6">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1、提供连续数据保护和定时备份保护的物理主机、虚拟机、超融合主机等，分别根据其时间颗粒度进行任意时间点和定时备份点整机全场景带业务逻辑重建恢复至指定虚拟化平台或裸物理机；</w:t>
            </w:r>
          </w:p>
          <w:p w14:paraId="08B5DE2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bookmarkStart w:id="673" w:name="OLE_LINK33"/>
            <w:r>
              <w:rPr>
                <w:rFonts w:hint="eastAsia" w:ascii="宋体" w:hAnsi="宋体" w:eastAsia="宋体" w:cs="宋体"/>
                <w:sz w:val="21"/>
                <w:szCs w:val="21"/>
                <w:highlight w:val="none"/>
              </w:rPr>
              <w:t>▲</w:t>
            </w:r>
            <w:bookmarkEnd w:id="673"/>
            <w:r>
              <w:rPr>
                <w:rFonts w:hint="eastAsia" w:ascii="宋体" w:hAnsi="宋体" w:eastAsia="宋体" w:cs="宋体"/>
                <w:sz w:val="21"/>
                <w:szCs w:val="21"/>
                <w:highlight w:val="none"/>
              </w:rPr>
              <w:t>需支持提供我院Oracle、MySQL等数据库任意CDP历史点的一体化整机恢复和实例级恢复，恢复任务全在灾备系统web可视化界面配置操作，无需人工手动导入导出；</w:t>
            </w:r>
          </w:p>
          <w:p w14:paraId="6C16B77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3、▲无论主机数据量大小，可将备份副本30分钟内以非挂载方式恢复至生产环境并拉起业务； </w:t>
            </w:r>
          </w:p>
          <w:p w14:paraId="281B3EF9">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4、支持连续数据保护和定时备份保护的数据库同步类HA集群、共享存储类HA集群、双活类应用集群等集群应用，分别根据其时间颗粒度进行任意时间点和定时备份点整机全场景带集群架构逻辑重建恢复数据；</w:t>
            </w:r>
          </w:p>
          <w:p w14:paraId="552D0968">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bidi="ar"/>
              </w:rPr>
              <w:t>断点续传</w:t>
            </w:r>
          </w:p>
          <w:p w14:paraId="728D9257">
            <w:pPr>
              <w:widowControl/>
              <w:tabs>
                <w:tab w:val="left" w:pos="3160"/>
              </w:tabs>
              <w:wordWrap/>
              <w:topLinePunct w:val="0"/>
              <w:spacing w:line="360" w:lineRule="auto"/>
              <w:ind w:firstLine="420" w:firstLineChars="2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支持数据复制过程中断点续传，在因网络中断或灾备端不可达等导致非正常中断的异常情况，在恢复备份条件后基于上次断点处继续增量传输数据；</w:t>
            </w:r>
            <w:r>
              <w:rPr>
                <w:rFonts w:hint="eastAsia" w:ascii="宋体" w:hAnsi="宋体" w:eastAsia="宋体" w:cs="宋体"/>
                <w:sz w:val="21"/>
                <w:szCs w:val="21"/>
                <w:highlight w:val="none"/>
              </w:rPr>
              <w:t xml:space="preserve"> </w:t>
            </w:r>
          </w:p>
          <w:p w14:paraId="626F4AE4">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）防勒索功能</w:t>
            </w:r>
          </w:p>
          <w:p w14:paraId="70298BC5">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为避免我院业务主机被勒索，需可对主机、PC配置勒索拦截模块，当在某个主机上发现如勒索病毒安全风险、文件出现异常删除改名/改写等情形时，即触发灾备系统联动，联动效果为立即锁定磁盘此刻状态，即刻进行数据复制和CDP保护，将PRO降到最低，提供国家权威机构对防勒索产品的检测报告，和软件著作权证书；</w:t>
            </w:r>
          </w:p>
          <w:p w14:paraId="4AA70C0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2、▲灾备系统支持内置勒索拦截功能，阻断勒索病毒，能够确保灾备系统自身的安全性；</w:t>
            </w:r>
          </w:p>
          <w:p w14:paraId="0912052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3、支持不可变存储功能，避免病毒篡改、删除存储数据,即用户可通过配置对备份数据的物理路径进行保护，只有向不可变存储进行注册认证的程序，才可以对保护数据读写修改；</w:t>
            </w:r>
          </w:p>
          <w:p w14:paraId="0EC46068">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bidi="ar"/>
              </w:rPr>
              <w:t>加密算法</w:t>
            </w:r>
          </w:p>
          <w:p w14:paraId="049EA8D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支持加密算法对备份数据进行加密，支持数据包加密存储对称加密算法： 支持AES(128,192,256)对称加密算法，支持 CBC、ECB 加密格式支持SM4 国密算法加密，支持CBC、ECB 加密模式每个记录文件使用不同的工作密钥进行对称加密，工作密钥需由公钥算法经过计算得到；</w:t>
            </w:r>
          </w:p>
          <w:p w14:paraId="2AC6AC8B">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bidi="ar"/>
              </w:rPr>
              <w:t>重删</w:t>
            </w:r>
          </w:p>
          <w:p w14:paraId="386430BF">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支持源端到目标端数据传输过程中的管道重删，使得数据传输量能够压缩，传输数据量更少，传输时间更快；</w:t>
            </w:r>
          </w:p>
          <w:p w14:paraId="761E0EEA">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）异地灾备</w:t>
            </w:r>
          </w:p>
          <w:p w14:paraId="6C846D1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支持将本地备份副本远程复制到异地灾备系统，并可按需求进行连续数据同步和定时数据同步，实现异地容灾接管；</w:t>
            </w:r>
          </w:p>
          <w:p w14:paraId="16EA7EAE">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）多因子安全访问</w:t>
            </w:r>
          </w:p>
          <w:p w14:paraId="1B947251">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支持用户口令、SSL 安全登录、CA 证书认证等多因子认证技术登录，保障系统登录的安全性，避免弱口令模式下的安全风险。</w:t>
            </w:r>
          </w:p>
          <w:p w14:paraId="40CBCF15">
            <w:pPr>
              <w:widowControl/>
              <w:tabs>
                <w:tab w:val="left" w:pos="3160"/>
              </w:tabs>
              <w:wordWrap/>
              <w:topLinePunct w:val="0"/>
              <w:spacing w:line="360"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）运维审计</w:t>
            </w:r>
          </w:p>
          <w:p w14:paraId="0A2298FF">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支持与 SNMP 运维平台进行整合，支持以加密与认证的方式接入SNMP 平台；支持与 Syslog 审计平台进行对接。</w:t>
            </w:r>
          </w:p>
          <w:p w14:paraId="6A167162">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三、存储容灾功能：</w:t>
            </w:r>
          </w:p>
          <w:p w14:paraId="085EDC3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1、需支持将现有PACS存储的海量图像文件、无纸化归档系统的海量PDF文件跨品牌、跨平台容灾到目标存储中，支持S3、NFS、CIFS协议；</w:t>
            </w:r>
          </w:p>
          <w:p w14:paraId="34D5C253">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2、需支持智能增量同步，缩减存储使用量，同步颗粒度可达不高于5分钟，从而保证对新增数据的保护；</w:t>
            </w:r>
          </w:p>
          <w:p w14:paraId="57C4D713">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3、▲支持同步执行验证：同步过程中执行验证，每同步完一个文件自动校验数据,对比目标文件与源文件的 MD5 值，若一致说明同步成功，不一致则同步失败，再次同步，从而保障数据一致性；</w:t>
            </w:r>
          </w:p>
          <w:p w14:paraId="002766A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4、需支持自定义同步策略：自定义选择源端文件删除、源端文件篡改/加密，目标端不覆盖，有效应对误删除、勒索加密的场景；</w:t>
            </w:r>
          </w:p>
          <w:p w14:paraId="620699E5">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5、需支持同步源ACL策略，确保目标端存储可直接替代原存储；</w:t>
            </w:r>
          </w:p>
          <w:p w14:paraId="359C3E0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6、▲需支持容灾任务主备切换，一键实现主备存储切换，提供业务连续性；支持智能增量反向同步；</w:t>
            </w:r>
          </w:p>
          <w:p w14:paraId="453C1B25">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三、★功能授权及容量要求</w:t>
            </w:r>
          </w:p>
          <w:p w14:paraId="07EFCF63">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（1）提供≥60 台应急接管主机并发高可用容灾应用授权；</w:t>
            </w:r>
          </w:p>
          <w:p w14:paraId="1EE4DD5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（2）提供不限制主机数量的CDM挂载接管应用授权；</w:t>
            </w:r>
          </w:p>
          <w:p w14:paraId="3A3F0610">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（3）提供≥20台容灾云平台内置接管应用授权；</w:t>
            </w:r>
          </w:p>
          <w:p w14:paraId="5B649B08">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（3）提供≥200 TB（可用用量）备份存储可用容量授权；</w:t>
            </w:r>
          </w:p>
          <w:p w14:paraId="4EE4300D">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（4）提供不限制主机数量CDP连续数据保护授权；</w:t>
            </w:r>
          </w:p>
          <w:p w14:paraId="27FF193E">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（5）提供自动验证功能授权；</w:t>
            </w:r>
          </w:p>
          <w:p w14:paraId="33D4EB81">
            <w:pPr>
              <w:widowControl/>
              <w:tabs>
                <w:tab w:val="left" w:pos="3160"/>
              </w:tabs>
              <w:wordWrap/>
              <w:topLinePunct w:val="0"/>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（6）提供≥450 TB（可用用量）存储容灾永久可用容量授权；</w:t>
            </w:r>
          </w:p>
        </w:tc>
      </w:tr>
      <w:tr w14:paraId="075B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02FCB3AC">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931" w:type="pct"/>
          </w:tcPr>
          <w:p w14:paraId="21DEEB0E">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配套主机</w:t>
            </w:r>
          </w:p>
        </w:tc>
        <w:tc>
          <w:tcPr>
            <w:tcW w:w="3579" w:type="pct"/>
            <w:shd w:val="clear" w:color="auto" w:fill="auto"/>
          </w:tcPr>
          <w:p w14:paraId="77FE79BF">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节点总数</w:t>
            </w:r>
            <w:bookmarkStart w:id="674" w:name="OLE_LINK31"/>
            <w:r>
              <w:rPr>
                <w:rFonts w:hint="eastAsia" w:ascii="宋体" w:hAnsi="宋体" w:eastAsia="宋体" w:cs="宋体"/>
                <w:bCs/>
                <w:sz w:val="21"/>
                <w:szCs w:val="21"/>
                <w:highlight w:val="none"/>
              </w:rPr>
              <w:t>≥3台，单节点硬件配置要求：</w:t>
            </w:r>
            <w:bookmarkEnd w:id="674"/>
          </w:p>
          <w:p w14:paraId="1FE3FD73">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1、标准机架式服务器，配置导轨；</w:t>
            </w:r>
          </w:p>
          <w:p w14:paraId="30E7F6C9">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配置≥2块960G</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SSD，配置≥5块3.84T SSD 缓存盘，≥10块14TB 7.2K SATA硬盘；</w:t>
            </w:r>
          </w:p>
          <w:p w14:paraId="45692885">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CPU核心数量</w:t>
            </w:r>
            <w:bookmarkStart w:id="675" w:name="OLE_LINK1"/>
            <w:r>
              <w:rPr>
                <w:rFonts w:hint="eastAsia" w:ascii="宋体" w:hAnsi="宋体" w:eastAsia="宋体" w:cs="宋体"/>
                <w:bCs/>
                <w:sz w:val="21"/>
                <w:szCs w:val="21"/>
                <w:highlight w:val="none"/>
              </w:rPr>
              <w:t>≥</w:t>
            </w:r>
            <w:bookmarkEnd w:id="675"/>
            <w:r>
              <w:rPr>
                <w:rFonts w:hint="eastAsia" w:ascii="宋体" w:hAnsi="宋体" w:eastAsia="宋体" w:cs="宋体"/>
                <w:bCs/>
                <w:sz w:val="21"/>
                <w:szCs w:val="21"/>
                <w:highlight w:val="none"/>
              </w:rPr>
              <w:t>96核（≥192线程）；</w:t>
            </w:r>
          </w:p>
          <w:p w14:paraId="2275C2CE">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内存≥1024GB DDR4内存；</w:t>
            </w:r>
          </w:p>
          <w:p w14:paraId="7F3A75C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6、冗余电源；</w:t>
            </w:r>
          </w:p>
          <w:p w14:paraId="1C91C36F">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7、网络：千兆电口≥2 个，万兆光口≥4个，含光模块及光缆等附件。</w:t>
            </w:r>
          </w:p>
        </w:tc>
      </w:tr>
      <w:tr w14:paraId="19C0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48592DCD">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931" w:type="pct"/>
          </w:tcPr>
          <w:p w14:paraId="74E1758A">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集中式存储</w:t>
            </w:r>
          </w:p>
        </w:tc>
        <w:tc>
          <w:tcPr>
            <w:tcW w:w="3579" w:type="pct"/>
            <w:shd w:val="clear" w:color="auto" w:fill="auto"/>
          </w:tcPr>
          <w:p w14:paraId="69A4ACF9">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1、SAN&amp;NAS智能统一存储；</w:t>
            </w:r>
          </w:p>
          <w:p w14:paraId="16646C5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双活控制器，双控制器总缓存≥64GB；</w:t>
            </w:r>
          </w:p>
          <w:p w14:paraId="41EC66F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≥8个1Gbps、≥4个10Gbps网络接口（满配光模块及通讯线缆），≥4*SAS3.0端口；</w:t>
            </w:r>
          </w:p>
          <w:p w14:paraId="68DF3F81">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≥8块960GB SAS SSD硬盘，≥30块14TB NL_SAS 7.2K机械硬盘；</w:t>
            </w:r>
          </w:p>
          <w:p w14:paraId="34BEBD6B">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5、≥2个SAS硬盘框，配置SSD缓存加速、快照、LUN复制、CIFS、NFS等存储软件功能许可；</w:t>
            </w:r>
          </w:p>
          <w:p w14:paraId="138C4BDB">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6、三年原厂质保服务。</w:t>
            </w:r>
          </w:p>
        </w:tc>
      </w:tr>
      <w:tr w14:paraId="5C52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753B94C3">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931" w:type="pct"/>
          </w:tcPr>
          <w:p w14:paraId="6E329BCA">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防火墙</w:t>
            </w:r>
          </w:p>
        </w:tc>
        <w:tc>
          <w:tcPr>
            <w:tcW w:w="3579" w:type="pct"/>
            <w:shd w:val="clear" w:color="auto" w:fill="auto"/>
          </w:tcPr>
          <w:p w14:paraId="4DE03879">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1、总数≥2台。</w:t>
            </w:r>
          </w:p>
          <w:p w14:paraId="2B7DC4F7">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单台配置：</w:t>
            </w:r>
          </w:p>
          <w:p w14:paraId="10456EED">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硬件参数：支持前后通风散热，至少配备独立的1个CON口，2个USB3.0口，1</w:t>
            </w:r>
            <w:r>
              <w:rPr>
                <w:rFonts w:hint="eastAsia" w:ascii="宋体" w:hAnsi="宋体" w:eastAsia="宋体" w:cs="宋体"/>
                <w:bCs/>
                <w:color w:val="auto"/>
                <w:sz w:val="21"/>
                <w:szCs w:val="21"/>
                <w:highlight w:val="none"/>
              </w:rPr>
              <w:t>个千兆HA口，1个千兆MGT口；配备≥</w:t>
            </w: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个万兆SFP+光口，≥</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个千兆电口（至少包含2对bypass</w:t>
            </w:r>
            <w:r>
              <w:rPr>
                <w:rFonts w:hint="eastAsia" w:ascii="宋体" w:hAnsi="宋体" w:eastAsia="宋体" w:cs="宋体"/>
                <w:bCs/>
                <w:sz w:val="21"/>
                <w:szCs w:val="21"/>
                <w:highlight w:val="none"/>
              </w:rPr>
              <w:t>）；实配≥2TB SSD硬盘；配备双冗余交流电源、风扇，且均支持热插拔（提供设备面板图，并加盖厂商公章）</w:t>
            </w:r>
            <w:r>
              <w:rPr>
                <w:rFonts w:hint="eastAsia" w:ascii="宋体" w:hAnsi="宋体" w:eastAsia="宋体" w:cs="宋体"/>
                <w:bCs/>
                <w:sz w:val="21"/>
                <w:szCs w:val="21"/>
                <w:highlight w:val="none"/>
                <w:lang w:eastAsia="zh-CN"/>
              </w:rPr>
              <w:t>。</w:t>
            </w:r>
          </w:p>
          <w:p w14:paraId="7D93F99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性能参数：吞吐量≥50Gbps，最大并发连接数≥1000万；每秒新建会话≥45万；IPS吞吐量≥30Gbps，AV吞吐量≥15Gbps；配备IPsec VPN模块，IPsec VPN吞吐量≥18Gbps，支持最大IPsec VPN隧道数≥20000；配备零信任访问授权≥8个；SSL VPN并发用户数标配8个，可扩展到至10000个（要求提供投标型号包含吞吐、并发</w:t>
            </w:r>
            <w:r>
              <w:rPr>
                <w:rFonts w:hint="eastAsia" w:ascii="宋体" w:hAnsi="宋体" w:eastAsia="宋体" w:cs="宋体"/>
                <w:bCs/>
                <w:strike w:val="0"/>
                <w:dstrike w:val="0"/>
                <w:color w:val="auto"/>
                <w:sz w:val="21"/>
                <w:szCs w:val="21"/>
                <w:highlight w:val="none"/>
              </w:rPr>
              <w:t>、新建</w:t>
            </w:r>
            <w:r>
              <w:rPr>
                <w:rFonts w:hint="eastAsia" w:ascii="宋体" w:hAnsi="宋体" w:eastAsia="宋体" w:cs="宋体"/>
                <w:bCs/>
                <w:sz w:val="21"/>
                <w:szCs w:val="21"/>
                <w:highlight w:val="none"/>
              </w:rPr>
              <w:t>等性能测试的第三方权威机构测试报告）</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 </w:t>
            </w:r>
          </w:p>
          <w:p w14:paraId="38BFDC70">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bCs/>
                <w:strike w:val="0"/>
                <w:dstrike w:val="0"/>
                <w:color w:val="auto"/>
                <w:sz w:val="21"/>
                <w:szCs w:val="21"/>
                <w:highlight w:val="none"/>
                <w:lang w:val="en-US" w:eastAsia="zh-CN"/>
              </w:rPr>
              <w:t>★</w:t>
            </w:r>
            <w:r>
              <w:rPr>
                <w:rFonts w:hint="eastAsia" w:ascii="宋体" w:hAnsi="宋体" w:eastAsia="宋体" w:cs="宋体"/>
                <w:bCs/>
                <w:sz w:val="21"/>
                <w:szCs w:val="21"/>
                <w:highlight w:val="none"/>
              </w:rPr>
              <w:t>提供三年应用识别、IPS、AV防护、威胁情报特征库升级和软硬件原厂维保服务。</w:t>
            </w:r>
          </w:p>
          <w:p w14:paraId="45635FF1">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5、支持透明桥旁挂部署模式下的基于vlan标签改写替换功能以实现二层引流，支持vlan和vlan之间流量的安全过滤；</w:t>
            </w:r>
          </w:p>
          <w:p w14:paraId="08425E9E">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6、系统支持Flood防护阈值学习功能，通过统计各种正常业务流量数据，进行检测阈值的智能学习，得到各种攻击流量类型对应的合理阈值，为攻击检测阈值提供合理参考；</w:t>
            </w:r>
          </w:p>
          <w:p w14:paraId="39CB209F">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7、支持零信任功能，支持SPA单包认证功能。具备独立于防火墙策略之外的零信任安全策略，且支持禁用和启用，并且支持结合AV\IPS等安全防护。支持应用发布，客户端登录成功后，支持推送客户端被授权的应用清单；</w:t>
            </w:r>
          </w:p>
          <w:p w14:paraId="6DF10CA4">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8、支持 IPv6 的静态路由、策略路由、ISIS、RIPng,OSPFV3、BGP4+;支持 NAT 及 ALG，支持 NAT444，NAT64、DS-Lite，Full-Cone-NAT 等地址转换技术；</w:t>
            </w:r>
          </w:p>
          <w:p w14:paraId="7785A9F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9、</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支持策略自学习功能快速生成安全策略，通过策略助手能够提取命中指定策略ID的流量作为数据流量分析源，生成服务并且根据管理员设置的替换规则，聚合规则优化流量数据，最后自动生成符合管理员期望的安全策略规则，方便管理员维护；</w:t>
            </w:r>
          </w:p>
          <w:p w14:paraId="3EB1B6B3">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10、能够扩展支持AI运维助手，AI 运维助手功能支持进行知识问答，帮助用户理解专业术语或者协助用户进行防火墙配置。具备AI巡检大模型，针对设备运行情况，进行自动分析，采集底层运行数据，判断设备运行状况，生成报告并给出合理化建议。</w:t>
            </w:r>
          </w:p>
        </w:tc>
      </w:tr>
      <w:tr w14:paraId="4537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108686A0">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931" w:type="pct"/>
          </w:tcPr>
          <w:p w14:paraId="5CA71049">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交换机</w:t>
            </w:r>
          </w:p>
        </w:tc>
        <w:tc>
          <w:tcPr>
            <w:tcW w:w="3579" w:type="pct"/>
            <w:shd w:val="clear" w:color="auto" w:fill="auto"/>
          </w:tcPr>
          <w:p w14:paraId="6784E4CC">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交换容量：2.56Tbps/25.6Tbps；</w:t>
            </w:r>
          </w:p>
          <w:p w14:paraId="73BC2622">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包转发率：1080Mpps/1620Mpps；</w:t>
            </w:r>
          </w:p>
          <w:p w14:paraId="5D8E95E1">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3、▲端口：Console口1个、管理用以太网口1个、USB口1个、10GE SFP+48个、40GE QSFP+2个；</w:t>
            </w:r>
          </w:p>
          <w:p w14:paraId="7E4E2F6C">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4、扩展板卡支持：8端口万兆SFP+光接口板卡、2端口40GE QSFP+光接口板卡、2端口25GE SFP28接口板卡、8端口10G/5G/2.5G/1GBase-T接口板卡、8端口5G/2.5G/1GBase-T接口板卡等；</w:t>
            </w:r>
          </w:p>
          <w:p w14:paraId="30EEBCE7">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5、电源：双模块化电源，交流额定电压范围：100V～240V AC，50/60Hz，交流最大电压范围：90V～264V AC，47/63Hz，直流额定输入电压范围：-48V～-60V DC，直流最大输入电压范围：-36V～-72V DC，</w:t>
            </w:r>
          </w:p>
          <w:p w14:paraId="02D9F854">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6、功耗MIN：单AC：39W双AC：44W，MAX；单AC：231W双AC：234W；</w:t>
            </w:r>
          </w:p>
          <w:p w14:paraId="17A4854F">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7、工作环境：温度-5ºC～45ºC，湿度5%～95%；</w:t>
            </w:r>
          </w:p>
          <w:p w14:paraId="0677957D">
            <w:pPr>
              <w:wordWrap/>
              <w:topLinePunct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8、横</w:t>
            </w:r>
            <w:r>
              <w:rPr>
                <w:rFonts w:hint="eastAsia" w:ascii="宋体" w:hAnsi="宋体" w:eastAsia="宋体" w:cs="宋体"/>
                <w:color w:val="auto"/>
                <w:sz w:val="21"/>
                <w:szCs w:val="21"/>
                <w:highlight w:val="none"/>
              </w:rPr>
              <w:t>向虚拟化：支持智能弹性架构，支持分布式设备管理，分布式链路聚合，分布式弹性路由，支持通过标准以太网接口进行堆叠</w:t>
            </w:r>
            <w:r>
              <w:rPr>
                <w:rFonts w:hint="eastAsia" w:ascii="宋体" w:hAnsi="宋体" w:eastAsia="宋体" w:cs="宋体"/>
                <w:color w:val="auto"/>
                <w:sz w:val="21"/>
                <w:szCs w:val="21"/>
                <w:highlight w:val="none"/>
                <w:lang w:eastAsia="zh-CN"/>
              </w:rPr>
              <w:t>。</w:t>
            </w:r>
          </w:p>
          <w:p w14:paraId="78AA80D7">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9、链路聚合：支持10GE端口聚合，支持40GE端口聚合，支持跨设备链路聚合M-LAG，支持静态聚合、动态聚合；</w:t>
            </w:r>
          </w:p>
          <w:p w14:paraId="608AAF7F">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10、VLAN：支持802.1Q VLAN、4K VLAN、基于端口的VLAN、QinQ、灵活QinQ、Guest VLAN、支持STP、RSTP、MSTP、PVST、MVRP、Voice VLAN、策略VLAN、基于IP子网的VLAN、基于协议的VLAN、基于MAC的VLAN、PVST+、RPVST+；</w:t>
            </w:r>
          </w:p>
          <w:p w14:paraId="03623B29">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11、组播协议：支持IGMP Snooping v1/v2/v3、支持IGMP Snooping Fast-leave、支持IGMP Snooping Group-policy、支持PIM-SM,PIM-DM，PIM-SSM、支持组播VLAN、支持捆绑端口的组播负载分担、支持基于端口的组播流量统计、支持可控组播、支持PIM snooping、支持MVRP、支持MFF、支持增强三层组播协议;</w:t>
            </w:r>
          </w:p>
          <w:p w14:paraId="3FE9F507">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12、安全特性：支持用户分级管理和口令保护、集中MAC认证、802.1X、storm constrain、AAA认证、Portal认证、RADIUS认证、HWTACACS、SSH 2.0、端口隔离、端口安全、Sticky MAC、IP、MAC、端口、VLAN 的组合绑定、黑名单和白名单、MFF、EAD、SAVI、SAVA，保障Ipv6环境安全、支持DHCP Snooping、DHCPv6 Snooping，防止欺骗的DHCP服务器、支持动态ARP检测（Dynamic ARP Inspection，DAI），防止中间人攻击和ARP拒绝服务、防DOS攻击、防ARP攻击、防ICMP攻击、CPU保护、基础网络保护、BPDU guard， Root guard、IP+MAC+端口绑定、IP Source Guard、HTTPs、SSL、PKI(Public Key Infrastructure，公钥基础设施)、CPU防攻击；</w:t>
            </w:r>
          </w:p>
          <w:p w14:paraId="1ABF19EB">
            <w:pPr>
              <w:wordWrap/>
              <w:topLine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13、其他：支持Jumbo Frame、MAC地址表配置、SDN/Openflow、流量监控、MPLS、DHCP、ARP、路由协议、Ipv6、VxLAN、广播/组播/单播风暴抑制、二层环网协议、QoS/ACL、镜像。</w:t>
            </w:r>
          </w:p>
        </w:tc>
      </w:tr>
      <w:tr w14:paraId="1AA6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9" w:type="pct"/>
          </w:tcPr>
          <w:p w14:paraId="252D1182">
            <w:pPr>
              <w:widowControl/>
              <w:tabs>
                <w:tab w:val="left" w:pos="3160"/>
              </w:tabs>
              <w:wordWrap/>
              <w:topLinePunct w:val="0"/>
              <w:spacing w:line="360" w:lineRule="auto"/>
              <w:jc w:val="center"/>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931" w:type="pct"/>
          </w:tcPr>
          <w:p w14:paraId="57F40D87">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安装调试服务</w:t>
            </w:r>
          </w:p>
        </w:tc>
        <w:tc>
          <w:tcPr>
            <w:tcW w:w="3579" w:type="pct"/>
            <w:shd w:val="clear" w:color="auto" w:fill="auto"/>
          </w:tcPr>
          <w:p w14:paraId="56C8399C">
            <w:pPr>
              <w:widowControl/>
              <w:tabs>
                <w:tab w:val="left" w:pos="3160"/>
              </w:tabs>
              <w:wordWrap/>
              <w:topLinePunct w:val="0"/>
              <w:spacing w:line="360" w:lineRule="auto"/>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所投产品须提供原厂技术服务、原厂400电话和邮件支持服务；并提供原厂商针对本项目的授权函、原厂质保服务承诺函、原厂培训承诺函；</w:t>
            </w:r>
          </w:p>
        </w:tc>
      </w:tr>
      <w:tr w14:paraId="6A9F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000" w:type="pct"/>
            <w:gridSpan w:val="3"/>
          </w:tcPr>
          <w:p w14:paraId="681B384A">
            <w:pPr>
              <w:widowControl/>
              <w:tabs>
                <w:tab w:val="left" w:pos="3160"/>
              </w:tabs>
              <w:wordWrap/>
              <w:topLinePunct w:val="0"/>
              <w:spacing w:line="360" w:lineRule="auto"/>
              <w:jc w:val="both"/>
              <w:textAlignment w:val="center"/>
              <w:rPr>
                <w:rFonts w:hint="eastAsia" w:ascii="宋体" w:hAnsi="宋体" w:eastAsia="宋体" w:cs="宋体"/>
                <w:sz w:val="21"/>
                <w:szCs w:val="21"/>
                <w:highlight w:val="none"/>
              </w:rPr>
            </w:pPr>
            <w:r>
              <w:rPr>
                <w:rFonts w:hint="eastAsia" w:ascii="宋体" w:hAnsi="宋体" w:eastAsia="宋体" w:cs="宋体"/>
                <w:b/>
                <w:bCs w:val="0"/>
                <w:sz w:val="21"/>
                <w:szCs w:val="21"/>
                <w:highlight w:val="none"/>
                <w:lang w:val="en-US" w:eastAsia="zh-CN"/>
              </w:rPr>
              <w:t>备注：</w:t>
            </w:r>
            <w:r>
              <w:rPr>
                <w:rFonts w:hint="eastAsia" w:ascii="宋体" w:hAnsi="宋体" w:eastAsia="宋体" w:cs="宋体"/>
                <w:b/>
                <w:bCs w:val="0"/>
                <w:sz w:val="21"/>
                <w:szCs w:val="21"/>
                <w:highlight w:val="none"/>
              </w:rPr>
              <w:t>加“★”“▲”的技术</w:t>
            </w:r>
            <w:r>
              <w:rPr>
                <w:rFonts w:hint="eastAsia" w:ascii="宋体" w:hAnsi="宋体" w:eastAsia="宋体" w:cs="宋体"/>
                <w:b/>
                <w:bCs w:val="0"/>
                <w:sz w:val="21"/>
                <w:szCs w:val="21"/>
                <w:highlight w:val="none"/>
                <w:lang w:val="en-US" w:eastAsia="zh-CN"/>
              </w:rPr>
              <w:t>参数</w:t>
            </w:r>
            <w:r>
              <w:rPr>
                <w:rFonts w:hint="eastAsia" w:ascii="宋体" w:hAnsi="宋体" w:eastAsia="宋体" w:cs="宋体"/>
                <w:b/>
                <w:bCs w:val="0"/>
                <w:sz w:val="21"/>
                <w:szCs w:val="21"/>
                <w:highlight w:val="none"/>
              </w:rPr>
              <w:t>为核心项和重要项，除已要求提供的材料外，均需提供功能截图证明材料等</w:t>
            </w:r>
            <w:r>
              <w:rPr>
                <w:rFonts w:hint="eastAsia" w:ascii="宋体" w:hAnsi="宋体" w:eastAsia="宋体" w:cs="宋体"/>
                <w:b/>
                <w:bCs w:val="0"/>
                <w:sz w:val="21"/>
                <w:szCs w:val="21"/>
                <w:highlight w:val="none"/>
                <w:lang w:eastAsia="zh-CN"/>
              </w:rPr>
              <w:t>。</w:t>
            </w:r>
          </w:p>
        </w:tc>
      </w:tr>
      <w:bookmarkEnd w:id="666"/>
    </w:tbl>
    <w:p w14:paraId="206D7FD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37CE56">
      <w:pPr>
        <w:spacing w:line="360" w:lineRule="auto"/>
        <w:rPr>
          <w:rFonts w:hint="default"/>
          <w:b/>
          <w:bCs/>
          <w:color w:val="auto"/>
          <w:highlight w:val="none"/>
          <w:lang w:val="en-US" w:eastAsia="zh-CN"/>
        </w:rPr>
      </w:pPr>
      <w:r>
        <w:rPr>
          <w:rFonts w:hint="eastAsia" w:ascii="宋体" w:hAnsi="宋体" w:eastAsia="宋体" w:cs="宋体"/>
          <w:color w:val="auto"/>
          <w:highlight w:val="none"/>
        </w:rPr>
        <w:t>注：</w:t>
      </w:r>
    </w:p>
    <w:p w14:paraId="425794EE">
      <w:pPr>
        <w:numPr>
          <w:ilvl w:val="0"/>
          <w:numId w:val="26"/>
        </w:numPr>
        <w:spacing w:line="360" w:lineRule="auto"/>
        <w:rPr>
          <w:rFonts w:hint="eastAsia"/>
          <w:color w:val="auto"/>
          <w:highlight w:val="none"/>
        </w:rPr>
      </w:pPr>
      <w:r>
        <w:rPr>
          <w:rFonts w:hint="eastAsia"/>
          <w:color w:val="auto"/>
          <w:highlight w:val="none"/>
        </w:rPr>
        <w:t>供应商在满足技术要求和性能的前提下可投同档次或优于上述参数、性能和质量的货物。</w:t>
      </w:r>
    </w:p>
    <w:p w14:paraId="1D0E8A37">
      <w:pPr>
        <w:numPr>
          <w:ilvl w:val="0"/>
          <w:numId w:val="26"/>
        </w:numPr>
        <w:spacing w:line="360" w:lineRule="auto"/>
        <w:rPr>
          <w:rFonts w:hint="eastAsia"/>
          <w:color w:val="auto"/>
          <w:highlight w:val="none"/>
        </w:rPr>
      </w:pPr>
      <w:r>
        <w:rPr>
          <w:rFonts w:hint="eastAsia"/>
          <w:color w:val="auto"/>
          <w:highlight w:val="none"/>
        </w:rPr>
        <w:t>供应商应在响应文件中提供其响应产品满足竞争性磋商文件重要技术条款要求的客观证据材料（技术支持资料）作为响应文件的一部分，以证明供应商真实并实质性响应竞争性磋商文件的重要技术条款。未按要求提供的，磋商小组将认定不满足该项要求。上述客观证据材料（技术支持资料）包括：国家认证认可监督管理委员会认可的检验检测认证机构出具的认证证书、检测报告；响应产品制造商公开发布的印刷技术资料（彩页），或者响应产品制造商官网发布的技术资料网页版打印件（显示网页网址）；或者磋商小组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审以中文翻译内容为准。</w:t>
      </w:r>
    </w:p>
    <w:p w14:paraId="5E425C77">
      <w:pPr>
        <w:numPr>
          <w:ilvl w:val="0"/>
          <w:numId w:val="26"/>
        </w:numPr>
        <w:spacing w:line="360" w:lineRule="auto"/>
        <w:rPr>
          <w:rFonts w:hint="eastAsia"/>
          <w:color w:val="auto"/>
          <w:highlight w:val="none"/>
        </w:rPr>
      </w:pPr>
      <w:r>
        <w:rPr>
          <w:rFonts w:hint="eastAsia"/>
          <w:color w:val="auto"/>
          <w:highlight w:val="none"/>
        </w:rPr>
        <w:t>供应商应如实描述所投产品的技术参数和性能。</w:t>
      </w:r>
      <w:r>
        <w:rPr>
          <w:b/>
          <w:color w:val="auto"/>
          <w:kern w:val="0"/>
          <w:highlight w:val="none"/>
        </w:rPr>
        <w:br w:type="page"/>
      </w:r>
    </w:p>
    <w:p w14:paraId="1588E7F8">
      <w:pPr>
        <w:rPr>
          <w:rFonts w:hint="eastAsia"/>
          <w:color w:val="auto"/>
          <w:highlight w:val="none"/>
        </w:rPr>
      </w:pPr>
    </w:p>
    <w:p w14:paraId="2F1B5409">
      <w:pPr>
        <w:rPr>
          <w:rFonts w:hint="eastAsia"/>
          <w:color w:val="auto"/>
          <w:highlight w:val="none"/>
        </w:rPr>
      </w:pPr>
    </w:p>
    <w:p w14:paraId="1CA4D4DE">
      <w:pPr>
        <w:pStyle w:val="26"/>
        <w:numPr>
          <w:ilvl w:val="0"/>
          <w:numId w:val="2"/>
        </w:numPr>
        <w:spacing w:before="312" w:beforeLines="100" w:after="312" w:afterLines="100" w:line="600" w:lineRule="exact"/>
        <w:jc w:val="center"/>
        <w:outlineLvl w:val="0"/>
        <w:rPr>
          <w:rFonts w:hint="eastAsia"/>
          <w:b/>
          <w:bCs/>
          <w:color w:val="auto"/>
          <w:sz w:val="32"/>
          <w:szCs w:val="32"/>
          <w:highlight w:val="none"/>
        </w:rPr>
      </w:pPr>
      <w:bookmarkStart w:id="676" w:name="_Toc3615"/>
      <w:bookmarkStart w:id="677" w:name="_Toc6117"/>
      <w:bookmarkStart w:id="678" w:name="_Toc25499"/>
      <w:r>
        <w:rPr>
          <w:rFonts w:hint="eastAsia"/>
          <w:b/>
          <w:bCs/>
          <w:color w:val="auto"/>
          <w:sz w:val="32"/>
          <w:szCs w:val="32"/>
          <w:highlight w:val="none"/>
        </w:rPr>
        <w:t>磋商响应文件格式</w:t>
      </w:r>
      <w:bookmarkEnd w:id="582"/>
      <w:bookmarkEnd w:id="676"/>
      <w:bookmarkEnd w:id="677"/>
      <w:bookmarkEnd w:id="678"/>
    </w:p>
    <w:p w14:paraId="662E0C67">
      <w:pPr>
        <w:pStyle w:val="26"/>
        <w:spacing w:before="312" w:beforeLines="100" w:after="312" w:afterLines="100" w:line="600" w:lineRule="exact"/>
        <w:jc w:val="right"/>
        <w:rPr>
          <w:rFonts w:hint="eastAsia"/>
          <w:b/>
          <w:color w:val="auto"/>
          <w:sz w:val="52"/>
          <w:szCs w:val="52"/>
          <w:highlight w:val="none"/>
        </w:rPr>
        <w:sectPr>
          <w:headerReference r:id="rId10" w:type="default"/>
          <w:footerReference r:id="rId11" w:type="default"/>
          <w:pgSz w:w="11907" w:h="16840"/>
          <w:pgMar w:top="1417" w:right="1417" w:bottom="1417" w:left="1417" w:header="777" w:footer="850" w:gutter="0"/>
          <w:pgNumType w:fmt="decimal"/>
          <w:cols w:space="720" w:num="1"/>
          <w:docGrid w:type="linesAndChars" w:linePitch="312" w:charSpace="0"/>
        </w:sectPr>
      </w:pPr>
      <w:r>
        <w:rPr>
          <w:rFonts w:hint="eastAsia"/>
          <w:b/>
          <w:color w:val="auto"/>
          <w:sz w:val="52"/>
          <w:szCs w:val="52"/>
          <w:highlight w:val="none"/>
        </w:rPr>
        <w:t xml:space="preserve"> </w:t>
      </w:r>
    </w:p>
    <w:p w14:paraId="5BBD8F3D">
      <w:pPr>
        <w:pStyle w:val="26"/>
        <w:spacing w:before="312" w:beforeLines="100" w:after="312" w:afterLines="100" w:line="600" w:lineRule="exact"/>
        <w:jc w:val="center"/>
        <w:rPr>
          <w:rFonts w:hint="eastAsia"/>
          <w:b/>
          <w:color w:val="auto"/>
          <w:sz w:val="52"/>
          <w:szCs w:val="52"/>
          <w:highlight w:val="none"/>
        </w:rPr>
      </w:pPr>
    </w:p>
    <w:p w14:paraId="3E1CC0EB">
      <w:pPr>
        <w:pStyle w:val="26"/>
        <w:spacing w:before="312" w:beforeLines="100" w:after="312" w:afterLines="100" w:line="600" w:lineRule="exact"/>
        <w:jc w:val="center"/>
        <w:rPr>
          <w:rFonts w:hint="eastAsia"/>
          <w:b/>
          <w:color w:val="auto"/>
          <w:sz w:val="44"/>
          <w:szCs w:val="44"/>
          <w:highlight w:val="none"/>
        </w:rPr>
      </w:pPr>
      <w:r>
        <w:rPr>
          <w:rFonts w:hint="eastAsia"/>
          <w:b/>
          <w:color w:val="auto"/>
          <w:sz w:val="44"/>
          <w:szCs w:val="44"/>
          <w:highlight w:val="none"/>
          <w:u w:val="single"/>
        </w:rPr>
        <w:t xml:space="preserve">                 </w:t>
      </w:r>
      <w:r>
        <w:rPr>
          <w:rFonts w:hint="eastAsia"/>
          <w:b/>
          <w:color w:val="auto"/>
          <w:sz w:val="44"/>
          <w:szCs w:val="44"/>
          <w:highlight w:val="none"/>
        </w:rPr>
        <w:t>项目竞争性磋商</w:t>
      </w:r>
    </w:p>
    <w:p w14:paraId="280CFFD5">
      <w:pPr>
        <w:pStyle w:val="26"/>
        <w:spacing w:before="312" w:beforeLines="100" w:after="312" w:afterLines="100" w:line="600" w:lineRule="exact"/>
        <w:jc w:val="center"/>
        <w:rPr>
          <w:rFonts w:hint="eastAsia"/>
          <w:b/>
          <w:bCs/>
          <w:color w:val="auto"/>
          <w:sz w:val="32"/>
          <w:highlight w:val="none"/>
          <w:u w:val="single"/>
        </w:rPr>
      </w:pPr>
    </w:p>
    <w:p w14:paraId="7A5272BB">
      <w:pPr>
        <w:pStyle w:val="26"/>
        <w:spacing w:before="312" w:beforeLines="100" w:after="312" w:afterLines="100"/>
        <w:jc w:val="center"/>
        <w:rPr>
          <w:rFonts w:hint="eastAsia"/>
          <w:b/>
          <w:bCs/>
          <w:color w:val="auto"/>
          <w:sz w:val="84"/>
          <w:szCs w:val="84"/>
          <w:highlight w:val="none"/>
        </w:rPr>
      </w:pPr>
      <w:r>
        <w:rPr>
          <w:rFonts w:hint="eastAsia"/>
          <w:b/>
          <w:bCs/>
          <w:color w:val="auto"/>
          <w:sz w:val="84"/>
          <w:szCs w:val="84"/>
          <w:highlight w:val="none"/>
        </w:rPr>
        <w:t>响应文件</w:t>
      </w:r>
    </w:p>
    <w:p w14:paraId="46B1D1D1">
      <w:pPr>
        <w:pStyle w:val="26"/>
        <w:spacing w:before="312" w:beforeLines="100" w:after="312" w:afterLines="100" w:line="600" w:lineRule="exact"/>
        <w:jc w:val="center"/>
        <w:rPr>
          <w:rFonts w:hint="eastAsia"/>
          <w:b/>
          <w:bCs/>
          <w:color w:val="auto"/>
          <w:sz w:val="30"/>
          <w:szCs w:val="30"/>
          <w:highlight w:val="none"/>
        </w:rPr>
      </w:pPr>
      <w:r>
        <w:rPr>
          <w:rFonts w:hint="eastAsia"/>
          <w:b/>
          <w:bCs/>
          <w:color w:val="auto"/>
          <w:sz w:val="30"/>
          <w:szCs w:val="30"/>
          <w:highlight w:val="none"/>
        </w:rPr>
        <w:t>采购编号：豫财磋商采购-</w:t>
      </w:r>
      <w:r>
        <w:rPr>
          <w:rFonts w:hint="eastAsia"/>
          <w:b/>
          <w:bCs/>
          <w:color w:val="auto"/>
          <w:sz w:val="30"/>
          <w:szCs w:val="30"/>
          <w:highlight w:val="none"/>
          <w:lang w:val="en-US" w:eastAsia="zh-CN"/>
        </w:rPr>
        <w:t>2025</w:t>
      </w:r>
      <w:r>
        <w:rPr>
          <w:rFonts w:hint="eastAsia"/>
          <w:b/>
          <w:bCs/>
          <w:color w:val="auto"/>
          <w:sz w:val="30"/>
          <w:szCs w:val="30"/>
          <w:highlight w:val="none"/>
        </w:rPr>
        <w:t>-</w:t>
      </w:r>
    </w:p>
    <w:p w14:paraId="6B729784">
      <w:pPr>
        <w:pStyle w:val="26"/>
        <w:spacing w:before="312" w:beforeLines="100" w:after="312" w:afterLines="100" w:line="600" w:lineRule="exact"/>
        <w:jc w:val="center"/>
        <w:rPr>
          <w:rFonts w:hint="eastAsia"/>
          <w:bCs/>
          <w:color w:val="auto"/>
          <w:sz w:val="32"/>
          <w:highlight w:val="none"/>
        </w:rPr>
      </w:pPr>
      <w:r>
        <w:rPr>
          <w:rFonts w:hint="eastAsia"/>
          <w:bCs/>
          <w:color w:val="auto"/>
          <w:sz w:val="32"/>
          <w:highlight w:val="none"/>
        </w:rPr>
        <w:t>（封面）</w:t>
      </w:r>
    </w:p>
    <w:p w14:paraId="6A775170">
      <w:pPr>
        <w:pStyle w:val="26"/>
        <w:spacing w:before="312" w:beforeLines="100" w:after="312" w:afterLines="100" w:line="600" w:lineRule="exact"/>
        <w:jc w:val="center"/>
        <w:rPr>
          <w:rFonts w:hint="eastAsia"/>
          <w:b/>
          <w:bCs/>
          <w:color w:val="auto"/>
          <w:sz w:val="32"/>
          <w:highlight w:val="none"/>
          <w:u w:val="single"/>
        </w:rPr>
      </w:pPr>
    </w:p>
    <w:p w14:paraId="7B2B3025">
      <w:pPr>
        <w:pStyle w:val="26"/>
        <w:spacing w:before="312" w:beforeLines="100" w:after="312" w:afterLines="100" w:line="600" w:lineRule="exact"/>
        <w:jc w:val="center"/>
        <w:rPr>
          <w:rFonts w:hint="eastAsia"/>
          <w:b/>
          <w:bCs/>
          <w:color w:val="auto"/>
          <w:sz w:val="32"/>
          <w:highlight w:val="none"/>
          <w:u w:val="single"/>
        </w:rPr>
      </w:pPr>
    </w:p>
    <w:p w14:paraId="206C9570">
      <w:pPr>
        <w:pStyle w:val="26"/>
        <w:spacing w:before="312" w:beforeLines="100" w:after="312" w:afterLines="100" w:line="600" w:lineRule="exact"/>
        <w:jc w:val="center"/>
        <w:rPr>
          <w:rFonts w:hint="eastAsia"/>
          <w:b/>
          <w:bCs/>
          <w:color w:val="auto"/>
          <w:sz w:val="32"/>
          <w:highlight w:val="none"/>
          <w:u w:val="single"/>
        </w:rPr>
      </w:pPr>
    </w:p>
    <w:p w14:paraId="1EC0AA7A">
      <w:pPr>
        <w:pStyle w:val="26"/>
        <w:spacing w:before="312" w:beforeLines="100" w:after="312" w:afterLines="100" w:line="600" w:lineRule="exact"/>
        <w:jc w:val="center"/>
        <w:rPr>
          <w:rFonts w:hint="eastAsia"/>
          <w:b/>
          <w:bCs/>
          <w:color w:val="auto"/>
          <w:sz w:val="32"/>
          <w:highlight w:val="none"/>
          <w:u w:val="single"/>
        </w:rPr>
      </w:pPr>
    </w:p>
    <w:p w14:paraId="32CB47E8">
      <w:pPr>
        <w:pStyle w:val="26"/>
        <w:spacing w:before="312" w:beforeLines="100" w:after="312" w:afterLines="100" w:line="600" w:lineRule="exact"/>
        <w:rPr>
          <w:rFonts w:hint="eastAsia"/>
          <w:b/>
          <w:bCs/>
          <w:color w:val="auto"/>
          <w:sz w:val="32"/>
          <w:highlight w:val="none"/>
          <w:u w:val="single"/>
        </w:rPr>
      </w:pPr>
    </w:p>
    <w:p w14:paraId="3ED41207">
      <w:pPr>
        <w:pStyle w:val="26"/>
        <w:spacing w:before="312" w:beforeLines="100" w:after="312" w:afterLines="100" w:line="600" w:lineRule="exact"/>
        <w:jc w:val="center"/>
        <w:rPr>
          <w:rFonts w:hint="eastAsia"/>
          <w:b/>
          <w:bCs/>
          <w:color w:val="auto"/>
          <w:sz w:val="32"/>
          <w:highlight w:val="none"/>
          <w:u w:val="single"/>
        </w:rPr>
      </w:pPr>
      <w:r>
        <w:rPr>
          <w:rFonts w:hint="eastAsia"/>
          <w:b/>
          <w:bCs/>
          <w:color w:val="auto"/>
          <w:sz w:val="32"/>
          <w:highlight w:val="none"/>
        </w:rPr>
        <w:t xml:space="preserve"> 供  应  商：</w:t>
      </w:r>
      <w:r>
        <w:rPr>
          <w:rFonts w:hint="eastAsia"/>
          <w:b/>
          <w:bCs/>
          <w:color w:val="auto"/>
          <w:sz w:val="32"/>
          <w:highlight w:val="none"/>
          <w:u w:val="single"/>
        </w:rPr>
        <w:t xml:space="preserve">                     </w:t>
      </w:r>
      <w:r>
        <w:rPr>
          <w:rFonts w:hint="eastAsia"/>
          <w:b/>
          <w:bCs/>
          <w:color w:val="auto"/>
          <w:sz w:val="32"/>
          <w:highlight w:val="none"/>
        </w:rPr>
        <w:t>（盖单位章）</w:t>
      </w:r>
    </w:p>
    <w:p w14:paraId="18396CBD">
      <w:pPr>
        <w:pStyle w:val="26"/>
        <w:spacing w:before="312" w:beforeLines="100" w:after="312" w:afterLines="100" w:line="600" w:lineRule="exact"/>
        <w:ind w:firstLine="594" w:firstLineChars="198"/>
        <w:rPr>
          <w:rFonts w:hint="eastAsia"/>
          <w:b/>
          <w:bCs/>
          <w:color w:val="auto"/>
          <w:sz w:val="30"/>
          <w:szCs w:val="30"/>
          <w:highlight w:val="none"/>
        </w:rPr>
      </w:pPr>
      <w:r>
        <w:rPr>
          <w:rFonts w:hint="eastAsia"/>
          <w:b/>
          <w:bCs/>
          <w:color w:val="auto"/>
          <w:sz w:val="30"/>
          <w:szCs w:val="30"/>
          <w:highlight w:val="none"/>
        </w:rPr>
        <w:t>法定代表人或其委托代理人：</w:t>
      </w:r>
      <w:r>
        <w:rPr>
          <w:rFonts w:hint="eastAsia"/>
          <w:b/>
          <w:bCs/>
          <w:color w:val="auto"/>
          <w:sz w:val="30"/>
          <w:szCs w:val="30"/>
          <w:highlight w:val="none"/>
          <w:u w:val="single"/>
        </w:rPr>
        <w:t xml:space="preserve">              </w:t>
      </w:r>
      <w:r>
        <w:rPr>
          <w:rFonts w:hint="eastAsia"/>
          <w:b/>
          <w:bCs/>
          <w:color w:val="auto"/>
          <w:sz w:val="30"/>
          <w:szCs w:val="30"/>
          <w:highlight w:val="none"/>
        </w:rPr>
        <w:t>（签字或盖章）</w:t>
      </w:r>
    </w:p>
    <w:p w14:paraId="537935CB">
      <w:pPr>
        <w:pStyle w:val="21"/>
        <w:spacing w:line="500" w:lineRule="exact"/>
        <w:ind w:left="0" w:leftChars="0" w:firstLine="2121" w:firstLineChars="707"/>
        <w:rPr>
          <w:rFonts w:hint="eastAsia"/>
          <w:b/>
          <w:bCs/>
          <w:color w:val="auto"/>
          <w:sz w:val="30"/>
          <w:szCs w:val="30"/>
          <w:highlight w:val="none"/>
        </w:rPr>
      </w:pPr>
      <w:r>
        <w:rPr>
          <w:rFonts w:hint="eastAsia"/>
          <w:b/>
          <w:bCs/>
          <w:color w:val="auto"/>
          <w:sz w:val="30"/>
          <w:szCs w:val="30"/>
          <w:highlight w:val="none"/>
        </w:rPr>
        <w:t>日      期：       年    月    日</w:t>
      </w:r>
    </w:p>
    <w:p w14:paraId="1E2DAD57">
      <w:pPr>
        <w:pStyle w:val="21"/>
        <w:spacing w:line="500" w:lineRule="exact"/>
        <w:ind w:left="0" w:leftChars="0" w:firstLine="2121" w:firstLineChars="707"/>
        <w:rPr>
          <w:rFonts w:hint="eastAsia"/>
          <w:b/>
          <w:bCs/>
          <w:color w:val="auto"/>
          <w:sz w:val="30"/>
          <w:szCs w:val="30"/>
          <w:highlight w:val="none"/>
        </w:rPr>
      </w:pPr>
    </w:p>
    <w:p w14:paraId="494CB5A0">
      <w:pPr>
        <w:pStyle w:val="21"/>
        <w:spacing w:line="500" w:lineRule="exact"/>
        <w:ind w:left="0" w:leftChars="0" w:firstLine="1979" w:firstLineChars="707"/>
        <w:rPr>
          <w:bCs/>
          <w:color w:val="auto"/>
          <w:sz w:val="28"/>
          <w:szCs w:val="28"/>
          <w:highlight w:val="none"/>
        </w:rPr>
      </w:pPr>
    </w:p>
    <w:p w14:paraId="4318C089">
      <w:pPr>
        <w:jc w:val="center"/>
        <w:rPr>
          <w:rFonts w:hint="eastAsia"/>
          <w:b/>
          <w:color w:val="auto"/>
          <w:sz w:val="28"/>
          <w:szCs w:val="28"/>
          <w:highlight w:val="none"/>
        </w:rPr>
      </w:pPr>
      <w:r>
        <w:rPr>
          <w:bCs/>
          <w:color w:val="auto"/>
          <w:sz w:val="28"/>
          <w:szCs w:val="28"/>
          <w:highlight w:val="none"/>
        </w:rPr>
        <w:br w:type="page"/>
      </w:r>
      <w:bookmarkStart w:id="679" w:name="_Toc2421"/>
      <w:r>
        <w:rPr>
          <w:rFonts w:hint="eastAsia"/>
          <w:b/>
          <w:color w:val="auto"/>
          <w:sz w:val="28"/>
          <w:szCs w:val="28"/>
          <w:highlight w:val="none"/>
        </w:rPr>
        <w:t>响应文件目录</w:t>
      </w:r>
    </w:p>
    <w:p w14:paraId="5A253F41">
      <w:pPr>
        <w:wordWrap/>
        <w:topLinePunct w:val="0"/>
        <w:autoSpaceDE w:val="0"/>
        <w:autoSpaceDN w:val="0"/>
        <w:adjustRightInd w:val="0"/>
        <w:spacing w:line="360" w:lineRule="auto"/>
        <w:ind w:left="420" w:leftChars="200" w:right="40"/>
        <w:jc w:val="left"/>
        <w:rPr>
          <w:rFonts w:hint="eastAsia" w:cs="微软雅黑"/>
          <w:color w:val="auto"/>
          <w:kern w:val="0"/>
          <w:highlight w:val="none"/>
        </w:rPr>
      </w:pPr>
    </w:p>
    <w:p w14:paraId="759F19D6">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报价函及报价函附录</w:t>
      </w:r>
    </w:p>
    <w:p w14:paraId="7E23DC37">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法定代表人身份证明或授权委托书</w:t>
      </w:r>
    </w:p>
    <w:p w14:paraId="589ECD3E">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响应承诺函</w:t>
      </w:r>
    </w:p>
    <w:p w14:paraId="59D81B9A">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报价表格</w:t>
      </w:r>
    </w:p>
    <w:p w14:paraId="51F7E219">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供应商资格证明文件</w:t>
      </w:r>
    </w:p>
    <w:p w14:paraId="6EA7377C">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供应商近年完成类似项目清单</w:t>
      </w:r>
    </w:p>
    <w:p w14:paraId="58389F79">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商务和技术偏差表</w:t>
      </w:r>
    </w:p>
    <w:p w14:paraId="24D3B2B1">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技术部分</w:t>
      </w:r>
    </w:p>
    <w:p w14:paraId="0EA6730C">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售后服务</w:t>
      </w:r>
    </w:p>
    <w:p w14:paraId="49079D8B">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反商业贿赂承诺书</w:t>
      </w:r>
    </w:p>
    <w:p w14:paraId="7513D264">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中小企业声明函（如有）</w:t>
      </w:r>
    </w:p>
    <w:p w14:paraId="00DF9FFA">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残疾人福利性单位声明函（如有）</w:t>
      </w:r>
    </w:p>
    <w:p w14:paraId="2EFA3FDC">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监狱企业证明材料（如有）</w:t>
      </w:r>
    </w:p>
    <w:p w14:paraId="0D928670">
      <w:pPr>
        <w:numPr>
          <w:ilvl w:val="0"/>
          <w:numId w:val="27"/>
        </w:numPr>
        <w:wordWrap/>
        <w:topLinePunct w:val="0"/>
        <w:spacing w:line="360" w:lineRule="auto"/>
        <w:jc w:val="left"/>
        <w:rPr>
          <w:rFonts w:hint="eastAsia" w:cs="微软雅黑"/>
          <w:color w:val="auto"/>
          <w:kern w:val="0"/>
          <w:highlight w:val="none"/>
          <w:lang w:val="en-GB"/>
        </w:rPr>
      </w:pPr>
      <w:r>
        <w:rPr>
          <w:rFonts w:hint="eastAsia" w:cs="微软雅黑"/>
          <w:color w:val="auto"/>
          <w:kern w:val="0"/>
          <w:highlight w:val="none"/>
          <w:lang w:val="en-GB"/>
        </w:rPr>
        <w:t>节能产品、环境标志产品明细表</w:t>
      </w:r>
      <w:r>
        <w:rPr>
          <w:rFonts w:hint="eastAsia" w:cs="微软雅黑"/>
          <w:color w:val="auto"/>
          <w:kern w:val="0"/>
          <w:highlight w:val="none"/>
        </w:rPr>
        <w:t>（如有）</w:t>
      </w:r>
    </w:p>
    <w:p w14:paraId="5A673554">
      <w:pPr>
        <w:numPr>
          <w:ilvl w:val="0"/>
          <w:numId w:val="27"/>
        </w:numPr>
        <w:wordWrap/>
        <w:topLinePunct w:val="0"/>
        <w:spacing w:line="360" w:lineRule="auto"/>
        <w:jc w:val="left"/>
        <w:rPr>
          <w:rFonts w:hint="eastAsia" w:cs="微软雅黑"/>
          <w:color w:val="auto"/>
          <w:kern w:val="0"/>
          <w:highlight w:val="none"/>
        </w:rPr>
      </w:pPr>
      <w:r>
        <w:rPr>
          <w:rFonts w:hint="eastAsia" w:cs="微软雅黑"/>
          <w:color w:val="auto"/>
          <w:kern w:val="0"/>
          <w:highlight w:val="none"/>
        </w:rPr>
        <w:t>其他资料</w:t>
      </w:r>
    </w:p>
    <w:p w14:paraId="00853153">
      <w:pPr>
        <w:pStyle w:val="4"/>
        <w:numPr>
          <w:ilvl w:val="0"/>
          <w:numId w:val="28"/>
        </w:numPr>
        <w:tabs>
          <w:tab w:val="left" w:pos="840"/>
        </w:tabs>
        <w:ind w:left="0" w:firstLine="0"/>
        <w:jc w:val="center"/>
        <w:rPr>
          <w:rFonts w:hint="eastAsia"/>
          <w:b w:val="0"/>
          <w:color w:val="auto"/>
          <w:sz w:val="28"/>
          <w:szCs w:val="28"/>
          <w:highlight w:val="none"/>
        </w:rPr>
      </w:pPr>
      <w:r>
        <w:rPr>
          <w:bCs w:val="0"/>
          <w:color w:val="auto"/>
          <w:sz w:val="28"/>
          <w:szCs w:val="28"/>
          <w:highlight w:val="none"/>
        </w:rPr>
        <w:br w:type="page"/>
      </w:r>
      <w:bookmarkStart w:id="680" w:name="_Toc25988"/>
      <w:bookmarkStart w:id="681" w:name="_Toc32632"/>
      <w:r>
        <w:rPr>
          <w:rFonts w:hint="eastAsia" w:cs="Times New Roman"/>
          <w:bCs w:val="0"/>
          <w:color w:val="auto"/>
          <w:szCs w:val="24"/>
          <w:highlight w:val="none"/>
          <w:lang w:val="zh-CN"/>
        </w:rPr>
        <w:t>报价函</w:t>
      </w:r>
      <w:bookmarkEnd w:id="679"/>
      <w:r>
        <w:rPr>
          <w:rFonts w:hint="eastAsia" w:cs="Times New Roman"/>
          <w:bCs w:val="0"/>
          <w:color w:val="auto"/>
          <w:szCs w:val="24"/>
          <w:highlight w:val="none"/>
          <w:lang w:val="zh-CN"/>
        </w:rPr>
        <w:t>及报价函附录</w:t>
      </w:r>
      <w:bookmarkEnd w:id="680"/>
      <w:bookmarkEnd w:id="681"/>
    </w:p>
    <w:p w14:paraId="4A05CAE5">
      <w:pPr>
        <w:pStyle w:val="5"/>
        <w:jc w:val="center"/>
        <w:rPr>
          <w:rFonts w:hint="eastAsia"/>
          <w:color w:val="auto"/>
          <w:sz w:val="24"/>
          <w:szCs w:val="24"/>
          <w:highlight w:val="none"/>
        </w:rPr>
      </w:pPr>
      <w:r>
        <w:rPr>
          <w:rFonts w:hint="eastAsia"/>
          <w:color w:val="auto"/>
          <w:sz w:val="24"/>
          <w:szCs w:val="24"/>
          <w:highlight w:val="none"/>
          <w:lang w:val="zh-CN"/>
        </w:rPr>
        <w:t>（一）报价函</w:t>
      </w:r>
    </w:p>
    <w:p w14:paraId="16A1C1FA">
      <w:pPr>
        <w:spacing w:line="440" w:lineRule="exact"/>
        <w:rPr>
          <w:rFonts w:hint="eastAsia"/>
          <w:color w:val="auto"/>
          <w:highlight w:val="none"/>
        </w:rPr>
      </w:pPr>
      <w:r>
        <w:rPr>
          <w:rFonts w:hint="eastAsia"/>
          <w:color w:val="auto"/>
          <w:highlight w:val="none"/>
        </w:rPr>
        <w:t>致：（</w:t>
      </w:r>
      <w:r>
        <w:rPr>
          <w:rFonts w:hint="eastAsia"/>
          <w:color w:val="auto"/>
          <w:highlight w:val="none"/>
          <w:u w:val="single"/>
        </w:rPr>
        <w:t>采购人或采购代理机构名称</w:t>
      </w:r>
      <w:r>
        <w:rPr>
          <w:rFonts w:hint="eastAsia"/>
          <w:color w:val="auto"/>
          <w:highlight w:val="none"/>
        </w:rPr>
        <w:t>）</w:t>
      </w:r>
    </w:p>
    <w:p w14:paraId="20627A2A">
      <w:pPr>
        <w:pStyle w:val="22"/>
        <w:numPr>
          <w:ilvl w:val="0"/>
          <w:numId w:val="29"/>
        </w:numPr>
        <w:tabs>
          <w:tab w:val="left" w:pos="0"/>
          <w:tab w:val="clear" w:pos="420"/>
        </w:tabs>
        <w:spacing w:after="0" w:line="440" w:lineRule="exact"/>
        <w:ind w:left="0" w:firstLine="315" w:firstLineChars="150"/>
        <w:rPr>
          <w:rFonts w:hint="eastAsia"/>
          <w:color w:val="auto"/>
          <w:sz w:val="21"/>
          <w:highlight w:val="none"/>
        </w:rPr>
      </w:pPr>
      <w:r>
        <w:rPr>
          <w:color w:val="auto"/>
          <w:sz w:val="21"/>
          <w:highlight w:val="none"/>
        </w:rPr>
        <w:t xml:space="preserve"> </w:t>
      </w:r>
      <w:r>
        <w:rPr>
          <w:rFonts w:hint="eastAsia"/>
          <w:color w:val="auto"/>
          <w:sz w:val="21"/>
          <w:highlight w:val="none"/>
        </w:rPr>
        <w:t>我方已仔细研究了</w:t>
      </w:r>
      <w:r>
        <w:rPr>
          <w:rFonts w:hint="eastAsia"/>
          <w:color w:val="auto"/>
          <w:sz w:val="21"/>
          <w:highlight w:val="none"/>
          <w:u w:val="single"/>
        </w:rPr>
        <w:t xml:space="preserve"> </w:t>
      </w:r>
      <w:r>
        <w:rPr>
          <w:rFonts w:hint="eastAsia"/>
          <w:color w:val="auto"/>
          <w:sz w:val="21"/>
          <w:highlight w:val="none"/>
          <w:u w:val="single"/>
        </w:rPr>
        <w:tab/>
      </w:r>
      <w:r>
        <w:rPr>
          <w:rFonts w:hint="eastAsia"/>
          <w:color w:val="auto"/>
          <w:sz w:val="21"/>
          <w:highlight w:val="none"/>
          <w:u w:val="single"/>
        </w:rPr>
        <w:t xml:space="preserve">      </w:t>
      </w:r>
      <w:r>
        <w:rPr>
          <w:rFonts w:hint="eastAsia"/>
          <w:color w:val="auto"/>
          <w:sz w:val="21"/>
          <w:highlight w:val="none"/>
        </w:rPr>
        <w:t>（项目名称）采购项目竞争性磋商文件的全部内容，愿意以人民币（大写）</w:t>
      </w:r>
      <w:r>
        <w:rPr>
          <w:rFonts w:hint="eastAsia"/>
          <w:color w:val="auto"/>
          <w:sz w:val="21"/>
          <w:highlight w:val="none"/>
          <w:u w:val="single"/>
        </w:rPr>
        <w:t xml:space="preserve">          </w:t>
      </w:r>
      <w:r>
        <w:rPr>
          <w:rFonts w:hint="eastAsia"/>
          <w:color w:val="auto"/>
          <w:sz w:val="21"/>
          <w:highlight w:val="none"/>
        </w:rPr>
        <w:t>（¥</w:t>
      </w:r>
      <w:r>
        <w:rPr>
          <w:rFonts w:hint="eastAsia"/>
          <w:color w:val="auto"/>
          <w:sz w:val="21"/>
          <w:highlight w:val="none"/>
          <w:u w:val="single"/>
        </w:rPr>
        <w:t xml:space="preserve">    </w:t>
      </w:r>
      <w:r>
        <w:rPr>
          <w:rFonts w:hint="eastAsia"/>
          <w:color w:val="auto"/>
          <w:sz w:val="21"/>
          <w:highlight w:val="none"/>
          <w:u w:val="single"/>
        </w:rPr>
        <w:tab/>
      </w:r>
      <w:r>
        <w:rPr>
          <w:rFonts w:hint="eastAsia"/>
          <w:color w:val="auto"/>
          <w:sz w:val="21"/>
          <w:highlight w:val="none"/>
        </w:rPr>
        <w:t>）的磋商总报价，交货安装期</w:t>
      </w:r>
      <w:r>
        <w:rPr>
          <w:rFonts w:hint="eastAsia"/>
          <w:color w:val="auto"/>
          <w:sz w:val="21"/>
          <w:highlight w:val="none"/>
          <w:u w:val="single"/>
        </w:rPr>
        <w:t>合同签订后  日历天</w:t>
      </w:r>
      <w:r>
        <w:rPr>
          <w:rFonts w:hint="eastAsia"/>
          <w:color w:val="auto"/>
          <w:sz w:val="21"/>
          <w:highlight w:val="none"/>
        </w:rPr>
        <w:t>，按合同约定完成全部工作。</w:t>
      </w:r>
    </w:p>
    <w:p w14:paraId="6B66A708">
      <w:pPr>
        <w:pStyle w:val="22"/>
        <w:numPr>
          <w:ilvl w:val="0"/>
          <w:numId w:val="29"/>
        </w:numPr>
        <w:tabs>
          <w:tab w:val="left" w:pos="0"/>
          <w:tab w:val="clear" w:pos="420"/>
        </w:tabs>
        <w:spacing w:after="0" w:line="440" w:lineRule="exact"/>
        <w:ind w:left="0" w:firstLine="315" w:firstLineChars="150"/>
        <w:rPr>
          <w:rFonts w:hint="eastAsia"/>
          <w:color w:val="auto"/>
          <w:sz w:val="21"/>
          <w:highlight w:val="none"/>
        </w:rPr>
      </w:pPr>
      <w:r>
        <w:rPr>
          <w:rFonts w:hint="eastAsia"/>
          <w:color w:val="auto"/>
          <w:sz w:val="21"/>
          <w:highlight w:val="none"/>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14:paraId="1C806130">
      <w:pPr>
        <w:pStyle w:val="22"/>
        <w:numPr>
          <w:ilvl w:val="0"/>
          <w:numId w:val="29"/>
        </w:numPr>
        <w:tabs>
          <w:tab w:val="left" w:pos="720"/>
          <w:tab w:val="clear" w:pos="420"/>
        </w:tabs>
        <w:spacing w:after="0" w:line="440" w:lineRule="exact"/>
        <w:ind w:left="0" w:firstLine="315" w:firstLineChars="150"/>
        <w:rPr>
          <w:rFonts w:hint="eastAsia"/>
          <w:color w:val="auto"/>
          <w:sz w:val="21"/>
          <w:highlight w:val="none"/>
        </w:rPr>
      </w:pPr>
      <w:r>
        <w:rPr>
          <w:rFonts w:hint="eastAsia"/>
          <w:color w:val="auto"/>
          <w:sz w:val="21"/>
          <w:highlight w:val="none"/>
        </w:rPr>
        <w:t>我方已详细审查全部竞争性磋商文件，包括修改文件以及全部参考资料和有关附件。我们完全理解并同意放弃对这方面有不明及误解的权力。</w:t>
      </w:r>
    </w:p>
    <w:p w14:paraId="688A8601">
      <w:pPr>
        <w:pStyle w:val="22"/>
        <w:numPr>
          <w:ilvl w:val="0"/>
          <w:numId w:val="29"/>
        </w:numPr>
        <w:tabs>
          <w:tab w:val="left" w:pos="720"/>
          <w:tab w:val="clear" w:pos="420"/>
        </w:tabs>
        <w:spacing w:after="0" w:line="440" w:lineRule="exact"/>
        <w:ind w:hanging="60"/>
        <w:rPr>
          <w:rFonts w:hint="eastAsia"/>
          <w:color w:val="auto"/>
          <w:sz w:val="21"/>
          <w:highlight w:val="none"/>
        </w:rPr>
      </w:pPr>
      <w:r>
        <w:rPr>
          <w:rFonts w:hint="eastAsia"/>
          <w:color w:val="auto"/>
          <w:sz w:val="21"/>
          <w:highlight w:val="none"/>
        </w:rPr>
        <w:t>磋商有效期为提交首次响应文件的截止之日起</w:t>
      </w:r>
      <w:r>
        <w:rPr>
          <w:rFonts w:hint="eastAsia"/>
          <w:color w:val="auto"/>
          <w:sz w:val="21"/>
          <w:highlight w:val="none"/>
          <w:u w:val="single"/>
        </w:rPr>
        <w:t xml:space="preserve"> 60</w:t>
      </w:r>
      <w:r>
        <w:rPr>
          <w:rFonts w:hint="eastAsia"/>
          <w:color w:val="auto"/>
          <w:sz w:val="21"/>
          <w:highlight w:val="none"/>
        </w:rPr>
        <w:t>日历天。</w:t>
      </w:r>
    </w:p>
    <w:p w14:paraId="4A11164C">
      <w:pPr>
        <w:pStyle w:val="22"/>
        <w:numPr>
          <w:ilvl w:val="0"/>
          <w:numId w:val="29"/>
        </w:numPr>
        <w:tabs>
          <w:tab w:val="left" w:pos="720"/>
          <w:tab w:val="clear" w:pos="420"/>
        </w:tabs>
        <w:spacing w:after="0" w:line="440" w:lineRule="exact"/>
        <w:ind w:left="0" w:firstLine="360"/>
        <w:rPr>
          <w:rFonts w:hint="eastAsia"/>
          <w:color w:val="auto"/>
          <w:sz w:val="21"/>
          <w:highlight w:val="none"/>
        </w:rPr>
      </w:pPr>
      <w:r>
        <w:rPr>
          <w:rFonts w:hint="eastAsia"/>
          <w:color w:val="auto"/>
          <w:sz w:val="21"/>
          <w:highlight w:val="none"/>
        </w:rPr>
        <w:t>我方在此声明，所递交的响应文件及有关资料内容完整、真实和准确，且不存在第二章“供应商须知”第 1.4.3</w:t>
      </w:r>
      <w:r>
        <w:rPr>
          <w:rFonts w:hint="eastAsia"/>
          <w:color w:val="auto"/>
          <w:sz w:val="21"/>
          <w:highlight w:val="none"/>
          <w:lang w:eastAsia="zh-CN"/>
        </w:rPr>
        <w:t>、</w:t>
      </w:r>
      <w:r>
        <w:rPr>
          <w:rFonts w:hint="eastAsia"/>
          <w:color w:val="auto"/>
          <w:sz w:val="21"/>
          <w:highlight w:val="none"/>
          <w:lang w:val="en-US" w:eastAsia="zh-CN"/>
        </w:rPr>
        <w:t>1.4.4</w:t>
      </w:r>
      <w:r>
        <w:rPr>
          <w:rFonts w:hint="eastAsia"/>
          <w:color w:val="auto"/>
          <w:sz w:val="21"/>
          <w:highlight w:val="none"/>
          <w:lang w:eastAsia="zh-CN"/>
        </w:rPr>
        <w:t>项</w:t>
      </w:r>
      <w:r>
        <w:rPr>
          <w:rFonts w:hint="eastAsia"/>
          <w:color w:val="auto"/>
          <w:sz w:val="21"/>
          <w:highlight w:val="none"/>
        </w:rPr>
        <w:t>规定的任何一种情形。</w:t>
      </w:r>
    </w:p>
    <w:p w14:paraId="1322313E">
      <w:pPr>
        <w:pStyle w:val="22"/>
        <w:numPr>
          <w:ilvl w:val="0"/>
          <w:numId w:val="29"/>
        </w:numPr>
        <w:tabs>
          <w:tab w:val="left" w:pos="720"/>
          <w:tab w:val="clear" w:pos="420"/>
        </w:tabs>
        <w:spacing w:after="0" w:line="440" w:lineRule="exact"/>
        <w:ind w:left="0" w:firstLine="360"/>
        <w:rPr>
          <w:rFonts w:hint="eastAsia"/>
          <w:color w:val="auto"/>
          <w:sz w:val="21"/>
          <w:highlight w:val="none"/>
        </w:rPr>
      </w:pPr>
      <w:r>
        <w:rPr>
          <w:rFonts w:hint="eastAsia"/>
          <w:color w:val="auto"/>
          <w:sz w:val="21"/>
          <w:highlight w:val="none"/>
        </w:rPr>
        <w:t>我方同意提供按照贵方可能要求的与其磋商有关的一切数据或资料，完全理解贵方不一定接受最低价的响应。</w:t>
      </w:r>
    </w:p>
    <w:p w14:paraId="1CD28D37">
      <w:pPr>
        <w:spacing w:line="500" w:lineRule="exact"/>
        <w:rPr>
          <w:rFonts w:hint="eastAsia"/>
          <w:color w:val="auto"/>
          <w:highlight w:val="none"/>
        </w:rPr>
      </w:pPr>
    </w:p>
    <w:p w14:paraId="7F505D26">
      <w:pPr>
        <w:spacing w:line="500" w:lineRule="exact"/>
        <w:rPr>
          <w:rFonts w:hint="eastAsia"/>
          <w:color w:val="auto"/>
          <w:highlight w:val="none"/>
        </w:rPr>
      </w:pPr>
      <w:r>
        <w:rPr>
          <w:rFonts w:hint="eastAsia"/>
          <w:color w:val="auto"/>
          <w:highlight w:val="none"/>
        </w:rPr>
        <w:t xml:space="preserve">地址：　　            　　　  电话：　　　   　　     </w:t>
      </w:r>
    </w:p>
    <w:p w14:paraId="103D12CB">
      <w:pPr>
        <w:rPr>
          <w:rFonts w:hint="eastAsia"/>
          <w:color w:val="auto"/>
          <w:highlight w:val="none"/>
        </w:rPr>
      </w:pPr>
      <w:r>
        <w:rPr>
          <w:rFonts w:hint="eastAsia"/>
          <w:color w:val="auto"/>
          <w:highlight w:val="none"/>
        </w:rPr>
        <w:t xml:space="preserve">邮政编码：                    邮箱： </w:t>
      </w:r>
    </w:p>
    <w:p w14:paraId="56743436">
      <w:pPr>
        <w:spacing w:line="440" w:lineRule="exact"/>
        <w:rPr>
          <w:rFonts w:hint="eastAsia"/>
          <w:color w:val="auto"/>
          <w:highlight w:val="none"/>
        </w:rPr>
      </w:pPr>
      <w:r>
        <w:rPr>
          <w:rFonts w:hint="eastAsia"/>
          <w:color w:val="auto"/>
          <w:highlight w:val="none"/>
        </w:rPr>
        <w:t xml:space="preserve">             </w:t>
      </w:r>
    </w:p>
    <w:p w14:paraId="5AE42557">
      <w:pPr>
        <w:rPr>
          <w:rFonts w:hint="eastAsia"/>
          <w:color w:val="auto"/>
          <w:highlight w:val="none"/>
        </w:rPr>
      </w:pPr>
    </w:p>
    <w:p w14:paraId="62CDFB41">
      <w:pPr>
        <w:spacing w:line="440" w:lineRule="exact"/>
        <w:rPr>
          <w:rFonts w:hint="eastAsia"/>
          <w:color w:val="auto"/>
          <w:sz w:val="28"/>
          <w:szCs w:val="28"/>
          <w:highlight w:val="none"/>
        </w:rPr>
      </w:pPr>
      <w:r>
        <w:rPr>
          <w:rFonts w:hint="eastAsia"/>
          <w:color w:val="auto"/>
          <w:highlight w:val="none"/>
        </w:rPr>
        <w:t xml:space="preserve">                              供应商：</w:t>
      </w:r>
      <w:r>
        <w:rPr>
          <w:rFonts w:hint="eastAsia"/>
          <w:color w:val="auto"/>
          <w:highlight w:val="none"/>
          <w:u w:val="single"/>
        </w:rPr>
        <w:t xml:space="preserve">                              </w:t>
      </w:r>
      <w:r>
        <w:rPr>
          <w:rFonts w:hint="eastAsia"/>
          <w:color w:val="auto"/>
          <w:highlight w:val="none"/>
        </w:rPr>
        <w:t>（盖章）</w:t>
      </w:r>
    </w:p>
    <w:p w14:paraId="66256C10">
      <w:pPr>
        <w:spacing w:line="440" w:lineRule="exact"/>
        <w:ind w:firstLine="3150" w:firstLineChars="15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03304B30">
      <w:pPr>
        <w:spacing w:line="440" w:lineRule="exact"/>
        <w:ind w:firstLine="4410" w:firstLineChars="2100"/>
        <w:rPr>
          <w:rFonts w:hint="eastAsia"/>
          <w:color w:val="auto"/>
          <w:highlight w:val="none"/>
        </w:rPr>
      </w:pPr>
      <w:r>
        <w:rPr>
          <w:rFonts w:hint="eastAsia"/>
          <w:color w:val="auto"/>
          <w:highlight w:val="none"/>
        </w:rPr>
        <w:t>日期：    年   月    日</w:t>
      </w:r>
    </w:p>
    <w:p w14:paraId="503110A4">
      <w:pPr>
        <w:spacing w:after="156" w:afterLines="50" w:line="480" w:lineRule="exact"/>
        <w:rPr>
          <w:rFonts w:hint="eastAsia"/>
          <w:color w:val="auto"/>
          <w:sz w:val="28"/>
          <w:szCs w:val="28"/>
          <w:highlight w:val="none"/>
        </w:rPr>
        <w:sectPr>
          <w:pgSz w:w="11907" w:h="16840"/>
          <w:pgMar w:top="1400" w:right="1418" w:bottom="1089" w:left="1418" w:header="777" w:footer="748" w:gutter="0"/>
          <w:pgNumType w:fmt="decimal"/>
          <w:cols w:space="720" w:num="1"/>
          <w:docGrid w:type="linesAndChars" w:linePitch="312" w:charSpace="0"/>
        </w:sectPr>
      </w:pPr>
    </w:p>
    <w:p w14:paraId="794EFDA0">
      <w:pPr>
        <w:pStyle w:val="5"/>
        <w:jc w:val="center"/>
        <w:rPr>
          <w:rFonts w:hint="eastAsia"/>
          <w:color w:val="auto"/>
          <w:sz w:val="24"/>
          <w:szCs w:val="24"/>
          <w:highlight w:val="none"/>
          <w:lang w:val="zh-CN"/>
        </w:rPr>
      </w:pPr>
      <w:bookmarkStart w:id="682" w:name="_Toc21386"/>
      <w:bookmarkStart w:id="683" w:name="_Toc12856"/>
      <w:bookmarkStart w:id="684" w:name="_Toc21652"/>
      <w:r>
        <w:rPr>
          <w:rFonts w:hint="eastAsia"/>
          <w:color w:val="auto"/>
          <w:sz w:val="24"/>
          <w:szCs w:val="24"/>
          <w:highlight w:val="none"/>
        </w:rPr>
        <w:t>（二）报价函附录（第一轮报价）</w:t>
      </w:r>
      <w:bookmarkEnd w:id="682"/>
      <w:bookmarkEnd w:id="683"/>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1023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6CF97B95">
            <w:pPr>
              <w:widowControl/>
              <w:spacing w:line="360" w:lineRule="auto"/>
              <w:jc w:val="center"/>
              <w:rPr>
                <w:rFonts w:hint="eastAsia"/>
                <w:color w:val="auto"/>
                <w:highlight w:val="none"/>
              </w:rPr>
            </w:pPr>
            <w:r>
              <w:rPr>
                <w:rFonts w:hint="eastAsia"/>
                <w:color w:val="auto"/>
                <w:highlight w:val="none"/>
              </w:rPr>
              <w:t>项目名称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DFC2E07">
            <w:pPr>
              <w:widowControl/>
              <w:spacing w:line="360" w:lineRule="auto"/>
              <w:jc w:val="center"/>
              <w:rPr>
                <w:rFonts w:hint="eastAsia" w:eastAsia="宋体"/>
                <w:color w:val="auto"/>
                <w:highlight w:val="none"/>
                <w:lang w:eastAsia="zh-CN"/>
              </w:rPr>
            </w:pPr>
            <w:r>
              <w:rPr>
                <w:rFonts w:hint="eastAsia"/>
                <w:color w:val="auto"/>
                <w:highlight w:val="none"/>
                <w:lang w:eastAsia="zh-CN"/>
              </w:rPr>
              <w:t>河南大学淮河医院容灾备份系统采购项目</w:t>
            </w:r>
          </w:p>
        </w:tc>
      </w:tr>
      <w:tr w14:paraId="1C93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6BECBF61">
            <w:pPr>
              <w:widowControl/>
              <w:spacing w:line="360" w:lineRule="auto"/>
              <w:jc w:val="center"/>
              <w:rPr>
                <w:rFonts w:hint="eastAsia"/>
                <w:color w:val="auto"/>
                <w:highlight w:val="none"/>
              </w:rPr>
            </w:pPr>
            <w:r>
              <w:rPr>
                <w:rFonts w:hint="eastAsia"/>
                <w:color w:val="auto"/>
                <w:highlight w:val="none"/>
              </w:rPr>
              <w:t>供应商</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1E24EBF">
            <w:pPr>
              <w:widowControl/>
              <w:spacing w:line="360" w:lineRule="auto"/>
              <w:jc w:val="center"/>
              <w:rPr>
                <w:rFonts w:hint="eastAsia"/>
                <w:color w:val="auto"/>
                <w:highlight w:val="none"/>
              </w:rPr>
            </w:pPr>
          </w:p>
        </w:tc>
      </w:tr>
      <w:tr w14:paraId="19A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E7D086F">
            <w:pPr>
              <w:widowControl/>
              <w:spacing w:line="360" w:lineRule="auto"/>
              <w:jc w:val="center"/>
              <w:rPr>
                <w:rFonts w:hint="eastAsia"/>
                <w:color w:val="auto"/>
                <w:highlight w:val="none"/>
              </w:rPr>
            </w:pPr>
            <w:r>
              <w:rPr>
                <w:rFonts w:hint="eastAsia"/>
                <w:color w:val="auto"/>
                <w:highlight w:val="none"/>
              </w:rPr>
              <w:t>采购内容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00CF8E43">
            <w:pPr>
              <w:widowControl/>
              <w:spacing w:line="360" w:lineRule="auto"/>
              <w:jc w:val="left"/>
              <w:rPr>
                <w:color w:val="auto"/>
                <w:highlight w:val="none"/>
              </w:rPr>
            </w:pPr>
            <w:r>
              <w:rPr>
                <w:rFonts w:hint="eastAsia" w:eastAsia="宋体"/>
                <w:color w:val="auto"/>
                <w:highlight w:val="none"/>
                <w:lang w:eastAsia="zh-CN"/>
              </w:rPr>
              <w:t>河南大学淮河医院容灾备份系统采购项目</w:t>
            </w:r>
            <w:r>
              <w:rPr>
                <w:rFonts w:hint="eastAsia"/>
                <w:color w:val="auto"/>
                <w:highlight w:val="none"/>
              </w:rPr>
              <w:t>，主要</w:t>
            </w:r>
            <w:r>
              <w:rPr>
                <w:rFonts w:hint="eastAsia" w:ascii="Times New Roman" w:eastAsia="宋体"/>
                <w:color w:val="auto"/>
                <w:highlight w:val="none"/>
                <w:lang w:val="en-US" w:eastAsia="zh-CN"/>
              </w:rPr>
              <w:t>购置</w:t>
            </w:r>
            <w:r>
              <w:rPr>
                <w:rFonts w:hint="eastAsia"/>
                <w:color w:val="auto"/>
                <w:highlight w:val="none"/>
              </w:rPr>
              <w:t>灾备系统软件</w:t>
            </w:r>
            <w:r>
              <w:rPr>
                <w:rFonts w:hint="eastAsia" w:eastAsia="宋体"/>
                <w:color w:val="auto"/>
                <w:highlight w:val="none"/>
                <w:lang w:eastAsia="zh-CN"/>
              </w:rPr>
              <w:t>、</w:t>
            </w:r>
            <w:r>
              <w:rPr>
                <w:rFonts w:hint="eastAsia"/>
                <w:color w:val="auto"/>
                <w:highlight w:val="none"/>
                <w:lang w:eastAsia="zh-CN"/>
              </w:rPr>
              <w:t>配套主机</w:t>
            </w:r>
            <w:r>
              <w:rPr>
                <w:rFonts w:hint="eastAsia" w:eastAsia="宋体"/>
                <w:color w:val="auto"/>
                <w:highlight w:val="none"/>
                <w:lang w:eastAsia="zh-CN"/>
              </w:rPr>
              <w:t>、</w:t>
            </w:r>
            <w:r>
              <w:rPr>
                <w:rFonts w:hint="eastAsia"/>
                <w:color w:val="auto"/>
                <w:highlight w:val="none"/>
              </w:rPr>
              <w:t>集中式存储</w:t>
            </w:r>
            <w:r>
              <w:rPr>
                <w:rFonts w:hint="eastAsia" w:eastAsia="宋体"/>
                <w:color w:val="auto"/>
                <w:highlight w:val="none"/>
                <w:lang w:eastAsia="zh-CN"/>
              </w:rPr>
              <w:t>、</w:t>
            </w:r>
            <w:r>
              <w:rPr>
                <w:rFonts w:hint="eastAsia"/>
                <w:color w:val="auto"/>
                <w:highlight w:val="none"/>
              </w:rPr>
              <w:t>防火墙</w:t>
            </w:r>
            <w:r>
              <w:rPr>
                <w:rFonts w:hint="eastAsia" w:eastAsia="宋体"/>
                <w:color w:val="auto"/>
                <w:highlight w:val="none"/>
                <w:lang w:eastAsia="zh-CN"/>
              </w:rPr>
              <w:t>、</w:t>
            </w:r>
            <w:r>
              <w:rPr>
                <w:rFonts w:hint="eastAsia"/>
                <w:color w:val="auto"/>
                <w:highlight w:val="none"/>
              </w:rPr>
              <w:t>万兆交换机等设备。</w:t>
            </w:r>
          </w:p>
        </w:tc>
      </w:tr>
      <w:tr w14:paraId="3231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712F527">
            <w:pPr>
              <w:widowControl/>
              <w:spacing w:line="360" w:lineRule="auto"/>
              <w:jc w:val="center"/>
              <w:rPr>
                <w:rFonts w:hint="eastAsia"/>
                <w:color w:val="auto"/>
                <w:highlight w:val="none"/>
              </w:rPr>
            </w:pPr>
            <w:r>
              <w:rPr>
                <w:rFonts w:hint="eastAsia"/>
                <w:color w:val="auto"/>
                <w:highlight w:val="none"/>
              </w:rPr>
              <w:t>采购编号</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0A35CC56">
            <w:pPr>
              <w:widowControl/>
              <w:spacing w:line="500" w:lineRule="exact"/>
              <w:jc w:val="center"/>
              <w:rPr>
                <w:rFonts w:hint="eastAsia"/>
                <w:b/>
                <w:bCs/>
                <w:color w:val="auto"/>
                <w:highlight w:val="none"/>
              </w:rPr>
            </w:pPr>
          </w:p>
        </w:tc>
      </w:tr>
      <w:tr w14:paraId="6037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noWrap w:val="0"/>
            <w:vAlign w:val="center"/>
          </w:tcPr>
          <w:p w14:paraId="0F10522A">
            <w:pPr>
              <w:widowControl/>
              <w:jc w:val="center"/>
              <w:rPr>
                <w:rFonts w:hint="eastAsia"/>
                <w:color w:val="auto"/>
                <w:highlight w:val="none"/>
              </w:rPr>
            </w:pPr>
            <w:r>
              <w:rPr>
                <w:rFonts w:hint="eastAsia"/>
                <w:color w:val="auto"/>
                <w:highlight w:val="none"/>
              </w:rPr>
              <w:t>磋商总报价</w:t>
            </w:r>
          </w:p>
        </w:tc>
        <w:tc>
          <w:tcPr>
            <w:tcW w:w="6015" w:type="dxa"/>
            <w:tcBorders>
              <w:top w:val="single" w:color="auto" w:sz="4" w:space="0"/>
              <w:left w:val="single" w:color="auto" w:sz="4" w:space="0"/>
              <w:right w:val="single" w:color="auto" w:sz="4" w:space="0"/>
            </w:tcBorders>
            <w:noWrap w:val="0"/>
            <w:vAlign w:val="center"/>
          </w:tcPr>
          <w:p w14:paraId="0166A5CC">
            <w:pPr>
              <w:spacing w:line="480" w:lineRule="auto"/>
              <w:rPr>
                <w:rFonts w:hint="eastAsia"/>
                <w:color w:val="auto"/>
                <w:highlight w:val="none"/>
                <w:u w:val="single"/>
              </w:rPr>
            </w:pPr>
            <w:r>
              <w:rPr>
                <w:rFonts w:hint="eastAsia"/>
                <w:color w:val="auto"/>
                <w:highlight w:val="none"/>
              </w:rPr>
              <w:t>大写：</w:t>
            </w:r>
            <w:r>
              <w:rPr>
                <w:rFonts w:hint="eastAsia"/>
                <w:color w:val="auto"/>
                <w:highlight w:val="none"/>
                <w:u w:val="single"/>
              </w:rPr>
              <w:t xml:space="preserve">                </w:t>
            </w:r>
          </w:p>
          <w:p w14:paraId="5D36A51E">
            <w:pPr>
              <w:spacing w:line="480" w:lineRule="auto"/>
              <w:rPr>
                <w:rFonts w:hint="eastAsia"/>
                <w:color w:val="auto"/>
                <w:highlight w:val="none"/>
                <w:u w:val="single"/>
              </w:rPr>
            </w:pPr>
            <w:r>
              <w:rPr>
                <w:rFonts w:hint="eastAsia"/>
                <w:color w:val="auto"/>
                <w:highlight w:val="none"/>
              </w:rPr>
              <w:t>小写：¥</w:t>
            </w:r>
            <w:r>
              <w:rPr>
                <w:rFonts w:hint="eastAsia"/>
                <w:color w:val="auto"/>
                <w:highlight w:val="none"/>
                <w:u w:val="single"/>
              </w:rPr>
              <w:t xml:space="preserve">              </w:t>
            </w:r>
          </w:p>
          <w:p w14:paraId="48B82753">
            <w:pPr>
              <w:widowControl/>
              <w:spacing w:line="500" w:lineRule="exact"/>
              <w:jc w:val="center"/>
              <w:rPr>
                <w:rFonts w:hint="eastAsia"/>
                <w:b/>
                <w:bCs/>
                <w:color w:val="auto"/>
                <w:highlight w:val="none"/>
              </w:rPr>
            </w:pPr>
            <w:r>
              <w:rPr>
                <w:rFonts w:hint="eastAsia"/>
                <w:b/>
                <w:bCs/>
                <w:color w:val="auto"/>
                <w:highlight w:val="none"/>
              </w:rPr>
              <w:t>（供应商应在此填列第一次报价，但以供应商最后一次的磋商报价为成交价）</w:t>
            </w:r>
          </w:p>
        </w:tc>
      </w:tr>
      <w:tr w14:paraId="79C5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89" w:type="dxa"/>
            <w:tcBorders>
              <w:top w:val="single" w:color="auto" w:sz="4" w:space="0"/>
              <w:left w:val="single" w:color="auto" w:sz="4" w:space="0"/>
              <w:right w:val="single" w:color="auto" w:sz="4" w:space="0"/>
            </w:tcBorders>
            <w:noWrap w:val="0"/>
            <w:vAlign w:val="center"/>
          </w:tcPr>
          <w:p w14:paraId="3B94EC9D">
            <w:pPr>
              <w:widowControl/>
              <w:jc w:val="center"/>
              <w:rPr>
                <w:rFonts w:hint="eastAsia"/>
                <w:color w:val="auto"/>
                <w:highlight w:val="none"/>
              </w:rPr>
            </w:pPr>
            <w:r>
              <w:rPr>
                <w:rFonts w:hint="eastAsia"/>
                <w:color w:val="auto"/>
                <w:highlight w:val="none"/>
              </w:rPr>
              <w:t>交货地点</w:t>
            </w:r>
          </w:p>
        </w:tc>
        <w:tc>
          <w:tcPr>
            <w:tcW w:w="6015" w:type="dxa"/>
            <w:tcBorders>
              <w:top w:val="single" w:color="auto" w:sz="4" w:space="0"/>
              <w:left w:val="single" w:color="auto" w:sz="4" w:space="0"/>
              <w:right w:val="single" w:color="auto" w:sz="4" w:space="0"/>
            </w:tcBorders>
            <w:noWrap w:val="0"/>
            <w:vAlign w:val="center"/>
          </w:tcPr>
          <w:p w14:paraId="764F4833">
            <w:pPr>
              <w:widowControl/>
              <w:spacing w:line="500" w:lineRule="exact"/>
              <w:jc w:val="center"/>
              <w:rPr>
                <w:rFonts w:hint="eastAsia"/>
                <w:b/>
                <w:bCs/>
                <w:color w:val="auto"/>
                <w:highlight w:val="none"/>
              </w:rPr>
            </w:pPr>
            <w:r>
              <w:rPr>
                <w:rFonts w:hint="eastAsia"/>
                <w:b/>
                <w:bCs/>
                <w:color w:val="auto"/>
                <w:highlight w:val="none"/>
              </w:rPr>
              <w:t>采购人指定地点</w:t>
            </w:r>
          </w:p>
        </w:tc>
      </w:tr>
      <w:tr w14:paraId="79C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57A13179">
            <w:pPr>
              <w:widowControl/>
              <w:spacing w:line="360" w:lineRule="auto"/>
              <w:jc w:val="center"/>
              <w:rPr>
                <w:rFonts w:hint="eastAsia"/>
                <w:color w:val="auto"/>
                <w:highlight w:val="none"/>
              </w:rPr>
            </w:pPr>
            <w:r>
              <w:rPr>
                <w:rFonts w:hint="eastAsia"/>
                <w:color w:val="auto"/>
                <w:highlight w:val="none"/>
              </w:rPr>
              <w:t>交货安装期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08DF87C">
            <w:pPr>
              <w:widowControl/>
              <w:spacing w:line="360" w:lineRule="auto"/>
              <w:jc w:val="center"/>
              <w:rPr>
                <w:rFonts w:hint="eastAsia"/>
                <w:color w:val="auto"/>
                <w:highlight w:val="none"/>
              </w:rPr>
            </w:pPr>
            <w:r>
              <w:rPr>
                <w:rFonts w:hint="eastAsia"/>
                <w:color w:val="auto"/>
                <w:highlight w:val="none"/>
              </w:rPr>
              <w:t xml:space="preserve">合同签订后  日历天 </w:t>
            </w:r>
          </w:p>
        </w:tc>
      </w:tr>
      <w:tr w14:paraId="339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1759A58">
            <w:pPr>
              <w:widowControl/>
              <w:spacing w:line="360" w:lineRule="auto"/>
              <w:jc w:val="center"/>
              <w:rPr>
                <w:rFonts w:hint="eastAsia"/>
                <w:color w:val="auto"/>
                <w:highlight w:val="none"/>
              </w:rPr>
            </w:pPr>
            <w:r>
              <w:rPr>
                <w:rFonts w:hint="eastAsia"/>
                <w:color w:val="auto"/>
                <w:highlight w:val="none"/>
              </w:rPr>
              <w:t>质量标准</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8E97F8E">
            <w:pPr>
              <w:widowControl/>
              <w:spacing w:line="360" w:lineRule="auto"/>
              <w:jc w:val="center"/>
              <w:rPr>
                <w:rFonts w:hint="eastAsia"/>
                <w:color w:val="auto"/>
                <w:highlight w:val="none"/>
              </w:rPr>
            </w:pPr>
            <w:r>
              <w:rPr>
                <w:rFonts w:hint="eastAsia"/>
                <w:color w:val="auto"/>
                <w:highlight w:val="none"/>
              </w:rPr>
              <w:t>合格，满足采购人需求</w:t>
            </w:r>
          </w:p>
        </w:tc>
      </w:tr>
      <w:tr w14:paraId="0D3B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124BB21E">
            <w:pPr>
              <w:widowControl/>
              <w:spacing w:line="360" w:lineRule="auto"/>
              <w:jc w:val="center"/>
              <w:rPr>
                <w:rFonts w:hint="eastAsia"/>
                <w:color w:val="auto"/>
                <w:highlight w:val="none"/>
              </w:rPr>
            </w:pPr>
            <w:r>
              <w:rPr>
                <w:rFonts w:hint="eastAsia"/>
                <w:color w:val="auto"/>
                <w:highlight w:val="none"/>
              </w:rPr>
              <w:t>质保期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03F9F6A7">
            <w:pPr>
              <w:widowControl/>
              <w:spacing w:line="360" w:lineRule="auto"/>
              <w:jc w:val="center"/>
              <w:rPr>
                <w:rFonts w:hint="eastAsia"/>
                <w:color w:val="auto"/>
                <w:highlight w:val="none"/>
              </w:rPr>
            </w:pPr>
            <w:r>
              <w:rPr>
                <w:rFonts w:hint="eastAsia"/>
                <w:color w:val="auto"/>
                <w:highlight w:val="none"/>
                <w:lang w:val="en-US" w:eastAsia="zh-CN"/>
              </w:rPr>
              <w:t>硬件部分原厂   年免费整机质保服务；软件部分质保期   年，自系统验收合格之日起提供质保期内免费软件维护服务。</w:t>
            </w:r>
          </w:p>
        </w:tc>
      </w:tr>
      <w:tr w14:paraId="617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5909761C">
            <w:pPr>
              <w:widowControl/>
              <w:spacing w:line="360" w:lineRule="exact"/>
              <w:jc w:val="center"/>
              <w:rPr>
                <w:rFonts w:hint="eastAsia"/>
                <w:color w:val="auto"/>
                <w:highlight w:val="none"/>
              </w:rPr>
            </w:pPr>
            <w:r>
              <w:rPr>
                <w:rFonts w:hint="eastAsia"/>
                <w:color w:val="auto"/>
                <w:highlight w:val="none"/>
              </w:rPr>
              <w:t>优惠与</w:t>
            </w:r>
          </w:p>
          <w:p w14:paraId="23EAB390">
            <w:pPr>
              <w:widowControl/>
              <w:spacing w:line="360" w:lineRule="exact"/>
              <w:jc w:val="center"/>
              <w:rPr>
                <w:rFonts w:hint="eastAsia"/>
                <w:color w:val="auto"/>
                <w:highlight w:val="none"/>
              </w:rPr>
            </w:pPr>
            <w:r>
              <w:rPr>
                <w:rFonts w:hint="eastAsia"/>
                <w:color w:val="auto"/>
                <w:highlight w:val="none"/>
              </w:rPr>
              <w:t>服务承诺</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5EE7F99">
            <w:pPr>
              <w:widowControl/>
              <w:spacing w:line="360" w:lineRule="exact"/>
              <w:jc w:val="center"/>
              <w:rPr>
                <w:rFonts w:hint="eastAsia"/>
                <w:color w:val="auto"/>
                <w:highlight w:val="none"/>
              </w:rPr>
            </w:pPr>
            <w:r>
              <w:rPr>
                <w:rFonts w:hint="eastAsia"/>
                <w:color w:val="auto"/>
                <w:highlight w:val="none"/>
              </w:rPr>
              <w:t>（可另附页）</w:t>
            </w:r>
          </w:p>
        </w:tc>
      </w:tr>
      <w:tr w14:paraId="0F80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00996D2E">
            <w:pPr>
              <w:spacing w:line="360" w:lineRule="auto"/>
              <w:jc w:val="center"/>
              <w:rPr>
                <w:rFonts w:hint="eastAsia"/>
                <w:color w:val="auto"/>
                <w:highlight w:val="none"/>
              </w:rPr>
            </w:pPr>
            <w:r>
              <w:rPr>
                <w:rFonts w:hint="eastAsia"/>
                <w:color w:val="auto"/>
                <w:highlight w:val="none"/>
              </w:rPr>
              <w:t>备  注</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9CC3040">
            <w:pPr>
              <w:widowControl/>
              <w:spacing w:line="360" w:lineRule="auto"/>
              <w:jc w:val="center"/>
              <w:rPr>
                <w:rFonts w:hint="eastAsia"/>
                <w:color w:val="auto"/>
                <w:highlight w:val="none"/>
              </w:rPr>
            </w:pPr>
          </w:p>
        </w:tc>
      </w:tr>
    </w:tbl>
    <w:p w14:paraId="3DFF963E">
      <w:pPr>
        <w:rPr>
          <w:rFonts w:hint="eastAsia"/>
          <w:color w:val="auto"/>
          <w:highlight w:val="none"/>
        </w:rPr>
      </w:pPr>
    </w:p>
    <w:p w14:paraId="312AF5F8">
      <w:pPr>
        <w:rPr>
          <w:rFonts w:hint="eastAsia"/>
          <w:color w:val="auto"/>
          <w:highlight w:val="none"/>
        </w:rPr>
      </w:pPr>
    </w:p>
    <w:p w14:paraId="7D9FCA2A">
      <w:pPr>
        <w:rPr>
          <w:rFonts w:hint="eastAsia"/>
          <w:color w:val="auto"/>
          <w:highlight w:val="none"/>
        </w:rPr>
      </w:pPr>
    </w:p>
    <w:p w14:paraId="6FB5B2A3">
      <w:pPr>
        <w:rPr>
          <w:rFonts w:hint="eastAsia"/>
          <w:color w:val="auto"/>
          <w:highlight w:val="none"/>
        </w:rPr>
      </w:pPr>
    </w:p>
    <w:p w14:paraId="08F5262F">
      <w:pPr>
        <w:ind w:firstLine="2520" w:firstLineChars="12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75972C01">
      <w:pPr>
        <w:rPr>
          <w:rFonts w:hint="eastAsia"/>
          <w:color w:val="auto"/>
          <w:highlight w:val="none"/>
        </w:rPr>
      </w:pPr>
      <w:r>
        <w:rPr>
          <w:rFonts w:hint="eastAsia"/>
          <w:color w:val="auto"/>
          <w:highlight w:val="none"/>
        </w:rPr>
        <w:t xml:space="preserve">     </w:t>
      </w:r>
    </w:p>
    <w:p w14:paraId="1E65F6B7">
      <w:pPr>
        <w:ind w:firstLine="2520" w:firstLineChars="12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092E1992">
      <w:pPr>
        <w:rPr>
          <w:rFonts w:hint="eastAsia"/>
          <w:color w:val="auto"/>
          <w:highlight w:val="none"/>
        </w:rPr>
      </w:pPr>
    </w:p>
    <w:p w14:paraId="5A6DAF80">
      <w:pPr>
        <w:tabs>
          <w:tab w:val="left" w:pos="5380"/>
          <w:tab w:val="left" w:pos="6520"/>
          <w:tab w:val="left" w:pos="7680"/>
        </w:tabs>
        <w:autoSpaceDE w:val="0"/>
        <w:autoSpaceDN w:val="0"/>
        <w:adjustRightInd w:val="0"/>
        <w:ind w:right="-20" w:firstLine="3780" w:firstLineChars="18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06D3B19D">
      <w:pPr>
        <w:rPr>
          <w:rFonts w:hint="eastAsia"/>
          <w:color w:val="auto"/>
          <w:highlight w:val="none"/>
        </w:rPr>
      </w:pPr>
      <w:r>
        <w:rPr>
          <w:rFonts w:hint="eastAsia"/>
          <w:color w:val="auto"/>
          <w:highlight w:val="none"/>
        </w:rPr>
        <w:t xml:space="preserve"> </w:t>
      </w:r>
    </w:p>
    <w:p w14:paraId="2DE1B4DD">
      <w:pPr>
        <w:pStyle w:val="4"/>
        <w:numPr>
          <w:ilvl w:val="0"/>
          <w:numId w:val="28"/>
        </w:numPr>
        <w:tabs>
          <w:tab w:val="left" w:pos="840"/>
        </w:tabs>
        <w:ind w:left="0" w:firstLine="0"/>
        <w:jc w:val="center"/>
        <w:rPr>
          <w:rFonts w:hint="eastAsia" w:cs="Times New Roman"/>
          <w:bCs w:val="0"/>
          <w:color w:val="auto"/>
          <w:szCs w:val="24"/>
          <w:highlight w:val="none"/>
          <w:lang w:val="zh-CN"/>
        </w:rPr>
      </w:pPr>
      <w:r>
        <w:rPr>
          <w:rFonts w:hint="eastAsia" w:cs="Times New Roman"/>
          <w:bCs w:val="0"/>
          <w:color w:val="auto"/>
          <w:szCs w:val="24"/>
          <w:highlight w:val="none"/>
          <w:lang w:val="zh-CN"/>
        </w:rPr>
        <w:br w:type="page"/>
      </w:r>
      <w:bookmarkStart w:id="685" w:name="_Toc27957"/>
      <w:bookmarkStart w:id="686" w:name="_Toc17428"/>
      <w:r>
        <w:rPr>
          <w:rFonts w:hint="eastAsia" w:cs="Times New Roman"/>
          <w:bCs w:val="0"/>
          <w:color w:val="auto"/>
          <w:szCs w:val="24"/>
          <w:highlight w:val="none"/>
          <w:lang w:val="zh-CN"/>
        </w:rPr>
        <w:t>法定代表人身份证明</w:t>
      </w:r>
      <w:bookmarkEnd w:id="684"/>
      <w:bookmarkEnd w:id="685"/>
      <w:bookmarkEnd w:id="686"/>
    </w:p>
    <w:p w14:paraId="2D8C285A">
      <w:pPr>
        <w:wordWrap/>
        <w:topLinePunct w:val="0"/>
        <w:autoSpaceDE w:val="0"/>
        <w:autoSpaceDN w:val="0"/>
        <w:adjustRightInd w:val="0"/>
        <w:spacing w:line="480" w:lineRule="auto"/>
        <w:rPr>
          <w:rFonts w:hint="eastAsia"/>
          <w:color w:val="auto"/>
          <w:kern w:val="0"/>
          <w:highlight w:val="none"/>
        </w:rPr>
      </w:pPr>
    </w:p>
    <w:p w14:paraId="1262DB7F">
      <w:pPr>
        <w:wordWrap/>
        <w:topLinePunct w:val="0"/>
        <w:autoSpaceDE w:val="0"/>
        <w:autoSpaceDN w:val="0"/>
        <w:adjustRightInd w:val="0"/>
        <w:spacing w:line="480" w:lineRule="auto"/>
        <w:rPr>
          <w:rFonts w:hint="eastAsia"/>
          <w:color w:val="auto"/>
          <w:kern w:val="0"/>
          <w:highlight w:val="none"/>
          <w:u w:val="single"/>
        </w:rPr>
      </w:pPr>
      <w:r>
        <w:rPr>
          <w:rFonts w:hint="eastAsia"/>
          <w:color w:val="auto"/>
          <w:kern w:val="0"/>
          <w:highlight w:val="none"/>
        </w:rPr>
        <w:t>供应商名称：</w:t>
      </w:r>
      <w:r>
        <w:rPr>
          <w:rFonts w:hint="eastAsia"/>
          <w:color w:val="auto"/>
          <w:kern w:val="0"/>
          <w:highlight w:val="none"/>
          <w:u w:val="single"/>
        </w:rPr>
        <w:t xml:space="preserve">                          </w:t>
      </w:r>
    </w:p>
    <w:p w14:paraId="2EC0D734">
      <w:pPr>
        <w:wordWrap/>
        <w:topLinePunct w:val="0"/>
        <w:autoSpaceDE w:val="0"/>
        <w:autoSpaceDN w:val="0"/>
        <w:adjustRightInd w:val="0"/>
        <w:spacing w:line="480" w:lineRule="auto"/>
        <w:rPr>
          <w:rFonts w:hint="eastAsia"/>
          <w:color w:val="auto"/>
          <w:kern w:val="0"/>
          <w:highlight w:val="none"/>
          <w:u w:val="single"/>
        </w:rPr>
      </w:pPr>
      <w:r>
        <w:rPr>
          <w:rFonts w:hint="eastAsia"/>
          <w:color w:val="auto"/>
          <w:kern w:val="0"/>
          <w:highlight w:val="none"/>
        </w:rPr>
        <w:t>姓名：</w:t>
      </w:r>
      <w:r>
        <w:rPr>
          <w:rFonts w:hint="eastAsia"/>
          <w:color w:val="auto"/>
          <w:kern w:val="0"/>
          <w:highlight w:val="none"/>
          <w:u w:val="single"/>
        </w:rPr>
        <w:t xml:space="preserve">               </w:t>
      </w:r>
      <w:r>
        <w:rPr>
          <w:rFonts w:hint="eastAsia"/>
          <w:color w:val="auto"/>
          <w:kern w:val="0"/>
          <w:highlight w:val="none"/>
        </w:rPr>
        <w:t>性别：</w:t>
      </w:r>
      <w:r>
        <w:rPr>
          <w:rFonts w:hint="eastAsia"/>
          <w:color w:val="auto"/>
          <w:kern w:val="0"/>
          <w:highlight w:val="none"/>
          <w:u w:val="single"/>
        </w:rPr>
        <w:t xml:space="preserve">            </w:t>
      </w:r>
      <w:r>
        <w:rPr>
          <w:rFonts w:hint="eastAsia"/>
          <w:color w:val="auto"/>
          <w:kern w:val="0"/>
          <w:highlight w:val="none"/>
        </w:rPr>
        <w:t xml:space="preserve"> 年龄：</w:t>
      </w:r>
      <w:r>
        <w:rPr>
          <w:rFonts w:hint="eastAsia"/>
          <w:color w:val="auto"/>
          <w:kern w:val="0"/>
          <w:highlight w:val="none"/>
          <w:u w:val="single"/>
        </w:rPr>
        <w:t xml:space="preserve">       </w:t>
      </w:r>
      <w:r>
        <w:rPr>
          <w:rFonts w:hint="eastAsia"/>
          <w:color w:val="auto"/>
          <w:kern w:val="0"/>
          <w:highlight w:val="none"/>
        </w:rPr>
        <w:t xml:space="preserve"> 职务：</w:t>
      </w:r>
      <w:r>
        <w:rPr>
          <w:rFonts w:hint="eastAsia"/>
          <w:color w:val="auto"/>
          <w:kern w:val="0"/>
          <w:highlight w:val="none"/>
          <w:u w:val="single"/>
        </w:rPr>
        <w:t xml:space="preserve">                 </w:t>
      </w:r>
    </w:p>
    <w:p w14:paraId="6BEDBB34">
      <w:pPr>
        <w:wordWrap/>
        <w:topLinePunct w:val="0"/>
        <w:autoSpaceDE w:val="0"/>
        <w:autoSpaceDN w:val="0"/>
        <w:adjustRightInd w:val="0"/>
        <w:spacing w:line="480" w:lineRule="auto"/>
        <w:rPr>
          <w:rFonts w:hint="eastAsia"/>
          <w:color w:val="auto"/>
          <w:kern w:val="0"/>
          <w:highlight w:val="none"/>
        </w:rPr>
      </w:pPr>
      <w:r>
        <w:rPr>
          <w:rFonts w:hint="eastAsia"/>
          <w:color w:val="auto"/>
          <w:kern w:val="0"/>
          <w:highlight w:val="none"/>
        </w:rPr>
        <w:t>系</w:t>
      </w:r>
      <w:r>
        <w:rPr>
          <w:rFonts w:hint="eastAsia"/>
          <w:color w:val="auto"/>
          <w:kern w:val="0"/>
          <w:highlight w:val="none"/>
          <w:u w:val="single"/>
        </w:rPr>
        <w:t xml:space="preserve">                                </w:t>
      </w:r>
      <w:r>
        <w:rPr>
          <w:rFonts w:hint="eastAsia"/>
          <w:color w:val="auto"/>
          <w:kern w:val="0"/>
          <w:highlight w:val="none"/>
        </w:rPr>
        <w:t>（供应商名称）的法定代表人。</w:t>
      </w:r>
    </w:p>
    <w:p w14:paraId="413FF6B1">
      <w:pPr>
        <w:wordWrap/>
        <w:topLinePunct w:val="0"/>
        <w:autoSpaceDE w:val="0"/>
        <w:autoSpaceDN w:val="0"/>
        <w:adjustRightInd w:val="0"/>
        <w:spacing w:line="480" w:lineRule="auto"/>
        <w:rPr>
          <w:rFonts w:hint="eastAsia"/>
          <w:color w:val="auto"/>
          <w:kern w:val="0"/>
          <w:highlight w:val="none"/>
        </w:rPr>
      </w:pPr>
      <w:r>
        <w:rPr>
          <w:rFonts w:hint="eastAsia"/>
          <w:color w:val="auto"/>
          <w:kern w:val="0"/>
          <w:highlight w:val="none"/>
        </w:rPr>
        <w:t>特此证明。</w:t>
      </w:r>
    </w:p>
    <w:p w14:paraId="0286BDED">
      <w:pPr>
        <w:wordWrap/>
        <w:topLinePunct w:val="0"/>
        <w:autoSpaceDE w:val="0"/>
        <w:autoSpaceDN w:val="0"/>
        <w:adjustRightInd w:val="0"/>
        <w:spacing w:line="480" w:lineRule="auto"/>
        <w:rPr>
          <w:rFonts w:hint="eastAsia"/>
          <w:color w:val="auto"/>
          <w:kern w:val="0"/>
          <w:highlight w:val="none"/>
        </w:rPr>
      </w:pPr>
      <w:r>
        <w:rPr>
          <w:rFonts w:hint="eastAsia"/>
          <w:color w:val="auto"/>
          <w:kern w:val="0"/>
          <w:highlight w:val="none"/>
        </w:rPr>
        <w:t xml:space="preserve">附：法定代表人身份证复印件。 </w:t>
      </w:r>
    </w:p>
    <w:p w14:paraId="39A49E1E">
      <w:pPr>
        <w:wordWrap/>
        <w:topLinePunct w:val="0"/>
        <w:autoSpaceDE w:val="0"/>
        <w:autoSpaceDN w:val="0"/>
        <w:adjustRightInd w:val="0"/>
        <w:spacing w:line="480" w:lineRule="auto"/>
        <w:rPr>
          <w:rFonts w:hint="eastAsia"/>
          <w:color w:val="auto"/>
          <w:kern w:val="0"/>
          <w:highlight w:val="none"/>
        </w:rPr>
      </w:pPr>
      <w:r>
        <w:rPr>
          <w:rFonts w:hint="eastAsia"/>
          <w:color w:val="auto"/>
          <w:kern w:val="0"/>
          <w:highlight w:val="none"/>
        </w:rPr>
        <w:t>注：本身份证明需由供应商加盖单位公章。</w:t>
      </w:r>
    </w:p>
    <w:p w14:paraId="0E8DDD54">
      <w:pPr>
        <w:wordWrap/>
        <w:topLinePunct w:val="0"/>
        <w:autoSpaceDE w:val="0"/>
        <w:autoSpaceDN w:val="0"/>
        <w:adjustRightInd w:val="0"/>
        <w:spacing w:line="480" w:lineRule="auto"/>
        <w:rPr>
          <w:rFonts w:hint="eastAsia"/>
          <w:color w:val="auto"/>
          <w:kern w:val="0"/>
          <w:highlight w:val="none"/>
        </w:rPr>
      </w:pPr>
    </w:p>
    <w:p w14:paraId="4C4B3BEE">
      <w:pPr>
        <w:wordWrap/>
        <w:topLinePunct w:val="0"/>
        <w:autoSpaceDE w:val="0"/>
        <w:autoSpaceDN w:val="0"/>
        <w:adjustRightInd w:val="0"/>
        <w:spacing w:line="480" w:lineRule="auto"/>
        <w:rPr>
          <w:rFonts w:hint="eastAsia"/>
          <w:color w:val="auto"/>
          <w:kern w:val="0"/>
          <w:highlight w:val="none"/>
        </w:rPr>
      </w:pPr>
    </w:p>
    <w:p w14:paraId="7F86DDEB">
      <w:pPr>
        <w:wordWrap/>
        <w:topLinePunct w:val="0"/>
        <w:autoSpaceDE w:val="0"/>
        <w:autoSpaceDN w:val="0"/>
        <w:adjustRightInd w:val="0"/>
        <w:spacing w:line="480" w:lineRule="auto"/>
        <w:rPr>
          <w:rFonts w:hint="eastAsia"/>
          <w:color w:val="auto"/>
          <w:kern w:val="0"/>
          <w:highlight w:val="none"/>
        </w:rPr>
      </w:pPr>
    </w:p>
    <w:p w14:paraId="3B6DF112">
      <w:pPr>
        <w:wordWrap/>
        <w:topLinePunct w:val="0"/>
        <w:autoSpaceDE w:val="0"/>
        <w:autoSpaceDN w:val="0"/>
        <w:adjustRightInd w:val="0"/>
        <w:spacing w:line="480" w:lineRule="auto"/>
        <w:rPr>
          <w:rFonts w:hint="eastAsia"/>
          <w:color w:val="auto"/>
          <w:kern w:val="0"/>
          <w:highlight w:val="none"/>
        </w:rPr>
      </w:pPr>
    </w:p>
    <w:p w14:paraId="39FF2A9B">
      <w:pPr>
        <w:ind w:firstLine="3360" w:firstLineChars="16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70FF093A">
      <w:pPr>
        <w:rPr>
          <w:rFonts w:hint="eastAsia"/>
          <w:color w:val="auto"/>
          <w:highlight w:val="none"/>
        </w:rPr>
      </w:pPr>
    </w:p>
    <w:p w14:paraId="4FA56B98">
      <w:pPr>
        <w:tabs>
          <w:tab w:val="left" w:pos="5380"/>
          <w:tab w:val="left" w:pos="6520"/>
          <w:tab w:val="left" w:pos="7680"/>
        </w:tabs>
        <w:autoSpaceDE w:val="0"/>
        <w:autoSpaceDN w:val="0"/>
        <w:adjustRightInd w:val="0"/>
        <w:ind w:right="-20" w:firstLine="4410" w:firstLineChars="21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5C822CEB">
      <w:pPr>
        <w:tabs>
          <w:tab w:val="left" w:pos="5340"/>
          <w:tab w:val="left" w:pos="6180"/>
          <w:tab w:val="left" w:pos="7020"/>
        </w:tabs>
        <w:autoSpaceDE w:val="0"/>
        <w:autoSpaceDN w:val="0"/>
        <w:adjustRightInd w:val="0"/>
        <w:ind w:left="4721" w:right="-20"/>
        <w:rPr>
          <w:rFonts w:hint="eastAsia"/>
          <w:color w:val="auto"/>
          <w:kern w:val="0"/>
          <w:highlight w:val="none"/>
        </w:rPr>
      </w:pPr>
    </w:p>
    <w:p w14:paraId="68F947CA">
      <w:pPr>
        <w:rPr>
          <w:rFonts w:hint="eastAsia"/>
          <w:color w:val="auto"/>
          <w:highlight w:val="none"/>
        </w:rPr>
      </w:pPr>
      <w:r>
        <w:rPr>
          <w:rFonts w:hint="eastAsia"/>
          <w:color w:val="auto"/>
          <w:highlight w:val="none"/>
        </w:rPr>
        <w:br w:type="page"/>
      </w:r>
    </w:p>
    <w:p w14:paraId="1F0B8869">
      <w:pPr>
        <w:pStyle w:val="4"/>
        <w:numPr>
          <w:ilvl w:val="0"/>
          <w:numId w:val="30"/>
        </w:numPr>
        <w:tabs>
          <w:tab w:val="left" w:pos="840"/>
        </w:tabs>
        <w:jc w:val="center"/>
        <w:rPr>
          <w:rFonts w:hint="eastAsia" w:cs="Times New Roman"/>
          <w:bCs w:val="0"/>
          <w:color w:val="auto"/>
          <w:szCs w:val="24"/>
          <w:highlight w:val="none"/>
          <w:lang w:val="zh-CN"/>
        </w:rPr>
      </w:pPr>
      <w:bookmarkStart w:id="687" w:name="_Toc5476"/>
      <w:bookmarkStart w:id="688" w:name="_Toc12134"/>
      <w:bookmarkStart w:id="689" w:name="_Toc28309"/>
      <w:bookmarkStart w:id="690" w:name="_Toc20117"/>
      <w:bookmarkStart w:id="691" w:name="_Toc6674"/>
      <w:r>
        <w:rPr>
          <w:rFonts w:hint="eastAsia" w:cs="Times New Roman"/>
          <w:bCs w:val="0"/>
          <w:color w:val="auto"/>
          <w:szCs w:val="24"/>
          <w:highlight w:val="none"/>
          <w:lang w:val="zh-CN"/>
        </w:rPr>
        <w:t>法定代表人授权委托书</w:t>
      </w:r>
      <w:bookmarkEnd w:id="687"/>
      <w:bookmarkEnd w:id="688"/>
      <w:bookmarkEnd w:id="689"/>
      <w:bookmarkEnd w:id="690"/>
      <w:bookmarkEnd w:id="691"/>
    </w:p>
    <w:p w14:paraId="11529D48">
      <w:pPr>
        <w:autoSpaceDE w:val="0"/>
        <w:autoSpaceDN w:val="0"/>
        <w:adjustRightInd w:val="0"/>
        <w:spacing w:line="200" w:lineRule="exact"/>
        <w:rPr>
          <w:rFonts w:ascii="微软雅黑" w:hAnsi="Times New Roman" w:eastAsia="微软雅黑" w:cs="微软雅黑"/>
          <w:color w:val="auto"/>
          <w:kern w:val="0"/>
          <w:sz w:val="20"/>
          <w:szCs w:val="20"/>
          <w:highlight w:val="none"/>
        </w:rPr>
      </w:pPr>
    </w:p>
    <w:p w14:paraId="091FFC4C">
      <w:pPr>
        <w:tabs>
          <w:tab w:val="left" w:pos="3880"/>
        </w:tabs>
        <w:wordWrap/>
        <w:topLinePunct w:val="0"/>
        <w:autoSpaceDE w:val="0"/>
        <w:autoSpaceDN w:val="0"/>
        <w:adjustRightInd w:val="0"/>
        <w:spacing w:line="360" w:lineRule="auto"/>
        <w:ind w:firstLine="420" w:firstLineChars="200"/>
        <w:rPr>
          <w:rFonts w:hint="eastAsia"/>
          <w:color w:val="auto"/>
          <w:highlight w:val="none"/>
        </w:rPr>
      </w:pPr>
      <w:r>
        <w:rPr>
          <w:rFonts w:hint="eastAsia"/>
          <w:color w:val="auto"/>
          <w:highlight w:val="none"/>
        </w:rPr>
        <w:t>本人</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（供应商名称）的法定代表人，现委托</w:t>
      </w:r>
      <w:r>
        <w:rPr>
          <w:rFonts w:hint="eastAsia"/>
          <w:color w:val="auto"/>
          <w:highlight w:val="none"/>
          <w:u w:val="single"/>
        </w:rPr>
        <w:t xml:space="preserve">                 </w:t>
      </w:r>
      <w:r>
        <w:rPr>
          <w:rFonts w:hint="eastAsia"/>
          <w:color w:val="auto"/>
          <w:highlight w:val="none"/>
        </w:rPr>
        <w:t>（姓名、职务）为我方代理人。</w:t>
      </w:r>
      <w:r>
        <w:rPr>
          <w:rFonts w:hint="eastAsia"/>
          <w:color w:val="auto"/>
          <w:kern w:val="0"/>
          <w:position w:val="-2"/>
          <w:highlight w:val="none"/>
        </w:rPr>
        <w:t>代理</w:t>
      </w:r>
      <w:r>
        <w:rPr>
          <w:rFonts w:hint="eastAsia"/>
          <w:color w:val="auto"/>
          <w:spacing w:val="-2"/>
          <w:kern w:val="0"/>
          <w:position w:val="-2"/>
          <w:highlight w:val="none"/>
        </w:rPr>
        <w:t>人</w:t>
      </w:r>
      <w:r>
        <w:rPr>
          <w:rFonts w:hint="eastAsia"/>
          <w:color w:val="auto"/>
          <w:kern w:val="0"/>
          <w:position w:val="-2"/>
          <w:highlight w:val="none"/>
        </w:rPr>
        <w:t>根据授权，</w:t>
      </w:r>
      <w:r>
        <w:rPr>
          <w:rFonts w:hint="eastAsia"/>
          <w:color w:val="auto"/>
          <w:spacing w:val="-2"/>
          <w:kern w:val="0"/>
          <w:position w:val="-2"/>
          <w:highlight w:val="none"/>
        </w:rPr>
        <w:t>以</w:t>
      </w:r>
      <w:r>
        <w:rPr>
          <w:rFonts w:hint="eastAsia"/>
          <w:color w:val="auto"/>
          <w:kern w:val="0"/>
          <w:position w:val="-2"/>
          <w:highlight w:val="none"/>
        </w:rPr>
        <w:t>我方名</w:t>
      </w:r>
      <w:r>
        <w:rPr>
          <w:rFonts w:hint="eastAsia"/>
          <w:color w:val="auto"/>
          <w:highlight w:val="none"/>
        </w:rPr>
        <w:t>义签署、澄清确认、递交、撤回、修改</w:t>
      </w:r>
      <w:r>
        <w:rPr>
          <w:rFonts w:hint="eastAsia"/>
          <w:color w:val="auto"/>
          <w:highlight w:val="none"/>
          <w:u w:val="single"/>
          <w:lang w:eastAsia="zh-CN"/>
        </w:rPr>
        <w:t>河南大学淮河医院容灾备份系统采购项目</w:t>
      </w:r>
      <w:r>
        <w:rPr>
          <w:rFonts w:hint="eastAsia"/>
          <w:color w:val="auto"/>
          <w:highlight w:val="none"/>
        </w:rPr>
        <w:t>响应文件、签订合同和处理有关事宜，其法律后果由我方承担。</w:t>
      </w:r>
    </w:p>
    <w:p w14:paraId="47D3B456">
      <w:pPr>
        <w:wordWrap/>
        <w:topLinePunct w:val="0"/>
        <w:spacing w:line="360" w:lineRule="auto"/>
        <w:ind w:firstLine="420"/>
        <w:rPr>
          <w:rFonts w:hint="eastAsia"/>
          <w:color w:val="auto"/>
          <w:highlight w:val="none"/>
        </w:rPr>
      </w:pPr>
    </w:p>
    <w:p w14:paraId="79BBACE3">
      <w:pPr>
        <w:spacing w:line="500" w:lineRule="exact"/>
        <w:ind w:firstLine="420" w:firstLineChars="200"/>
        <w:rPr>
          <w:rFonts w:hint="eastAsia"/>
          <w:color w:val="auto"/>
          <w:highlight w:val="none"/>
        </w:rPr>
      </w:pPr>
      <w:r>
        <w:rPr>
          <w:rFonts w:hint="eastAsia"/>
          <w:color w:val="auto"/>
          <w:highlight w:val="none"/>
        </w:rPr>
        <w:t>委托期限：</w:t>
      </w:r>
      <w:r>
        <w:rPr>
          <w:rFonts w:hint="eastAsia"/>
          <w:color w:val="auto"/>
          <w:highlight w:val="none"/>
          <w:u w:val="single"/>
        </w:rPr>
        <w:t>自签字之日起至本项目结束</w:t>
      </w:r>
      <w:r>
        <w:rPr>
          <w:rFonts w:hint="eastAsia"/>
          <w:color w:val="auto"/>
          <w:highlight w:val="none"/>
        </w:rPr>
        <w:t>。</w:t>
      </w:r>
    </w:p>
    <w:p w14:paraId="5D34C2F0">
      <w:pPr>
        <w:spacing w:line="500" w:lineRule="exact"/>
        <w:ind w:firstLine="420" w:firstLineChars="200"/>
        <w:rPr>
          <w:rFonts w:hint="eastAsia"/>
          <w:color w:val="auto"/>
          <w:highlight w:val="none"/>
        </w:rPr>
      </w:pPr>
      <w:r>
        <w:rPr>
          <w:rFonts w:hint="eastAsia"/>
          <w:color w:val="auto"/>
          <w:highlight w:val="none"/>
        </w:rPr>
        <w:t>代理人无转委托权。</w:t>
      </w:r>
    </w:p>
    <w:p w14:paraId="53D0E6EF">
      <w:pPr>
        <w:spacing w:line="500" w:lineRule="exact"/>
        <w:ind w:firstLine="420" w:firstLineChars="200"/>
        <w:rPr>
          <w:rFonts w:hint="eastAsia"/>
          <w:color w:val="auto"/>
          <w:highlight w:val="none"/>
        </w:rPr>
      </w:pPr>
      <w:r>
        <w:rPr>
          <w:rFonts w:hint="eastAsia"/>
          <w:color w:val="auto"/>
          <w:highlight w:val="none"/>
        </w:rPr>
        <w:t>附：</w:t>
      </w:r>
      <w:r>
        <w:rPr>
          <w:rFonts w:hint="eastAsia"/>
          <w:color w:val="auto"/>
          <w:spacing w:val="-2"/>
          <w:kern w:val="0"/>
          <w:highlight w:val="none"/>
        </w:rPr>
        <w:t>法</w:t>
      </w:r>
      <w:r>
        <w:rPr>
          <w:rFonts w:hint="eastAsia"/>
          <w:color w:val="auto"/>
          <w:kern w:val="0"/>
          <w:highlight w:val="none"/>
        </w:rPr>
        <w:t>定</w:t>
      </w:r>
      <w:r>
        <w:rPr>
          <w:rFonts w:hint="eastAsia"/>
          <w:color w:val="auto"/>
          <w:spacing w:val="-2"/>
          <w:kern w:val="0"/>
          <w:highlight w:val="none"/>
        </w:rPr>
        <w:t>代</w:t>
      </w:r>
      <w:r>
        <w:rPr>
          <w:rFonts w:hint="eastAsia"/>
          <w:color w:val="auto"/>
          <w:kern w:val="0"/>
          <w:highlight w:val="none"/>
        </w:rPr>
        <w:t>表</w:t>
      </w:r>
      <w:r>
        <w:rPr>
          <w:rFonts w:hint="eastAsia"/>
          <w:color w:val="auto"/>
          <w:spacing w:val="-2"/>
          <w:kern w:val="0"/>
          <w:highlight w:val="none"/>
        </w:rPr>
        <w:t>人</w:t>
      </w:r>
      <w:r>
        <w:rPr>
          <w:rFonts w:hint="eastAsia"/>
          <w:color w:val="auto"/>
          <w:kern w:val="0"/>
          <w:highlight w:val="none"/>
        </w:rPr>
        <w:t>身</w:t>
      </w:r>
      <w:r>
        <w:rPr>
          <w:rFonts w:hint="eastAsia"/>
          <w:color w:val="auto"/>
          <w:spacing w:val="-2"/>
          <w:kern w:val="0"/>
          <w:highlight w:val="none"/>
        </w:rPr>
        <w:t>份</w:t>
      </w:r>
      <w:r>
        <w:rPr>
          <w:rFonts w:hint="eastAsia"/>
          <w:color w:val="auto"/>
          <w:kern w:val="0"/>
          <w:highlight w:val="none"/>
        </w:rPr>
        <w:t>证</w:t>
      </w:r>
      <w:r>
        <w:rPr>
          <w:rFonts w:hint="eastAsia"/>
          <w:color w:val="auto"/>
          <w:spacing w:val="-2"/>
          <w:kern w:val="0"/>
          <w:highlight w:val="none"/>
        </w:rPr>
        <w:t>复</w:t>
      </w:r>
      <w:r>
        <w:rPr>
          <w:rFonts w:hint="eastAsia"/>
          <w:color w:val="auto"/>
          <w:kern w:val="0"/>
          <w:highlight w:val="none"/>
        </w:rPr>
        <w:t>印件</w:t>
      </w:r>
      <w:r>
        <w:rPr>
          <w:rFonts w:hint="eastAsia"/>
          <w:color w:val="auto"/>
          <w:spacing w:val="-2"/>
          <w:kern w:val="0"/>
          <w:highlight w:val="none"/>
        </w:rPr>
        <w:t>及</w:t>
      </w:r>
      <w:r>
        <w:rPr>
          <w:rFonts w:hint="eastAsia"/>
          <w:color w:val="auto"/>
          <w:kern w:val="0"/>
          <w:highlight w:val="none"/>
        </w:rPr>
        <w:t>委</w:t>
      </w:r>
      <w:r>
        <w:rPr>
          <w:rFonts w:hint="eastAsia"/>
          <w:color w:val="auto"/>
          <w:spacing w:val="-2"/>
          <w:kern w:val="0"/>
          <w:highlight w:val="none"/>
        </w:rPr>
        <w:t>托</w:t>
      </w:r>
      <w:r>
        <w:rPr>
          <w:rFonts w:hint="eastAsia"/>
          <w:color w:val="auto"/>
          <w:kern w:val="0"/>
          <w:highlight w:val="none"/>
        </w:rPr>
        <w:t>代</w:t>
      </w:r>
      <w:r>
        <w:rPr>
          <w:rFonts w:hint="eastAsia"/>
          <w:color w:val="auto"/>
          <w:spacing w:val="-2"/>
          <w:kern w:val="0"/>
          <w:highlight w:val="none"/>
        </w:rPr>
        <w:t>理</w:t>
      </w:r>
      <w:r>
        <w:rPr>
          <w:rFonts w:hint="eastAsia"/>
          <w:color w:val="auto"/>
          <w:kern w:val="0"/>
          <w:highlight w:val="none"/>
        </w:rPr>
        <w:t>人</w:t>
      </w:r>
      <w:r>
        <w:rPr>
          <w:rFonts w:hint="eastAsia"/>
          <w:color w:val="auto"/>
          <w:spacing w:val="-2"/>
          <w:kern w:val="0"/>
          <w:highlight w:val="none"/>
        </w:rPr>
        <w:t>身</w:t>
      </w:r>
      <w:r>
        <w:rPr>
          <w:rFonts w:hint="eastAsia"/>
          <w:color w:val="auto"/>
          <w:kern w:val="0"/>
          <w:highlight w:val="none"/>
        </w:rPr>
        <w:t>份</w:t>
      </w:r>
      <w:r>
        <w:rPr>
          <w:rFonts w:hint="eastAsia"/>
          <w:color w:val="auto"/>
          <w:spacing w:val="-2"/>
          <w:kern w:val="0"/>
          <w:highlight w:val="none"/>
        </w:rPr>
        <w:t>证</w:t>
      </w:r>
      <w:r>
        <w:rPr>
          <w:rFonts w:hint="eastAsia"/>
          <w:color w:val="auto"/>
          <w:kern w:val="0"/>
          <w:highlight w:val="none"/>
        </w:rPr>
        <w:t>复印件</w:t>
      </w:r>
    </w:p>
    <w:p w14:paraId="6BB508C1">
      <w:pPr>
        <w:spacing w:line="500" w:lineRule="exact"/>
        <w:rPr>
          <w:rFonts w:hint="eastAsia"/>
          <w:color w:val="auto"/>
          <w:highlight w:val="none"/>
        </w:rPr>
      </w:pPr>
    </w:p>
    <w:p w14:paraId="05F9441A">
      <w:pPr>
        <w:spacing w:line="500" w:lineRule="exact"/>
        <w:rPr>
          <w:rFonts w:hint="eastAsia"/>
          <w:color w:val="auto"/>
          <w:highlight w:val="none"/>
        </w:rPr>
      </w:pPr>
    </w:p>
    <w:p w14:paraId="421D5F07">
      <w:pPr>
        <w:spacing w:line="480" w:lineRule="auto"/>
        <w:ind w:firstLine="2940" w:firstLineChars="14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2E7E2197">
      <w:pPr>
        <w:pStyle w:val="159"/>
        <w:spacing w:line="480" w:lineRule="auto"/>
        <w:ind w:firstLine="2940" w:firstLineChars="1400"/>
        <w:rPr>
          <w:rFonts w:hint="eastAsia" w:hAnsi="宋体"/>
          <w:color w:val="auto"/>
          <w:sz w:val="21"/>
          <w:szCs w:val="21"/>
          <w:highlight w:val="none"/>
        </w:rPr>
      </w:pPr>
      <w:r>
        <w:rPr>
          <w:rFonts w:hint="eastAsia" w:hAnsi="宋体"/>
          <w:color w:val="auto"/>
          <w:sz w:val="21"/>
          <w:szCs w:val="21"/>
          <w:highlight w:val="none"/>
        </w:rPr>
        <w:t>法定代表人：</w:t>
      </w:r>
      <w:r>
        <w:rPr>
          <w:rFonts w:hint="eastAsia" w:hAnsi="宋体"/>
          <w:color w:val="auto"/>
          <w:szCs w:val="21"/>
          <w:highlight w:val="none"/>
          <w:u w:val="single"/>
        </w:rPr>
        <w:t xml:space="preserve">                    </w:t>
      </w:r>
      <w:r>
        <w:rPr>
          <w:rFonts w:hint="eastAsia" w:hAnsi="宋体"/>
          <w:color w:val="auto"/>
          <w:sz w:val="21"/>
          <w:szCs w:val="21"/>
          <w:highlight w:val="none"/>
        </w:rPr>
        <w:t>（签字或盖章）</w:t>
      </w:r>
    </w:p>
    <w:p w14:paraId="3B5BA383">
      <w:pPr>
        <w:pStyle w:val="159"/>
        <w:spacing w:line="480" w:lineRule="auto"/>
        <w:ind w:firstLine="2940" w:firstLineChars="1400"/>
        <w:rPr>
          <w:rFonts w:hint="eastAsia" w:hAnsi="宋体"/>
          <w:color w:val="auto"/>
          <w:sz w:val="21"/>
          <w:szCs w:val="21"/>
          <w:highlight w:val="none"/>
        </w:rPr>
      </w:pPr>
      <w:r>
        <w:rPr>
          <w:rFonts w:hint="eastAsia" w:hAnsi="宋体"/>
          <w:color w:val="auto"/>
          <w:sz w:val="21"/>
          <w:szCs w:val="21"/>
          <w:highlight w:val="none"/>
        </w:rPr>
        <w:t>身份证号：</w:t>
      </w:r>
      <w:r>
        <w:rPr>
          <w:rFonts w:hint="eastAsia" w:hAnsi="宋体"/>
          <w:color w:val="auto"/>
          <w:sz w:val="21"/>
          <w:szCs w:val="21"/>
          <w:highlight w:val="none"/>
          <w:u w:val="single"/>
        </w:rPr>
        <w:t xml:space="preserve">                                </w:t>
      </w:r>
    </w:p>
    <w:p w14:paraId="1AE262F6">
      <w:pPr>
        <w:spacing w:line="480" w:lineRule="auto"/>
        <w:ind w:firstLine="2940" w:firstLineChars="1400"/>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（签字或盖章）</w:t>
      </w:r>
    </w:p>
    <w:p w14:paraId="109817E8">
      <w:pPr>
        <w:spacing w:line="480" w:lineRule="auto"/>
        <w:ind w:firstLine="2940" w:firstLineChars="1400"/>
        <w:rPr>
          <w:rFonts w:hint="eastAsia"/>
          <w:color w:val="auto"/>
          <w:highlight w:val="none"/>
        </w:rPr>
      </w:pPr>
      <w:r>
        <w:rPr>
          <w:rFonts w:hint="eastAsia"/>
          <w:color w:val="auto"/>
          <w:highlight w:val="none"/>
        </w:rPr>
        <w:t>身份证号：</w:t>
      </w:r>
      <w:r>
        <w:rPr>
          <w:rFonts w:hint="eastAsia"/>
          <w:color w:val="auto"/>
          <w:highlight w:val="none"/>
          <w:u w:val="single"/>
        </w:rPr>
        <w:t xml:space="preserve">                                </w:t>
      </w:r>
      <w:r>
        <w:rPr>
          <w:rFonts w:hint="eastAsia"/>
          <w:color w:val="auto"/>
          <w:highlight w:val="none"/>
        </w:rPr>
        <w:t xml:space="preserve">  </w:t>
      </w:r>
    </w:p>
    <w:p w14:paraId="0C19CABF">
      <w:pPr>
        <w:spacing w:line="480" w:lineRule="auto"/>
        <w:rPr>
          <w:rFonts w:hint="eastAsia"/>
          <w:color w:val="auto"/>
          <w:highlight w:val="none"/>
        </w:rPr>
      </w:pPr>
      <w:r>
        <w:rPr>
          <w:rFonts w:hint="eastAsia"/>
          <w:color w:val="auto"/>
          <w:highlight w:val="none"/>
        </w:rPr>
        <w:t xml:space="preserve">         </w:t>
      </w:r>
    </w:p>
    <w:p w14:paraId="7EA555B2">
      <w:pPr>
        <w:tabs>
          <w:tab w:val="left" w:pos="5380"/>
          <w:tab w:val="left" w:pos="6520"/>
          <w:tab w:val="left" w:pos="7680"/>
        </w:tabs>
        <w:autoSpaceDE w:val="0"/>
        <w:autoSpaceDN w:val="0"/>
        <w:adjustRightInd w:val="0"/>
        <w:spacing w:line="360" w:lineRule="auto"/>
        <w:ind w:right="-20" w:firstLine="4200" w:firstLineChars="20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53A1919B">
      <w:pPr>
        <w:spacing w:line="500" w:lineRule="exact"/>
        <w:rPr>
          <w:rFonts w:hint="eastAsia"/>
          <w:color w:val="auto"/>
          <w:highlight w:val="none"/>
        </w:rPr>
      </w:pPr>
    </w:p>
    <w:p w14:paraId="2C6826D4">
      <w:pPr>
        <w:pStyle w:val="4"/>
        <w:numPr>
          <w:ilvl w:val="0"/>
          <w:numId w:val="31"/>
        </w:numPr>
        <w:tabs>
          <w:tab w:val="left" w:pos="840"/>
        </w:tabs>
        <w:jc w:val="center"/>
        <w:rPr>
          <w:rFonts w:hint="eastAsia" w:cs="Times New Roman"/>
          <w:bCs w:val="0"/>
          <w:color w:val="auto"/>
          <w:szCs w:val="24"/>
          <w:highlight w:val="none"/>
        </w:rPr>
      </w:pPr>
      <w:r>
        <w:rPr>
          <w:rFonts w:hint="eastAsia" w:cs="黑体"/>
          <w:b w:val="0"/>
          <w:color w:val="auto"/>
          <w:sz w:val="28"/>
          <w:szCs w:val="28"/>
          <w:highlight w:val="none"/>
        </w:rPr>
        <w:br w:type="page"/>
      </w:r>
      <w:bookmarkStart w:id="692" w:name="_Toc833"/>
      <w:bookmarkStart w:id="693" w:name="_Toc27715"/>
      <w:bookmarkStart w:id="694" w:name="_Toc6898"/>
      <w:bookmarkStart w:id="695" w:name="_Toc13780"/>
      <w:bookmarkStart w:id="696" w:name="_Toc265572092"/>
      <w:r>
        <w:rPr>
          <w:rFonts w:hint="eastAsia" w:cs="Times New Roman"/>
          <w:bCs w:val="0"/>
          <w:color w:val="auto"/>
          <w:szCs w:val="24"/>
          <w:highlight w:val="none"/>
          <w:lang w:val="zh-CN"/>
        </w:rPr>
        <w:t>响应承诺函</w:t>
      </w:r>
      <w:bookmarkEnd w:id="692"/>
      <w:bookmarkEnd w:id="693"/>
    </w:p>
    <w:p w14:paraId="61D0A3D7">
      <w:pPr>
        <w:wordWrap/>
        <w:topLinePunct w:val="0"/>
        <w:spacing w:line="360" w:lineRule="auto"/>
        <w:rPr>
          <w:rFonts w:hint="eastAsia"/>
          <w:color w:val="auto"/>
          <w:highlight w:val="none"/>
        </w:rPr>
      </w:pPr>
      <w:r>
        <w:rPr>
          <w:rFonts w:hint="eastAsia"/>
          <w:color w:val="auto"/>
          <w:highlight w:val="none"/>
          <w:u w:val="single"/>
        </w:rPr>
        <w:t xml:space="preserve">                   </w:t>
      </w:r>
      <w:r>
        <w:rPr>
          <w:rFonts w:hint="eastAsia"/>
          <w:color w:val="auto"/>
          <w:highlight w:val="none"/>
        </w:rPr>
        <w:t>（采购人或采购代理机构）：</w:t>
      </w:r>
    </w:p>
    <w:p w14:paraId="5A78F30F">
      <w:pPr>
        <w:pStyle w:val="159"/>
        <w:spacing w:line="360" w:lineRule="auto"/>
        <w:ind w:firstLine="420" w:firstLineChars="200"/>
        <w:rPr>
          <w:rFonts w:hint="eastAsia"/>
          <w:color w:val="auto"/>
          <w:sz w:val="21"/>
          <w:szCs w:val="21"/>
          <w:highlight w:val="none"/>
        </w:rPr>
      </w:pPr>
      <w:r>
        <w:rPr>
          <w:rFonts w:hint="eastAsia"/>
          <w:color w:val="auto"/>
          <w:sz w:val="21"/>
          <w:szCs w:val="21"/>
          <w:highlight w:val="none"/>
        </w:rPr>
        <w:t>我单位在此郑重承诺,如有以下情形之一的：</w:t>
      </w:r>
    </w:p>
    <w:p w14:paraId="0BAE4D85">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在竞争性磋商文件规定的磋商有效期内撤回响应文件；</w:t>
      </w:r>
    </w:p>
    <w:p w14:paraId="64774D41">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在响应文件中提供虚假材料；</w:t>
      </w:r>
    </w:p>
    <w:p w14:paraId="12ACEA19">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成交后无正当理由不与采购人或者采购代理机构签订合同；</w:t>
      </w:r>
    </w:p>
    <w:p w14:paraId="03CC27C7">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未能按竞争性磋商文件规定提交履约保证金；</w:t>
      </w:r>
    </w:p>
    <w:p w14:paraId="5B67DA90">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将成交项目转让给他人，或者在响应文件中未说明，且未经采购人同意，将成交项目分包给他人的；</w:t>
      </w:r>
    </w:p>
    <w:p w14:paraId="79F151BF">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拒绝履行合同义务；</w:t>
      </w:r>
    </w:p>
    <w:p w14:paraId="3E41B622">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与采购人、其他供应商或者采购代理机构恶意串通；</w:t>
      </w:r>
    </w:p>
    <w:p w14:paraId="7F6F993E">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在履约过程中未按竞争性磋商文件、响应文件、生效的政府采购合同等约定,提供货物、工程和服务；</w:t>
      </w:r>
    </w:p>
    <w:p w14:paraId="3D399F43">
      <w:pPr>
        <w:numPr>
          <w:ilvl w:val="0"/>
          <w:numId w:val="32"/>
        </w:numPr>
        <w:wordWrap/>
        <w:topLinePunct w:val="0"/>
        <w:autoSpaceDE w:val="0"/>
        <w:autoSpaceDN w:val="0"/>
        <w:adjustRightInd w:val="0"/>
        <w:spacing w:line="360" w:lineRule="auto"/>
        <w:ind w:left="0" w:right="40" w:firstLine="420" w:firstLineChars="200"/>
        <w:jc w:val="left"/>
        <w:rPr>
          <w:rFonts w:hint="eastAsia" w:cs="微软雅黑"/>
          <w:color w:val="auto"/>
          <w:kern w:val="0"/>
          <w:highlight w:val="none"/>
        </w:rPr>
      </w:pPr>
      <w:r>
        <w:rPr>
          <w:rFonts w:hint="eastAsia" w:cs="微软雅黑"/>
          <w:color w:val="auto"/>
          <w:kern w:val="0"/>
          <w:highlight w:val="none"/>
        </w:rPr>
        <w:t>未按竞争性磋商文件规定缴纳招标代理服务费；</w:t>
      </w:r>
    </w:p>
    <w:p w14:paraId="064E48BD">
      <w:pPr>
        <w:wordWrap/>
        <w:topLinePunct w:val="0"/>
        <w:autoSpaceDE w:val="0"/>
        <w:autoSpaceDN w:val="0"/>
        <w:adjustRightInd w:val="0"/>
        <w:spacing w:line="360" w:lineRule="auto"/>
        <w:ind w:left="420" w:leftChars="200" w:right="40"/>
        <w:jc w:val="left"/>
        <w:rPr>
          <w:rFonts w:hint="eastAsia" w:cs="微软雅黑"/>
          <w:color w:val="auto"/>
          <w:kern w:val="0"/>
          <w:highlight w:val="none"/>
        </w:rPr>
      </w:pPr>
      <w:r>
        <w:rPr>
          <w:rFonts w:hint="eastAsia" w:cs="微软雅黑"/>
          <w:color w:val="auto"/>
          <w:kern w:val="0"/>
          <w:highlight w:val="none"/>
        </w:rPr>
        <w:t>（10）存在其他违法违规行为。</w:t>
      </w:r>
    </w:p>
    <w:p w14:paraId="2C552025">
      <w:pPr>
        <w:wordWrap/>
        <w:topLinePunct w:val="0"/>
        <w:autoSpaceDE w:val="0"/>
        <w:autoSpaceDN w:val="0"/>
        <w:adjustRightInd w:val="0"/>
        <w:spacing w:line="360" w:lineRule="auto"/>
        <w:ind w:right="40" w:firstLine="420" w:firstLineChars="200"/>
        <w:jc w:val="left"/>
        <w:rPr>
          <w:rFonts w:hint="eastAsia"/>
          <w:color w:val="auto"/>
          <w:highlight w:val="none"/>
        </w:rPr>
      </w:pPr>
      <w:r>
        <w:rPr>
          <w:rFonts w:hint="eastAsia" w:cs="微软雅黑"/>
          <w:color w:val="auto"/>
          <w:kern w:val="0"/>
          <w:highlight w:val="none"/>
        </w:rPr>
        <w:t>我单位</w:t>
      </w:r>
      <w:r>
        <w:rPr>
          <w:rFonts w:hint="eastAsia"/>
          <w:color w:val="auto"/>
          <w:highlight w:val="none"/>
        </w:rPr>
        <w:t>自愿接受被处以成交无效，采购金额千分之五以上千分之十以下的罚款并赔偿采购人及采购代理机构的损失</w:t>
      </w:r>
      <w:r>
        <w:rPr>
          <w:rFonts w:hint="eastAsia" w:cs="微软雅黑"/>
          <w:color w:val="auto"/>
          <w:kern w:val="0"/>
          <w:highlight w:val="none"/>
        </w:rPr>
        <w:t>，</w:t>
      </w:r>
      <w:r>
        <w:rPr>
          <w:rFonts w:hint="eastAsia"/>
          <w:color w:val="auto"/>
          <w:highlight w:val="none"/>
        </w:rPr>
        <w:t>列入不良行为记录名单</w:t>
      </w:r>
      <w:r>
        <w:rPr>
          <w:rFonts w:hint="eastAsia" w:cs="微软雅黑"/>
          <w:color w:val="auto"/>
          <w:kern w:val="0"/>
          <w:highlight w:val="none"/>
        </w:rPr>
        <w:t>，</w:t>
      </w:r>
      <w:r>
        <w:rPr>
          <w:rFonts w:hint="eastAsia"/>
          <w:color w:val="auto"/>
          <w:highlight w:val="none"/>
        </w:rPr>
        <w:t>在一至三年内禁止参加政府采购活动</w:t>
      </w:r>
      <w:r>
        <w:rPr>
          <w:rFonts w:hint="eastAsia" w:cs="微软雅黑"/>
          <w:color w:val="auto"/>
          <w:kern w:val="0"/>
          <w:highlight w:val="none"/>
        </w:rPr>
        <w:t>，</w:t>
      </w:r>
      <w:r>
        <w:rPr>
          <w:rFonts w:hint="eastAsia"/>
          <w:color w:val="auto"/>
          <w:highlight w:val="none"/>
        </w:rPr>
        <w:t>有违法所得的</w:t>
      </w:r>
      <w:r>
        <w:rPr>
          <w:rFonts w:hint="eastAsia" w:cs="微软雅黑"/>
          <w:color w:val="auto"/>
          <w:kern w:val="0"/>
          <w:highlight w:val="none"/>
        </w:rPr>
        <w:t>，</w:t>
      </w:r>
      <w:r>
        <w:rPr>
          <w:rFonts w:hint="eastAsia"/>
          <w:color w:val="auto"/>
          <w:highlight w:val="none"/>
        </w:rPr>
        <w:t>并处没收违法所得，情节严重的，由市场监督管理部门吊销营业执照；构成犯罪的，依法追究刑事责任。</w:t>
      </w:r>
    </w:p>
    <w:p w14:paraId="4ADE82E0">
      <w:pPr>
        <w:pStyle w:val="159"/>
        <w:rPr>
          <w:rFonts w:hint="eastAsia"/>
          <w:color w:val="auto"/>
          <w:sz w:val="21"/>
          <w:szCs w:val="21"/>
          <w:highlight w:val="none"/>
        </w:rPr>
      </w:pPr>
    </w:p>
    <w:p w14:paraId="0B4694FD">
      <w:pPr>
        <w:pStyle w:val="159"/>
        <w:rPr>
          <w:rFonts w:hint="eastAsia"/>
          <w:color w:val="auto"/>
          <w:highlight w:val="none"/>
        </w:rPr>
      </w:pPr>
    </w:p>
    <w:p w14:paraId="3632A53C">
      <w:pPr>
        <w:pStyle w:val="159"/>
        <w:rPr>
          <w:rFonts w:hint="eastAsia" w:hAnsi="宋体" w:cs="微软雅黑"/>
          <w:color w:val="auto"/>
          <w:sz w:val="21"/>
          <w:szCs w:val="21"/>
          <w:highlight w:val="none"/>
        </w:rPr>
      </w:pPr>
    </w:p>
    <w:p w14:paraId="6D91EB87">
      <w:pPr>
        <w:spacing w:line="480" w:lineRule="exact"/>
        <w:ind w:firstLine="3570" w:firstLineChars="1700"/>
        <w:jc w:val="left"/>
        <w:rPr>
          <w:rFonts w:hint="eastAsia"/>
          <w:bCs/>
          <w:color w:val="auto"/>
          <w:highlight w:val="none"/>
        </w:rPr>
      </w:pPr>
      <w:r>
        <w:rPr>
          <w:rFonts w:hint="eastAsia"/>
          <w:bCs/>
          <w:color w:val="auto"/>
          <w:highlight w:val="none"/>
        </w:rPr>
        <w:t>供应商：</w:t>
      </w:r>
      <w:r>
        <w:rPr>
          <w:rFonts w:hint="eastAsia"/>
          <w:bCs/>
          <w:color w:val="auto"/>
          <w:highlight w:val="none"/>
          <w:u w:val="single"/>
        </w:rPr>
        <w:t xml:space="preserve">                      </w:t>
      </w:r>
      <w:r>
        <w:rPr>
          <w:rFonts w:hint="eastAsia"/>
          <w:bCs/>
          <w:color w:val="auto"/>
          <w:highlight w:val="none"/>
        </w:rPr>
        <w:t>（盖单位章）</w:t>
      </w:r>
    </w:p>
    <w:p w14:paraId="18294669">
      <w:pPr>
        <w:spacing w:line="480" w:lineRule="exact"/>
        <w:ind w:firstLine="3570" w:firstLineChars="1700"/>
        <w:rPr>
          <w:rFonts w:hint="eastAsia"/>
          <w:bCs/>
          <w:color w:val="auto"/>
          <w:highlight w:val="none"/>
        </w:rPr>
      </w:pPr>
      <w:r>
        <w:rPr>
          <w:rFonts w:hint="eastAsia"/>
          <w:bCs/>
          <w:color w:val="auto"/>
          <w:highlight w:val="none"/>
        </w:rPr>
        <w:t>法定代表人或其委托代理人：</w:t>
      </w:r>
      <w:r>
        <w:rPr>
          <w:rFonts w:hint="eastAsia"/>
          <w:bCs/>
          <w:color w:val="auto"/>
          <w:highlight w:val="none"/>
          <w:u w:val="single"/>
        </w:rPr>
        <w:t xml:space="preserve">        </w:t>
      </w:r>
      <w:r>
        <w:rPr>
          <w:rFonts w:hint="eastAsia"/>
          <w:bCs/>
          <w:color w:val="auto"/>
          <w:highlight w:val="none"/>
        </w:rPr>
        <w:t>（签字或盖章）</w:t>
      </w:r>
    </w:p>
    <w:p w14:paraId="46AFEF99">
      <w:pPr>
        <w:tabs>
          <w:tab w:val="left" w:pos="5380"/>
          <w:tab w:val="left" w:pos="6520"/>
          <w:tab w:val="left" w:pos="7680"/>
        </w:tabs>
        <w:wordWrap/>
        <w:topLinePunct w:val="0"/>
        <w:autoSpaceDE w:val="0"/>
        <w:autoSpaceDN w:val="0"/>
        <w:adjustRightInd w:val="0"/>
        <w:spacing w:line="380" w:lineRule="exact"/>
        <w:ind w:left="2520" w:leftChars="1200" w:right="-23" w:firstLine="1260" w:firstLineChars="600"/>
        <w:jc w:val="left"/>
        <w:rPr>
          <w:rFonts w:hint="eastAsia"/>
          <w:bCs/>
          <w:color w:val="auto"/>
          <w:kern w:val="0"/>
          <w:highlight w:val="none"/>
        </w:rPr>
      </w:pPr>
      <w:r>
        <w:rPr>
          <w:rFonts w:hint="eastAsia"/>
          <w:bCs/>
          <w:color w:val="auto"/>
          <w:kern w:val="0"/>
          <w:highlight w:val="none"/>
          <w:u w:val="single"/>
        </w:rPr>
        <w:t xml:space="preserve">     </w:t>
      </w:r>
      <w:r>
        <w:rPr>
          <w:rFonts w:hint="eastAsia"/>
          <w:bCs/>
          <w:color w:val="auto"/>
          <w:spacing w:val="43"/>
          <w:kern w:val="0"/>
          <w:highlight w:val="none"/>
          <w:u w:val="single"/>
        </w:rPr>
        <w:t xml:space="preserve"> </w:t>
      </w:r>
      <w:r>
        <w:rPr>
          <w:rFonts w:hint="eastAsia"/>
          <w:bCs/>
          <w:color w:val="auto"/>
          <w:kern w:val="0"/>
          <w:highlight w:val="none"/>
        </w:rPr>
        <w:t>年</w:t>
      </w:r>
      <w:r>
        <w:rPr>
          <w:rFonts w:hint="eastAsia"/>
          <w:bCs/>
          <w:color w:val="auto"/>
          <w:kern w:val="0"/>
          <w:highlight w:val="none"/>
          <w:u w:val="single"/>
        </w:rPr>
        <w:t xml:space="preserve">       </w:t>
      </w:r>
      <w:r>
        <w:rPr>
          <w:rFonts w:hint="eastAsia"/>
          <w:bCs/>
          <w:color w:val="auto"/>
          <w:kern w:val="0"/>
          <w:highlight w:val="none"/>
        </w:rPr>
        <w:t>月</w:t>
      </w:r>
      <w:r>
        <w:rPr>
          <w:rFonts w:hint="eastAsia"/>
          <w:bCs/>
          <w:color w:val="auto"/>
          <w:kern w:val="0"/>
          <w:highlight w:val="none"/>
          <w:u w:val="single"/>
        </w:rPr>
        <w:t xml:space="preserve">      </w:t>
      </w:r>
      <w:r>
        <w:rPr>
          <w:rFonts w:hint="eastAsia"/>
          <w:bCs/>
          <w:color w:val="auto"/>
          <w:kern w:val="0"/>
          <w:highlight w:val="none"/>
        </w:rPr>
        <w:t>日</w:t>
      </w:r>
    </w:p>
    <w:p w14:paraId="1912DB0B">
      <w:pPr>
        <w:rPr>
          <w:color w:val="auto"/>
          <w:highlight w:val="none"/>
        </w:rPr>
      </w:pPr>
    </w:p>
    <w:p w14:paraId="174C489F">
      <w:pPr>
        <w:pStyle w:val="4"/>
        <w:numPr>
          <w:ilvl w:val="0"/>
          <w:numId w:val="33"/>
        </w:numPr>
        <w:tabs>
          <w:tab w:val="left" w:pos="840"/>
        </w:tabs>
        <w:jc w:val="center"/>
        <w:rPr>
          <w:rFonts w:hint="eastAsia"/>
          <w:color w:val="auto"/>
          <w:highlight w:val="none"/>
        </w:rPr>
      </w:pPr>
      <w:r>
        <w:rPr>
          <w:color w:val="auto"/>
          <w:highlight w:val="none"/>
        </w:rPr>
        <w:br w:type="page"/>
      </w:r>
      <w:bookmarkStart w:id="697" w:name="_Toc4384"/>
      <w:bookmarkStart w:id="698" w:name="_Toc4564"/>
      <w:r>
        <w:rPr>
          <w:rFonts w:hint="eastAsia" w:cs="Times New Roman"/>
          <w:bCs w:val="0"/>
          <w:color w:val="auto"/>
          <w:szCs w:val="24"/>
          <w:highlight w:val="none"/>
          <w:lang w:val="zh-CN"/>
        </w:rPr>
        <w:t>报价表格</w:t>
      </w:r>
      <w:bookmarkEnd w:id="694"/>
      <w:bookmarkEnd w:id="695"/>
      <w:bookmarkEnd w:id="697"/>
      <w:bookmarkEnd w:id="698"/>
    </w:p>
    <w:p w14:paraId="528F2505">
      <w:pPr>
        <w:pStyle w:val="5"/>
        <w:numPr>
          <w:ilvl w:val="0"/>
          <w:numId w:val="34"/>
        </w:numPr>
        <w:jc w:val="center"/>
        <w:rPr>
          <w:rFonts w:hint="eastAsia"/>
          <w:color w:val="auto"/>
          <w:highlight w:val="none"/>
        </w:rPr>
      </w:pPr>
      <w:r>
        <w:rPr>
          <w:rFonts w:hint="eastAsia"/>
          <w:color w:val="auto"/>
          <w:highlight w:val="none"/>
        </w:rPr>
        <w:t xml:space="preserve"> </w:t>
      </w:r>
      <w:bookmarkStart w:id="699" w:name="_Toc495304003"/>
      <w:bookmarkStart w:id="700" w:name="_Toc463003911"/>
      <w:bookmarkStart w:id="701" w:name="_Toc30868"/>
      <w:r>
        <w:rPr>
          <w:rFonts w:hint="eastAsia"/>
          <w:color w:val="auto"/>
          <w:highlight w:val="none"/>
        </w:rPr>
        <w:t>磋商报价一览表</w:t>
      </w:r>
      <w:bookmarkEnd w:id="699"/>
      <w:bookmarkEnd w:id="700"/>
      <w:bookmarkEnd w:id="701"/>
    </w:p>
    <w:tbl>
      <w:tblPr>
        <w:tblStyle w:val="49"/>
        <w:tblW w:w="0" w:type="auto"/>
        <w:jc w:val="center"/>
        <w:tblLayout w:type="fixed"/>
        <w:tblCellMar>
          <w:top w:w="0" w:type="dxa"/>
          <w:left w:w="0" w:type="dxa"/>
          <w:bottom w:w="0" w:type="dxa"/>
          <w:right w:w="0" w:type="dxa"/>
        </w:tblCellMar>
      </w:tblPr>
      <w:tblGrid>
        <w:gridCol w:w="1080"/>
        <w:gridCol w:w="5314"/>
        <w:gridCol w:w="1380"/>
        <w:gridCol w:w="1290"/>
      </w:tblGrid>
      <w:tr w14:paraId="7679BDAE">
        <w:tblPrEx>
          <w:tblCellMar>
            <w:top w:w="0" w:type="dxa"/>
            <w:left w:w="0" w:type="dxa"/>
            <w:bottom w:w="0" w:type="dxa"/>
            <w:right w:w="0" w:type="dxa"/>
          </w:tblCellMar>
        </w:tblPrEx>
        <w:trPr>
          <w:trHeight w:val="506" w:hRule="atLeast"/>
          <w:jc w:val="center"/>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1908D90">
            <w:pPr>
              <w:jc w:val="center"/>
              <w:rPr>
                <w:color w:val="auto"/>
                <w:highlight w:val="none"/>
              </w:rPr>
            </w:pPr>
            <w:r>
              <w:rPr>
                <w:rFonts w:hint="eastAsia"/>
                <w:color w:val="auto"/>
                <w:highlight w:val="none"/>
              </w:rPr>
              <w:t>序号</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DB890F">
            <w:pPr>
              <w:jc w:val="center"/>
              <w:rPr>
                <w:color w:val="auto"/>
                <w:highlight w:val="none"/>
              </w:rPr>
            </w:pPr>
            <w:r>
              <w:rPr>
                <w:rFonts w:hint="eastAsia"/>
                <w:color w:val="auto"/>
                <w:highlight w:val="none"/>
              </w:rPr>
              <w:t>项目</w:t>
            </w: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E461BA6">
            <w:pPr>
              <w:jc w:val="center"/>
              <w:rPr>
                <w:color w:val="auto"/>
                <w:highlight w:val="none"/>
              </w:rPr>
            </w:pPr>
            <w:r>
              <w:rPr>
                <w:rFonts w:hint="eastAsia"/>
                <w:color w:val="auto"/>
                <w:highlight w:val="none"/>
              </w:rPr>
              <w:t>报价</w:t>
            </w:r>
          </w:p>
        </w:tc>
        <w:tc>
          <w:tcPr>
            <w:tcW w:w="12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9DD85B">
            <w:pPr>
              <w:jc w:val="center"/>
              <w:rPr>
                <w:color w:val="auto"/>
                <w:highlight w:val="none"/>
              </w:rPr>
            </w:pPr>
            <w:r>
              <w:rPr>
                <w:rFonts w:hint="eastAsia"/>
                <w:color w:val="auto"/>
                <w:highlight w:val="none"/>
              </w:rPr>
              <w:t>备注</w:t>
            </w:r>
          </w:p>
        </w:tc>
      </w:tr>
      <w:tr w14:paraId="6794C3E3">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7D703E1">
            <w:pPr>
              <w:jc w:val="center"/>
              <w:rPr>
                <w:color w:val="auto"/>
                <w:highlight w:val="none"/>
              </w:rPr>
            </w:pPr>
            <w:r>
              <w:rPr>
                <w:color w:val="auto"/>
                <w:highlight w:val="none"/>
              </w:rPr>
              <w:t>1</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C20AE9F">
            <w:pPr>
              <w:rPr>
                <w:color w:val="auto"/>
                <w:highlight w:val="none"/>
              </w:rPr>
            </w:pPr>
            <w:r>
              <w:rPr>
                <w:rFonts w:hint="eastAsia"/>
                <w:color w:val="auto"/>
                <w:highlight w:val="none"/>
              </w:rPr>
              <w:t>设备和附属装置</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A959C32">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0C8AF9C">
            <w:pPr>
              <w:rPr>
                <w:color w:val="auto"/>
                <w:highlight w:val="none"/>
              </w:rPr>
            </w:pPr>
            <w:r>
              <w:rPr>
                <w:rFonts w:hint="eastAsia"/>
                <w:color w:val="auto"/>
                <w:highlight w:val="none"/>
              </w:rPr>
              <w:t>　</w:t>
            </w:r>
          </w:p>
        </w:tc>
      </w:tr>
      <w:tr w14:paraId="5D099395">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76F6CDE">
            <w:pPr>
              <w:jc w:val="center"/>
              <w:rPr>
                <w:color w:val="auto"/>
                <w:highlight w:val="none"/>
              </w:rPr>
            </w:pPr>
            <w:r>
              <w:rPr>
                <w:color w:val="auto"/>
                <w:highlight w:val="none"/>
              </w:rPr>
              <w:t>2</w:t>
            </w:r>
          </w:p>
        </w:tc>
        <w:tc>
          <w:tcPr>
            <w:tcW w:w="5314" w:type="dxa"/>
            <w:tcBorders>
              <w:top w:val="nil"/>
              <w:left w:val="nil"/>
              <w:bottom w:val="nil"/>
              <w:right w:val="nil"/>
            </w:tcBorders>
            <w:noWrap w:val="0"/>
            <w:tcMar>
              <w:top w:w="15" w:type="dxa"/>
              <w:left w:w="15" w:type="dxa"/>
              <w:bottom w:w="0" w:type="dxa"/>
              <w:right w:w="15" w:type="dxa"/>
            </w:tcMar>
            <w:vAlign w:val="bottom"/>
          </w:tcPr>
          <w:p w14:paraId="7AE8419A">
            <w:pPr>
              <w:rPr>
                <w:color w:val="auto"/>
                <w:highlight w:val="none"/>
              </w:rPr>
            </w:pPr>
            <w:r>
              <w:rPr>
                <w:rFonts w:hint="eastAsia"/>
                <w:color w:val="auto"/>
                <w:highlight w:val="none"/>
              </w:rPr>
              <w:t>备件、专用工具和消耗品</w:t>
            </w:r>
          </w:p>
        </w:tc>
        <w:tc>
          <w:tcPr>
            <w:tcW w:w="13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E48642B">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2AF345B">
            <w:pPr>
              <w:rPr>
                <w:color w:val="auto"/>
                <w:highlight w:val="none"/>
              </w:rPr>
            </w:pPr>
            <w:r>
              <w:rPr>
                <w:rFonts w:hint="eastAsia"/>
                <w:color w:val="auto"/>
                <w:highlight w:val="none"/>
              </w:rPr>
              <w:t>　</w:t>
            </w:r>
          </w:p>
        </w:tc>
      </w:tr>
      <w:tr w14:paraId="43373DBA">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7839F02">
            <w:pPr>
              <w:jc w:val="center"/>
              <w:rPr>
                <w:color w:val="auto"/>
                <w:highlight w:val="none"/>
              </w:rPr>
            </w:pPr>
            <w:r>
              <w:rPr>
                <w:color w:val="auto"/>
                <w:highlight w:val="none"/>
              </w:rPr>
              <w:t>3</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7E517A">
            <w:pPr>
              <w:rPr>
                <w:color w:val="auto"/>
                <w:highlight w:val="none"/>
              </w:rPr>
            </w:pPr>
            <w:r>
              <w:rPr>
                <w:rFonts w:hint="eastAsia"/>
                <w:color w:val="auto"/>
                <w:highlight w:val="none"/>
              </w:rPr>
              <w:t>卖方技术服务（安装、调试、试车、运行）</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FF6F354">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649F503">
            <w:pPr>
              <w:rPr>
                <w:color w:val="auto"/>
                <w:highlight w:val="none"/>
              </w:rPr>
            </w:pPr>
            <w:r>
              <w:rPr>
                <w:rFonts w:hint="eastAsia"/>
                <w:color w:val="auto"/>
                <w:highlight w:val="none"/>
              </w:rPr>
              <w:t>　</w:t>
            </w:r>
          </w:p>
        </w:tc>
      </w:tr>
      <w:tr w14:paraId="1C7C0B19">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D01125C">
            <w:pPr>
              <w:jc w:val="center"/>
              <w:rPr>
                <w:color w:val="auto"/>
                <w:highlight w:val="none"/>
              </w:rPr>
            </w:pPr>
            <w:r>
              <w:rPr>
                <w:color w:val="auto"/>
                <w:highlight w:val="none"/>
              </w:rPr>
              <w:t>4</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78797D9">
            <w:pPr>
              <w:rPr>
                <w:color w:val="auto"/>
                <w:highlight w:val="none"/>
              </w:rPr>
            </w:pPr>
            <w:r>
              <w:rPr>
                <w:rFonts w:hint="eastAsia"/>
                <w:color w:val="auto"/>
                <w:highlight w:val="none"/>
              </w:rPr>
              <w:t>买方参与技术联络和监造、检验等费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4C6378B">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CB22D7">
            <w:pPr>
              <w:rPr>
                <w:color w:val="auto"/>
                <w:highlight w:val="none"/>
              </w:rPr>
            </w:pPr>
            <w:r>
              <w:rPr>
                <w:rFonts w:hint="eastAsia"/>
                <w:color w:val="auto"/>
                <w:highlight w:val="none"/>
              </w:rPr>
              <w:t>　</w:t>
            </w:r>
          </w:p>
        </w:tc>
      </w:tr>
      <w:tr w14:paraId="72506BB0">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7760A86">
            <w:pPr>
              <w:jc w:val="center"/>
              <w:rPr>
                <w:color w:val="auto"/>
                <w:highlight w:val="none"/>
              </w:rPr>
            </w:pPr>
            <w:r>
              <w:rPr>
                <w:color w:val="auto"/>
                <w:highlight w:val="none"/>
              </w:rPr>
              <w:t>5</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7829502">
            <w:pPr>
              <w:rPr>
                <w:color w:val="auto"/>
                <w:highlight w:val="none"/>
              </w:rPr>
            </w:pPr>
            <w:r>
              <w:rPr>
                <w:rFonts w:hint="eastAsia"/>
                <w:color w:val="auto"/>
                <w:highlight w:val="none"/>
              </w:rPr>
              <w:t>人员培训</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8CD6DA7">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7907FEA">
            <w:pPr>
              <w:rPr>
                <w:color w:val="auto"/>
                <w:highlight w:val="none"/>
              </w:rPr>
            </w:pPr>
            <w:r>
              <w:rPr>
                <w:rFonts w:hint="eastAsia"/>
                <w:color w:val="auto"/>
                <w:highlight w:val="none"/>
              </w:rPr>
              <w:t>　</w:t>
            </w:r>
          </w:p>
        </w:tc>
      </w:tr>
      <w:tr w14:paraId="4CA79C06">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63398FC">
            <w:pPr>
              <w:jc w:val="center"/>
              <w:rPr>
                <w:color w:val="auto"/>
                <w:highlight w:val="none"/>
              </w:rPr>
            </w:pPr>
            <w:r>
              <w:rPr>
                <w:color w:val="auto"/>
                <w:highlight w:val="none"/>
              </w:rPr>
              <w:t>6</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BE1A30D">
            <w:pPr>
              <w:rPr>
                <w:color w:val="auto"/>
                <w:highlight w:val="none"/>
              </w:rPr>
            </w:pPr>
            <w:r>
              <w:rPr>
                <w:rFonts w:hint="eastAsia"/>
                <w:color w:val="auto"/>
                <w:highlight w:val="none"/>
              </w:rPr>
              <w:t>运费和保险费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4B3FFB8">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6C5D8A4">
            <w:pPr>
              <w:rPr>
                <w:color w:val="auto"/>
                <w:highlight w:val="none"/>
              </w:rPr>
            </w:pPr>
            <w:r>
              <w:rPr>
                <w:rFonts w:hint="eastAsia"/>
                <w:color w:val="auto"/>
                <w:highlight w:val="none"/>
              </w:rPr>
              <w:t>　</w:t>
            </w:r>
          </w:p>
        </w:tc>
      </w:tr>
      <w:tr w14:paraId="2C53AB15">
        <w:tblPrEx>
          <w:tblCellMar>
            <w:top w:w="0" w:type="dxa"/>
            <w:left w:w="0" w:type="dxa"/>
            <w:bottom w:w="0" w:type="dxa"/>
            <w:right w:w="0"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7A51A4">
            <w:pPr>
              <w:jc w:val="center"/>
              <w:rPr>
                <w:color w:val="auto"/>
                <w:highlight w:val="none"/>
              </w:rPr>
            </w:pPr>
            <w:r>
              <w:rPr>
                <w:color w:val="auto"/>
                <w:highlight w:val="none"/>
              </w:rPr>
              <w:t>7</w:t>
            </w:r>
          </w:p>
        </w:tc>
        <w:tc>
          <w:tcPr>
            <w:tcW w:w="5314" w:type="dxa"/>
            <w:tcBorders>
              <w:top w:val="nil"/>
              <w:left w:val="nil"/>
              <w:bottom w:val="nil"/>
              <w:right w:val="single" w:color="auto" w:sz="4" w:space="0"/>
            </w:tcBorders>
            <w:noWrap w:val="0"/>
            <w:tcMar>
              <w:top w:w="15" w:type="dxa"/>
              <w:left w:w="15" w:type="dxa"/>
              <w:bottom w:w="0" w:type="dxa"/>
              <w:right w:w="15" w:type="dxa"/>
            </w:tcMar>
            <w:vAlign w:val="bottom"/>
          </w:tcPr>
          <w:p w14:paraId="5133503F">
            <w:pPr>
              <w:rPr>
                <w:color w:val="auto"/>
                <w:highlight w:val="none"/>
              </w:rPr>
            </w:pPr>
            <w:r>
              <w:rPr>
                <w:rFonts w:hint="eastAsia"/>
                <w:color w:val="auto"/>
                <w:highlight w:val="none"/>
              </w:rPr>
              <w:t>其他</w:t>
            </w:r>
          </w:p>
        </w:tc>
        <w:tc>
          <w:tcPr>
            <w:tcW w:w="1380" w:type="dxa"/>
            <w:tcBorders>
              <w:top w:val="nil"/>
              <w:left w:val="nil"/>
              <w:bottom w:val="nil"/>
              <w:right w:val="nil"/>
            </w:tcBorders>
            <w:noWrap w:val="0"/>
            <w:tcMar>
              <w:top w:w="15" w:type="dxa"/>
              <w:left w:w="15" w:type="dxa"/>
              <w:bottom w:w="0" w:type="dxa"/>
              <w:right w:w="15" w:type="dxa"/>
            </w:tcMar>
            <w:vAlign w:val="bottom"/>
          </w:tcPr>
          <w:p w14:paraId="1AFBC388">
            <w:pPr>
              <w:rPr>
                <w:color w:val="auto"/>
                <w:highlight w:val="none"/>
              </w:rPr>
            </w:pPr>
          </w:p>
        </w:tc>
        <w:tc>
          <w:tcPr>
            <w:tcW w:w="129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698E81E">
            <w:pPr>
              <w:rPr>
                <w:color w:val="auto"/>
                <w:highlight w:val="none"/>
              </w:rPr>
            </w:pPr>
            <w:r>
              <w:rPr>
                <w:rFonts w:hint="eastAsia"/>
                <w:color w:val="auto"/>
                <w:highlight w:val="none"/>
              </w:rPr>
              <w:t>　</w:t>
            </w:r>
          </w:p>
        </w:tc>
      </w:tr>
      <w:tr w14:paraId="0858044B">
        <w:tblPrEx>
          <w:tblCellMar>
            <w:top w:w="0" w:type="dxa"/>
            <w:left w:w="0" w:type="dxa"/>
            <w:bottom w:w="0" w:type="dxa"/>
            <w:right w:w="0" w:type="dxa"/>
          </w:tblCellMar>
        </w:tblPrEx>
        <w:trPr>
          <w:trHeight w:val="90" w:hRule="atLeast"/>
          <w:jc w:val="center"/>
        </w:trPr>
        <w:tc>
          <w:tcPr>
            <w:tcW w:w="1080" w:type="dxa"/>
            <w:tcBorders>
              <w:top w:val="nil"/>
              <w:left w:val="single" w:color="auto" w:sz="4" w:space="0"/>
              <w:bottom w:val="nil"/>
              <w:right w:val="single" w:color="auto" w:sz="4" w:space="0"/>
            </w:tcBorders>
            <w:noWrap w:val="0"/>
            <w:tcMar>
              <w:top w:w="15" w:type="dxa"/>
              <w:left w:w="15" w:type="dxa"/>
              <w:bottom w:w="0" w:type="dxa"/>
              <w:right w:w="15" w:type="dxa"/>
            </w:tcMar>
            <w:vAlign w:val="bottom"/>
          </w:tcPr>
          <w:p w14:paraId="184B781F">
            <w:pPr>
              <w:jc w:val="center"/>
              <w:rPr>
                <w:color w:val="auto"/>
                <w:highlight w:val="none"/>
              </w:rPr>
            </w:pPr>
            <w:r>
              <w:rPr>
                <w:color w:val="auto"/>
                <w:highlight w:val="none"/>
              </w:rPr>
              <w:t>8</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E9AFC6">
            <w:pPr>
              <w:rPr>
                <w:color w:val="auto"/>
                <w:highlight w:val="none"/>
              </w:rPr>
            </w:pPr>
            <w:r>
              <w:rPr>
                <w:rFonts w:hint="eastAsia"/>
                <w:color w:val="auto"/>
                <w:highlight w:val="none"/>
              </w:rPr>
              <w:t>税费</w:t>
            </w: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2D6555">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17285FA">
            <w:pPr>
              <w:rPr>
                <w:color w:val="auto"/>
                <w:highlight w:val="none"/>
              </w:rPr>
            </w:pPr>
            <w:r>
              <w:rPr>
                <w:rFonts w:hint="eastAsia"/>
                <w:color w:val="auto"/>
                <w:highlight w:val="none"/>
              </w:rPr>
              <w:t>　</w:t>
            </w:r>
          </w:p>
        </w:tc>
      </w:tr>
      <w:tr w14:paraId="3DFDD872">
        <w:tblPrEx>
          <w:tblCellMar>
            <w:top w:w="0" w:type="dxa"/>
            <w:left w:w="0" w:type="dxa"/>
            <w:bottom w:w="0" w:type="dxa"/>
            <w:right w:w="0" w:type="dxa"/>
          </w:tblCellMar>
        </w:tblPrEx>
        <w:trPr>
          <w:trHeight w:val="643" w:hRule="atLeast"/>
          <w:jc w:val="center"/>
        </w:trPr>
        <w:tc>
          <w:tcPr>
            <w:tcW w:w="6394"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52D1D8F7">
            <w:pPr>
              <w:jc w:val="center"/>
              <w:rPr>
                <w:color w:val="auto"/>
                <w:highlight w:val="none"/>
              </w:rPr>
            </w:pPr>
            <w:r>
              <w:rPr>
                <w:rFonts w:hint="eastAsia"/>
                <w:color w:val="auto"/>
                <w:highlight w:val="none"/>
              </w:rPr>
              <w:t>总</w:t>
            </w:r>
            <w:r>
              <w:rPr>
                <w:color w:val="auto"/>
                <w:highlight w:val="none"/>
              </w:rPr>
              <w:t xml:space="preserve">               </w:t>
            </w:r>
            <w:r>
              <w:rPr>
                <w:rFonts w:hint="eastAsia"/>
                <w:color w:val="auto"/>
                <w:highlight w:val="none"/>
              </w:rPr>
              <w:t>计</w:t>
            </w:r>
            <w:r>
              <w:rPr>
                <w:color w:val="auto"/>
                <w:highlight w:val="none"/>
              </w:rPr>
              <w:t xml:space="preserve">  </w:t>
            </w:r>
            <w:r>
              <w:rPr>
                <w:rFonts w:hint="eastAsia"/>
                <w:color w:val="auto"/>
                <w:highlight w:val="none"/>
              </w:rPr>
              <w:t>（</w:t>
            </w:r>
            <w:r>
              <w:rPr>
                <w:color w:val="auto"/>
                <w:highlight w:val="none"/>
              </w:rPr>
              <w:t>1+2+3+4+5+6+7+8</w:t>
            </w:r>
            <w:r>
              <w:rPr>
                <w:rFonts w:hint="eastAsia"/>
                <w:color w:val="auto"/>
                <w:highlight w:val="none"/>
              </w:rPr>
              <w:t>）</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70E051D">
            <w:pPr>
              <w:rPr>
                <w:color w:val="auto"/>
                <w:highlight w:val="none"/>
              </w:rPr>
            </w:pPr>
            <w:r>
              <w:rPr>
                <w:rFonts w:hint="eastAsia"/>
                <w:color w:val="auto"/>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4DF6436">
            <w:pPr>
              <w:rPr>
                <w:color w:val="auto"/>
                <w:highlight w:val="none"/>
              </w:rPr>
            </w:pPr>
            <w:r>
              <w:rPr>
                <w:rFonts w:hint="eastAsia"/>
                <w:color w:val="auto"/>
                <w:highlight w:val="none"/>
              </w:rPr>
              <w:t>　</w:t>
            </w:r>
          </w:p>
        </w:tc>
      </w:tr>
    </w:tbl>
    <w:p w14:paraId="04FB2161">
      <w:pPr>
        <w:rPr>
          <w:rFonts w:hint="eastAsia"/>
          <w:color w:val="auto"/>
          <w:highlight w:val="none"/>
        </w:rPr>
      </w:pPr>
    </w:p>
    <w:p w14:paraId="3A119F82">
      <w:pPr>
        <w:rPr>
          <w:rFonts w:hint="eastAsia"/>
          <w:color w:val="auto"/>
          <w:highlight w:val="none"/>
        </w:rPr>
      </w:pPr>
      <w:r>
        <w:rPr>
          <w:rFonts w:hint="eastAsia"/>
          <w:b/>
          <w:bCs/>
          <w:color w:val="auto"/>
          <w:highlight w:val="none"/>
        </w:rPr>
        <w:t>本表仅供参考使用，供应商可根据实际情况自行修改</w:t>
      </w:r>
    </w:p>
    <w:p w14:paraId="5EB6642F">
      <w:pPr>
        <w:rPr>
          <w:rFonts w:hint="eastAsia"/>
          <w:color w:val="auto"/>
          <w:highlight w:val="none"/>
        </w:rPr>
      </w:pPr>
    </w:p>
    <w:p w14:paraId="02DB4034">
      <w:pPr>
        <w:ind w:firstLine="2520" w:firstLineChars="12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43E1A276">
      <w:pPr>
        <w:rPr>
          <w:rFonts w:hint="eastAsia"/>
          <w:color w:val="auto"/>
          <w:highlight w:val="none"/>
        </w:rPr>
      </w:pPr>
      <w:r>
        <w:rPr>
          <w:rFonts w:hint="eastAsia"/>
          <w:color w:val="auto"/>
          <w:highlight w:val="none"/>
        </w:rPr>
        <w:t xml:space="preserve">     </w:t>
      </w:r>
    </w:p>
    <w:p w14:paraId="6A82E678">
      <w:pPr>
        <w:ind w:firstLine="2520" w:firstLineChars="12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282197EE">
      <w:pPr>
        <w:rPr>
          <w:rFonts w:hint="eastAsia"/>
          <w:color w:val="auto"/>
          <w:highlight w:val="none"/>
        </w:rPr>
      </w:pPr>
    </w:p>
    <w:p w14:paraId="32793E13">
      <w:pPr>
        <w:tabs>
          <w:tab w:val="left" w:pos="5380"/>
          <w:tab w:val="left" w:pos="6520"/>
          <w:tab w:val="left" w:pos="7680"/>
        </w:tabs>
        <w:autoSpaceDE w:val="0"/>
        <w:autoSpaceDN w:val="0"/>
        <w:adjustRightInd w:val="0"/>
        <w:ind w:right="-20" w:firstLine="3780" w:firstLineChars="18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5332937F">
      <w:pPr>
        <w:tabs>
          <w:tab w:val="left" w:pos="5380"/>
          <w:tab w:val="left" w:pos="6520"/>
          <w:tab w:val="left" w:pos="7680"/>
        </w:tabs>
        <w:autoSpaceDE w:val="0"/>
        <w:autoSpaceDN w:val="0"/>
        <w:adjustRightInd w:val="0"/>
        <w:ind w:right="-20" w:firstLine="1050" w:firstLineChars="500"/>
        <w:jc w:val="left"/>
        <w:rPr>
          <w:rFonts w:hint="eastAsia"/>
          <w:color w:val="auto"/>
          <w:kern w:val="0"/>
          <w:highlight w:val="none"/>
        </w:rPr>
      </w:pPr>
      <w:r>
        <w:rPr>
          <w:color w:val="auto"/>
          <w:highlight w:val="none"/>
        </w:rPr>
        <w:br w:type="page"/>
      </w:r>
    </w:p>
    <w:p w14:paraId="4523AD49">
      <w:pPr>
        <w:rPr>
          <w:rFonts w:hint="eastAsia"/>
          <w:color w:val="auto"/>
          <w:highlight w:val="none"/>
        </w:rPr>
      </w:pPr>
    </w:p>
    <w:p w14:paraId="61A054E5">
      <w:pPr>
        <w:pStyle w:val="5"/>
        <w:numPr>
          <w:ilvl w:val="0"/>
          <w:numId w:val="34"/>
        </w:numPr>
        <w:jc w:val="center"/>
        <w:rPr>
          <w:rFonts w:hint="eastAsia"/>
          <w:color w:val="auto"/>
          <w:highlight w:val="none"/>
        </w:rPr>
      </w:pPr>
      <w:r>
        <w:rPr>
          <w:rFonts w:hint="eastAsia"/>
          <w:color w:val="auto"/>
          <w:highlight w:val="none"/>
        </w:rPr>
        <w:t xml:space="preserve"> </w:t>
      </w:r>
      <w:bookmarkStart w:id="702" w:name="_Toc463003912"/>
      <w:bookmarkStart w:id="703" w:name="_Toc495304004"/>
      <w:bookmarkStart w:id="704" w:name="_Toc16820"/>
      <w:r>
        <w:rPr>
          <w:rFonts w:hint="eastAsia"/>
          <w:color w:val="auto"/>
          <w:highlight w:val="none"/>
        </w:rPr>
        <w:t>备件、专用工具和消耗品价格表</w:t>
      </w:r>
      <w:bookmarkEnd w:id="702"/>
      <w:bookmarkEnd w:id="703"/>
      <w:bookmarkEnd w:id="704"/>
    </w:p>
    <w:tbl>
      <w:tblPr>
        <w:tblStyle w:val="49"/>
        <w:tblW w:w="0" w:type="auto"/>
        <w:jc w:val="center"/>
        <w:tblLayout w:type="fixed"/>
        <w:tblCellMar>
          <w:top w:w="0" w:type="dxa"/>
          <w:left w:w="0" w:type="dxa"/>
          <w:bottom w:w="0" w:type="dxa"/>
          <w:right w:w="0" w:type="dxa"/>
        </w:tblCellMar>
      </w:tblPr>
      <w:tblGrid>
        <w:gridCol w:w="1349"/>
        <w:gridCol w:w="1707"/>
        <w:gridCol w:w="2222"/>
        <w:gridCol w:w="1023"/>
        <w:gridCol w:w="698"/>
        <w:gridCol w:w="698"/>
        <w:gridCol w:w="698"/>
        <w:gridCol w:w="698"/>
        <w:gridCol w:w="698"/>
      </w:tblGrid>
      <w:tr w14:paraId="5F08213F">
        <w:tblPrEx>
          <w:tblCellMar>
            <w:top w:w="0" w:type="dxa"/>
            <w:left w:w="0" w:type="dxa"/>
            <w:bottom w:w="0" w:type="dxa"/>
            <w:right w:w="0" w:type="dxa"/>
          </w:tblCellMar>
        </w:tblPrEx>
        <w:trPr>
          <w:trHeight w:val="90" w:hRule="atLeast"/>
          <w:jc w:val="center"/>
        </w:trPr>
        <w:tc>
          <w:tcPr>
            <w:tcW w:w="134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F21994D">
            <w:pPr>
              <w:jc w:val="center"/>
              <w:rPr>
                <w:color w:val="auto"/>
                <w:highlight w:val="none"/>
              </w:rPr>
            </w:pPr>
            <w:r>
              <w:rPr>
                <w:rFonts w:hint="eastAsia"/>
                <w:color w:val="auto"/>
                <w:highlight w:val="none"/>
              </w:rPr>
              <w:t>序号</w:t>
            </w:r>
          </w:p>
        </w:tc>
        <w:tc>
          <w:tcPr>
            <w:tcW w:w="170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76BB07">
            <w:pPr>
              <w:jc w:val="center"/>
              <w:rPr>
                <w:color w:val="auto"/>
                <w:highlight w:val="none"/>
              </w:rPr>
            </w:pPr>
            <w:r>
              <w:rPr>
                <w:rFonts w:hint="eastAsia"/>
                <w:color w:val="auto"/>
                <w:highlight w:val="none"/>
              </w:rPr>
              <w:t>名称</w:t>
            </w:r>
          </w:p>
        </w:tc>
        <w:tc>
          <w:tcPr>
            <w:tcW w:w="222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511C80C">
            <w:pPr>
              <w:jc w:val="center"/>
              <w:rPr>
                <w:color w:val="auto"/>
                <w:highlight w:val="none"/>
              </w:rPr>
            </w:pPr>
            <w:r>
              <w:rPr>
                <w:rFonts w:hint="eastAsia"/>
                <w:color w:val="auto"/>
                <w:highlight w:val="none"/>
              </w:rPr>
              <w:t>规格型号</w:t>
            </w:r>
          </w:p>
        </w:tc>
        <w:tc>
          <w:tcPr>
            <w:tcW w:w="102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41D186">
            <w:pPr>
              <w:jc w:val="center"/>
              <w:rPr>
                <w:color w:val="auto"/>
                <w:highlight w:val="none"/>
              </w:rPr>
            </w:pPr>
            <w:r>
              <w:rPr>
                <w:rFonts w:hint="eastAsia"/>
                <w:color w:val="auto"/>
                <w:highlight w:val="none"/>
              </w:rPr>
              <w:t>制造商</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1FDF24">
            <w:pPr>
              <w:jc w:val="center"/>
              <w:rPr>
                <w:color w:val="auto"/>
                <w:highlight w:val="none"/>
              </w:rPr>
            </w:pPr>
            <w:r>
              <w:rPr>
                <w:rFonts w:hint="eastAsia"/>
                <w:color w:val="auto"/>
                <w:highlight w:val="none"/>
              </w:rPr>
              <w:t>单位</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B9A2B5">
            <w:pPr>
              <w:jc w:val="center"/>
              <w:rPr>
                <w:color w:val="auto"/>
                <w:highlight w:val="none"/>
              </w:rPr>
            </w:pPr>
            <w:r>
              <w:rPr>
                <w:rFonts w:hint="eastAsia"/>
                <w:color w:val="auto"/>
                <w:highlight w:val="none"/>
              </w:rPr>
              <w:t>数量</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2508BCD">
            <w:pPr>
              <w:jc w:val="center"/>
              <w:rPr>
                <w:color w:val="auto"/>
                <w:highlight w:val="none"/>
              </w:rPr>
            </w:pPr>
            <w:r>
              <w:rPr>
                <w:rFonts w:hint="eastAsia"/>
                <w:color w:val="auto"/>
                <w:highlight w:val="none"/>
              </w:rPr>
              <w:t>单价</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7710757">
            <w:pPr>
              <w:jc w:val="center"/>
              <w:rPr>
                <w:color w:val="auto"/>
                <w:highlight w:val="none"/>
              </w:rPr>
            </w:pPr>
            <w:r>
              <w:rPr>
                <w:rFonts w:hint="eastAsia"/>
                <w:color w:val="auto"/>
                <w:highlight w:val="none"/>
              </w:rPr>
              <w:t>合计</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84AAE1">
            <w:pPr>
              <w:jc w:val="center"/>
              <w:rPr>
                <w:color w:val="auto"/>
                <w:highlight w:val="none"/>
              </w:rPr>
            </w:pPr>
            <w:r>
              <w:rPr>
                <w:rFonts w:hint="eastAsia"/>
                <w:color w:val="auto"/>
                <w:highlight w:val="none"/>
              </w:rPr>
              <w:t>备注</w:t>
            </w:r>
          </w:p>
        </w:tc>
      </w:tr>
      <w:tr w14:paraId="114990AA">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588F62F">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AEDDFAB">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DFCE247">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C85400A">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E5C6D3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2B2F029">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64DC21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AE26E80">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0D5F120">
            <w:pPr>
              <w:rPr>
                <w:color w:val="auto"/>
                <w:highlight w:val="none"/>
              </w:rPr>
            </w:pPr>
            <w:r>
              <w:rPr>
                <w:rFonts w:hint="eastAsia"/>
                <w:color w:val="auto"/>
                <w:highlight w:val="none"/>
              </w:rPr>
              <w:t>　</w:t>
            </w:r>
          </w:p>
        </w:tc>
      </w:tr>
      <w:tr w14:paraId="3717F4DB">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133A04A">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8DAB75B">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CE84736">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40AAF39">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6ACFCF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4A2D0EE">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C615DE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08CF2D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430AF44">
            <w:pPr>
              <w:rPr>
                <w:color w:val="auto"/>
                <w:highlight w:val="none"/>
              </w:rPr>
            </w:pPr>
            <w:r>
              <w:rPr>
                <w:rFonts w:hint="eastAsia"/>
                <w:color w:val="auto"/>
                <w:highlight w:val="none"/>
              </w:rPr>
              <w:t>　</w:t>
            </w:r>
          </w:p>
        </w:tc>
      </w:tr>
      <w:tr w14:paraId="4C113DC6">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CA3FF32">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0BAEA80">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DFC0440">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90FEC70">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63ECC4C">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672ABD7">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714B2F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68400B4">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39D22D1">
            <w:pPr>
              <w:rPr>
                <w:color w:val="auto"/>
                <w:highlight w:val="none"/>
              </w:rPr>
            </w:pPr>
            <w:r>
              <w:rPr>
                <w:rFonts w:hint="eastAsia"/>
                <w:color w:val="auto"/>
                <w:highlight w:val="none"/>
              </w:rPr>
              <w:t>　</w:t>
            </w:r>
          </w:p>
        </w:tc>
      </w:tr>
      <w:tr w14:paraId="53E78D7E">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4311A68">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2493786">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B249550">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0A00C0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77D614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4A60A05">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75E1F6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F58FCB5">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A7DFD54">
            <w:pPr>
              <w:rPr>
                <w:color w:val="auto"/>
                <w:highlight w:val="none"/>
              </w:rPr>
            </w:pPr>
            <w:r>
              <w:rPr>
                <w:rFonts w:hint="eastAsia"/>
                <w:color w:val="auto"/>
                <w:highlight w:val="none"/>
              </w:rPr>
              <w:t>　</w:t>
            </w:r>
          </w:p>
        </w:tc>
      </w:tr>
      <w:tr w14:paraId="4E66734D">
        <w:tblPrEx>
          <w:tblCellMar>
            <w:top w:w="0" w:type="dxa"/>
            <w:left w:w="0" w:type="dxa"/>
            <w:bottom w:w="0" w:type="dxa"/>
            <w:right w:w="0" w:type="dxa"/>
          </w:tblCellMar>
        </w:tblPrEx>
        <w:trPr>
          <w:trHeight w:val="90"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D08888E">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9F54B62">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4697E2F">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46F882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BC3BD29">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C8D237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2E43C7D">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5791DFC">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1EB03CE">
            <w:pPr>
              <w:rPr>
                <w:color w:val="auto"/>
                <w:highlight w:val="none"/>
              </w:rPr>
            </w:pPr>
            <w:r>
              <w:rPr>
                <w:rFonts w:hint="eastAsia"/>
                <w:color w:val="auto"/>
                <w:highlight w:val="none"/>
              </w:rPr>
              <w:t>　</w:t>
            </w:r>
          </w:p>
        </w:tc>
      </w:tr>
      <w:tr w14:paraId="5A0A02E7">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C35012C">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335981E">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03F47A9">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A2EEC8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D8F1564">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BFFDE0E">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6B7CFD6">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9E0F08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9DD14B7">
            <w:pPr>
              <w:rPr>
                <w:color w:val="auto"/>
                <w:highlight w:val="none"/>
              </w:rPr>
            </w:pPr>
            <w:r>
              <w:rPr>
                <w:rFonts w:hint="eastAsia"/>
                <w:color w:val="auto"/>
                <w:highlight w:val="none"/>
              </w:rPr>
              <w:t>　</w:t>
            </w:r>
          </w:p>
        </w:tc>
      </w:tr>
      <w:tr w14:paraId="6590E1E1">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6406FF5">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2055BCD">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1F6A6FF">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D343D9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6A4F016">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17FC1B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4E86FFE">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D4B6F9A">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184CF80">
            <w:pPr>
              <w:rPr>
                <w:color w:val="auto"/>
                <w:highlight w:val="none"/>
              </w:rPr>
            </w:pPr>
            <w:r>
              <w:rPr>
                <w:rFonts w:hint="eastAsia"/>
                <w:color w:val="auto"/>
                <w:highlight w:val="none"/>
              </w:rPr>
              <w:t>　</w:t>
            </w:r>
          </w:p>
        </w:tc>
      </w:tr>
      <w:tr w14:paraId="449CCAD3">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58FB06">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BA3523A">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701348A">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6BEA34D">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9A30E5C">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162B26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479239A">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30A12AA">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33D6E2E">
            <w:pPr>
              <w:rPr>
                <w:color w:val="auto"/>
                <w:highlight w:val="none"/>
              </w:rPr>
            </w:pPr>
            <w:r>
              <w:rPr>
                <w:rFonts w:hint="eastAsia"/>
                <w:color w:val="auto"/>
                <w:highlight w:val="none"/>
              </w:rPr>
              <w:t>　</w:t>
            </w:r>
          </w:p>
        </w:tc>
      </w:tr>
      <w:tr w14:paraId="7FD18E2D">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4675414">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8778138">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3F6CF01">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540281E">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EC661C8">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EDAF9A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06BE51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07C93F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770E520">
            <w:pPr>
              <w:rPr>
                <w:color w:val="auto"/>
                <w:highlight w:val="none"/>
              </w:rPr>
            </w:pPr>
            <w:r>
              <w:rPr>
                <w:rFonts w:hint="eastAsia"/>
                <w:color w:val="auto"/>
                <w:highlight w:val="none"/>
              </w:rPr>
              <w:t>　</w:t>
            </w:r>
          </w:p>
        </w:tc>
      </w:tr>
      <w:tr w14:paraId="548303C2">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3AF661B">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0402D1E">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0C3EC4F">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F87679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4E6DA7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90EBEE8">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4ADDED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AF6002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4AE738A">
            <w:pPr>
              <w:rPr>
                <w:color w:val="auto"/>
                <w:highlight w:val="none"/>
              </w:rPr>
            </w:pPr>
            <w:r>
              <w:rPr>
                <w:rFonts w:hint="eastAsia"/>
                <w:color w:val="auto"/>
                <w:highlight w:val="none"/>
              </w:rPr>
              <w:t>　</w:t>
            </w:r>
          </w:p>
        </w:tc>
      </w:tr>
      <w:tr w14:paraId="60F3829A">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7EC30C2">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25B4DDD">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509341C">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E1112B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E49FDD4">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660FF4C">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CCF25D5">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734B209">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42E6D23">
            <w:pPr>
              <w:rPr>
                <w:color w:val="auto"/>
                <w:highlight w:val="none"/>
              </w:rPr>
            </w:pPr>
            <w:r>
              <w:rPr>
                <w:rFonts w:hint="eastAsia"/>
                <w:color w:val="auto"/>
                <w:highlight w:val="none"/>
              </w:rPr>
              <w:t>　</w:t>
            </w:r>
          </w:p>
        </w:tc>
      </w:tr>
      <w:tr w14:paraId="2720A795">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5BA5FE0">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8B6E1F0">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2B0023D">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B01A7EE">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ED0332C">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05F81F2">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6B5BC94">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24B38C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E9DD5CA">
            <w:pPr>
              <w:rPr>
                <w:color w:val="auto"/>
                <w:highlight w:val="none"/>
              </w:rPr>
            </w:pPr>
            <w:r>
              <w:rPr>
                <w:rFonts w:hint="eastAsia"/>
                <w:color w:val="auto"/>
                <w:highlight w:val="none"/>
              </w:rPr>
              <w:t>　</w:t>
            </w:r>
          </w:p>
        </w:tc>
      </w:tr>
      <w:tr w14:paraId="4FF588FE">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D89EC53">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968A17B">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92AFA93">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1D5B231">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4387F60">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33DE725">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16D12EA">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2B1BBB">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493A11C">
            <w:pPr>
              <w:rPr>
                <w:color w:val="auto"/>
                <w:highlight w:val="none"/>
              </w:rPr>
            </w:pPr>
            <w:r>
              <w:rPr>
                <w:rFonts w:hint="eastAsia"/>
                <w:color w:val="auto"/>
                <w:highlight w:val="none"/>
              </w:rPr>
              <w:t>　</w:t>
            </w:r>
          </w:p>
        </w:tc>
      </w:tr>
      <w:tr w14:paraId="329C63DA">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9CD809">
            <w:pPr>
              <w:rPr>
                <w:color w:val="auto"/>
                <w:highlight w:val="none"/>
              </w:rPr>
            </w:pPr>
            <w:r>
              <w:rPr>
                <w:rFonts w:hint="eastAsia"/>
                <w:color w:val="auto"/>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55EF0A4">
            <w:pPr>
              <w:rPr>
                <w:color w:val="auto"/>
                <w:highlight w:val="none"/>
              </w:rPr>
            </w:pPr>
            <w:r>
              <w:rPr>
                <w:rFonts w:hint="eastAsia"/>
                <w:color w:val="auto"/>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543A05B">
            <w:pPr>
              <w:rPr>
                <w:color w:val="auto"/>
                <w:highlight w:val="none"/>
              </w:rPr>
            </w:pPr>
            <w:r>
              <w:rPr>
                <w:rFonts w:hint="eastAsia"/>
                <w:color w:val="auto"/>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DD3A683">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50C3D95">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3B0B914">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A3F285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C6DA8EF">
            <w:pPr>
              <w:rPr>
                <w:color w:val="auto"/>
                <w:highlight w:val="none"/>
              </w:rPr>
            </w:pPr>
            <w:r>
              <w:rPr>
                <w:rFonts w:hint="eastAsia"/>
                <w:color w:val="auto"/>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92D9AFA">
            <w:pPr>
              <w:rPr>
                <w:color w:val="auto"/>
                <w:highlight w:val="none"/>
              </w:rPr>
            </w:pPr>
            <w:r>
              <w:rPr>
                <w:rFonts w:hint="eastAsia"/>
                <w:color w:val="auto"/>
                <w:highlight w:val="none"/>
              </w:rPr>
              <w:t>　</w:t>
            </w:r>
          </w:p>
        </w:tc>
      </w:tr>
      <w:tr w14:paraId="2F4F9C0D">
        <w:tblPrEx>
          <w:tblCellMar>
            <w:top w:w="0" w:type="dxa"/>
            <w:left w:w="0" w:type="dxa"/>
            <w:bottom w:w="0" w:type="dxa"/>
            <w:right w:w="0" w:type="dxa"/>
          </w:tblCellMar>
        </w:tblPrEx>
        <w:trPr>
          <w:trHeight w:val="540" w:hRule="atLeast"/>
          <w:jc w:val="center"/>
        </w:trPr>
        <w:tc>
          <w:tcPr>
            <w:tcW w:w="1349" w:type="dxa"/>
            <w:tcBorders>
              <w:top w:val="nil"/>
              <w:left w:val="nil"/>
              <w:bottom w:val="nil"/>
              <w:right w:val="nil"/>
            </w:tcBorders>
            <w:noWrap w:val="0"/>
            <w:tcMar>
              <w:top w:w="15" w:type="dxa"/>
              <w:left w:w="15" w:type="dxa"/>
              <w:bottom w:w="0" w:type="dxa"/>
              <w:right w:w="15" w:type="dxa"/>
            </w:tcMar>
            <w:vAlign w:val="bottom"/>
          </w:tcPr>
          <w:p w14:paraId="4CA106E3">
            <w:pPr>
              <w:rPr>
                <w:color w:val="auto"/>
                <w:highlight w:val="none"/>
              </w:rPr>
            </w:pPr>
            <w:r>
              <w:rPr>
                <w:rFonts w:hint="eastAsia"/>
                <w:color w:val="auto"/>
                <w:highlight w:val="none"/>
              </w:rPr>
              <w:t>说明：</w:t>
            </w:r>
          </w:p>
        </w:tc>
        <w:tc>
          <w:tcPr>
            <w:tcW w:w="6348" w:type="dxa"/>
            <w:gridSpan w:val="5"/>
            <w:tcBorders>
              <w:top w:val="nil"/>
              <w:left w:val="nil"/>
              <w:bottom w:val="nil"/>
              <w:right w:val="nil"/>
            </w:tcBorders>
            <w:noWrap w:val="0"/>
            <w:tcMar>
              <w:top w:w="15" w:type="dxa"/>
              <w:left w:w="15" w:type="dxa"/>
              <w:bottom w:w="0" w:type="dxa"/>
              <w:right w:w="15" w:type="dxa"/>
            </w:tcMar>
            <w:vAlign w:val="bottom"/>
          </w:tcPr>
          <w:p w14:paraId="3129FA82">
            <w:pPr>
              <w:rPr>
                <w:color w:val="auto"/>
                <w:highlight w:val="none"/>
              </w:rPr>
            </w:pPr>
            <w:r>
              <w:rPr>
                <w:rFonts w:hint="eastAsia"/>
                <w:color w:val="auto"/>
                <w:highlight w:val="none"/>
              </w:rPr>
              <w:t>1. 此表名称栏填写备件、专用工具和消耗品名称。</w:t>
            </w:r>
          </w:p>
        </w:tc>
        <w:tc>
          <w:tcPr>
            <w:tcW w:w="698" w:type="dxa"/>
            <w:tcBorders>
              <w:top w:val="nil"/>
              <w:left w:val="nil"/>
              <w:bottom w:val="nil"/>
              <w:right w:val="nil"/>
            </w:tcBorders>
            <w:noWrap w:val="0"/>
            <w:tcMar>
              <w:top w:w="15" w:type="dxa"/>
              <w:left w:w="15" w:type="dxa"/>
              <w:bottom w:w="0" w:type="dxa"/>
              <w:right w:w="15" w:type="dxa"/>
            </w:tcMar>
            <w:vAlign w:val="bottom"/>
          </w:tcPr>
          <w:p w14:paraId="0B735A0E">
            <w:pPr>
              <w:rPr>
                <w:color w:val="auto"/>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0912DFB0">
            <w:pPr>
              <w:rPr>
                <w:color w:val="auto"/>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60F3ACF2">
            <w:pPr>
              <w:rPr>
                <w:color w:val="auto"/>
                <w:highlight w:val="none"/>
              </w:rPr>
            </w:pPr>
          </w:p>
        </w:tc>
      </w:tr>
      <w:tr w14:paraId="2F2AC7B3">
        <w:tblPrEx>
          <w:tblCellMar>
            <w:top w:w="0" w:type="dxa"/>
            <w:left w:w="0" w:type="dxa"/>
            <w:bottom w:w="0" w:type="dxa"/>
            <w:right w:w="0" w:type="dxa"/>
          </w:tblCellMar>
        </w:tblPrEx>
        <w:trPr>
          <w:trHeight w:val="540" w:hRule="atLeast"/>
          <w:jc w:val="center"/>
        </w:trPr>
        <w:tc>
          <w:tcPr>
            <w:tcW w:w="1349" w:type="dxa"/>
            <w:tcBorders>
              <w:top w:val="nil"/>
              <w:left w:val="nil"/>
              <w:bottom w:val="nil"/>
              <w:right w:val="nil"/>
            </w:tcBorders>
            <w:noWrap w:val="0"/>
            <w:tcMar>
              <w:top w:w="15" w:type="dxa"/>
              <w:left w:w="15" w:type="dxa"/>
              <w:bottom w:w="0" w:type="dxa"/>
              <w:right w:w="15" w:type="dxa"/>
            </w:tcMar>
            <w:vAlign w:val="bottom"/>
          </w:tcPr>
          <w:p w14:paraId="56E64772">
            <w:pPr>
              <w:rPr>
                <w:color w:val="auto"/>
                <w:highlight w:val="none"/>
              </w:rPr>
            </w:pPr>
          </w:p>
        </w:tc>
        <w:tc>
          <w:tcPr>
            <w:tcW w:w="6348" w:type="dxa"/>
            <w:gridSpan w:val="5"/>
            <w:tcBorders>
              <w:top w:val="nil"/>
              <w:left w:val="nil"/>
              <w:bottom w:val="nil"/>
              <w:right w:val="nil"/>
            </w:tcBorders>
            <w:noWrap w:val="0"/>
            <w:tcMar>
              <w:top w:w="15" w:type="dxa"/>
              <w:left w:w="15" w:type="dxa"/>
              <w:bottom w:w="0" w:type="dxa"/>
              <w:right w:w="15" w:type="dxa"/>
            </w:tcMar>
            <w:vAlign w:val="bottom"/>
          </w:tcPr>
          <w:p w14:paraId="758702C4">
            <w:pPr>
              <w:rPr>
                <w:color w:val="auto"/>
                <w:highlight w:val="none"/>
              </w:rPr>
            </w:pPr>
            <w:r>
              <w:rPr>
                <w:rFonts w:hint="eastAsia"/>
                <w:color w:val="auto"/>
                <w:highlight w:val="none"/>
              </w:rPr>
              <w:t>2. 备品、专用工具和消耗品必须分类、分项填写。</w:t>
            </w:r>
          </w:p>
        </w:tc>
        <w:tc>
          <w:tcPr>
            <w:tcW w:w="698" w:type="dxa"/>
            <w:tcBorders>
              <w:top w:val="nil"/>
              <w:left w:val="nil"/>
              <w:bottom w:val="nil"/>
              <w:right w:val="nil"/>
            </w:tcBorders>
            <w:noWrap w:val="0"/>
            <w:tcMar>
              <w:top w:w="15" w:type="dxa"/>
              <w:left w:w="15" w:type="dxa"/>
              <w:bottom w:w="0" w:type="dxa"/>
              <w:right w:w="15" w:type="dxa"/>
            </w:tcMar>
            <w:vAlign w:val="bottom"/>
          </w:tcPr>
          <w:p w14:paraId="38E5CE81">
            <w:pPr>
              <w:rPr>
                <w:color w:val="auto"/>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1BDC6DAD">
            <w:pPr>
              <w:rPr>
                <w:color w:val="auto"/>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26165E86">
            <w:pPr>
              <w:rPr>
                <w:color w:val="auto"/>
                <w:highlight w:val="none"/>
              </w:rPr>
            </w:pPr>
          </w:p>
        </w:tc>
      </w:tr>
    </w:tbl>
    <w:p w14:paraId="09601A5A">
      <w:pPr>
        <w:rPr>
          <w:color w:val="auto"/>
          <w:highlight w:val="none"/>
        </w:rPr>
      </w:pPr>
    </w:p>
    <w:p w14:paraId="346398D0">
      <w:pPr>
        <w:rPr>
          <w:rFonts w:hint="eastAsia"/>
          <w:color w:val="auto"/>
          <w:highlight w:val="none"/>
        </w:rPr>
      </w:pPr>
    </w:p>
    <w:p w14:paraId="2B72BF63">
      <w:pPr>
        <w:ind w:firstLine="2520" w:firstLineChars="12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7C929FA7">
      <w:pPr>
        <w:rPr>
          <w:rFonts w:hint="eastAsia"/>
          <w:color w:val="auto"/>
          <w:highlight w:val="none"/>
        </w:rPr>
      </w:pPr>
      <w:r>
        <w:rPr>
          <w:rFonts w:hint="eastAsia"/>
          <w:color w:val="auto"/>
          <w:highlight w:val="none"/>
        </w:rPr>
        <w:t xml:space="preserve">     </w:t>
      </w:r>
    </w:p>
    <w:p w14:paraId="4EDD5B76">
      <w:pPr>
        <w:ind w:firstLine="2520" w:firstLineChars="12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4549160A">
      <w:pPr>
        <w:rPr>
          <w:rFonts w:hint="eastAsia"/>
          <w:color w:val="auto"/>
          <w:highlight w:val="none"/>
        </w:rPr>
      </w:pPr>
    </w:p>
    <w:p w14:paraId="5CC55DD3">
      <w:pPr>
        <w:tabs>
          <w:tab w:val="left" w:pos="5380"/>
          <w:tab w:val="left" w:pos="6520"/>
          <w:tab w:val="left" w:pos="7680"/>
        </w:tabs>
        <w:autoSpaceDE w:val="0"/>
        <w:autoSpaceDN w:val="0"/>
        <w:adjustRightInd w:val="0"/>
        <w:ind w:right="-20" w:firstLine="3780" w:firstLineChars="18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7418259C">
      <w:pPr>
        <w:autoSpaceDE w:val="0"/>
        <w:autoSpaceDN w:val="0"/>
        <w:adjustRightInd w:val="0"/>
        <w:spacing w:line="360" w:lineRule="auto"/>
        <w:ind w:left="210" w:leftChars="100"/>
        <w:jc w:val="center"/>
        <w:rPr>
          <w:color w:val="auto"/>
          <w:highlight w:val="none"/>
        </w:rPr>
        <w:sectPr>
          <w:footerReference r:id="rId13" w:type="first"/>
          <w:footerReference r:id="rId12" w:type="even"/>
          <w:pgSz w:w="11906" w:h="16838"/>
          <w:pgMar w:top="1304" w:right="1797" w:bottom="1304" w:left="1797" w:header="777" w:footer="754" w:gutter="0"/>
          <w:pgNumType w:fmt="decimal"/>
          <w:cols w:space="720" w:num="1"/>
          <w:docGrid w:type="lines" w:linePitch="312" w:charSpace="0"/>
        </w:sectPr>
      </w:pPr>
    </w:p>
    <w:p w14:paraId="355E2557">
      <w:pPr>
        <w:pStyle w:val="159"/>
        <w:rPr>
          <w:rFonts w:hint="eastAsia"/>
          <w:color w:val="auto"/>
          <w:highlight w:val="none"/>
        </w:rPr>
      </w:pPr>
    </w:p>
    <w:p w14:paraId="5CD40F71">
      <w:pPr>
        <w:pStyle w:val="5"/>
        <w:numPr>
          <w:ilvl w:val="0"/>
          <w:numId w:val="34"/>
        </w:numPr>
        <w:jc w:val="center"/>
        <w:rPr>
          <w:rFonts w:hint="eastAsia"/>
          <w:color w:val="auto"/>
          <w:highlight w:val="none"/>
        </w:rPr>
      </w:pPr>
      <w:r>
        <w:rPr>
          <w:rFonts w:hint="eastAsia"/>
          <w:color w:val="auto"/>
          <w:highlight w:val="none"/>
        </w:rPr>
        <w:t xml:space="preserve"> </w:t>
      </w:r>
      <w:bookmarkStart w:id="705" w:name="_Toc3959"/>
      <w:bookmarkStart w:id="706" w:name="_Toc495304005"/>
      <w:bookmarkStart w:id="707" w:name="_Toc8501"/>
      <w:r>
        <w:rPr>
          <w:rFonts w:hint="eastAsia"/>
          <w:color w:val="auto"/>
          <w:highlight w:val="none"/>
        </w:rPr>
        <w:t>货物分项报价一览表</w:t>
      </w:r>
      <w:bookmarkEnd w:id="705"/>
      <w:bookmarkEnd w:id="706"/>
      <w:bookmarkEnd w:id="707"/>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84"/>
        <w:gridCol w:w="1284"/>
        <w:gridCol w:w="899"/>
        <w:gridCol w:w="1231"/>
        <w:gridCol w:w="846"/>
        <w:gridCol w:w="847"/>
        <w:gridCol w:w="847"/>
        <w:gridCol w:w="847"/>
        <w:gridCol w:w="959"/>
        <w:gridCol w:w="935"/>
        <w:gridCol w:w="2728"/>
        <w:gridCol w:w="744"/>
      </w:tblGrid>
      <w:tr w14:paraId="773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noWrap w:val="0"/>
            <w:vAlign w:val="center"/>
          </w:tcPr>
          <w:p w14:paraId="1DB985BB">
            <w:pPr>
              <w:autoSpaceDE w:val="0"/>
              <w:autoSpaceDN w:val="0"/>
              <w:adjustRightInd w:val="0"/>
              <w:spacing w:line="360" w:lineRule="auto"/>
              <w:jc w:val="center"/>
              <w:rPr>
                <w:rFonts w:hint="eastAsia"/>
                <w:color w:val="auto"/>
                <w:highlight w:val="none"/>
              </w:rPr>
            </w:pPr>
            <w:r>
              <w:rPr>
                <w:rFonts w:hint="eastAsia"/>
                <w:color w:val="auto"/>
                <w:highlight w:val="none"/>
              </w:rPr>
              <w:t>序号</w:t>
            </w:r>
          </w:p>
        </w:tc>
        <w:tc>
          <w:tcPr>
            <w:tcW w:w="1284" w:type="dxa"/>
            <w:noWrap w:val="0"/>
            <w:vAlign w:val="center"/>
          </w:tcPr>
          <w:p w14:paraId="5F94EC92">
            <w:pPr>
              <w:autoSpaceDE w:val="0"/>
              <w:autoSpaceDN w:val="0"/>
              <w:adjustRightInd w:val="0"/>
              <w:spacing w:line="360" w:lineRule="auto"/>
              <w:jc w:val="center"/>
              <w:rPr>
                <w:rFonts w:hint="eastAsia"/>
                <w:color w:val="auto"/>
                <w:highlight w:val="none"/>
              </w:rPr>
            </w:pPr>
            <w:r>
              <w:rPr>
                <w:rFonts w:hint="eastAsia"/>
                <w:color w:val="auto"/>
                <w:highlight w:val="none"/>
              </w:rPr>
              <w:t>设备名称</w:t>
            </w:r>
          </w:p>
        </w:tc>
        <w:tc>
          <w:tcPr>
            <w:tcW w:w="1284" w:type="dxa"/>
            <w:noWrap w:val="0"/>
            <w:vAlign w:val="center"/>
          </w:tcPr>
          <w:p w14:paraId="7CFA5152">
            <w:pPr>
              <w:autoSpaceDE w:val="0"/>
              <w:autoSpaceDN w:val="0"/>
              <w:adjustRightInd w:val="0"/>
              <w:spacing w:line="360" w:lineRule="auto"/>
              <w:jc w:val="center"/>
              <w:rPr>
                <w:rFonts w:hint="eastAsia"/>
                <w:color w:val="auto"/>
                <w:highlight w:val="none"/>
              </w:rPr>
            </w:pPr>
            <w:r>
              <w:rPr>
                <w:rFonts w:hint="eastAsia"/>
                <w:color w:val="auto"/>
                <w:highlight w:val="none"/>
              </w:rPr>
              <w:t>规格参数</w:t>
            </w:r>
          </w:p>
        </w:tc>
        <w:tc>
          <w:tcPr>
            <w:tcW w:w="899" w:type="dxa"/>
            <w:noWrap w:val="0"/>
            <w:vAlign w:val="center"/>
          </w:tcPr>
          <w:p w14:paraId="29F6C2DC">
            <w:pPr>
              <w:autoSpaceDE w:val="0"/>
              <w:autoSpaceDN w:val="0"/>
              <w:adjustRightInd w:val="0"/>
              <w:spacing w:line="360" w:lineRule="auto"/>
              <w:jc w:val="center"/>
              <w:rPr>
                <w:rFonts w:hint="eastAsia"/>
                <w:color w:val="auto"/>
                <w:highlight w:val="none"/>
              </w:rPr>
            </w:pPr>
            <w:r>
              <w:rPr>
                <w:rFonts w:hint="eastAsia"/>
                <w:color w:val="auto"/>
                <w:highlight w:val="none"/>
              </w:rPr>
              <w:t>品牌</w:t>
            </w:r>
          </w:p>
        </w:tc>
        <w:tc>
          <w:tcPr>
            <w:tcW w:w="1231" w:type="dxa"/>
            <w:noWrap w:val="0"/>
            <w:vAlign w:val="center"/>
          </w:tcPr>
          <w:p w14:paraId="797D1572">
            <w:pPr>
              <w:autoSpaceDE w:val="0"/>
              <w:autoSpaceDN w:val="0"/>
              <w:adjustRightInd w:val="0"/>
              <w:spacing w:line="360" w:lineRule="auto"/>
              <w:jc w:val="center"/>
              <w:rPr>
                <w:rFonts w:hint="eastAsia"/>
                <w:color w:val="auto"/>
                <w:highlight w:val="none"/>
              </w:rPr>
            </w:pPr>
            <w:r>
              <w:rPr>
                <w:rFonts w:hint="eastAsia"/>
                <w:color w:val="auto"/>
                <w:highlight w:val="none"/>
              </w:rPr>
              <w:t>规格型号</w:t>
            </w:r>
          </w:p>
        </w:tc>
        <w:tc>
          <w:tcPr>
            <w:tcW w:w="846" w:type="dxa"/>
            <w:noWrap w:val="0"/>
            <w:vAlign w:val="center"/>
          </w:tcPr>
          <w:p w14:paraId="6D18F35C">
            <w:pPr>
              <w:autoSpaceDE w:val="0"/>
              <w:autoSpaceDN w:val="0"/>
              <w:adjustRightInd w:val="0"/>
              <w:spacing w:line="360" w:lineRule="auto"/>
              <w:jc w:val="center"/>
              <w:rPr>
                <w:rFonts w:hint="eastAsia"/>
                <w:color w:val="auto"/>
                <w:highlight w:val="none"/>
              </w:rPr>
            </w:pPr>
            <w:r>
              <w:rPr>
                <w:rFonts w:hint="eastAsia"/>
                <w:color w:val="auto"/>
                <w:highlight w:val="none"/>
              </w:rPr>
              <w:t>产地</w:t>
            </w:r>
          </w:p>
        </w:tc>
        <w:tc>
          <w:tcPr>
            <w:tcW w:w="847" w:type="dxa"/>
            <w:noWrap w:val="0"/>
            <w:vAlign w:val="center"/>
          </w:tcPr>
          <w:p w14:paraId="20F39719">
            <w:pPr>
              <w:autoSpaceDE w:val="0"/>
              <w:autoSpaceDN w:val="0"/>
              <w:adjustRightInd w:val="0"/>
              <w:spacing w:line="360" w:lineRule="auto"/>
              <w:jc w:val="center"/>
              <w:rPr>
                <w:rFonts w:hint="eastAsia"/>
                <w:color w:val="auto"/>
                <w:highlight w:val="none"/>
              </w:rPr>
            </w:pPr>
            <w:r>
              <w:rPr>
                <w:rFonts w:hint="eastAsia"/>
                <w:color w:val="auto"/>
                <w:highlight w:val="none"/>
              </w:rPr>
              <w:t>制造商名称</w:t>
            </w:r>
          </w:p>
        </w:tc>
        <w:tc>
          <w:tcPr>
            <w:tcW w:w="847" w:type="dxa"/>
            <w:noWrap w:val="0"/>
            <w:vAlign w:val="center"/>
          </w:tcPr>
          <w:p w14:paraId="16EFDC4B">
            <w:pPr>
              <w:autoSpaceDE w:val="0"/>
              <w:autoSpaceDN w:val="0"/>
              <w:adjustRightInd w:val="0"/>
              <w:spacing w:line="360" w:lineRule="auto"/>
              <w:jc w:val="center"/>
              <w:rPr>
                <w:rFonts w:hint="eastAsia"/>
                <w:color w:val="auto"/>
                <w:highlight w:val="none"/>
              </w:rPr>
            </w:pPr>
            <w:r>
              <w:rPr>
                <w:rFonts w:hint="eastAsia"/>
                <w:color w:val="auto"/>
                <w:highlight w:val="none"/>
              </w:rPr>
              <w:t>单位</w:t>
            </w:r>
          </w:p>
        </w:tc>
        <w:tc>
          <w:tcPr>
            <w:tcW w:w="847" w:type="dxa"/>
            <w:noWrap w:val="0"/>
            <w:vAlign w:val="center"/>
          </w:tcPr>
          <w:p w14:paraId="1D067E38">
            <w:pPr>
              <w:autoSpaceDE w:val="0"/>
              <w:autoSpaceDN w:val="0"/>
              <w:adjustRightInd w:val="0"/>
              <w:spacing w:line="360" w:lineRule="auto"/>
              <w:jc w:val="center"/>
              <w:rPr>
                <w:rFonts w:hint="eastAsia"/>
                <w:color w:val="auto"/>
                <w:highlight w:val="none"/>
              </w:rPr>
            </w:pPr>
            <w:r>
              <w:rPr>
                <w:rFonts w:hint="eastAsia"/>
                <w:color w:val="auto"/>
                <w:highlight w:val="none"/>
              </w:rPr>
              <w:t>数量</w:t>
            </w:r>
          </w:p>
        </w:tc>
        <w:tc>
          <w:tcPr>
            <w:tcW w:w="959" w:type="dxa"/>
            <w:noWrap w:val="0"/>
            <w:vAlign w:val="center"/>
          </w:tcPr>
          <w:p w14:paraId="2903C00D">
            <w:pPr>
              <w:autoSpaceDE w:val="0"/>
              <w:autoSpaceDN w:val="0"/>
              <w:adjustRightInd w:val="0"/>
              <w:spacing w:line="360" w:lineRule="auto"/>
              <w:jc w:val="center"/>
              <w:rPr>
                <w:rFonts w:hint="eastAsia"/>
                <w:color w:val="auto"/>
                <w:highlight w:val="none"/>
              </w:rPr>
            </w:pPr>
            <w:r>
              <w:rPr>
                <w:rFonts w:hint="eastAsia"/>
                <w:color w:val="auto"/>
                <w:highlight w:val="none"/>
              </w:rPr>
              <w:t>单价</w:t>
            </w:r>
          </w:p>
        </w:tc>
        <w:tc>
          <w:tcPr>
            <w:tcW w:w="935" w:type="dxa"/>
            <w:noWrap w:val="0"/>
            <w:vAlign w:val="center"/>
          </w:tcPr>
          <w:p w14:paraId="21BA5432">
            <w:pPr>
              <w:autoSpaceDE w:val="0"/>
              <w:autoSpaceDN w:val="0"/>
              <w:adjustRightInd w:val="0"/>
              <w:spacing w:line="360" w:lineRule="auto"/>
              <w:jc w:val="center"/>
              <w:rPr>
                <w:rFonts w:hint="eastAsia"/>
                <w:color w:val="auto"/>
                <w:highlight w:val="none"/>
              </w:rPr>
            </w:pPr>
            <w:r>
              <w:rPr>
                <w:rFonts w:hint="eastAsia"/>
                <w:color w:val="auto"/>
                <w:highlight w:val="none"/>
              </w:rPr>
              <w:t>总价</w:t>
            </w:r>
          </w:p>
        </w:tc>
        <w:tc>
          <w:tcPr>
            <w:tcW w:w="2728" w:type="dxa"/>
            <w:noWrap w:val="0"/>
            <w:vAlign w:val="center"/>
          </w:tcPr>
          <w:p w14:paraId="26370CDE">
            <w:pPr>
              <w:autoSpaceDE w:val="0"/>
              <w:autoSpaceDN w:val="0"/>
              <w:adjustRightInd w:val="0"/>
              <w:spacing w:line="360" w:lineRule="auto"/>
              <w:jc w:val="center"/>
              <w:rPr>
                <w:rFonts w:hint="eastAsia"/>
                <w:color w:val="auto"/>
                <w:highlight w:val="none"/>
              </w:rPr>
            </w:pPr>
            <w:r>
              <w:rPr>
                <w:rFonts w:hint="eastAsia"/>
                <w:color w:val="auto"/>
                <w:highlight w:val="none"/>
              </w:rPr>
              <w:t>是否属于小型、微型（监狱、残疾人福利性单位）企业生产的产品（填是/否）</w:t>
            </w:r>
          </w:p>
        </w:tc>
        <w:tc>
          <w:tcPr>
            <w:tcW w:w="744" w:type="dxa"/>
            <w:noWrap w:val="0"/>
            <w:vAlign w:val="center"/>
          </w:tcPr>
          <w:p w14:paraId="230BDEF7">
            <w:pPr>
              <w:autoSpaceDE w:val="0"/>
              <w:autoSpaceDN w:val="0"/>
              <w:adjustRightInd w:val="0"/>
              <w:spacing w:line="360" w:lineRule="auto"/>
              <w:jc w:val="center"/>
              <w:rPr>
                <w:rFonts w:hint="eastAsia"/>
                <w:color w:val="auto"/>
                <w:highlight w:val="none"/>
              </w:rPr>
            </w:pPr>
            <w:r>
              <w:rPr>
                <w:rFonts w:hint="eastAsia"/>
                <w:color w:val="auto"/>
                <w:highlight w:val="none"/>
              </w:rPr>
              <w:t>备注</w:t>
            </w:r>
          </w:p>
        </w:tc>
      </w:tr>
      <w:tr w14:paraId="2995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noWrap w:val="0"/>
            <w:vAlign w:val="top"/>
          </w:tcPr>
          <w:p w14:paraId="02C8A9BF">
            <w:pPr>
              <w:autoSpaceDE w:val="0"/>
              <w:autoSpaceDN w:val="0"/>
              <w:adjustRightInd w:val="0"/>
              <w:spacing w:line="360" w:lineRule="auto"/>
              <w:rPr>
                <w:color w:val="auto"/>
                <w:highlight w:val="none"/>
              </w:rPr>
            </w:pPr>
          </w:p>
        </w:tc>
        <w:tc>
          <w:tcPr>
            <w:tcW w:w="1284" w:type="dxa"/>
            <w:noWrap w:val="0"/>
            <w:vAlign w:val="top"/>
          </w:tcPr>
          <w:p w14:paraId="4DA0A250">
            <w:pPr>
              <w:autoSpaceDE w:val="0"/>
              <w:autoSpaceDN w:val="0"/>
              <w:adjustRightInd w:val="0"/>
              <w:spacing w:line="360" w:lineRule="auto"/>
              <w:rPr>
                <w:color w:val="auto"/>
                <w:highlight w:val="none"/>
              </w:rPr>
            </w:pPr>
          </w:p>
        </w:tc>
        <w:tc>
          <w:tcPr>
            <w:tcW w:w="1284" w:type="dxa"/>
            <w:noWrap w:val="0"/>
            <w:vAlign w:val="top"/>
          </w:tcPr>
          <w:p w14:paraId="54CDFEE6">
            <w:pPr>
              <w:autoSpaceDE w:val="0"/>
              <w:autoSpaceDN w:val="0"/>
              <w:adjustRightInd w:val="0"/>
              <w:spacing w:line="360" w:lineRule="auto"/>
              <w:rPr>
                <w:color w:val="auto"/>
                <w:highlight w:val="none"/>
              </w:rPr>
            </w:pPr>
          </w:p>
        </w:tc>
        <w:tc>
          <w:tcPr>
            <w:tcW w:w="899" w:type="dxa"/>
            <w:noWrap w:val="0"/>
            <w:vAlign w:val="top"/>
          </w:tcPr>
          <w:p w14:paraId="2FB5F5CA">
            <w:pPr>
              <w:autoSpaceDE w:val="0"/>
              <w:autoSpaceDN w:val="0"/>
              <w:adjustRightInd w:val="0"/>
              <w:spacing w:line="360" w:lineRule="auto"/>
              <w:rPr>
                <w:color w:val="auto"/>
                <w:highlight w:val="none"/>
              </w:rPr>
            </w:pPr>
          </w:p>
        </w:tc>
        <w:tc>
          <w:tcPr>
            <w:tcW w:w="1231" w:type="dxa"/>
            <w:noWrap w:val="0"/>
            <w:vAlign w:val="top"/>
          </w:tcPr>
          <w:p w14:paraId="75E068FA">
            <w:pPr>
              <w:autoSpaceDE w:val="0"/>
              <w:autoSpaceDN w:val="0"/>
              <w:adjustRightInd w:val="0"/>
              <w:spacing w:line="360" w:lineRule="auto"/>
              <w:rPr>
                <w:color w:val="auto"/>
                <w:highlight w:val="none"/>
              </w:rPr>
            </w:pPr>
          </w:p>
        </w:tc>
        <w:tc>
          <w:tcPr>
            <w:tcW w:w="846" w:type="dxa"/>
            <w:noWrap w:val="0"/>
            <w:vAlign w:val="top"/>
          </w:tcPr>
          <w:p w14:paraId="4C195A7F">
            <w:pPr>
              <w:autoSpaceDE w:val="0"/>
              <w:autoSpaceDN w:val="0"/>
              <w:adjustRightInd w:val="0"/>
              <w:spacing w:line="360" w:lineRule="auto"/>
              <w:rPr>
                <w:color w:val="auto"/>
                <w:highlight w:val="none"/>
              </w:rPr>
            </w:pPr>
          </w:p>
        </w:tc>
        <w:tc>
          <w:tcPr>
            <w:tcW w:w="847" w:type="dxa"/>
            <w:noWrap w:val="0"/>
            <w:vAlign w:val="top"/>
          </w:tcPr>
          <w:p w14:paraId="029B37E2">
            <w:pPr>
              <w:autoSpaceDE w:val="0"/>
              <w:autoSpaceDN w:val="0"/>
              <w:adjustRightInd w:val="0"/>
              <w:spacing w:line="360" w:lineRule="auto"/>
              <w:rPr>
                <w:color w:val="auto"/>
                <w:highlight w:val="none"/>
              </w:rPr>
            </w:pPr>
          </w:p>
        </w:tc>
        <w:tc>
          <w:tcPr>
            <w:tcW w:w="847" w:type="dxa"/>
            <w:noWrap w:val="0"/>
            <w:vAlign w:val="top"/>
          </w:tcPr>
          <w:p w14:paraId="51A27C71">
            <w:pPr>
              <w:autoSpaceDE w:val="0"/>
              <w:autoSpaceDN w:val="0"/>
              <w:adjustRightInd w:val="0"/>
              <w:spacing w:line="360" w:lineRule="auto"/>
              <w:rPr>
                <w:color w:val="auto"/>
                <w:highlight w:val="none"/>
              </w:rPr>
            </w:pPr>
          </w:p>
        </w:tc>
        <w:tc>
          <w:tcPr>
            <w:tcW w:w="847" w:type="dxa"/>
            <w:noWrap w:val="0"/>
            <w:vAlign w:val="top"/>
          </w:tcPr>
          <w:p w14:paraId="33C57802">
            <w:pPr>
              <w:autoSpaceDE w:val="0"/>
              <w:autoSpaceDN w:val="0"/>
              <w:adjustRightInd w:val="0"/>
              <w:spacing w:line="360" w:lineRule="auto"/>
              <w:rPr>
                <w:color w:val="auto"/>
                <w:highlight w:val="none"/>
              </w:rPr>
            </w:pPr>
          </w:p>
        </w:tc>
        <w:tc>
          <w:tcPr>
            <w:tcW w:w="959" w:type="dxa"/>
            <w:noWrap w:val="0"/>
            <w:vAlign w:val="top"/>
          </w:tcPr>
          <w:p w14:paraId="52A59695">
            <w:pPr>
              <w:autoSpaceDE w:val="0"/>
              <w:autoSpaceDN w:val="0"/>
              <w:adjustRightInd w:val="0"/>
              <w:spacing w:line="360" w:lineRule="auto"/>
              <w:rPr>
                <w:color w:val="auto"/>
                <w:highlight w:val="none"/>
              </w:rPr>
            </w:pPr>
          </w:p>
        </w:tc>
        <w:tc>
          <w:tcPr>
            <w:tcW w:w="935" w:type="dxa"/>
            <w:noWrap w:val="0"/>
            <w:vAlign w:val="top"/>
          </w:tcPr>
          <w:p w14:paraId="38992F79">
            <w:pPr>
              <w:autoSpaceDE w:val="0"/>
              <w:autoSpaceDN w:val="0"/>
              <w:adjustRightInd w:val="0"/>
              <w:spacing w:line="360" w:lineRule="auto"/>
              <w:rPr>
                <w:color w:val="auto"/>
                <w:highlight w:val="none"/>
              </w:rPr>
            </w:pPr>
          </w:p>
        </w:tc>
        <w:tc>
          <w:tcPr>
            <w:tcW w:w="2728" w:type="dxa"/>
            <w:noWrap w:val="0"/>
            <w:vAlign w:val="top"/>
          </w:tcPr>
          <w:p w14:paraId="0352D3B9">
            <w:pPr>
              <w:autoSpaceDE w:val="0"/>
              <w:autoSpaceDN w:val="0"/>
              <w:adjustRightInd w:val="0"/>
              <w:spacing w:line="360" w:lineRule="auto"/>
              <w:rPr>
                <w:color w:val="auto"/>
                <w:highlight w:val="none"/>
              </w:rPr>
            </w:pPr>
          </w:p>
        </w:tc>
        <w:tc>
          <w:tcPr>
            <w:tcW w:w="744" w:type="dxa"/>
            <w:noWrap w:val="0"/>
            <w:vAlign w:val="top"/>
          </w:tcPr>
          <w:p w14:paraId="3E65343A">
            <w:pPr>
              <w:autoSpaceDE w:val="0"/>
              <w:autoSpaceDN w:val="0"/>
              <w:adjustRightInd w:val="0"/>
              <w:spacing w:line="360" w:lineRule="auto"/>
              <w:rPr>
                <w:color w:val="auto"/>
                <w:highlight w:val="none"/>
              </w:rPr>
            </w:pPr>
          </w:p>
        </w:tc>
      </w:tr>
      <w:tr w14:paraId="2AA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noWrap w:val="0"/>
            <w:vAlign w:val="top"/>
          </w:tcPr>
          <w:p w14:paraId="2FE10F04">
            <w:pPr>
              <w:autoSpaceDE w:val="0"/>
              <w:autoSpaceDN w:val="0"/>
              <w:adjustRightInd w:val="0"/>
              <w:spacing w:line="360" w:lineRule="auto"/>
              <w:rPr>
                <w:color w:val="auto"/>
                <w:highlight w:val="none"/>
              </w:rPr>
            </w:pPr>
          </w:p>
        </w:tc>
        <w:tc>
          <w:tcPr>
            <w:tcW w:w="1284" w:type="dxa"/>
            <w:noWrap w:val="0"/>
            <w:vAlign w:val="top"/>
          </w:tcPr>
          <w:p w14:paraId="33005A4F">
            <w:pPr>
              <w:autoSpaceDE w:val="0"/>
              <w:autoSpaceDN w:val="0"/>
              <w:adjustRightInd w:val="0"/>
              <w:spacing w:line="360" w:lineRule="auto"/>
              <w:rPr>
                <w:color w:val="auto"/>
                <w:highlight w:val="none"/>
              </w:rPr>
            </w:pPr>
          </w:p>
        </w:tc>
        <w:tc>
          <w:tcPr>
            <w:tcW w:w="1284" w:type="dxa"/>
            <w:noWrap w:val="0"/>
            <w:vAlign w:val="top"/>
          </w:tcPr>
          <w:p w14:paraId="626FCEBF">
            <w:pPr>
              <w:autoSpaceDE w:val="0"/>
              <w:autoSpaceDN w:val="0"/>
              <w:adjustRightInd w:val="0"/>
              <w:spacing w:line="360" w:lineRule="auto"/>
              <w:rPr>
                <w:color w:val="auto"/>
                <w:highlight w:val="none"/>
              </w:rPr>
            </w:pPr>
          </w:p>
        </w:tc>
        <w:tc>
          <w:tcPr>
            <w:tcW w:w="899" w:type="dxa"/>
            <w:noWrap w:val="0"/>
            <w:vAlign w:val="top"/>
          </w:tcPr>
          <w:p w14:paraId="55C25069">
            <w:pPr>
              <w:autoSpaceDE w:val="0"/>
              <w:autoSpaceDN w:val="0"/>
              <w:adjustRightInd w:val="0"/>
              <w:spacing w:line="360" w:lineRule="auto"/>
              <w:rPr>
                <w:color w:val="auto"/>
                <w:highlight w:val="none"/>
              </w:rPr>
            </w:pPr>
          </w:p>
        </w:tc>
        <w:tc>
          <w:tcPr>
            <w:tcW w:w="1231" w:type="dxa"/>
            <w:noWrap w:val="0"/>
            <w:vAlign w:val="top"/>
          </w:tcPr>
          <w:p w14:paraId="2EA169EC">
            <w:pPr>
              <w:autoSpaceDE w:val="0"/>
              <w:autoSpaceDN w:val="0"/>
              <w:adjustRightInd w:val="0"/>
              <w:spacing w:line="360" w:lineRule="auto"/>
              <w:rPr>
                <w:color w:val="auto"/>
                <w:highlight w:val="none"/>
              </w:rPr>
            </w:pPr>
          </w:p>
        </w:tc>
        <w:tc>
          <w:tcPr>
            <w:tcW w:w="846" w:type="dxa"/>
            <w:noWrap w:val="0"/>
            <w:vAlign w:val="top"/>
          </w:tcPr>
          <w:p w14:paraId="59EA417B">
            <w:pPr>
              <w:autoSpaceDE w:val="0"/>
              <w:autoSpaceDN w:val="0"/>
              <w:adjustRightInd w:val="0"/>
              <w:spacing w:line="360" w:lineRule="auto"/>
              <w:rPr>
                <w:color w:val="auto"/>
                <w:highlight w:val="none"/>
              </w:rPr>
            </w:pPr>
          </w:p>
        </w:tc>
        <w:tc>
          <w:tcPr>
            <w:tcW w:w="847" w:type="dxa"/>
            <w:noWrap w:val="0"/>
            <w:vAlign w:val="top"/>
          </w:tcPr>
          <w:p w14:paraId="1A137738">
            <w:pPr>
              <w:autoSpaceDE w:val="0"/>
              <w:autoSpaceDN w:val="0"/>
              <w:adjustRightInd w:val="0"/>
              <w:spacing w:line="360" w:lineRule="auto"/>
              <w:rPr>
                <w:color w:val="auto"/>
                <w:highlight w:val="none"/>
              </w:rPr>
            </w:pPr>
          </w:p>
        </w:tc>
        <w:tc>
          <w:tcPr>
            <w:tcW w:w="847" w:type="dxa"/>
            <w:noWrap w:val="0"/>
            <w:vAlign w:val="top"/>
          </w:tcPr>
          <w:p w14:paraId="7E349D6D">
            <w:pPr>
              <w:autoSpaceDE w:val="0"/>
              <w:autoSpaceDN w:val="0"/>
              <w:adjustRightInd w:val="0"/>
              <w:spacing w:line="360" w:lineRule="auto"/>
              <w:rPr>
                <w:color w:val="auto"/>
                <w:highlight w:val="none"/>
              </w:rPr>
            </w:pPr>
          </w:p>
        </w:tc>
        <w:tc>
          <w:tcPr>
            <w:tcW w:w="847" w:type="dxa"/>
            <w:noWrap w:val="0"/>
            <w:vAlign w:val="top"/>
          </w:tcPr>
          <w:p w14:paraId="40A0AE54">
            <w:pPr>
              <w:autoSpaceDE w:val="0"/>
              <w:autoSpaceDN w:val="0"/>
              <w:adjustRightInd w:val="0"/>
              <w:spacing w:line="360" w:lineRule="auto"/>
              <w:rPr>
                <w:color w:val="auto"/>
                <w:highlight w:val="none"/>
              </w:rPr>
            </w:pPr>
          </w:p>
        </w:tc>
        <w:tc>
          <w:tcPr>
            <w:tcW w:w="959" w:type="dxa"/>
            <w:noWrap w:val="0"/>
            <w:vAlign w:val="top"/>
          </w:tcPr>
          <w:p w14:paraId="302F7DB0">
            <w:pPr>
              <w:autoSpaceDE w:val="0"/>
              <w:autoSpaceDN w:val="0"/>
              <w:adjustRightInd w:val="0"/>
              <w:spacing w:line="360" w:lineRule="auto"/>
              <w:rPr>
                <w:color w:val="auto"/>
                <w:highlight w:val="none"/>
              </w:rPr>
            </w:pPr>
          </w:p>
        </w:tc>
        <w:tc>
          <w:tcPr>
            <w:tcW w:w="935" w:type="dxa"/>
            <w:noWrap w:val="0"/>
            <w:vAlign w:val="top"/>
          </w:tcPr>
          <w:p w14:paraId="6A1E6527">
            <w:pPr>
              <w:autoSpaceDE w:val="0"/>
              <w:autoSpaceDN w:val="0"/>
              <w:adjustRightInd w:val="0"/>
              <w:spacing w:line="360" w:lineRule="auto"/>
              <w:rPr>
                <w:color w:val="auto"/>
                <w:highlight w:val="none"/>
              </w:rPr>
            </w:pPr>
          </w:p>
        </w:tc>
        <w:tc>
          <w:tcPr>
            <w:tcW w:w="2728" w:type="dxa"/>
            <w:noWrap w:val="0"/>
            <w:vAlign w:val="top"/>
          </w:tcPr>
          <w:p w14:paraId="2AA69164">
            <w:pPr>
              <w:autoSpaceDE w:val="0"/>
              <w:autoSpaceDN w:val="0"/>
              <w:adjustRightInd w:val="0"/>
              <w:spacing w:line="360" w:lineRule="auto"/>
              <w:rPr>
                <w:color w:val="auto"/>
                <w:highlight w:val="none"/>
              </w:rPr>
            </w:pPr>
          </w:p>
        </w:tc>
        <w:tc>
          <w:tcPr>
            <w:tcW w:w="744" w:type="dxa"/>
            <w:noWrap w:val="0"/>
            <w:vAlign w:val="top"/>
          </w:tcPr>
          <w:p w14:paraId="633568AE">
            <w:pPr>
              <w:autoSpaceDE w:val="0"/>
              <w:autoSpaceDN w:val="0"/>
              <w:adjustRightInd w:val="0"/>
              <w:spacing w:line="360" w:lineRule="auto"/>
              <w:rPr>
                <w:color w:val="auto"/>
                <w:highlight w:val="none"/>
              </w:rPr>
            </w:pPr>
          </w:p>
        </w:tc>
      </w:tr>
      <w:tr w14:paraId="1512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noWrap w:val="0"/>
            <w:vAlign w:val="top"/>
          </w:tcPr>
          <w:p w14:paraId="43AA85BD">
            <w:pPr>
              <w:autoSpaceDE w:val="0"/>
              <w:autoSpaceDN w:val="0"/>
              <w:adjustRightInd w:val="0"/>
              <w:spacing w:line="360" w:lineRule="auto"/>
              <w:rPr>
                <w:color w:val="auto"/>
                <w:highlight w:val="none"/>
              </w:rPr>
            </w:pPr>
          </w:p>
        </w:tc>
        <w:tc>
          <w:tcPr>
            <w:tcW w:w="1284" w:type="dxa"/>
            <w:noWrap w:val="0"/>
            <w:vAlign w:val="top"/>
          </w:tcPr>
          <w:p w14:paraId="5DCE78B3">
            <w:pPr>
              <w:autoSpaceDE w:val="0"/>
              <w:autoSpaceDN w:val="0"/>
              <w:adjustRightInd w:val="0"/>
              <w:spacing w:line="360" w:lineRule="auto"/>
              <w:rPr>
                <w:color w:val="auto"/>
                <w:highlight w:val="none"/>
              </w:rPr>
            </w:pPr>
          </w:p>
        </w:tc>
        <w:tc>
          <w:tcPr>
            <w:tcW w:w="1284" w:type="dxa"/>
            <w:noWrap w:val="0"/>
            <w:vAlign w:val="top"/>
          </w:tcPr>
          <w:p w14:paraId="104FC419">
            <w:pPr>
              <w:autoSpaceDE w:val="0"/>
              <w:autoSpaceDN w:val="0"/>
              <w:adjustRightInd w:val="0"/>
              <w:spacing w:line="360" w:lineRule="auto"/>
              <w:rPr>
                <w:color w:val="auto"/>
                <w:highlight w:val="none"/>
              </w:rPr>
            </w:pPr>
          </w:p>
        </w:tc>
        <w:tc>
          <w:tcPr>
            <w:tcW w:w="899" w:type="dxa"/>
            <w:noWrap w:val="0"/>
            <w:vAlign w:val="top"/>
          </w:tcPr>
          <w:p w14:paraId="6250CF75">
            <w:pPr>
              <w:autoSpaceDE w:val="0"/>
              <w:autoSpaceDN w:val="0"/>
              <w:adjustRightInd w:val="0"/>
              <w:spacing w:line="360" w:lineRule="auto"/>
              <w:rPr>
                <w:color w:val="auto"/>
                <w:highlight w:val="none"/>
              </w:rPr>
            </w:pPr>
          </w:p>
        </w:tc>
        <w:tc>
          <w:tcPr>
            <w:tcW w:w="1231" w:type="dxa"/>
            <w:noWrap w:val="0"/>
            <w:vAlign w:val="top"/>
          </w:tcPr>
          <w:p w14:paraId="0373A2D0">
            <w:pPr>
              <w:autoSpaceDE w:val="0"/>
              <w:autoSpaceDN w:val="0"/>
              <w:adjustRightInd w:val="0"/>
              <w:spacing w:line="360" w:lineRule="auto"/>
              <w:rPr>
                <w:color w:val="auto"/>
                <w:highlight w:val="none"/>
              </w:rPr>
            </w:pPr>
          </w:p>
        </w:tc>
        <w:tc>
          <w:tcPr>
            <w:tcW w:w="846" w:type="dxa"/>
            <w:noWrap w:val="0"/>
            <w:vAlign w:val="top"/>
          </w:tcPr>
          <w:p w14:paraId="7180A5FA">
            <w:pPr>
              <w:autoSpaceDE w:val="0"/>
              <w:autoSpaceDN w:val="0"/>
              <w:adjustRightInd w:val="0"/>
              <w:spacing w:line="360" w:lineRule="auto"/>
              <w:rPr>
                <w:color w:val="auto"/>
                <w:highlight w:val="none"/>
              </w:rPr>
            </w:pPr>
          </w:p>
        </w:tc>
        <w:tc>
          <w:tcPr>
            <w:tcW w:w="847" w:type="dxa"/>
            <w:noWrap w:val="0"/>
            <w:vAlign w:val="top"/>
          </w:tcPr>
          <w:p w14:paraId="2D97E714">
            <w:pPr>
              <w:autoSpaceDE w:val="0"/>
              <w:autoSpaceDN w:val="0"/>
              <w:adjustRightInd w:val="0"/>
              <w:spacing w:line="360" w:lineRule="auto"/>
              <w:rPr>
                <w:color w:val="auto"/>
                <w:highlight w:val="none"/>
              </w:rPr>
            </w:pPr>
          </w:p>
        </w:tc>
        <w:tc>
          <w:tcPr>
            <w:tcW w:w="847" w:type="dxa"/>
            <w:noWrap w:val="0"/>
            <w:vAlign w:val="top"/>
          </w:tcPr>
          <w:p w14:paraId="10E1CC52">
            <w:pPr>
              <w:autoSpaceDE w:val="0"/>
              <w:autoSpaceDN w:val="0"/>
              <w:adjustRightInd w:val="0"/>
              <w:spacing w:line="360" w:lineRule="auto"/>
              <w:rPr>
                <w:color w:val="auto"/>
                <w:highlight w:val="none"/>
              </w:rPr>
            </w:pPr>
          </w:p>
        </w:tc>
        <w:tc>
          <w:tcPr>
            <w:tcW w:w="847" w:type="dxa"/>
            <w:noWrap w:val="0"/>
            <w:vAlign w:val="top"/>
          </w:tcPr>
          <w:p w14:paraId="53776DFA">
            <w:pPr>
              <w:autoSpaceDE w:val="0"/>
              <w:autoSpaceDN w:val="0"/>
              <w:adjustRightInd w:val="0"/>
              <w:spacing w:line="360" w:lineRule="auto"/>
              <w:rPr>
                <w:color w:val="auto"/>
                <w:highlight w:val="none"/>
              </w:rPr>
            </w:pPr>
          </w:p>
        </w:tc>
        <w:tc>
          <w:tcPr>
            <w:tcW w:w="959" w:type="dxa"/>
            <w:noWrap w:val="0"/>
            <w:vAlign w:val="top"/>
          </w:tcPr>
          <w:p w14:paraId="1B8C7C9E">
            <w:pPr>
              <w:autoSpaceDE w:val="0"/>
              <w:autoSpaceDN w:val="0"/>
              <w:adjustRightInd w:val="0"/>
              <w:spacing w:line="360" w:lineRule="auto"/>
              <w:rPr>
                <w:color w:val="auto"/>
                <w:highlight w:val="none"/>
              </w:rPr>
            </w:pPr>
          </w:p>
        </w:tc>
        <w:tc>
          <w:tcPr>
            <w:tcW w:w="935" w:type="dxa"/>
            <w:noWrap w:val="0"/>
            <w:vAlign w:val="center"/>
          </w:tcPr>
          <w:p w14:paraId="1CAF5BE3">
            <w:pPr>
              <w:autoSpaceDE w:val="0"/>
              <w:autoSpaceDN w:val="0"/>
              <w:adjustRightInd w:val="0"/>
              <w:spacing w:line="360" w:lineRule="auto"/>
              <w:jc w:val="center"/>
              <w:rPr>
                <w:color w:val="auto"/>
                <w:highlight w:val="none"/>
              </w:rPr>
            </w:pPr>
          </w:p>
        </w:tc>
        <w:tc>
          <w:tcPr>
            <w:tcW w:w="2728" w:type="dxa"/>
            <w:noWrap w:val="0"/>
            <w:vAlign w:val="top"/>
          </w:tcPr>
          <w:p w14:paraId="42EE6A6B">
            <w:pPr>
              <w:autoSpaceDE w:val="0"/>
              <w:autoSpaceDN w:val="0"/>
              <w:adjustRightInd w:val="0"/>
              <w:spacing w:line="360" w:lineRule="auto"/>
              <w:rPr>
                <w:color w:val="auto"/>
                <w:highlight w:val="none"/>
              </w:rPr>
            </w:pPr>
          </w:p>
        </w:tc>
        <w:tc>
          <w:tcPr>
            <w:tcW w:w="744" w:type="dxa"/>
            <w:noWrap w:val="0"/>
            <w:vAlign w:val="top"/>
          </w:tcPr>
          <w:p w14:paraId="5911DC05">
            <w:pPr>
              <w:autoSpaceDE w:val="0"/>
              <w:autoSpaceDN w:val="0"/>
              <w:adjustRightInd w:val="0"/>
              <w:spacing w:line="360" w:lineRule="auto"/>
              <w:rPr>
                <w:color w:val="auto"/>
                <w:highlight w:val="none"/>
              </w:rPr>
            </w:pPr>
          </w:p>
        </w:tc>
      </w:tr>
      <w:tr w14:paraId="21E0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noWrap w:val="0"/>
            <w:vAlign w:val="top"/>
          </w:tcPr>
          <w:p w14:paraId="16F910A5">
            <w:pPr>
              <w:autoSpaceDE w:val="0"/>
              <w:autoSpaceDN w:val="0"/>
              <w:adjustRightInd w:val="0"/>
              <w:spacing w:line="360" w:lineRule="auto"/>
              <w:rPr>
                <w:color w:val="auto"/>
                <w:highlight w:val="none"/>
              </w:rPr>
            </w:pPr>
          </w:p>
        </w:tc>
        <w:tc>
          <w:tcPr>
            <w:tcW w:w="1284" w:type="dxa"/>
            <w:noWrap w:val="0"/>
            <w:vAlign w:val="top"/>
          </w:tcPr>
          <w:p w14:paraId="6D8826A7">
            <w:pPr>
              <w:autoSpaceDE w:val="0"/>
              <w:autoSpaceDN w:val="0"/>
              <w:adjustRightInd w:val="0"/>
              <w:spacing w:line="360" w:lineRule="auto"/>
              <w:rPr>
                <w:color w:val="auto"/>
                <w:highlight w:val="none"/>
              </w:rPr>
            </w:pPr>
          </w:p>
        </w:tc>
        <w:tc>
          <w:tcPr>
            <w:tcW w:w="1284" w:type="dxa"/>
            <w:noWrap w:val="0"/>
            <w:vAlign w:val="top"/>
          </w:tcPr>
          <w:p w14:paraId="7F13CE7E">
            <w:pPr>
              <w:autoSpaceDE w:val="0"/>
              <w:autoSpaceDN w:val="0"/>
              <w:adjustRightInd w:val="0"/>
              <w:spacing w:line="360" w:lineRule="auto"/>
              <w:rPr>
                <w:color w:val="auto"/>
                <w:highlight w:val="none"/>
              </w:rPr>
            </w:pPr>
          </w:p>
        </w:tc>
        <w:tc>
          <w:tcPr>
            <w:tcW w:w="899" w:type="dxa"/>
            <w:noWrap w:val="0"/>
            <w:vAlign w:val="top"/>
          </w:tcPr>
          <w:p w14:paraId="4F73D128">
            <w:pPr>
              <w:autoSpaceDE w:val="0"/>
              <w:autoSpaceDN w:val="0"/>
              <w:adjustRightInd w:val="0"/>
              <w:spacing w:line="360" w:lineRule="auto"/>
              <w:rPr>
                <w:color w:val="auto"/>
                <w:highlight w:val="none"/>
              </w:rPr>
            </w:pPr>
          </w:p>
        </w:tc>
        <w:tc>
          <w:tcPr>
            <w:tcW w:w="1231" w:type="dxa"/>
            <w:noWrap w:val="0"/>
            <w:vAlign w:val="top"/>
          </w:tcPr>
          <w:p w14:paraId="3381D59B">
            <w:pPr>
              <w:autoSpaceDE w:val="0"/>
              <w:autoSpaceDN w:val="0"/>
              <w:adjustRightInd w:val="0"/>
              <w:spacing w:line="360" w:lineRule="auto"/>
              <w:rPr>
                <w:color w:val="auto"/>
                <w:highlight w:val="none"/>
              </w:rPr>
            </w:pPr>
          </w:p>
        </w:tc>
        <w:tc>
          <w:tcPr>
            <w:tcW w:w="846" w:type="dxa"/>
            <w:noWrap w:val="0"/>
            <w:vAlign w:val="top"/>
          </w:tcPr>
          <w:p w14:paraId="06C493B2">
            <w:pPr>
              <w:autoSpaceDE w:val="0"/>
              <w:autoSpaceDN w:val="0"/>
              <w:adjustRightInd w:val="0"/>
              <w:spacing w:line="360" w:lineRule="auto"/>
              <w:rPr>
                <w:color w:val="auto"/>
                <w:highlight w:val="none"/>
              </w:rPr>
            </w:pPr>
          </w:p>
        </w:tc>
        <w:tc>
          <w:tcPr>
            <w:tcW w:w="847" w:type="dxa"/>
            <w:noWrap w:val="0"/>
            <w:vAlign w:val="top"/>
          </w:tcPr>
          <w:p w14:paraId="7C7D9431">
            <w:pPr>
              <w:autoSpaceDE w:val="0"/>
              <w:autoSpaceDN w:val="0"/>
              <w:adjustRightInd w:val="0"/>
              <w:spacing w:line="360" w:lineRule="auto"/>
              <w:rPr>
                <w:color w:val="auto"/>
                <w:highlight w:val="none"/>
              </w:rPr>
            </w:pPr>
          </w:p>
        </w:tc>
        <w:tc>
          <w:tcPr>
            <w:tcW w:w="847" w:type="dxa"/>
            <w:noWrap w:val="0"/>
            <w:vAlign w:val="top"/>
          </w:tcPr>
          <w:p w14:paraId="7BD8E89A">
            <w:pPr>
              <w:autoSpaceDE w:val="0"/>
              <w:autoSpaceDN w:val="0"/>
              <w:adjustRightInd w:val="0"/>
              <w:spacing w:line="360" w:lineRule="auto"/>
              <w:rPr>
                <w:color w:val="auto"/>
                <w:highlight w:val="none"/>
              </w:rPr>
            </w:pPr>
          </w:p>
        </w:tc>
        <w:tc>
          <w:tcPr>
            <w:tcW w:w="847" w:type="dxa"/>
            <w:noWrap w:val="0"/>
            <w:vAlign w:val="top"/>
          </w:tcPr>
          <w:p w14:paraId="1A5326D3">
            <w:pPr>
              <w:autoSpaceDE w:val="0"/>
              <w:autoSpaceDN w:val="0"/>
              <w:adjustRightInd w:val="0"/>
              <w:spacing w:line="360" w:lineRule="auto"/>
              <w:rPr>
                <w:color w:val="auto"/>
                <w:highlight w:val="none"/>
              </w:rPr>
            </w:pPr>
          </w:p>
        </w:tc>
        <w:tc>
          <w:tcPr>
            <w:tcW w:w="959" w:type="dxa"/>
            <w:noWrap w:val="0"/>
            <w:vAlign w:val="top"/>
          </w:tcPr>
          <w:p w14:paraId="0B1E27E9">
            <w:pPr>
              <w:autoSpaceDE w:val="0"/>
              <w:autoSpaceDN w:val="0"/>
              <w:adjustRightInd w:val="0"/>
              <w:spacing w:line="360" w:lineRule="auto"/>
              <w:rPr>
                <w:color w:val="auto"/>
                <w:highlight w:val="none"/>
              </w:rPr>
            </w:pPr>
          </w:p>
        </w:tc>
        <w:tc>
          <w:tcPr>
            <w:tcW w:w="935" w:type="dxa"/>
            <w:noWrap w:val="0"/>
            <w:vAlign w:val="top"/>
          </w:tcPr>
          <w:p w14:paraId="033D0FEC">
            <w:pPr>
              <w:autoSpaceDE w:val="0"/>
              <w:autoSpaceDN w:val="0"/>
              <w:adjustRightInd w:val="0"/>
              <w:spacing w:line="360" w:lineRule="auto"/>
              <w:rPr>
                <w:color w:val="auto"/>
                <w:highlight w:val="none"/>
              </w:rPr>
            </w:pPr>
          </w:p>
        </w:tc>
        <w:tc>
          <w:tcPr>
            <w:tcW w:w="2728" w:type="dxa"/>
            <w:noWrap w:val="0"/>
            <w:vAlign w:val="top"/>
          </w:tcPr>
          <w:p w14:paraId="26EF091B">
            <w:pPr>
              <w:autoSpaceDE w:val="0"/>
              <w:autoSpaceDN w:val="0"/>
              <w:adjustRightInd w:val="0"/>
              <w:spacing w:line="360" w:lineRule="auto"/>
              <w:rPr>
                <w:color w:val="auto"/>
                <w:highlight w:val="none"/>
              </w:rPr>
            </w:pPr>
          </w:p>
        </w:tc>
        <w:tc>
          <w:tcPr>
            <w:tcW w:w="744" w:type="dxa"/>
            <w:noWrap w:val="0"/>
            <w:vAlign w:val="top"/>
          </w:tcPr>
          <w:p w14:paraId="14AAE55A">
            <w:pPr>
              <w:autoSpaceDE w:val="0"/>
              <w:autoSpaceDN w:val="0"/>
              <w:adjustRightInd w:val="0"/>
              <w:spacing w:line="360" w:lineRule="auto"/>
              <w:rPr>
                <w:color w:val="auto"/>
                <w:highlight w:val="none"/>
              </w:rPr>
            </w:pPr>
          </w:p>
        </w:tc>
      </w:tr>
      <w:tr w14:paraId="4BFC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noWrap w:val="0"/>
            <w:vAlign w:val="top"/>
          </w:tcPr>
          <w:p w14:paraId="537236B9">
            <w:pPr>
              <w:autoSpaceDE w:val="0"/>
              <w:autoSpaceDN w:val="0"/>
              <w:adjustRightInd w:val="0"/>
              <w:spacing w:line="360" w:lineRule="auto"/>
              <w:rPr>
                <w:color w:val="auto"/>
                <w:highlight w:val="none"/>
              </w:rPr>
            </w:pPr>
          </w:p>
        </w:tc>
        <w:tc>
          <w:tcPr>
            <w:tcW w:w="1284" w:type="dxa"/>
            <w:noWrap w:val="0"/>
            <w:vAlign w:val="top"/>
          </w:tcPr>
          <w:p w14:paraId="03E8D540">
            <w:pPr>
              <w:autoSpaceDE w:val="0"/>
              <w:autoSpaceDN w:val="0"/>
              <w:adjustRightInd w:val="0"/>
              <w:spacing w:line="360" w:lineRule="auto"/>
              <w:rPr>
                <w:color w:val="auto"/>
                <w:highlight w:val="none"/>
              </w:rPr>
            </w:pPr>
          </w:p>
        </w:tc>
        <w:tc>
          <w:tcPr>
            <w:tcW w:w="1284" w:type="dxa"/>
            <w:noWrap w:val="0"/>
            <w:vAlign w:val="top"/>
          </w:tcPr>
          <w:p w14:paraId="371840C9">
            <w:pPr>
              <w:autoSpaceDE w:val="0"/>
              <w:autoSpaceDN w:val="0"/>
              <w:adjustRightInd w:val="0"/>
              <w:spacing w:line="360" w:lineRule="auto"/>
              <w:rPr>
                <w:color w:val="auto"/>
                <w:highlight w:val="none"/>
              </w:rPr>
            </w:pPr>
          </w:p>
        </w:tc>
        <w:tc>
          <w:tcPr>
            <w:tcW w:w="899" w:type="dxa"/>
            <w:noWrap w:val="0"/>
            <w:vAlign w:val="top"/>
          </w:tcPr>
          <w:p w14:paraId="13131214">
            <w:pPr>
              <w:autoSpaceDE w:val="0"/>
              <w:autoSpaceDN w:val="0"/>
              <w:adjustRightInd w:val="0"/>
              <w:spacing w:line="360" w:lineRule="auto"/>
              <w:rPr>
                <w:color w:val="auto"/>
                <w:highlight w:val="none"/>
              </w:rPr>
            </w:pPr>
          </w:p>
        </w:tc>
        <w:tc>
          <w:tcPr>
            <w:tcW w:w="1231" w:type="dxa"/>
            <w:noWrap w:val="0"/>
            <w:vAlign w:val="top"/>
          </w:tcPr>
          <w:p w14:paraId="003DC68D">
            <w:pPr>
              <w:autoSpaceDE w:val="0"/>
              <w:autoSpaceDN w:val="0"/>
              <w:adjustRightInd w:val="0"/>
              <w:spacing w:line="360" w:lineRule="auto"/>
              <w:rPr>
                <w:color w:val="auto"/>
                <w:highlight w:val="none"/>
              </w:rPr>
            </w:pPr>
          </w:p>
        </w:tc>
        <w:tc>
          <w:tcPr>
            <w:tcW w:w="846" w:type="dxa"/>
            <w:noWrap w:val="0"/>
            <w:vAlign w:val="top"/>
          </w:tcPr>
          <w:p w14:paraId="177C4325">
            <w:pPr>
              <w:autoSpaceDE w:val="0"/>
              <w:autoSpaceDN w:val="0"/>
              <w:adjustRightInd w:val="0"/>
              <w:spacing w:line="360" w:lineRule="auto"/>
              <w:rPr>
                <w:color w:val="auto"/>
                <w:highlight w:val="none"/>
              </w:rPr>
            </w:pPr>
          </w:p>
        </w:tc>
        <w:tc>
          <w:tcPr>
            <w:tcW w:w="847" w:type="dxa"/>
            <w:noWrap w:val="0"/>
            <w:vAlign w:val="top"/>
          </w:tcPr>
          <w:p w14:paraId="08044C29">
            <w:pPr>
              <w:autoSpaceDE w:val="0"/>
              <w:autoSpaceDN w:val="0"/>
              <w:adjustRightInd w:val="0"/>
              <w:spacing w:line="360" w:lineRule="auto"/>
              <w:rPr>
                <w:color w:val="auto"/>
                <w:highlight w:val="none"/>
              </w:rPr>
            </w:pPr>
          </w:p>
        </w:tc>
        <w:tc>
          <w:tcPr>
            <w:tcW w:w="847" w:type="dxa"/>
            <w:noWrap w:val="0"/>
            <w:vAlign w:val="top"/>
          </w:tcPr>
          <w:p w14:paraId="155CFA1E">
            <w:pPr>
              <w:autoSpaceDE w:val="0"/>
              <w:autoSpaceDN w:val="0"/>
              <w:adjustRightInd w:val="0"/>
              <w:spacing w:line="360" w:lineRule="auto"/>
              <w:rPr>
                <w:color w:val="auto"/>
                <w:highlight w:val="none"/>
              </w:rPr>
            </w:pPr>
          </w:p>
        </w:tc>
        <w:tc>
          <w:tcPr>
            <w:tcW w:w="847" w:type="dxa"/>
            <w:noWrap w:val="0"/>
            <w:vAlign w:val="top"/>
          </w:tcPr>
          <w:p w14:paraId="58915393">
            <w:pPr>
              <w:autoSpaceDE w:val="0"/>
              <w:autoSpaceDN w:val="0"/>
              <w:adjustRightInd w:val="0"/>
              <w:spacing w:line="360" w:lineRule="auto"/>
              <w:rPr>
                <w:color w:val="auto"/>
                <w:highlight w:val="none"/>
              </w:rPr>
            </w:pPr>
          </w:p>
        </w:tc>
        <w:tc>
          <w:tcPr>
            <w:tcW w:w="959" w:type="dxa"/>
            <w:noWrap w:val="0"/>
            <w:vAlign w:val="top"/>
          </w:tcPr>
          <w:p w14:paraId="153761AA">
            <w:pPr>
              <w:autoSpaceDE w:val="0"/>
              <w:autoSpaceDN w:val="0"/>
              <w:adjustRightInd w:val="0"/>
              <w:spacing w:line="360" w:lineRule="auto"/>
              <w:rPr>
                <w:color w:val="auto"/>
                <w:highlight w:val="none"/>
              </w:rPr>
            </w:pPr>
          </w:p>
        </w:tc>
        <w:tc>
          <w:tcPr>
            <w:tcW w:w="935" w:type="dxa"/>
            <w:noWrap w:val="0"/>
            <w:vAlign w:val="top"/>
          </w:tcPr>
          <w:p w14:paraId="315FCB4A">
            <w:pPr>
              <w:autoSpaceDE w:val="0"/>
              <w:autoSpaceDN w:val="0"/>
              <w:adjustRightInd w:val="0"/>
              <w:spacing w:line="360" w:lineRule="auto"/>
              <w:rPr>
                <w:color w:val="auto"/>
                <w:highlight w:val="none"/>
              </w:rPr>
            </w:pPr>
          </w:p>
        </w:tc>
        <w:tc>
          <w:tcPr>
            <w:tcW w:w="2728" w:type="dxa"/>
            <w:noWrap w:val="0"/>
            <w:vAlign w:val="top"/>
          </w:tcPr>
          <w:p w14:paraId="2C298C53">
            <w:pPr>
              <w:autoSpaceDE w:val="0"/>
              <w:autoSpaceDN w:val="0"/>
              <w:adjustRightInd w:val="0"/>
              <w:spacing w:line="360" w:lineRule="auto"/>
              <w:rPr>
                <w:color w:val="auto"/>
                <w:highlight w:val="none"/>
              </w:rPr>
            </w:pPr>
          </w:p>
        </w:tc>
        <w:tc>
          <w:tcPr>
            <w:tcW w:w="744" w:type="dxa"/>
            <w:noWrap w:val="0"/>
            <w:vAlign w:val="top"/>
          </w:tcPr>
          <w:p w14:paraId="7D526186">
            <w:pPr>
              <w:autoSpaceDE w:val="0"/>
              <w:autoSpaceDN w:val="0"/>
              <w:adjustRightInd w:val="0"/>
              <w:spacing w:line="360" w:lineRule="auto"/>
              <w:rPr>
                <w:color w:val="auto"/>
                <w:highlight w:val="none"/>
              </w:rPr>
            </w:pPr>
          </w:p>
        </w:tc>
      </w:tr>
      <w:tr w14:paraId="37FA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2" w:type="dxa"/>
            <w:noWrap w:val="0"/>
            <w:vAlign w:val="top"/>
          </w:tcPr>
          <w:p w14:paraId="475CFE0D">
            <w:pPr>
              <w:autoSpaceDE w:val="0"/>
              <w:autoSpaceDN w:val="0"/>
              <w:adjustRightInd w:val="0"/>
              <w:spacing w:line="360" w:lineRule="auto"/>
              <w:rPr>
                <w:color w:val="auto"/>
                <w:highlight w:val="none"/>
              </w:rPr>
            </w:pPr>
          </w:p>
        </w:tc>
        <w:tc>
          <w:tcPr>
            <w:tcW w:w="1284" w:type="dxa"/>
            <w:noWrap w:val="0"/>
            <w:vAlign w:val="top"/>
          </w:tcPr>
          <w:p w14:paraId="63C770C6">
            <w:pPr>
              <w:autoSpaceDE w:val="0"/>
              <w:autoSpaceDN w:val="0"/>
              <w:adjustRightInd w:val="0"/>
              <w:spacing w:line="360" w:lineRule="auto"/>
              <w:rPr>
                <w:color w:val="auto"/>
                <w:highlight w:val="none"/>
              </w:rPr>
            </w:pPr>
          </w:p>
        </w:tc>
        <w:tc>
          <w:tcPr>
            <w:tcW w:w="1284" w:type="dxa"/>
            <w:noWrap w:val="0"/>
            <w:vAlign w:val="top"/>
          </w:tcPr>
          <w:p w14:paraId="67736E9A">
            <w:pPr>
              <w:autoSpaceDE w:val="0"/>
              <w:autoSpaceDN w:val="0"/>
              <w:adjustRightInd w:val="0"/>
              <w:spacing w:line="360" w:lineRule="auto"/>
              <w:rPr>
                <w:color w:val="auto"/>
                <w:highlight w:val="none"/>
              </w:rPr>
            </w:pPr>
          </w:p>
        </w:tc>
        <w:tc>
          <w:tcPr>
            <w:tcW w:w="899" w:type="dxa"/>
            <w:noWrap w:val="0"/>
            <w:vAlign w:val="top"/>
          </w:tcPr>
          <w:p w14:paraId="2E1A859D">
            <w:pPr>
              <w:autoSpaceDE w:val="0"/>
              <w:autoSpaceDN w:val="0"/>
              <w:adjustRightInd w:val="0"/>
              <w:spacing w:line="360" w:lineRule="auto"/>
              <w:rPr>
                <w:color w:val="auto"/>
                <w:highlight w:val="none"/>
              </w:rPr>
            </w:pPr>
          </w:p>
        </w:tc>
        <w:tc>
          <w:tcPr>
            <w:tcW w:w="1231" w:type="dxa"/>
            <w:noWrap w:val="0"/>
            <w:vAlign w:val="top"/>
          </w:tcPr>
          <w:p w14:paraId="7D93395D">
            <w:pPr>
              <w:autoSpaceDE w:val="0"/>
              <w:autoSpaceDN w:val="0"/>
              <w:adjustRightInd w:val="0"/>
              <w:spacing w:line="360" w:lineRule="auto"/>
              <w:rPr>
                <w:color w:val="auto"/>
                <w:highlight w:val="none"/>
              </w:rPr>
            </w:pPr>
          </w:p>
        </w:tc>
        <w:tc>
          <w:tcPr>
            <w:tcW w:w="846" w:type="dxa"/>
            <w:noWrap w:val="0"/>
            <w:vAlign w:val="top"/>
          </w:tcPr>
          <w:p w14:paraId="55D9140B">
            <w:pPr>
              <w:autoSpaceDE w:val="0"/>
              <w:autoSpaceDN w:val="0"/>
              <w:adjustRightInd w:val="0"/>
              <w:spacing w:line="360" w:lineRule="auto"/>
              <w:rPr>
                <w:color w:val="auto"/>
                <w:highlight w:val="none"/>
              </w:rPr>
            </w:pPr>
          </w:p>
        </w:tc>
        <w:tc>
          <w:tcPr>
            <w:tcW w:w="847" w:type="dxa"/>
            <w:noWrap w:val="0"/>
            <w:vAlign w:val="top"/>
          </w:tcPr>
          <w:p w14:paraId="68C3607A">
            <w:pPr>
              <w:autoSpaceDE w:val="0"/>
              <w:autoSpaceDN w:val="0"/>
              <w:adjustRightInd w:val="0"/>
              <w:spacing w:line="360" w:lineRule="auto"/>
              <w:rPr>
                <w:color w:val="auto"/>
                <w:highlight w:val="none"/>
              </w:rPr>
            </w:pPr>
          </w:p>
        </w:tc>
        <w:tc>
          <w:tcPr>
            <w:tcW w:w="847" w:type="dxa"/>
            <w:noWrap w:val="0"/>
            <w:vAlign w:val="top"/>
          </w:tcPr>
          <w:p w14:paraId="05270C84">
            <w:pPr>
              <w:autoSpaceDE w:val="0"/>
              <w:autoSpaceDN w:val="0"/>
              <w:adjustRightInd w:val="0"/>
              <w:spacing w:line="360" w:lineRule="auto"/>
              <w:rPr>
                <w:color w:val="auto"/>
                <w:highlight w:val="none"/>
              </w:rPr>
            </w:pPr>
          </w:p>
        </w:tc>
        <w:tc>
          <w:tcPr>
            <w:tcW w:w="847" w:type="dxa"/>
            <w:noWrap w:val="0"/>
            <w:vAlign w:val="top"/>
          </w:tcPr>
          <w:p w14:paraId="52B3AC52">
            <w:pPr>
              <w:autoSpaceDE w:val="0"/>
              <w:autoSpaceDN w:val="0"/>
              <w:adjustRightInd w:val="0"/>
              <w:spacing w:line="360" w:lineRule="auto"/>
              <w:rPr>
                <w:color w:val="auto"/>
                <w:highlight w:val="none"/>
              </w:rPr>
            </w:pPr>
          </w:p>
        </w:tc>
        <w:tc>
          <w:tcPr>
            <w:tcW w:w="959" w:type="dxa"/>
            <w:noWrap w:val="0"/>
            <w:vAlign w:val="top"/>
          </w:tcPr>
          <w:p w14:paraId="43B560E1">
            <w:pPr>
              <w:autoSpaceDE w:val="0"/>
              <w:autoSpaceDN w:val="0"/>
              <w:adjustRightInd w:val="0"/>
              <w:spacing w:line="360" w:lineRule="auto"/>
              <w:rPr>
                <w:color w:val="auto"/>
                <w:highlight w:val="none"/>
              </w:rPr>
            </w:pPr>
          </w:p>
        </w:tc>
        <w:tc>
          <w:tcPr>
            <w:tcW w:w="935" w:type="dxa"/>
            <w:noWrap w:val="0"/>
            <w:vAlign w:val="top"/>
          </w:tcPr>
          <w:p w14:paraId="76F0F621">
            <w:pPr>
              <w:autoSpaceDE w:val="0"/>
              <w:autoSpaceDN w:val="0"/>
              <w:adjustRightInd w:val="0"/>
              <w:spacing w:line="360" w:lineRule="auto"/>
              <w:rPr>
                <w:color w:val="auto"/>
                <w:highlight w:val="none"/>
              </w:rPr>
            </w:pPr>
          </w:p>
        </w:tc>
        <w:tc>
          <w:tcPr>
            <w:tcW w:w="2728" w:type="dxa"/>
            <w:noWrap w:val="0"/>
            <w:vAlign w:val="top"/>
          </w:tcPr>
          <w:p w14:paraId="52138238">
            <w:pPr>
              <w:autoSpaceDE w:val="0"/>
              <w:autoSpaceDN w:val="0"/>
              <w:adjustRightInd w:val="0"/>
              <w:spacing w:line="360" w:lineRule="auto"/>
              <w:rPr>
                <w:color w:val="auto"/>
                <w:highlight w:val="none"/>
              </w:rPr>
            </w:pPr>
          </w:p>
        </w:tc>
        <w:tc>
          <w:tcPr>
            <w:tcW w:w="744" w:type="dxa"/>
            <w:noWrap w:val="0"/>
            <w:vAlign w:val="top"/>
          </w:tcPr>
          <w:p w14:paraId="2D47F1D3">
            <w:pPr>
              <w:autoSpaceDE w:val="0"/>
              <w:autoSpaceDN w:val="0"/>
              <w:adjustRightInd w:val="0"/>
              <w:spacing w:line="360" w:lineRule="auto"/>
              <w:rPr>
                <w:color w:val="auto"/>
                <w:highlight w:val="none"/>
              </w:rPr>
            </w:pPr>
          </w:p>
        </w:tc>
      </w:tr>
    </w:tbl>
    <w:p w14:paraId="5A40B3EA">
      <w:pPr>
        <w:autoSpaceDE w:val="0"/>
        <w:autoSpaceDN w:val="0"/>
        <w:adjustRightInd w:val="0"/>
        <w:spacing w:line="360" w:lineRule="auto"/>
        <w:rPr>
          <w:rFonts w:hint="eastAsia"/>
          <w:color w:val="auto"/>
          <w:highlight w:val="none"/>
        </w:rPr>
      </w:pPr>
      <w:r>
        <w:rPr>
          <w:rFonts w:hint="eastAsia"/>
          <w:color w:val="auto"/>
          <w:highlight w:val="none"/>
        </w:rPr>
        <w:t>说明：1.货物分项必须与采购需求表中货物分项一致。</w:t>
      </w:r>
    </w:p>
    <w:p w14:paraId="610CD2E5">
      <w:pPr>
        <w:autoSpaceDE w:val="0"/>
        <w:autoSpaceDN w:val="0"/>
        <w:adjustRightInd w:val="0"/>
        <w:spacing w:line="360" w:lineRule="auto"/>
        <w:ind w:firstLine="630" w:firstLineChars="300"/>
        <w:rPr>
          <w:rFonts w:hint="eastAsia"/>
          <w:color w:val="auto"/>
          <w:highlight w:val="none"/>
        </w:rPr>
      </w:pPr>
      <w:r>
        <w:rPr>
          <w:rFonts w:hint="eastAsia"/>
          <w:color w:val="auto"/>
          <w:highlight w:val="none"/>
        </w:rPr>
        <w:t>2.设备规格参数如有详细描述可另作说明。</w:t>
      </w:r>
    </w:p>
    <w:p w14:paraId="60F68BD9">
      <w:pPr>
        <w:pStyle w:val="159"/>
        <w:ind w:firstLine="630" w:firstLineChars="300"/>
        <w:rPr>
          <w:rFonts w:hint="eastAsia" w:hAnsi="宋体"/>
          <w:color w:val="auto"/>
          <w:sz w:val="21"/>
          <w:szCs w:val="21"/>
          <w:highlight w:val="none"/>
        </w:rPr>
      </w:pPr>
      <w:r>
        <w:rPr>
          <w:rFonts w:hint="eastAsia" w:hAnsi="宋体"/>
          <w:color w:val="auto"/>
          <w:sz w:val="21"/>
          <w:szCs w:val="21"/>
          <w:highlight w:val="none"/>
        </w:rPr>
        <w:t>3.供应商可对产品的特性和优点作详细说明。</w:t>
      </w:r>
    </w:p>
    <w:p w14:paraId="7AE9BA07">
      <w:pPr>
        <w:rPr>
          <w:rFonts w:hint="eastAsia"/>
          <w:color w:val="auto"/>
          <w:highlight w:val="none"/>
        </w:rPr>
      </w:pPr>
    </w:p>
    <w:p w14:paraId="6FB1E3CA">
      <w:pPr>
        <w:ind w:firstLine="7980" w:firstLineChars="3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6FD7C4D5">
      <w:pPr>
        <w:rPr>
          <w:color w:val="auto"/>
          <w:highlight w:val="none"/>
        </w:rPr>
      </w:pPr>
      <w:r>
        <w:rPr>
          <w:rFonts w:hint="eastAsia"/>
          <w:color w:val="auto"/>
          <w:highlight w:val="none"/>
        </w:rPr>
        <w:t xml:space="preserve">      </w:t>
      </w:r>
    </w:p>
    <w:p w14:paraId="2CC0F7CB">
      <w:pPr>
        <w:ind w:firstLine="7980" w:firstLineChars="3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3CC73AA8">
      <w:pPr>
        <w:rPr>
          <w:rFonts w:hint="eastAsia"/>
          <w:color w:val="auto"/>
          <w:highlight w:val="none"/>
        </w:rPr>
      </w:pPr>
    </w:p>
    <w:p w14:paraId="12951A2F">
      <w:pPr>
        <w:tabs>
          <w:tab w:val="left" w:pos="5380"/>
          <w:tab w:val="left" w:pos="6520"/>
          <w:tab w:val="left" w:pos="7680"/>
        </w:tabs>
        <w:autoSpaceDE w:val="0"/>
        <w:autoSpaceDN w:val="0"/>
        <w:adjustRightInd w:val="0"/>
        <w:ind w:right="-20" w:firstLine="9450" w:firstLineChars="45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42C2D84E">
      <w:pPr>
        <w:pStyle w:val="159"/>
        <w:rPr>
          <w:rFonts w:hint="eastAsia"/>
          <w:color w:val="auto"/>
          <w:highlight w:val="none"/>
        </w:rPr>
      </w:pPr>
    </w:p>
    <w:p w14:paraId="64E5C36A">
      <w:pPr>
        <w:tabs>
          <w:tab w:val="left" w:pos="5380"/>
          <w:tab w:val="left" w:pos="6520"/>
          <w:tab w:val="left" w:pos="7680"/>
        </w:tabs>
        <w:autoSpaceDE w:val="0"/>
        <w:autoSpaceDN w:val="0"/>
        <w:adjustRightInd w:val="0"/>
        <w:ind w:right="-20"/>
        <w:jc w:val="left"/>
        <w:rPr>
          <w:rFonts w:hint="eastAsia"/>
          <w:color w:val="auto"/>
          <w:highlight w:val="none"/>
        </w:rPr>
        <w:sectPr>
          <w:footerReference r:id="rId14" w:type="first"/>
          <w:pgSz w:w="16840" w:h="11907" w:orient="landscape"/>
          <w:pgMar w:top="1417" w:right="1400" w:bottom="1417" w:left="1089" w:header="624" w:footer="748" w:gutter="0"/>
          <w:pgNumType w:fmt="decimal"/>
          <w:cols w:space="720" w:num="1"/>
          <w:docGrid w:type="linesAndChars" w:linePitch="312" w:charSpace="0"/>
        </w:sectPr>
      </w:pPr>
      <w:bookmarkStart w:id="708" w:name="_Toc463003914"/>
      <w:bookmarkStart w:id="709" w:name="_Toc495304006"/>
    </w:p>
    <w:bookmarkEnd w:id="708"/>
    <w:bookmarkEnd w:id="709"/>
    <w:p w14:paraId="3AE314AC">
      <w:pPr>
        <w:pStyle w:val="4"/>
        <w:numPr>
          <w:ilvl w:val="0"/>
          <w:numId w:val="33"/>
        </w:numPr>
        <w:tabs>
          <w:tab w:val="left" w:pos="840"/>
        </w:tabs>
        <w:jc w:val="center"/>
        <w:rPr>
          <w:rFonts w:hint="eastAsia" w:cs="Times New Roman"/>
          <w:bCs w:val="0"/>
          <w:color w:val="auto"/>
          <w:szCs w:val="24"/>
          <w:highlight w:val="none"/>
          <w:lang w:val="zh-CN"/>
        </w:rPr>
      </w:pPr>
      <w:bookmarkStart w:id="710" w:name="_Toc6471"/>
      <w:bookmarkStart w:id="711" w:name="_Toc22029"/>
      <w:bookmarkStart w:id="712" w:name="_Toc10895"/>
      <w:r>
        <w:rPr>
          <w:rFonts w:hint="eastAsia" w:cs="Times New Roman"/>
          <w:bCs w:val="0"/>
          <w:color w:val="auto"/>
          <w:szCs w:val="24"/>
          <w:highlight w:val="none"/>
          <w:lang w:val="zh-CN"/>
        </w:rPr>
        <w:t>供应商资格证明文件</w:t>
      </w:r>
      <w:bookmarkEnd w:id="710"/>
      <w:bookmarkEnd w:id="711"/>
      <w:bookmarkEnd w:id="712"/>
    </w:p>
    <w:p w14:paraId="41AF7200">
      <w:pPr>
        <w:rPr>
          <w:rFonts w:hint="eastAsia"/>
          <w:color w:val="auto"/>
          <w:highlight w:val="none"/>
        </w:rPr>
      </w:pPr>
    </w:p>
    <w:p w14:paraId="05F8AC1A">
      <w:pPr>
        <w:wordWrap/>
        <w:topLinePunct w:val="0"/>
        <w:spacing w:line="360" w:lineRule="auto"/>
        <w:rPr>
          <w:rFonts w:hint="eastAsia"/>
          <w:color w:val="auto"/>
          <w:highlight w:val="none"/>
        </w:rPr>
      </w:pPr>
      <w:r>
        <w:rPr>
          <w:rFonts w:hint="eastAsia"/>
          <w:color w:val="auto"/>
          <w:highlight w:val="none"/>
        </w:rPr>
        <w:t>5.1法人或其他组织的营业执照等证明文件、中国公民自然人的身份证。</w:t>
      </w:r>
    </w:p>
    <w:p w14:paraId="2ABF1615">
      <w:pPr>
        <w:wordWrap/>
        <w:topLinePunct w:val="0"/>
        <w:spacing w:line="360" w:lineRule="auto"/>
        <w:rPr>
          <w:rFonts w:hint="eastAsia"/>
          <w:color w:val="auto"/>
          <w:highlight w:val="none"/>
        </w:rPr>
      </w:pPr>
      <w:r>
        <w:rPr>
          <w:rFonts w:hint="eastAsia"/>
          <w:color w:val="auto"/>
          <w:highlight w:val="none"/>
        </w:rPr>
        <w:br w:type="page"/>
      </w:r>
      <w:r>
        <w:rPr>
          <w:rFonts w:hint="eastAsia"/>
          <w:color w:val="auto"/>
          <w:highlight w:val="none"/>
        </w:rPr>
        <w:t>5.2 供应商是企业法人的，应提供2023年</w:t>
      </w:r>
      <w:r>
        <w:rPr>
          <w:rFonts w:hint="eastAsia"/>
          <w:color w:val="auto"/>
          <w:highlight w:val="none"/>
          <w:lang w:val="en-US" w:eastAsia="zh-CN"/>
        </w:rPr>
        <w:t>或2024年度</w:t>
      </w:r>
      <w:r>
        <w:rPr>
          <w:rFonts w:hint="eastAsia"/>
          <w:color w:val="auto"/>
          <w:highlight w:val="none"/>
        </w:rPr>
        <w:t>经审计的财务报告(新成立企业从成立之日起计算)，包括“四表一注或三表一注”，即资产负债表、利润表、现金流量表、所有者权益变动表（所有者权益变动表如无，可不提供）及其附注或基本开户银行出具的资信证明。部分其他组织和自然人，没有经审计的财务报告，可以提供银行出具的资信证明。</w:t>
      </w:r>
    </w:p>
    <w:p w14:paraId="1EC4D2D5">
      <w:pPr>
        <w:wordWrap/>
        <w:topLinePunct w:val="0"/>
        <w:spacing w:line="360" w:lineRule="auto"/>
        <w:rPr>
          <w:rFonts w:hint="eastAsia"/>
          <w:color w:val="auto"/>
          <w:highlight w:val="none"/>
        </w:rPr>
      </w:pPr>
    </w:p>
    <w:p w14:paraId="03D1F00E">
      <w:pPr>
        <w:wordWrap/>
        <w:topLinePunct w:val="0"/>
        <w:spacing w:line="360" w:lineRule="auto"/>
        <w:rPr>
          <w:rFonts w:hint="eastAsia"/>
          <w:color w:val="auto"/>
          <w:highlight w:val="none"/>
        </w:rPr>
      </w:pPr>
      <w:r>
        <w:rPr>
          <w:rFonts w:hint="eastAsia"/>
          <w:color w:val="auto"/>
          <w:highlight w:val="none"/>
        </w:rPr>
        <w:br w:type="page"/>
      </w:r>
      <w:r>
        <w:rPr>
          <w:rFonts w:hint="eastAsia"/>
          <w:color w:val="auto"/>
          <w:highlight w:val="none"/>
        </w:rPr>
        <w:t>5.3 具有履行合同所必需的设备和专业技术能力。</w:t>
      </w:r>
    </w:p>
    <w:p w14:paraId="6CCADEBD">
      <w:pPr>
        <w:autoSpaceDE w:val="0"/>
        <w:autoSpaceDN w:val="0"/>
        <w:adjustRightInd w:val="0"/>
        <w:spacing w:line="480" w:lineRule="exact"/>
        <w:ind w:left="425"/>
        <w:jc w:val="center"/>
        <w:rPr>
          <w:rFonts w:hint="eastAsia" w:cs="黑体"/>
          <w:b/>
          <w:color w:val="auto"/>
          <w:sz w:val="24"/>
          <w:szCs w:val="24"/>
          <w:highlight w:val="none"/>
        </w:rPr>
      </w:pPr>
      <w:r>
        <w:rPr>
          <w:rFonts w:hint="eastAsia" w:cs="黑体"/>
          <w:b/>
          <w:color w:val="auto"/>
          <w:sz w:val="24"/>
          <w:szCs w:val="24"/>
          <w:highlight w:val="none"/>
        </w:rPr>
        <w:t>具备履行合同所必需的设备和专业技术能力的声明函</w:t>
      </w:r>
    </w:p>
    <w:p w14:paraId="6E10BF2E">
      <w:pPr>
        <w:autoSpaceDE w:val="0"/>
        <w:autoSpaceDN w:val="0"/>
        <w:adjustRightInd w:val="0"/>
        <w:spacing w:line="480" w:lineRule="exact"/>
        <w:ind w:left="425"/>
        <w:jc w:val="center"/>
        <w:rPr>
          <w:rFonts w:hint="eastAsia" w:cs="黑体"/>
          <w:b/>
          <w:color w:val="auto"/>
          <w:sz w:val="28"/>
          <w:szCs w:val="28"/>
          <w:highlight w:val="none"/>
        </w:rPr>
      </w:pPr>
    </w:p>
    <w:p w14:paraId="020E29FE">
      <w:pPr>
        <w:spacing w:before="156" w:beforeLines="50" w:after="156" w:afterLines="50" w:line="440" w:lineRule="exact"/>
        <w:ind w:left="686" w:leftChars="227" w:hanging="210" w:hangingChars="100"/>
        <w:rPr>
          <w:rFonts w:hint="eastAsia"/>
          <w:color w:val="auto"/>
          <w:highlight w:val="none"/>
        </w:rPr>
      </w:pPr>
      <w:r>
        <w:rPr>
          <w:rFonts w:hint="eastAsia"/>
          <w:color w:val="auto"/>
          <w:highlight w:val="none"/>
          <w:u w:val="single"/>
          <w:lang w:bidi="ar"/>
        </w:rPr>
        <w:t>采购人名称</w:t>
      </w:r>
      <w:r>
        <w:rPr>
          <w:rFonts w:hint="eastAsia"/>
          <w:color w:val="auto"/>
          <w:highlight w:val="none"/>
          <w:lang w:bidi="ar"/>
        </w:rPr>
        <w:t>：</w:t>
      </w:r>
    </w:p>
    <w:p w14:paraId="504E1142">
      <w:pPr>
        <w:spacing w:before="156" w:beforeLines="50" w:after="156" w:afterLines="50" w:line="440" w:lineRule="exact"/>
        <w:ind w:firstLine="420" w:firstLineChars="200"/>
        <w:rPr>
          <w:rFonts w:hint="eastAsia"/>
          <w:color w:val="auto"/>
          <w:highlight w:val="none"/>
        </w:rPr>
      </w:pPr>
      <w:r>
        <w:rPr>
          <w:rFonts w:hint="eastAsia"/>
          <w:color w:val="auto"/>
          <w:highlight w:val="none"/>
          <w:lang w:bidi="ar"/>
        </w:rPr>
        <w:t>我单位具备履行合同所必需的设备和专业技术能力，</w:t>
      </w:r>
      <w:r>
        <w:rPr>
          <w:rFonts w:hint="eastAsia" w:cs="微软雅黑"/>
          <w:color w:val="auto"/>
          <w:kern w:val="0"/>
          <w:highlight w:val="none"/>
        </w:rPr>
        <w:t>具有完善的售后服务体系，并能承担采购项目的供货和相关服务，</w:t>
      </w:r>
      <w:r>
        <w:rPr>
          <w:rFonts w:hint="eastAsia"/>
          <w:color w:val="auto"/>
          <w:highlight w:val="none"/>
          <w:lang w:bidi="ar"/>
        </w:rPr>
        <w:t>特此声明。</w:t>
      </w:r>
    </w:p>
    <w:p w14:paraId="44F1304A">
      <w:pPr>
        <w:spacing w:before="156" w:beforeLines="50" w:after="156" w:afterLines="50" w:line="440" w:lineRule="exact"/>
        <w:ind w:left="686" w:leftChars="227" w:hanging="210" w:hangingChars="100"/>
        <w:rPr>
          <w:rFonts w:hint="eastAsia"/>
          <w:color w:val="auto"/>
          <w:highlight w:val="none"/>
        </w:rPr>
      </w:pPr>
    </w:p>
    <w:p w14:paraId="7D95960D">
      <w:pPr>
        <w:spacing w:before="156" w:beforeLines="50" w:after="156" w:afterLines="50" w:line="440" w:lineRule="exact"/>
        <w:ind w:left="686" w:leftChars="227" w:hanging="210" w:hangingChars="100"/>
        <w:rPr>
          <w:rFonts w:hint="eastAsia"/>
          <w:color w:val="auto"/>
          <w:highlight w:val="none"/>
        </w:rPr>
      </w:pPr>
    </w:p>
    <w:p w14:paraId="52DCE2CF">
      <w:pPr>
        <w:spacing w:before="156" w:beforeLines="50" w:after="156" w:afterLines="50" w:line="440" w:lineRule="exact"/>
        <w:ind w:left="686" w:leftChars="227" w:hanging="210" w:hangingChars="100"/>
        <w:rPr>
          <w:rFonts w:hint="eastAsia"/>
          <w:color w:val="auto"/>
          <w:highlight w:val="none"/>
        </w:rPr>
      </w:pPr>
    </w:p>
    <w:p w14:paraId="724FBB4E">
      <w:pPr>
        <w:spacing w:before="156" w:beforeLines="50" w:after="156" w:afterLines="50" w:line="440" w:lineRule="exact"/>
        <w:ind w:left="686" w:leftChars="227" w:hanging="210" w:hangingChars="100"/>
        <w:rPr>
          <w:rFonts w:hint="eastAsia"/>
          <w:color w:val="auto"/>
          <w:highlight w:val="none"/>
        </w:rPr>
      </w:pPr>
    </w:p>
    <w:p w14:paraId="469E755C">
      <w:pPr>
        <w:spacing w:before="156" w:beforeLines="50" w:after="156" w:afterLines="50" w:line="440" w:lineRule="exact"/>
        <w:ind w:left="686" w:leftChars="227" w:hanging="210" w:hangingChars="100"/>
        <w:rPr>
          <w:rFonts w:hint="eastAsia"/>
          <w:color w:val="auto"/>
          <w:highlight w:val="none"/>
        </w:rPr>
      </w:pPr>
    </w:p>
    <w:p w14:paraId="5CFDDAB5">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6FE7F76F">
      <w:pPr>
        <w:rPr>
          <w:rFonts w:hint="eastAsia"/>
          <w:color w:val="auto"/>
          <w:highlight w:val="none"/>
        </w:rPr>
      </w:pPr>
      <w:r>
        <w:rPr>
          <w:rFonts w:hint="eastAsia"/>
          <w:color w:val="auto"/>
          <w:highlight w:val="none"/>
        </w:rPr>
        <w:t xml:space="preserve">     </w:t>
      </w:r>
    </w:p>
    <w:p w14:paraId="5D3B4E99">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2EF92E73">
      <w:pPr>
        <w:rPr>
          <w:rFonts w:hint="eastAsia"/>
          <w:color w:val="auto"/>
          <w:highlight w:val="none"/>
        </w:rPr>
      </w:pPr>
    </w:p>
    <w:p w14:paraId="437F893B">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31CA7799">
      <w:pPr>
        <w:wordWrap/>
        <w:topLinePunct w:val="0"/>
        <w:spacing w:line="360" w:lineRule="auto"/>
        <w:rPr>
          <w:rFonts w:hint="eastAsia"/>
          <w:color w:val="auto"/>
          <w:highlight w:val="none"/>
        </w:rPr>
      </w:pPr>
      <w:r>
        <w:rPr>
          <w:rFonts w:hint="eastAsia"/>
          <w:color w:val="auto"/>
          <w:highlight w:val="none"/>
        </w:rPr>
        <w:br w:type="page"/>
      </w:r>
      <w:r>
        <w:rPr>
          <w:rFonts w:hint="eastAsia"/>
          <w:color w:val="auto"/>
          <w:highlight w:val="none"/>
        </w:rPr>
        <w:t>5.4 供应商缴纳税收证明材料：2024年</w:t>
      </w:r>
      <w:r>
        <w:rPr>
          <w:rFonts w:hint="eastAsia" w:ascii="Times New Roman" w:eastAsia="宋体"/>
          <w:color w:val="auto"/>
          <w:highlight w:val="none"/>
          <w:lang w:val="en-US" w:eastAsia="zh-CN"/>
        </w:rPr>
        <w:t>10</w:t>
      </w:r>
      <w:r>
        <w:rPr>
          <w:rFonts w:hint="eastAsia"/>
          <w:color w:val="auto"/>
          <w:highlight w:val="none"/>
        </w:rPr>
        <w:t>月1日以来任意一个月缴纳的相关税收凭据（主管行政部门或银行出具）。其他组织和自然人也需要提供缴纳税收的凭证（新成立企业从成立之日起计算，依法免税的供应商，应提供相应行政部门出具的证明文件，证明其依法免税）。</w:t>
      </w:r>
    </w:p>
    <w:p w14:paraId="2C5D379C">
      <w:pPr>
        <w:wordWrap/>
        <w:topLinePunct w:val="0"/>
        <w:spacing w:line="360" w:lineRule="auto"/>
        <w:rPr>
          <w:rFonts w:hint="eastAsia"/>
          <w:color w:val="auto"/>
          <w:highlight w:val="none"/>
        </w:rPr>
      </w:pPr>
      <w:r>
        <w:rPr>
          <w:rFonts w:hint="eastAsia"/>
          <w:color w:val="auto"/>
          <w:highlight w:val="none"/>
        </w:rPr>
        <w:br w:type="page"/>
      </w:r>
      <w:r>
        <w:rPr>
          <w:rFonts w:hint="eastAsia"/>
          <w:color w:val="auto"/>
          <w:highlight w:val="none"/>
        </w:rPr>
        <w:t>5.5 供应商缴纳社会保障资金证明材料：2024年</w:t>
      </w:r>
      <w:r>
        <w:rPr>
          <w:rFonts w:hint="eastAsia" w:ascii="Times New Roman" w:eastAsia="宋体"/>
          <w:color w:val="auto"/>
          <w:highlight w:val="none"/>
          <w:lang w:val="en-US" w:eastAsia="zh-CN"/>
        </w:rPr>
        <w:t>10</w:t>
      </w:r>
      <w:r>
        <w:rPr>
          <w:rFonts w:hint="eastAsia"/>
          <w:color w:val="auto"/>
          <w:highlight w:val="none"/>
        </w:rPr>
        <w:t>月1日以来任意一个月缴纳社会保险凭据（专用收据或社会保险缴纳清单）。其他组织和自然人也需要提供缴纳社会保险的凭证（新成立企业从成立之日起计算，依法不需要缴纳社会保障资金的供应商，应提供相应行政部门出具的证明文件，证明其依法不需要缴纳社会保障资金）。</w:t>
      </w:r>
    </w:p>
    <w:p w14:paraId="340ED9C6">
      <w:pPr>
        <w:wordWrap/>
        <w:topLinePunct w:val="0"/>
        <w:spacing w:line="360" w:lineRule="auto"/>
        <w:rPr>
          <w:rFonts w:hint="eastAsia"/>
          <w:color w:val="auto"/>
          <w:highlight w:val="none"/>
        </w:rPr>
      </w:pPr>
      <w:r>
        <w:rPr>
          <w:rFonts w:hint="eastAsia"/>
          <w:color w:val="auto"/>
          <w:highlight w:val="none"/>
        </w:rPr>
        <w:br w:type="page"/>
      </w:r>
      <w:r>
        <w:rPr>
          <w:rFonts w:hint="eastAsia"/>
          <w:color w:val="auto"/>
          <w:highlight w:val="none"/>
        </w:rPr>
        <w:t>5.6 供应商参加政府采购活动前三年内在经营活动中没有重大违法记录及其他不良记录的书面声明函。</w:t>
      </w:r>
    </w:p>
    <w:p w14:paraId="167F9844">
      <w:pPr>
        <w:pStyle w:val="159"/>
        <w:spacing w:line="480" w:lineRule="exact"/>
        <w:jc w:val="center"/>
        <w:rPr>
          <w:rFonts w:hint="eastAsia" w:hAnsi="宋体"/>
          <w:color w:val="auto"/>
          <w:highlight w:val="none"/>
        </w:rPr>
      </w:pPr>
    </w:p>
    <w:p w14:paraId="7C51193E">
      <w:pPr>
        <w:pStyle w:val="159"/>
        <w:spacing w:line="480" w:lineRule="exact"/>
        <w:jc w:val="center"/>
        <w:rPr>
          <w:rFonts w:hint="eastAsia" w:hAnsi="宋体"/>
          <w:color w:val="auto"/>
          <w:highlight w:val="none"/>
        </w:rPr>
      </w:pPr>
    </w:p>
    <w:p w14:paraId="66797512">
      <w:pPr>
        <w:pStyle w:val="159"/>
        <w:spacing w:line="480" w:lineRule="exact"/>
        <w:ind w:left="425"/>
        <w:jc w:val="center"/>
        <w:rPr>
          <w:rFonts w:hint="eastAsia" w:hAnsi="宋体" w:cs="黑体"/>
          <w:b/>
          <w:color w:val="auto"/>
          <w:highlight w:val="none"/>
        </w:rPr>
      </w:pPr>
      <w:r>
        <w:rPr>
          <w:rFonts w:hint="eastAsia" w:hAnsi="宋体" w:cs="黑体"/>
          <w:b/>
          <w:color w:val="auto"/>
          <w:highlight w:val="none"/>
        </w:rPr>
        <w:t>参加政府采购活动前3年在经营活动中没有重大</w:t>
      </w:r>
    </w:p>
    <w:p w14:paraId="44BF0F9D">
      <w:pPr>
        <w:pStyle w:val="159"/>
        <w:spacing w:line="480" w:lineRule="exact"/>
        <w:ind w:left="425"/>
        <w:jc w:val="center"/>
        <w:rPr>
          <w:rFonts w:hint="eastAsia" w:hAnsi="宋体" w:cs="黑体"/>
          <w:b/>
          <w:color w:val="auto"/>
          <w:highlight w:val="none"/>
        </w:rPr>
      </w:pPr>
      <w:r>
        <w:rPr>
          <w:rFonts w:hint="eastAsia" w:hAnsi="宋体" w:cs="黑体"/>
          <w:b/>
          <w:color w:val="auto"/>
          <w:highlight w:val="none"/>
        </w:rPr>
        <w:t>违法记录及其他不良记录的书面声明</w:t>
      </w:r>
    </w:p>
    <w:p w14:paraId="4015B644">
      <w:pPr>
        <w:spacing w:before="156" w:beforeLines="50" w:after="156" w:afterLines="50" w:line="440" w:lineRule="exact"/>
        <w:ind w:left="686" w:leftChars="227" w:hanging="210" w:hangingChars="100"/>
        <w:rPr>
          <w:rFonts w:hint="eastAsia"/>
          <w:color w:val="auto"/>
          <w:highlight w:val="none"/>
        </w:rPr>
      </w:pPr>
      <w:r>
        <w:rPr>
          <w:rFonts w:hint="eastAsia"/>
          <w:color w:val="auto"/>
          <w:highlight w:val="none"/>
          <w:u w:val="single"/>
          <w:lang w:bidi="ar"/>
        </w:rPr>
        <w:t>采购人名称</w:t>
      </w:r>
      <w:r>
        <w:rPr>
          <w:rFonts w:hint="eastAsia"/>
          <w:color w:val="auto"/>
          <w:highlight w:val="none"/>
          <w:lang w:bidi="ar"/>
        </w:rPr>
        <w:t>：</w:t>
      </w:r>
    </w:p>
    <w:p w14:paraId="31D52B1A">
      <w:pPr>
        <w:spacing w:line="440" w:lineRule="exact"/>
        <w:ind w:firstLine="420" w:firstLineChars="200"/>
        <w:rPr>
          <w:rFonts w:hint="eastAsia"/>
          <w:color w:val="auto"/>
          <w:highlight w:val="none"/>
        </w:rPr>
      </w:pPr>
      <w:r>
        <w:rPr>
          <w:rFonts w:hint="eastAsia"/>
          <w:color w:val="auto"/>
          <w:highlight w:val="none"/>
          <w:lang w:bidi="ar"/>
        </w:rPr>
        <w:t>我单位在参加政府采购活动前3年在经营活动中没有重大违法记录，</w:t>
      </w:r>
      <w:r>
        <w:rPr>
          <w:rFonts w:hint="eastAsia" w:cs="微软雅黑"/>
          <w:color w:val="auto"/>
          <w:kern w:val="0"/>
          <w:highlight w:val="none"/>
        </w:rPr>
        <w:t>未被依法暂停或者取消投标资格，未被责令停产停业、暂扣或者吊销许可证、暂扣或者吊销执照，</w:t>
      </w:r>
      <w:r>
        <w:rPr>
          <w:rFonts w:hint="eastAsia"/>
          <w:color w:val="auto"/>
          <w:highlight w:val="none"/>
          <w:lang w:bidi="ar"/>
        </w:rPr>
        <w:t>特此声明。</w:t>
      </w:r>
    </w:p>
    <w:p w14:paraId="6B0676A6">
      <w:pPr>
        <w:spacing w:before="156" w:beforeLines="50" w:after="156" w:afterLines="50" w:line="440" w:lineRule="exact"/>
        <w:ind w:left="686" w:leftChars="227" w:hanging="210" w:hangingChars="100"/>
        <w:rPr>
          <w:rFonts w:hint="eastAsia"/>
          <w:color w:val="auto"/>
          <w:highlight w:val="none"/>
        </w:rPr>
      </w:pPr>
    </w:p>
    <w:p w14:paraId="29F078C7">
      <w:pPr>
        <w:spacing w:before="156" w:beforeLines="50" w:after="156" w:afterLines="50" w:line="440" w:lineRule="exact"/>
        <w:ind w:left="686" w:leftChars="227" w:hanging="210" w:hangingChars="100"/>
        <w:rPr>
          <w:rFonts w:hint="eastAsia"/>
          <w:color w:val="auto"/>
          <w:highlight w:val="none"/>
        </w:rPr>
      </w:pPr>
    </w:p>
    <w:p w14:paraId="7FFDE92F">
      <w:pPr>
        <w:spacing w:before="156" w:beforeLines="50" w:after="156" w:afterLines="50" w:line="440" w:lineRule="exact"/>
        <w:ind w:left="686" w:leftChars="227" w:hanging="210" w:hangingChars="100"/>
        <w:rPr>
          <w:rFonts w:hint="eastAsia"/>
          <w:color w:val="auto"/>
          <w:highlight w:val="none"/>
        </w:rPr>
      </w:pPr>
    </w:p>
    <w:p w14:paraId="569944A7">
      <w:pPr>
        <w:spacing w:before="156" w:beforeLines="50" w:after="156" w:afterLines="50" w:line="440" w:lineRule="exact"/>
        <w:ind w:left="686" w:leftChars="227" w:hanging="210" w:hangingChars="100"/>
        <w:rPr>
          <w:rFonts w:hint="eastAsia"/>
          <w:color w:val="auto"/>
          <w:highlight w:val="none"/>
        </w:rPr>
      </w:pPr>
    </w:p>
    <w:p w14:paraId="4E959264">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049AACA6">
      <w:pPr>
        <w:rPr>
          <w:rFonts w:hint="eastAsia"/>
          <w:color w:val="auto"/>
          <w:highlight w:val="none"/>
        </w:rPr>
      </w:pPr>
      <w:r>
        <w:rPr>
          <w:rFonts w:hint="eastAsia"/>
          <w:color w:val="auto"/>
          <w:highlight w:val="none"/>
        </w:rPr>
        <w:t xml:space="preserve">     </w:t>
      </w:r>
    </w:p>
    <w:p w14:paraId="525B53C9">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62450D18">
      <w:pPr>
        <w:rPr>
          <w:rFonts w:hint="eastAsia"/>
          <w:color w:val="auto"/>
          <w:highlight w:val="none"/>
        </w:rPr>
      </w:pPr>
    </w:p>
    <w:p w14:paraId="0E30499D">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7D33DDF7">
      <w:pPr>
        <w:spacing w:before="156" w:beforeLines="50" w:after="156" w:afterLines="50" w:line="440" w:lineRule="exact"/>
        <w:ind w:firstLine="420" w:firstLineChars="200"/>
        <w:jc w:val="center"/>
        <w:rPr>
          <w:rFonts w:hint="eastAsia" w:cs="黑体"/>
          <w:b/>
          <w:color w:val="auto"/>
          <w:highlight w:val="none"/>
        </w:rPr>
      </w:pPr>
      <w:r>
        <w:rPr>
          <w:rFonts w:hint="eastAsia"/>
          <w:color w:val="auto"/>
          <w:highlight w:val="none"/>
          <w:lang w:bidi="ar"/>
        </w:rPr>
        <w:br w:type="page"/>
      </w:r>
      <w:r>
        <w:rPr>
          <w:rFonts w:hint="eastAsia" w:cs="黑体"/>
          <w:b/>
          <w:color w:val="auto"/>
          <w:highlight w:val="none"/>
        </w:rPr>
        <w:t>能证明供应商资格的其他资料</w:t>
      </w:r>
    </w:p>
    <w:p w14:paraId="450E8975">
      <w:pPr>
        <w:numPr>
          <w:ilvl w:val="0"/>
          <w:numId w:val="35"/>
        </w:numPr>
        <w:wordWrap/>
        <w:spacing w:line="360" w:lineRule="auto"/>
        <w:jc w:val="left"/>
        <w:rPr>
          <w:rFonts w:hint="eastAsia"/>
          <w:color w:val="auto"/>
          <w:highlight w:val="none"/>
        </w:rPr>
      </w:pPr>
      <w:r>
        <w:rPr>
          <w:rFonts w:hint="eastAsia"/>
          <w:color w:val="auto"/>
          <w:kern w:val="0"/>
          <w:highlight w:val="none"/>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w:t>
      </w:r>
      <w:r>
        <w:rPr>
          <w:rFonts w:hint="eastAsia" w:ascii="Times New Roman"/>
          <w:color w:val="auto"/>
          <w:kern w:val="0"/>
          <w:highlight w:val="none"/>
        </w:rPr>
        <w:t>重大税收违法失信主体</w:t>
      </w:r>
      <w:r>
        <w:rPr>
          <w:rFonts w:hint="eastAsia"/>
          <w:color w:val="auto"/>
          <w:kern w:val="0"/>
          <w:highlight w:val="none"/>
        </w:rPr>
        <w:t>、政府采购严重违法失信行为记录名单、严重违法失信名单的供应商将被拒绝参与本项目政府采购活动（截止时点：</w:t>
      </w:r>
      <w:r>
        <w:rPr>
          <w:rFonts w:hint="eastAsia" w:ascii="Times New Roman"/>
          <w:color w:val="auto"/>
          <w:kern w:val="0"/>
          <w:highlight w:val="none"/>
        </w:rPr>
        <w:t>响应文件</w:t>
      </w:r>
      <w:r>
        <w:rPr>
          <w:rFonts w:hint="eastAsia"/>
          <w:color w:val="auto"/>
          <w:kern w:val="0"/>
          <w:highlight w:val="none"/>
        </w:rPr>
        <w:t>提交</w:t>
      </w:r>
      <w:r>
        <w:rPr>
          <w:rFonts w:hint="eastAsia" w:ascii="Times New Roman"/>
          <w:color w:val="auto"/>
          <w:kern w:val="0"/>
          <w:highlight w:val="none"/>
        </w:rPr>
        <w:t>截止时间</w:t>
      </w:r>
      <w:r>
        <w:rPr>
          <w:rFonts w:hint="eastAsia"/>
          <w:color w:val="auto"/>
          <w:kern w:val="0"/>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F068F77">
      <w:pPr>
        <w:numPr>
          <w:ilvl w:val="0"/>
          <w:numId w:val="35"/>
        </w:numPr>
        <w:wordWrap/>
        <w:spacing w:line="360" w:lineRule="auto"/>
        <w:jc w:val="left"/>
        <w:rPr>
          <w:rFonts w:hint="eastAsia"/>
          <w:color w:val="auto"/>
          <w:highlight w:val="none"/>
        </w:rPr>
      </w:pPr>
      <w:r>
        <w:rPr>
          <w:rFonts w:hint="eastAsia"/>
          <w:color w:val="auto"/>
          <w:highlight w:val="none"/>
        </w:rPr>
        <w:t>单位负责人为同一人或者存在控股、管理关系的不同单位，不得同时参加本项目磋商（以国家企业信用信息公示系统的公司信息、股东信息为准）。</w:t>
      </w:r>
    </w:p>
    <w:p w14:paraId="0C8A2428">
      <w:pPr>
        <w:pStyle w:val="159"/>
        <w:spacing w:line="480" w:lineRule="exact"/>
        <w:ind w:left="425"/>
        <w:jc w:val="center"/>
        <w:rPr>
          <w:rFonts w:hint="eastAsia" w:hAnsi="宋体" w:cs="黑体"/>
          <w:b/>
          <w:color w:val="auto"/>
          <w:sz w:val="28"/>
          <w:szCs w:val="28"/>
          <w:highlight w:val="none"/>
        </w:rPr>
      </w:pPr>
    </w:p>
    <w:p w14:paraId="005FDD06">
      <w:pPr>
        <w:rPr>
          <w:rFonts w:hint="eastAsia"/>
          <w:color w:val="auto"/>
          <w:highlight w:val="none"/>
        </w:rPr>
      </w:pPr>
    </w:p>
    <w:p w14:paraId="57312BDE">
      <w:pPr>
        <w:rPr>
          <w:rFonts w:hint="eastAsia"/>
          <w:color w:val="auto"/>
          <w:highlight w:val="none"/>
        </w:rPr>
      </w:pPr>
    </w:p>
    <w:p w14:paraId="247BD4B6">
      <w:pPr>
        <w:rPr>
          <w:rFonts w:hint="eastAsia"/>
          <w:color w:val="auto"/>
          <w:highlight w:val="none"/>
        </w:rPr>
      </w:pPr>
    </w:p>
    <w:p w14:paraId="519AE22B">
      <w:pPr>
        <w:rPr>
          <w:rFonts w:hint="eastAsia"/>
          <w:color w:val="auto"/>
          <w:highlight w:val="none"/>
        </w:rPr>
      </w:pPr>
    </w:p>
    <w:p w14:paraId="286A0927">
      <w:pPr>
        <w:rPr>
          <w:rFonts w:hint="eastAsia"/>
          <w:color w:val="auto"/>
          <w:highlight w:val="none"/>
        </w:rPr>
      </w:pPr>
    </w:p>
    <w:p w14:paraId="35D2ADE3">
      <w:pPr>
        <w:rPr>
          <w:rFonts w:hint="eastAsia"/>
          <w:color w:val="auto"/>
          <w:highlight w:val="none"/>
        </w:rPr>
      </w:pPr>
    </w:p>
    <w:p w14:paraId="49A9E03A">
      <w:pPr>
        <w:rPr>
          <w:rFonts w:hint="eastAsia"/>
          <w:color w:val="auto"/>
          <w:highlight w:val="none"/>
        </w:rPr>
      </w:pPr>
    </w:p>
    <w:p w14:paraId="4630A6C9">
      <w:pPr>
        <w:rPr>
          <w:rFonts w:hint="eastAsia"/>
          <w:color w:val="auto"/>
          <w:highlight w:val="none"/>
        </w:rPr>
      </w:pPr>
    </w:p>
    <w:p w14:paraId="49082CF1">
      <w:pPr>
        <w:rPr>
          <w:rFonts w:hint="eastAsia"/>
          <w:color w:val="auto"/>
          <w:highlight w:val="none"/>
        </w:rPr>
      </w:pPr>
    </w:p>
    <w:p w14:paraId="3272D3B2">
      <w:pPr>
        <w:rPr>
          <w:rFonts w:hint="eastAsia"/>
          <w:color w:val="auto"/>
          <w:highlight w:val="none"/>
        </w:rPr>
      </w:pPr>
    </w:p>
    <w:p w14:paraId="6279ACA6">
      <w:pPr>
        <w:rPr>
          <w:rFonts w:hint="eastAsia"/>
          <w:color w:val="auto"/>
          <w:highlight w:val="none"/>
        </w:rPr>
      </w:pPr>
    </w:p>
    <w:p w14:paraId="102756FA">
      <w:pPr>
        <w:rPr>
          <w:rFonts w:hint="eastAsia"/>
          <w:color w:val="auto"/>
          <w:highlight w:val="none"/>
        </w:rPr>
      </w:pPr>
    </w:p>
    <w:p w14:paraId="3479C2B4">
      <w:pPr>
        <w:rPr>
          <w:rFonts w:hint="eastAsia"/>
          <w:color w:val="auto"/>
          <w:highlight w:val="none"/>
        </w:rPr>
      </w:pPr>
    </w:p>
    <w:p w14:paraId="3927FB81">
      <w:pPr>
        <w:rPr>
          <w:rFonts w:hint="eastAsia"/>
          <w:color w:val="auto"/>
          <w:highlight w:val="none"/>
        </w:rPr>
      </w:pPr>
    </w:p>
    <w:p w14:paraId="7B1ADFDF">
      <w:pPr>
        <w:pStyle w:val="4"/>
        <w:numPr>
          <w:ilvl w:val="0"/>
          <w:numId w:val="33"/>
        </w:numPr>
        <w:tabs>
          <w:tab w:val="left" w:pos="840"/>
        </w:tabs>
        <w:jc w:val="center"/>
        <w:rPr>
          <w:rFonts w:hint="eastAsia" w:cs="Times New Roman"/>
          <w:bCs w:val="0"/>
          <w:color w:val="auto"/>
          <w:szCs w:val="24"/>
          <w:highlight w:val="none"/>
          <w:lang w:val="zh-CN"/>
        </w:rPr>
      </w:pPr>
      <w:r>
        <w:rPr>
          <w:rFonts w:hint="eastAsia" w:cs="黑体"/>
          <w:b w:val="0"/>
          <w:color w:val="auto"/>
          <w:sz w:val="28"/>
          <w:szCs w:val="28"/>
          <w:highlight w:val="none"/>
        </w:rPr>
        <w:br w:type="page"/>
      </w:r>
      <w:bookmarkStart w:id="713" w:name="_Toc30315"/>
      <w:bookmarkStart w:id="714" w:name="_Toc275"/>
      <w:bookmarkStart w:id="715" w:name="_Toc16946"/>
      <w:r>
        <w:rPr>
          <w:rFonts w:hint="eastAsia" w:cs="Times New Roman"/>
          <w:bCs w:val="0"/>
          <w:color w:val="auto"/>
          <w:szCs w:val="24"/>
          <w:highlight w:val="none"/>
          <w:lang w:val="zh-CN"/>
        </w:rPr>
        <w:t>供应商近年完成的类似项目清单</w:t>
      </w:r>
      <w:bookmarkEnd w:id="713"/>
      <w:bookmarkEnd w:id="714"/>
      <w:bookmarkEnd w:id="715"/>
    </w:p>
    <w:p w14:paraId="5B42F97D">
      <w:pPr>
        <w:pStyle w:val="13"/>
        <w:spacing w:line="360" w:lineRule="auto"/>
        <w:ind w:firstLine="0" w:firstLineChars="0"/>
        <w:rPr>
          <w:rFonts w:hint="eastAsia"/>
          <w:bCs/>
          <w:color w:val="auto"/>
          <w:sz w:val="24"/>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14:paraId="389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9" w:type="dxa"/>
            <w:noWrap w:val="0"/>
            <w:vAlign w:val="center"/>
          </w:tcPr>
          <w:p w14:paraId="60CB7B5D">
            <w:pPr>
              <w:jc w:val="center"/>
              <w:rPr>
                <w:rFonts w:hint="eastAsia"/>
                <w:color w:val="auto"/>
                <w:highlight w:val="none"/>
              </w:rPr>
            </w:pPr>
            <w:r>
              <w:rPr>
                <w:rFonts w:hint="eastAsia"/>
                <w:color w:val="auto"/>
                <w:highlight w:val="none"/>
              </w:rPr>
              <w:t>序号</w:t>
            </w:r>
          </w:p>
        </w:tc>
        <w:tc>
          <w:tcPr>
            <w:tcW w:w="2969" w:type="dxa"/>
            <w:noWrap w:val="0"/>
            <w:vAlign w:val="center"/>
          </w:tcPr>
          <w:p w14:paraId="01FAEF3A">
            <w:pPr>
              <w:jc w:val="center"/>
              <w:rPr>
                <w:rFonts w:hint="eastAsia"/>
                <w:color w:val="auto"/>
                <w:highlight w:val="none"/>
              </w:rPr>
            </w:pPr>
            <w:r>
              <w:rPr>
                <w:rFonts w:hint="eastAsia"/>
                <w:color w:val="auto"/>
                <w:highlight w:val="none"/>
              </w:rPr>
              <w:t>项目名称</w:t>
            </w:r>
          </w:p>
        </w:tc>
        <w:tc>
          <w:tcPr>
            <w:tcW w:w="1782" w:type="dxa"/>
            <w:noWrap w:val="0"/>
            <w:vAlign w:val="center"/>
          </w:tcPr>
          <w:p w14:paraId="16542A24">
            <w:pPr>
              <w:jc w:val="center"/>
              <w:rPr>
                <w:rFonts w:hint="eastAsia"/>
                <w:color w:val="auto"/>
                <w:highlight w:val="none"/>
              </w:rPr>
            </w:pPr>
            <w:r>
              <w:rPr>
                <w:rFonts w:hint="eastAsia"/>
                <w:color w:val="auto"/>
                <w:highlight w:val="none"/>
              </w:rPr>
              <w:t>实施时间</w:t>
            </w:r>
          </w:p>
        </w:tc>
        <w:tc>
          <w:tcPr>
            <w:tcW w:w="3063" w:type="dxa"/>
            <w:noWrap w:val="0"/>
            <w:vAlign w:val="center"/>
          </w:tcPr>
          <w:p w14:paraId="74998B05">
            <w:pPr>
              <w:jc w:val="center"/>
              <w:rPr>
                <w:rFonts w:hint="eastAsia"/>
                <w:color w:val="auto"/>
                <w:highlight w:val="none"/>
              </w:rPr>
            </w:pPr>
            <w:r>
              <w:rPr>
                <w:rFonts w:hint="eastAsia"/>
                <w:color w:val="auto"/>
                <w:highlight w:val="none"/>
              </w:rPr>
              <w:t>实施单位</w:t>
            </w:r>
          </w:p>
        </w:tc>
      </w:tr>
      <w:tr w14:paraId="44D5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0F03996E">
            <w:pPr>
              <w:jc w:val="center"/>
              <w:rPr>
                <w:rFonts w:hint="eastAsia"/>
                <w:color w:val="auto"/>
                <w:highlight w:val="none"/>
              </w:rPr>
            </w:pPr>
          </w:p>
        </w:tc>
        <w:tc>
          <w:tcPr>
            <w:tcW w:w="2969" w:type="dxa"/>
            <w:noWrap w:val="0"/>
            <w:vAlign w:val="center"/>
          </w:tcPr>
          <w:p w14:paraId="7D506653">
            <w:pPr>
              <w:jc w:val="center"/>
              <w:rPr>
                <w:rFonts w:hint="eastAsia"/>
                <w:color w:val="auto"/>
                <w:highlight w:val="none"/>
              </w:rPr>
            </w:pPr>
          </w:p>
        </w:tc>
        <w:tc>
          <w:tcPr>
            <w:tcW w:w="1782" w:type="dxa"/>
            <w:noWrap w:val="0"/>
            <w:vAlign w:val="center"/>
          </w:tcPr>
          <w:p w14:paraId="6DE9D75F">
            <w:pPr>
              <w:jc w:val="center"/>
              <w:rPr>
                <w:rFonts w:hint="eastAsia"/>
                <w:color w:val="auto"/>
                <w:highlight w:val="none"/>
              </w:rPr>
            </w:pPr>
          </w:p>
        </w:tc>
        <w:tc>
          <w:tcPr>
            <w:tcW w:w="3063" w:type="dxa"/>
            <w:noWrap w:val="0"/>
            <w:vAlign w:val="center"/>
          </w:tcPr>
          <w:p w14:paraId="755264E1">
            <w:pPr>
              <w:jc w:val="center"/>
              <w:rPr>
                <w:rFonts w:hint="eastAsia"/>
                <w:color w:val="auto"/>
                <w:highlight w:val="none"/>
              </w:rPr>
            </w:pPr>
          </w:p>
        </w:tc>
      </w:tr>
      <w:tr w14:paraId="4698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4A108BF4">
            <w:pPr>
              <w:jc w:val="center"/>
              <w:rPr>
                <w:rFonts w:hint="eastAsia"/>
                <w:color w:val="auto"/>
                <w:highlight w:val="none"/>
              </w:rPr>
            </w:pPr>
          </w:p>
        </w:tc>
        <w:tc>
          <w:tcPr>
            <w:tcW w:w="2969" w:type="dxa"/>
            <w:noWrap w:val="0"/>
            <w:vAlign w:val="center"/>
          </w:tcPr>
          <w:p w14:paraId="72AD6F48">
            <w:pPr>
              <w:jc w:val="center"/>
              <w:rPr>
                <w:rFonts w:hint="eastAsia"/>
                <w:color w:val="auto"/>
                <w:highlight w:val="none"/>
              </w:rPr>
            </w:pPr>
          </w:p>
        </w:tc>
        <w:tc>
          <w:tcPr>
            <w:tcW w:w="1782" w:type="dxa"/>
            <w:noWrap w:val="0"/>
            <w:vAlign w:val="center"/>
          </w:tcPr>
          <w:p w14:paraId="7CE8AB3D">
            <w:pPr>
              <w:jc w:val="center"/>
              <w:rPr>
                <w:rFonts w:hint="eastAsia"/>
                <w:color w:val="auto"/>
                <w:highlight w:val="none"/>
              </w:rPr>
            </w:pPr>
          </w:p>
        </w:tc>
        <w:tc>
          <w:tcPr>
            <w:tcW w:w="3063" w:type="dxa"/>
            <w:noWrap w:val="0"/>
            <w:vAlign w:val="center"/>
          </w:tcPr>
          <w:p w14:paraId="76FB201D">
            <w:pPr>
              <w:jc w:val="center"/>
              <w:rPr>
                <w:rFonts w:hint="eastAsia"/>
                <w:color w:val="auto"/>
                <w:highlight w:val="none"/>
              </w:rPr>
            </w:pPr>
          </w:p>
        </w:tc>
      </w:tr>
      <w:tr w14:paraId="3A3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2A3D4A8F">
            <w:pPr>
              <w:jc w:val="center"/>
              <w:rPr>
                <w:rFonts w:hint="eastAsia"/>
                <w:color w:val="auto"/>
                <w:highlight w:val="none"/>
              </w:rPr>
            </w:pPr>
          </w:p>
        </w:tc>
        <w:tc>
          <w:tcPr>
            <w:tcW w:w="2969" w:type="dxa"/>
            <w:noWrap w:val="0"/>
            <w:vAlign w:val="center"/>
          </w:tcPr>
          <w:p w14:paraId="6A0DE772">
            <w:pPr>
              <w:jc w:val="center"/>
              <w:rPr>
                <w:rFonts w:hint="eastAsia"/>
                <w:color w:val="auto"/>
                <w:highlight w:val="none"/>
              </w:rPr>
            </w:pPr>
          </w:p>
        </w:tc>
        <w:tc>
          <w:tcPr>
            <w:tcW w:w="1782" w:type="dxa"/>
            <w:noWrap w:val="0"/>
            <w:vAlign w:val="center"/>
          </w:tcPr>
          <w:p w14:paraId="4BB40403">
            <w:pPr>
              <w:jc w:val="center"/>
              <w:rPr>
                <w:rFonts w:hint="eastAsia"/>
                <w:color w:val="auto"/>
                <w:highlight w:val="none"/>
              </w:rPr>
            </w:pPr>
          </w:p>
        </w:tc>
        <w:tc>
          <w:tcPr>
            <w:tcW w:w="3063" w:type="dxa"/>
            <w:noWrap w:val="0"/>
            <w:vAlign w:val="center"/>
          </w:tcPr>
          <w:p w14:paraId="77B01FAC">
            <w:pPr>
              <w:jc w:val="center"/>
              <w:rPr>
                <w:rFonts w:hint="eastAsia"/>
                <w:color w:val="auto"/>
                <w:highlight w:val="none"/>
              </w:rPr>
            </w:pPr>
          </w:p>
        </w:tc>
      </w:tr>
      <w:tr w14:paraId="59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8B8FB06">
            <w:pPr>
              <w:jc w:val="center"/>
              <w:rPr>
                <w:rFonts w:hint="eastAsia"/>
                <w:color w:val="auto"/>
                <w:highlight w:val="none"/>
              </w:rPr>
            </w:pPr>
          </w:p>
        </w:tc>
        <w:tc>
          <w:tcPr>
            <w:tcW w:w="2969" w:type="dxa"/>
            <w:noWrap w:val="0"/>
            <w:vAlign w:val="center"/>
          </w:tcPr>
          <w:p w14:paraId="159DEA61">
            <w:pPr>
              <w:jc w:val="center"/>
              <w:rPr>
                <w:rFonts w:hint="eastAsia"/>
                <w:color w:val="auto"/>
                <w:highlight w:val="none"/>
              </w:rPr>
            </w:pPr>
          </w:p>
        </w:tc>
        <w:tc>
          <w:tcPr>
            <w:tcW w:w="1782" w:type="dxa"/>
            <w:noWrap w:val="0"/>
            <w:vAlign w:val="center"/>
          </w:tcPr>
          <w:p w14:paraId="31833A29">
            <w:pPr>
              <w:jc w:val="center"/>
              <w:rPr>
                <w:rFonts w:hint="eastAsia"/>
                <w:color w:val="auto"/>
                <w:highlight w:val="none"/>
              </w:rPr>
            </w:pPr>
          </w:p>
        </w:tc>
        <w:tc>
          <w:tcPr>
            <w:tcW w:w="3063" w:type="dxa"/>
            <w:noWrap w:val="0"/>
            <w:vAlign w:val="center"/>
          </w:tcPr>
          <w:p w14:paraId="5E4577E0">
            <w:pPr>
              <w:jc w:val="center"/>
              <w:rPr>
                <w:rFonts w:hint="eastAsia"/>
                <w:color w:val="auto"/>
                <w:highlight w:val="none"/>
              </w:rPr>
            </w:pPr>
          </w:p>
        </w:tc>
      </w:tr>
      <w:tr w14:paraId="6FE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E937282">
            <w:pPr>
              <w:jc w:val="center"/>
              <w:rPr>
                <w:rFonts w:hint="eastAsia"/>
                <w:color w:val="auto"/>
                <w:highlight w:val="none"/>
              </w:rPr>
            </w:pPr>
          </w:p>
        </w:tc>
        <w:tc>
          <w:tcPr>
            <w:tcW w:w="2969" w:type="dxa"/>
            <w:noWrap w:val="0"/>
            <w:vAlign w:val="center"/>
          </w:tcPr>
          <w:p w14:paraId="767A4890">
            <w:pPr>
              <w:jc w:val="center"/>
              <w:rPr>
                <w:rFonts w:hint="eastAsia"/>
                <w:color w:val="auto"/>
                <w:highlight w:val="none"/>
              </w:rPr>
            </w:pPr>
          </w:p>
        </w:tc>
        <w:tc>
          <w:tcPr>
            <w:tcW w:w="1782" w:type="dxa"/>
            <w:noWrap w:val="0"/>
            <w:vAlign w:val="center"/>
          </w:tcPr>
          <w:p w14:paraId="756A322F">
            <w:pPr>
              <w:jc w:val="center"/>
              <w:rPr>
                <w:rFonts w:hint="eastAsia"/>
                <w:color w:val="auto"/>
                <w:highlight w:val="none"/>
              </w:rPr>
            </w:pPr>
          </w:p>
        </w:tc>
        <w:tc>
          <w:tcPr>
            <w:tcW w:w="3063" w:type="dxa"/>
            <w:noWrap w:val="0"/>
            <w:vAlign w:val="center"/>
          </w:tcPr>
          <w:p w14:paraId="54E3D999">
            <w:pPr>
              <w:jc w:val="center"/>
              <w:rPr>
                <w:rFonts w:hint="eastAsia"/>
                <w:color w:val="auto"/>
                <w:highlight w:val="none"/>
              </w:rPr>
            </w:pPr>
          </w:p>
        </w:tc>
      </w:tr>
      <w:tr w14:paraId="1C7A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F74F384">
            <w:pPr>
              <w:jc w:val="center"/>
              <w:rPr>
                <w:rFonts w:hint="eastAsia"/>
                <w:color w:val="auto"/>
                <w:highlight w:val="none"/>
              </w:rPr>
            </w:pPr>
          </w:p>
        </w:tc>
        <w:tc>
          <w:tcPr>
            <w:tcW w:w="2969" w:type="dxa"/>
            <w:noWrap w:val="0"/>
            <w:vAlign w:val="center"/>
          </w:tcPr>
          <w:p w14:paraId="7E1BCB52">
            <w:pPr>
              <w:jc w:val="center"/>
              <w:rPr>
                <w:rFonts w:hint="eastAsia"/>
                <w:color w:val="auto"/>
                <w:highlight w:val="none"/>
              </w:rPr>
            </w:pPr>
          </w:p>
        </w:tc>
        <w:tc>
          <w:tcPr>
            <w:tcW w:w="1782" w:type="dxa"/>
            <w:noWrap w:val="0"/>
            <w:vAlign w:val="center"/>
          </w:tcPr>
          <w:p w14:paraId="2374EB6A">
            <w:pPr>
              <w:jc w:val="center"/>
              <w:rPr>
                <w:rFonts w:hint="eastAsia"/>
                <w:color w:val="auto"/>
                <w:highlight w:val="none"/>
              </w:rPr>
            </w:pPr>
          </w:p>
        </w:tc>
        <w:tc>
          <w:tcPr>
            <w:tcW w:w="3063" w:type="dxa"/>
            <w:noWrap w:val="0"/>
            <w:vAlign w:val="center"/>
          </w:tcPr>
          <w:p w14:paraId="674F24DA">
            <w:pPr>
              <w:jc w:val="center"/>
              <w:rPr>
                <w:rFonts w:hint="eastAsia"/>
                <w:color w:val="auto"/>
                <w:highlight w:val="none"/>
              </w:rPr>
            </w:pPr>
          </w:p>
        </w:tc>
      </w:tr>
      <w:tr w14:paraId="266B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5A32344B">
            <w:pPr>
              <w:jc w:val="center"/>
              <w:rPr>
                <w:rFonts w:hint="eastAsia"/>
                <w:color w:val="auto"/>
                <w:highlight w:val="none"/>
              </w:rPr>
            </w:pPr>
          </w:p>
        </w:tc>
        <w:tc>
          <w:tcPr>
            <w:tcW w:w="2969" w:type="dxa"/>
            <w:noWrap w:val="0"/>
            <w:vAlign w:val="center"/>
          </w:tcPr>
          <w:p w14:paraId="28EC9233">
            <w:pPr>
              <w:jc w:val="center"/>
              <w:rPr>
                <w:rFonts w:hint="eastAsia"/>
                <w:color w:val="auto"/>
                <w:highlight w:val="none"/>
              </w:rPr>
            </w:pPr>
          </w:p>
        </w:tc>
        <w:tc>
          <w:tcPr>
            <w:tcW w:w="1782" w:type="dxa"/>
            <w:noWrap w:val="0"/>
            <w:vAlign w:val="center"/>
          </w:tcPr>
          <w:p w14:paraId="28ACEC63">
            <w:pPr>
              <w:jc w:val="center"/>
              <w:rPr>
                <w:rFonts w:hint="eastAsia"/>
                <w:color w:val="auto"/>
                <w:highlight w:val="none"/>
              </w:rPr>
            </w:pPr>
          </w:p>
        </w:tc>
        <w:tc>
          <w:tcPr>
            <w:tcW w:w="3063" w:type="dxa"/>
            <w:noWrap w:val="0"/>
            <w:vAlign w:val="center"/>
          </w:tcPr>
          <w:p w14:paraId="13341CB6">
            <w:pPr>
              <w:jc w:val="center"/>
              <w:rPr>
                <w:rFonts w:hint="eastAsia"/>
                <w:color w:val="auto"/>
                <w:highlight w:val="none"/>
              </w:rPr>
            </w:pPr>
          </w:p>
        </w:tc>
      </w:tr>
      <w:tr w14:paraId="25D1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8F7FD14">
            <w:pPr>
              <w:jc w:val="center"/>
              <w:rPr>
                <w:rFonts w:hint="eastAsia"/>
                <w:color w:val="auto"/>
                <w:highlight w:val="none"/>
              </w:rPr>
            </w:pPr>
          </w:p>
        </w:tc>
        <w:tc>
          <w:tcPr>
            <w:tcW w:w="2969" w:type="dxa"/>
            <w:noWrap w:val="0"/>
            <w:vAlign w:val="center"/>
          </w:tcPr>
          <w:p w14:paraId="3391F057">
            <w:pPr>
              <w:jc w:val="center"/>
              <w:rPr>
                <w:rFonts w:hint="eastAsia"/>
                <w:color w:val="auto"/>
                <w:highlight w:val="none"/>
              </w:rPr>
            </w:pPr>
          </w:p>
        </w:tc>
        <w:tc>
          <w:tcPr>
            <w:tcW w:w="1782" w:type="dxa"/>
            <w:noWrap w:val="0"/>
            <w:vAlign w:val="center"/>
          </w:tcPr>
          <w:p w14:paraId="31B11903">
            <w:pPr>
              <w:jc w:val="center"/>
              <w:rPr>
                <w:rFonts w:hint="eastAsia"/>
                <w:color w:val="auto"/>
                <w:highlight w:val="none"/>
              </w:rPr>
            </w:pPr>
          </w:p>
        </w:tc>
        <w:tc>
          <w:tcPr>
            <w:tcW w:w="3063" w:type="dxa"/>
            <w:noWrap w:val="0"/>
            <w:vAlign w:val="center"/>
          </w:tcPr>
          <w:p w14:paraId="711B2AA2">
            <w:pPr>
              <w:jc w:val="center"/>
              <w:rPr>
                <w:rFonts w:hint="eastAsia"/>
                <w:color w:val="auto"/>
                <w:highlight w:val="none"/>
              </w:rPr>
            </w:pPr>
          </w:p>
        </w:tc>
      </w:tr>
      <w:tr w14:paraId="5AA5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4E6385E9">
            <w:pPr>
              <w:jc w:val="center"/>
              <w:rPr>
                <w:rFonts w:hint="eastAsia"/>
                <w:color w:val="auto"/>
                <w:highlight w:val="none"/>
              </w:rPr>
            </w:pPr>
          </w:p>
        </w:tc>
        <w:tc>
          <w:tcPr>
            <w:tcW w:w="2969" w:type="dxa"/>
            <w:noWrap w:val="0"/>
            <w:vAlign w:val="center"/>
          </w:tcPr>
          <w:p w14:paraId="4908943E">
            <w:pPr>
              <w:jc w:val="center"/>
              <w:rPr>
                <w:rFonts w:hint="eastAsia"/>
                <w:color w:val="auto"/>
                <w:highlight w:val="none"/>
              </w:rPr>
            </w:pPr>
          </w:p>
        </w:tc>
        <w:tc>
          <w:tcPr>
            <w:tcW w:w="1782" w:type="dxa"/>
            <w:noWrap w:val="0"/>
            <w:vAlign w:val="center"/>
          </w:tcPr>
          <w:p w14:paraId="29FA263A">
            <w:pPr>
              <w:jc w:val="center"/>
              <w:rPr>
                <w:rFonts w:hint="eastAsia"/>
                <w:color w:val="auto"/>
                <w:highlight w:val="none"/>
              </w:rPr>
            </w:pPr>
          </w:p>
        </w:tc>
        <w:tc>
          <w:tcPr>
            <w:tcW w:w="3063" w:type="dxa"/>
            <w:noWrap w:val="0"/>
            <w:vAlign w:val="center"/>
          </w:tcPr>
          <w:p w14:paraId="5B30F71E">
            <w:pPr>
              <w:jc w:val="center"/>
              <w:rPr>
                <w:rFonts w:hint="eastAsia"/>
                <w:color w:val="auto"/>
                <w:highlight w:val="none"/>
              </w:rPr>
            </w:pPr>
          </w:p>
        </w:tc>
      </w:tr>
      <w:tr w14:paraId="2F75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64925DD">
            <w:pPr>
              <w:jc w:val="center"/>
              <w:rPr>
                <w:rFonts w:hint="eastAsia"/>
                <w:color w:val="auto"/>
                <w:highlight w:val="none"/>
              </w:rPr>
            </w:pPr>
          </w:p>
        </w:tc>
        <w:tc>
          <w:tcPr>
            <w:tcW w:w="2969" w:type="dxa"/>
            <w:noWrap w:val="0"/>
            <w:vAlign w:val="center"/>
          </w:tcPr>
          <w:p w14:paraId="1A4AD0C4">
            <w:pPr>
              <w:jc w:val="center"/>
              <w:rPr>
                <w:rFonts w:hint="eastAsia"/>
                <w:color w:val="auto"/>
                <w:highlight w:val="none"/>
              </w:rPr>
            </w:pPr>
          </w:p>
        </w:tc>
        <w:tc>
          <w:tcPr>
            <w:tcW w:w="1782" w:type="dxa"/>
            <w:noWrap w:val="0"/>
            <w:vAlign w:val="center"/>
          </w:tcPr>
          <w:p w14:paraId="72AF51F9">
            <w:pPr>
              <w:jc w:val="center"/>
              <w:rPr>
                <w:rFonts w:hint="eastAsia"/>
                <w:color w:val="auto"/>
                <w:highlight w:val="none"/>
              </w:rPr>
            </w:pPr>
          </w:p>
        </w:tc>
        <w:tc>
          <w:tcPr>
            <w:tcW w:w="3063" w:type="dxa"/>
            <w:noWrap w:val="0"/>
            <w:vAlign w:val="center"/>
          </w:tcPr>
          <w:p w14:paraId="78713723">
            <w:pPr>
              <w:jc w:val="center"/>
              <w:rPr>
                <w:rFonts w:hint="eastAsia"/>
                <w:color w:val="auto"/>
                <w:highlight w:val="none"/>
              </w:rPr>
            </w:pPr>
          </w:p>
        </w:tc>
      </w:tr>
      <w:tr w14:paraId="49F4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77510B0A">
            <w:pPr>
              <w:jc w:val="center"/>
              <w:rPr>
                <w:rFonts w:hint="eastAsia"/>
                <w:color w:val="auto"/>
                <w:highlight w:val="none"/>
              </w:rPr>
            </w:pPr>
          </w:p>
        </w:tc>
        <w:tc>
          <w:tcPr>
            <w:tcW w:w="2969" w:type="dxa"/>
            <w:noWrap w:val="0"/>
            <w:vAlign w:val="center"/>
          </w:tcPr>
          <w:p w14:paraId="590C66EE">
            <w:pPr>
              <w:jc w:val="center"/>
              <w:rPr>
                <w:rFonts w:hint="eastAsia"/>
                <w:color w:val="auto"/>
                <w:highlight w:val="none"/>
              </w:rPr>
            </w:pPr>
          </w:p>
        </w:tc>
        <w:tc>
          <w:tcPr>
            <w:tcW w:w="1782" w:type="dxa"/>
            <w:noWrap w:val="0"/>
            <w:vAlign w:val="center"/>
          </w:tcPr>
          <w:p w14:paraId="4EC61D61">
            <w:pPr>
              <w:jc w:val="center"/>
              <w:rPr>
                <w:rFonts w:hint="eastAsia"/>
                <w:color w:val="auto"/>
                <w:highlight w:val="none"/>
              </w:rPr>
            </w:pPr>
          </w:p>
        </w:tc>
        <w:tc>
          <w:tcPr>
            <w:tcW w:w="3063" w:type="dxa"/>
            <w:noWrap w:val="0"/>
            <w:vAlign w:val="center"/>
          </w:tcPr>
          <w:p w14:paraId="49A8D1D1">
            <w:pPr>
              <w:jc w:val="center"/>
              <w:rPr>
                <w:rFonts w:hint="eastAsia"/>
                <w:color w:val="auto"/>
                <w:highlight w:val="none"/>
              </w:rPr>
            </w:pPr>
          </w:p>
        </w:tc>
      </w:tr>
      <w:tr w14:paraId="0E87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53F4F25">
            <w:pPr>
              <w:jc w:val="center"/>
              <w:rPr>
                <w:rFonts w:hint="eastAsia"/>
                <w:color w:val="auto"/>
                <w:highlight w:val="none"/>
              </w:rPr>
            </w:pPr>
          </w:p>
        </w:tc>
        <w:tc>
          <w:tcPr>
            <w:tcW w:w="2969" w:type="dxa"/>
            <w:noWrap w:val="0"/>
            <w:vAlign w:val="center"/>
          </w:tcPr>
          <w:p w14:paraId="3E614F3F">
            <w:pPr>
              <w:jc w:val="center"/>
              <w:rPr>
                <w:rFonts w:hint="eastAsia"/>
                <w:color w:val="auto"/>
                <w:highlight w:val="none"/>
              </w:rPr>
            </w:pPr>
          </w:p>
        </w:tc>
        <w:tc>
          <w:tcPr>
            <w:tcW w:w="1782" w:type="dxa"/>
            <w:noWrap w:val="0"/>
            <w:vAlign w:val="center"/>
          </w:tcPr>
          <w:p w14:paraId="385097DB">
            <w:pPr>
              <w:jc w:val="center"/>
              <w:rPr>
                <w:rFonts w:hint="eastAsia"/>
                <w:color w:val="auto"/>
                <w:highlight w:val="none"/>
              </w:rPr>
            </w:pPr>
          </w:p>
        </w:tc>
        <w:tc>
          <w:tcPr>
            <w:tcW w:w="3063" w:type="dxa"/>
            <w:noWrap w:val="0"/>
            <w:vAlign w:val="center"/>
          </w:tcPr>
          <w:p w14:paraId="72FC702E">
            <w:pPr>
              <w:jc w:val="center"/>
              <w:rPr>
                <w:rFonts w:hint="eastAsia"/>
                <w:color w:val="auto"/>
                <w:highlight w:val="none"/>
              </w:rPr>
            </w:pPr>
          </w:p>
        </w:tc>
      </w:tr>
    </w:tbl>
    <w:p w14:paraId="7143113D">
      <w:pPr>
        <w:spacing w:line="360" w:lineRule="auto"/>
        <w:rPr>
          <w:rFonts w:hint="eastAsia"/>
          <w:color w:val="auto"/>
          <w:highlight w:val="none"/>
        </w:rPr>
      </w:pPr>
      <w:r>
        <w:rPr>
          <w:rFonts w:hint="eastAsia"/>
          <w:color w:val="auto"/>
          <w:highlight w:val="none"/>
        </w:rPr>
        <w:t>注：响应单位所列项目清单必须真实。</w:t>
      </w:r>
    </w:p>
    <w:p w14:paraId="0105EA7D">
      <w:pPr>
        <w:spacing w:line="360" w:lineRule="auto"/>
        <w:rPr>
          <w:rFonts w:hint="eastAsia"/>
          <w:color w:val="auto"/>
          <w:highlight w:val="none"/>
        </w:rPr>
      </w:pPr>
    </w:p>
    <w:p w14:paraId="49B68D23">
      <w:pPr>
        <w:spacing w:before="156" w:beforeLines="50" w:after="156" w:afterLines="50" w:line="440" w:lineRule="exact"/>
        <w:ind w:left="686" w:leftChars="227" w:hanging="210" w:hangingChars="100"/>
        <w:rPr>
          <w:rFonts w:hint="eastAsia"/>
          <w:color w:val="auto"/>
          <w:highlight w:val="none"/>
        </w:rPr>
      </w:pPr>
    </w:p>
    <w:p w14:paraId="09A69BE6">
      <w:pPr>
        <w:spacing w:before="156" w:beforeLines="50" w:after="156" w:afterLines="50" w:line="440" w:lineRule="exact"/>
        <w:ind w:left="686" w:leftChars="227" w:hanging="210" w:hangingChars="100"/>
        <w:rPr>
          <w:rFonts w:hint="eastAsia"/>
          <w:color w:val="auto"/>
          <w:highlight w:val="none"/>
        </w:rPr>
      </w:pPr>
    </w:p>
    <w:p w14:paraId="56DEBA02">
      <w:pPr>
        <w:rPr>
          <w:rFonts w:hint="eastAsia"/>
          <w:color w:val="auto"/>
          <w:sz w:val="24"/>
          <w:highlight w:val="none"/>
        </w:rPr>
      </w:pPr>
    </w:p>
    <w:p w14:paraId="2988BDEA">
      <w:pPr>
        <w:rPr>
          <w:color w:val="auto"/>
          <w:highlight w:val="none"/>
        </w:rPr>
      </w:pPr>
    </w:p>
    <w:p w14:paraId="0A3B7F35">
      <w:pPr>
        <w:pStyle w:val="4"/>
        <w:numPr>
          <w:ilvl w:val="0"/>
          <w:numId w:val="33"/>
        </w:numPr>
        <w:tabs>
          <w:tab w:val="left" w:pos="840"/>
        </w:tabs>
        <w:jc w:val="center"/>
        <w:rPr>
          <w:rFonts w:hint="eastAsia"/>
          <w:color w:val="auto"/>
          <w:szCs w:val="24"/>
          <w:highlight w:val="none"/>
        </w:rPr>
      </w:pPr>
      <w:bookmarkStart w:id="716" w:name="_Toc13712"/>
      <w:r>
        <w:rPr>
          <w:rFonts w:hint="eastAsia"/>
          <w:color w:val="auto"/>
          <w:szCs w:val="24"/>
          <w:highlight w:val="none"/>
        </w:rPr>
        <w:br w:type="page"/>
      </w:r>
      <w:bookmarkStart w:id="717" w:name="_Toc12472"/>
      <w:bookmarkStart w:id="718" w:name="_Toc4418"/>
      <w:bookmarkStart w:id="719" w:name="_Toc8720"/>
      <w:r>
        <w:rPr>
          <w:rFonts w:hint="eastAsia" w:cs="Times New Roman"/>
          <w:bCs w:val="0"/>
          <w:color w:val="auto"/>
          <w:szCs w:val="24"/>
          <w:highlight w:val="none"/>
          <w:lang w:val="zh-CN"/>
        </w:rPr>
        <w:t>商务和技术偏差表</w:t>
      </w:r>
      <w:bookmarkEnd w:id="716"/>
      <w:bookmarkEnd w:id="717"/>
      <w:bookmarkEnd w:id="718"/>
      <w:bookmarkEnd w:id="719"/>
    </w:p>
    <w:p w14:paraId="6A479A0F">
      <w:pPr>
        <w:autoSpaceDE w:val="0"/>
        <w:autoSpaceDN w:val="0"/>
        <w:adjustRightInd w:val="0"/>
        <w:spacing w:line="200" w:lineRule="exact"/>
        <w:jc w:val="left"/>
        <w:rPr>
          <w:rFonts w:ascii="微软雅黑" w:eastAsia="微软雅黑" w:cs="微软雅黑"/>
          <w:color w:val="auto"/>
          <w:kern w:val="0"/>
          <w:sz w:val="20"/>
          <w:szCs w:val="20"/>
          <w:highlight w:val="none"/>
        </w:rPr>
      </w:pPr>
    </w:p>
    <w:p w14:paraId="18DC118B">
      <w:pPr>
        <w:pStyle w:val="5"/>
        <w:wordWrap/>
        <w:topLinePunct w:val="0"/>
        <w:jc w:val="center"/>
        <w:rPr>
          <w:rFonts w:hint="eastAsia"/>
          <w:bCs w:val="0"/>
          <w:color w:val="auto"/>
          <w:sz w:val="24"/>
          <w:szCs w:val="24"/>
          <w:highlight w:val="none"/>
        </w:rPr>
      </w:pPr>
      <w:r>
        <w:rPr>
          <w:rFonts w:hint="eastAsia"/>
          <w:bCs w:val="0"/>
          <w:color w:val="auto"/>
          <w:sz w:val="24"/>
          <w:szCs w:val="24"/>
          <w:highlight w:val="none"/>
        </w:rPr>
        <w:t>（一）技术偏差表</w:t>
      </w:r>
    </w:p>
    <w:tbl>
      <w:tblPr>
        <w:tblStyle w:val="49"/>
        <w:tblpPr w:leftFromText="180" w:rightFromText="180" w:vertAnchor="text" w:horzAnchor="page" w:tblpXSpec="center" w:tblpY="661"/>
        <w:tblOverlap w:val="never"/>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4"/>
        <w:gridCol w:w="1029"/>
        <w:gridCol w:w="2270"/>
        <w:gridCol w:w="2196"/>
        <w:gridCol w:w="1577"/>
        <w:gridCol w:w="1577"/>
      </w:tblGrid>
      <w:tr w14:paraId="4CEB5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1" w:type="pct"/>
            <w:noWrap w:val="0"/>
            <w:vAlign w:val="center"/>
          </w:tcPr>
          <w:p w14:paraId="2EAC55D5">
            <w:pPr>
              <w:snapToGrid w:val="0"/>
              <w:spacing w:before="312" w:beforeLines="100" w:after="312" w:afterLines="100" w:line="360" w:lineRule="auto"/>
              <w:jc w:val="center"/>
              <w:rPr>
                <w:rFonts w:hint="eastAsia"/>
                <w:color w:val="auto"/>
                <w:highlight w:val="none"/>
              </w:rPr>
            </w:pPr>
            <w:r>
              <w:rPr>
                <w:rFonts w:hint="eastAsia"/>
                <w:color w:val="auto"/>
                <w:highlight w:val="none"/>
              </w:rPr>
              <w:t>序号</w:t>
            </w:r>
          </w:p>
        </w:tc>
        <w:tc>
          <w:tcPr>
            <w:tcW w:w="554" w:type="pct"/>
            <w:noWrap w:val="0"/>
            <w:vAlign w:val="center"/>
          </w:tcPr>
          <w:p w14:paraId="1D32CB3C">
            <w:pPr>
              <w:snapToGrid w:val="0"/>
              <w:spacing w:before="156" w:beforeLines="50" w:after="156" w:afterLines="50" w:line="360" w:lineRule="auto"/>
              <w:jc w:val="center"/>
              <w:rPr>
                <w:rFonts w:hint="eastAsia"/>
                <w:color w:val="auto"/>
                <w:highlight w:val="none"/>
              </w:rPr>
            </w:pPr>
            <w:r>
              <w:rPr>
                <w:rFonts w:hint="eastAsia"/>
                <w:color w:val="auto"/>
                <w:highlight w:val="none"/>
              </w:rPr>
              <w:t>磋商文件条款号</w:t>
            </w:r>
          </w:p>
        </w:tc>
        <w:tc>
          <w:tcPr>
            <w:tcW w:w="1222" w:type="pct"/>
            <w:noWrap w:val="0"/>
            <w:vAlign w:val="center"/>
          </w:tcPr>
          <w:p w14:paraId="2959FF5D">
            <w:pPr>
              <w:snapToGrid w:val="0"/>
              <w:spacing w:before="156" w:beforeLines="50" w:after="156" w:afterLines="50" w:line="360" w:lineRule="auto"/>
              <w:jc w:val="center"/>
              <w:rPr>
                <w:rFonts w:hint="eastAsia"/>
                <w:color w:val="auto"/>
                <w:highlight w:val="none"/>
              </w:rPr>
            </w:pPr>
            <w:r>
              <w:rPr>
                <w:rFonts w:hint="eastAsia"/>
                <w:color w:val="auto"/>
                <w:highlight w:val="none"/>
              </w:rPr>
              <w:t>磋商文件技术需求</w:t>
            </w:r>
          </w:p>
        </w:tc>
        <w:tc>
          <w:tcPr>
            <w:tcW w:w="1182" w:type="pct"/>
            <w:noWrap w:val="0"/>
            <w:vAlign w:val="center"/>
          </w:tcPr>
          <w:p w14:paraId="2DC157D4">
            <w:pPr>
              <w:snapToGrid w:val="0"/>
              <w:spacing w:before="156" w:beforeLines="50" w:after="156" w:afterLines="50" w:line="360" w:lineRule="auto"/>
              <w:jc w:val="center"/>
              <w:rPr>
                <w:rFonts w:hint="eastAsia"/>
                <w:b/>
                <w:color w:val="auto"/>
                <w:highlight w:val="none"/>
              </w:rPr>
            </w:pPr>
            <w:r>
              <w:rPr>
                <w:rFonts w:hint="eastAsia"/>
                <w:color w:val="auto"/>
                <w:highlight w:val="none"/>
              </w:rPr>
              <w:t>响应文件响应技术需求说明书内容</w:t>
            </w:r>
            <w:r>
              <w:rPr>
                <w:rFonts w:hint="eastAsia"/>
                <w:b/>
                <w:bCs/>
                <w:color w:val="auto"/>
                <w:highlight w:val="none"/>
              </w:rPr>
              <w:t>（供应商须逐条应答）</w:t>
            </w:r>
          </w:p>
        </w:tc>
        <w:tc>
          <w:tcPr>
            <w:tcW w:w="849" w:type="pct"/>
            <w:noWrap w:val="0"/>
            <w:vAlign w:val="center"/>
          </w:tcPr>
          <w:p w14:paraId="44AAAD59">
            <w:pPr>
              <w:snapToGrid w:val="0"/>
              <w:spacing w:before="156" w:beforeLines="50" w:after="156" w:afterLines="50" w:line="360" w:lineRule="auto"/>
              <w:jc w:val="center"/>
              <w:rPr>
                <w:rFonts w:hint="eastAsia"/>
                <w:color w:val="auto"/>
                <w:highlight w:val="none"/>
              </w:rPr>
            </w:pPr>
            <w:r>
              <w:rPr>
                <w:rFonts w:hint="eastAsia"/>
                <w:color w:val="auto"/>
                <w:highlight w:val="none"/>
              </w:rPr>
              <w:t>偏差说明</w:t>
            </w:r>
          </w:p>
        </w:tc>
        <w:tc>
          <w:tcPr>
            <w:tcW w:w="849" w:type="pct"/>
            <w:noWrap w:val="0"/>
            <w:vAlign w:val="center"/>
          </w:tcPr>
          <w:p w14:paraId="01978474">
            <w:pPr>
              <w:snapToGrid w:val="0"/>
              <w:spacing w:before="156" w:beforeLines="50" w:after="156" w:afterLines="50" w:line="360" w:lineRule="auto"/>
              <w:jc w:val="center"/>
              <w:rPr>
                <w:rFonts w:hint="eastAsia" w:eastAsia="宋体"/>
                <w:color w:val="auto"/>
                <w:highlight w:val="none"/>
                <w:lang w:val="en-US" w:eastAsia="zh-CN"/>
              </w:rPr>
            </w:pPr>
            <w:r>
              <w:rPr>
                <w:rFonts w:hint="eastAsia"/>
                <w:color w:val="auto"/>
                <w:highlight w:val="none"/>
                <w:lang w:val="en-US" w:eastAsia="zh-CN"/>
              </w:rPr>
              <w:t>备注</w:t>
            </w:r>
          </w:p>
        </w:tc>
      </w:tr>
      <w:tr w14:paraId="055C8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1" w:type="pct"/>
            <w:noWrap w:val="0"/>
            <w:vAlign w:val="center"/>
          </w:tcPr>
          <w:p w14:paraId="23755D5D">
            <w:pPr>
              <w:snapToGrid w:val="0"/>
              <w:spacing w:before="312" w:beforeLines="100" w:after="312" w:afterLines="100" w:line="360" w:lineRule="auto"/>
              <w:jc w:val="center"/>
              <w:rPr>
                <w:rFonts w:hint="eastAsia"/>
                <w:color w:val="auto"/>
                <w:highlight w:val="none"/>
              </w:rPr>
            </w:pPr>
            <w:r>
              <w:rPr>
                <w:rFonts w:hint="eastAsia"/>
                <w:color w:val="auto"/>
                <w:highlight w:val="none"/>
              </w:rPr>
              <w:t>1</w:t>
            </w:r>
          </w:p>
        </w:tc>
        <w:tc>
          <w:tcPr>
            <w:tcW w:w="554" w:type="pct"/>
            <w:noWrap w:val="0"/>
            <w:vAlign w:val="center"/>
          </w:tcPr>
          <w:p w14:paraId="3366F99B">
            <w:pPr>
              <w:spacing w:line="360" w:lineRule="auto"/>
              <w:jc w:val="center"/>
              <w:rPr>
                <w:rFonts w:hint="eastAsia"/>
                <w:color w:val="auto"/>
                <w:highlight w:val="none"/>
              </w:rPr>
            </w:pPr>
          </w:p>
        </w:tc>
        <w:tc>
          <w:tcPr>
            <w:tcW w:w="1222" w:type="pct"/>
            <w:noWrap w:val="0"/>
            <w:vAlign w:val="center"/>
          </w:tcPr>
          <w:p w14:paraId="7E2E78CA">
            <w:pPr>
              <w:spacing w:line="360" w:lineRule="auto"/>
              <w:jc w:val="center"/>
              <w:rPr>
                <w:rFonts w:hint="eastAsia"/>
                <w:color w:val="auto"/>
                <w:highlight w:val="none"/>
              </w:rPr>
            </w:pPr>
          </w:p>
        </w:tc>
        <w:tc>
          <w:tcPr>
            <w:tcW w:w="1182" w:type="pct"/>
            <w:noWrap w:val="0"/>
            <w:vAlign w:val="center"/>
          </w:tcPr>
          <w:p w14:paraId="453B2535">
            <w:pPr>
              <w:spacing w:line="360" w:lineRule="auto"/>
              <w:jc w:val="center"/>
              <w:rPr>
                <w:rFonts w:hint="eastAsia"/>
                <w:color w:val="auto"/>
                <w:highlight w:val="none"/>
              </w:rPr>
            </w:pPr>
          </w:p>
        </w:tc>
        <w:tc>
          <w:tcPr>
            <w:tcW w:w="849" w:type="pct"/>
            <w:noWrap w:val="0"/>
            <w:vAlign w:val="center"/>
          </w:tcPr>
          <w:p w14:paraId="58D410EC">
            <w:pPr>
              <w:spacing w:line="360" w:lineRule="auto"/>
              <w:jc w:val="center"/>
              <w:rPr>
                <w:rFonts w:hint="eastAsia"/>
                <w:color w:val="auto"/>
                <w:highlight w:val="none"/>
              </w:rPr>
            </w:pPr>
          </w:p>
        </w:tc>
        <w:tc>
          <w:tcPr>
            <w:tcW w:w="849" w:type="pct"/>
            <w:noWrap w:val="0"/>
            <w:vAlign w:val="center"/>
          </w:tcPr>
          <w:p w14:paraId="2FB2D330">
            <w:pPr>
              <w:spacing w:line="360" w:lineRule="auto"/>
              <w:jc w:val="center"/>
              <w:rPr>
                <w:rFonts w:hint="eastAsia"/>
                <w:color w:val="auto"/>
                <w:highlight w:val="none"/>
              </w:rPr>
            </w:pPr>
          </w:p>
        </w:tc>
      </w:tr>
      <w:tr w14:paraId="6BDE7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1" w:type="pct"/>
            <w:noWrap w:val="0"/>
            <w:vAlign w:val="center"/>
          </w:tcPr>
          <w:p w14:paraId="1E4FED89">
            <w:pPr>
              <w:snapToGrid w:val="0"/>
              <w:spacing w:before="312" w:beforeLines="100" w:after="312" w:afterLines="100" w:line="360" w:lineRule="auto"/>
              <w:jc w:val="center"/>
              <w:rPr>
                <w:rFonts w:hint="eastAsia"/>
                <w:color w:val="auto"/>
                <w:highlight w:val="none"/>
              </w:rPr>
            </w:pPr>
            <w:r>
              <w:rPr>
                <w:rFonts w:hint="eastAsia"/>
                <w:color w:val="auto"/>
                <w:highlight w:val="none"/>
              </w:rPr>
              <w:t>2</w:t>
            </w:r>
          </w:p>
        </w:tc>
        <w:tc>
          <w:tcPr>
            <w:tcW w:w="554" w:type="pct"/>
            <w:noWrap w:val="0"/>
            <w:vAlign w:val="center"/>
          </w:tcPr>
          <w:p w14:paraId="7DF4395F">
            <w:pPr>
              <w:spacing w:line="360" w:lineRule="auto"/>
              <w:jc w:val="center"/>
              <w:rPr>
                <w:rFonts w:hint="eastAsia"/>
                <w:color w:val="auto"/>
                <w:highlight w:val="none"/>
              </w:rPr>
            </w:pPr>
          </w:p>
        </w:tc>
        <w:tc>
          <w:tcPr>
            <w:tcW w:w="1222" w:type="pct"/>
            <w:noWrap w:val="0"/>
            <w:vAlign w:val="center"/>
          </w:tcPr>
          <w:p w14:paraId="1D7108FE">
            <w:pPr>
              <w:spacing w:line="360" w:lineRule="auto"/>
              <w:jc w:val="center"/>
              <w:rPr>
                <w:rFonts w:hint="eastAsia"/>
                <w:color w:val="auto"/>
                <w:highlight w:val="none"/>
              </w:rPr>
            </w:pPr>
          </w:p>
        </w:tc>
        <w:tc>
          <w:tcPr>
            <w:tcW w:w="1182" w:type="pct"/>
            <w:noWrap w:val="0"/>
            <w:vAlign w:val="center"/>
          </w:tcPr>
          <w:p w14:paraId="209E1D94">
            <w:pPr>
              <w:spacing w:line="360" w:lineRule="auto"/>
              <w:jc w:val="center"/>
              <w:rPr>
                <w:rFonts w:hint="eastAsia"/>
                <w:color w:val="auto"/>
                <w:highlight w:val="none"/>
              </w:rPr>
            </w:pPr>
          </w:p>
        </w:tc>
        <w:tc>
          <w:tcPr>
            <w:tcW w:w="849" w:type="pct"/>
            <w:noWrap w:val="0"/>
            <w:vAlign w:val="center"/>
          </w:tcPr>
          <w:p w14:paraId="2BDECC91">
            <w:pPr>
              <w:spacing w:line="360" w:lineRule="auto"/>
              <w:jc w:val="center"/>
              <w:rPr>
                <w:rFonts w:hint="eastAsia"/>
                <w:color w:val="auto"/>
                <w:highlight w:val="none"/>
              </w:rPr>
            </w:pPr>
          </w:p>
        </w:tc>
        <w:tc>
          <w:tcPr>
            <w:tcW w:w="849" w:type="pct"/>
            <w:noWrap w:val="0"/>
            <w:vAlign w:val="center"/>
          </w:tcPr>
          <w:p w14:paraId="2FE7762C">
            <w:pPr>
              <w:spacing w:line="360" w:lineRule="auto"/>
              <w:jc w:val="center"/>
              <w:rPr>
                <w:rFonts w:hint="eastAsia"/>
                <w:color w:val="auto"/>
                <w:highlight w:val="none"/>
              </w:rPr>
            </w:pPr>
          </w:p>
        </w:tc>
      </w:tr>
      <w:tr w14:paraId="026A1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1" w:type="pct"/>
            <w:noWrap w:val="0"/>
            <w:vAlign w:val="center"/>
          </w:tcPr>
          <w:p w14:paraId="60B3A3A0">
            <w:pPr>
              <w:snapToGrid w:val="0"/>
              <w:spacing w:before="312" w:beforeLines="100" w:after="312" w:afterLines="100" w:line="360" w:lineRule="auto"/>
              <w:jc w:val="center"/>
              <w:rPr>
                <w:rFonts w:hint="eastAsia"/>
                <w:color w:val="auto"/>
                <w:highlight w:val="none"/>
              </w:rPr>
            </w:pPr>
            <w:r>
              <w:rPr>
                <w:rFonts w:ascii="Arial" w:hAnsi="Arial" w:cs="Arial"/>
                <w:color w:val="auto"/>
                <w:highlight w:val="none"/>
              </w:rPr>
              <w:t>…</w:t>
            </w:r>
          </w:p>
        </w:tc>
        <w:tc>
          <w:tcPr>
            <w:tcW w:w="554" w:type="pct"/>
            <w:noWrap w:val="0"/>
            <w:vAlign w:val="center"/>
          </w:tcPr>
          <w:p w14:paraId="2D6769D8">
            <w:pPr>
              <w:spacing w:line="360" w:lineRule="auto"/>
              <w:jc w:val="center"/>
              <w:rPr>
                <w:rFonts w:hint="eastAsia"/>
                <w:color w:val="auto"/>
                <w:highlight w:val="none"/>
              </w:rPr>
            </w:pPr>
          </w:p>
        </w:tc>
        <w:tc>
          <w:tcPr>
            <w:tcW w:w="1222" w:type="pct"/>
            <w:noWrap w:val="0"/>
            <w:vAlign w:val="center"/>
          </w:tcPr>
          <w:p w14:paraId="2F71343D">
            <w:pPr>
              <w:spacing w:line="360" w:lineRule="auto"/>
              <w:jc w:val="center"/>
              <w:rPr>
                <w:rFonts w:hint="eastAsia"/>
                <w:color w:val="auto"/>
                <w:highlight w:val="none"/>
              </w:rPr>
            </w:pPr>
          </w:p>
        </w:tc>
        <w:tc>
          <w:tcPr>
            <w:tcW w:w="1182" w:type="pct"/>
            <w:noWrap w:val="0"/>
            <w:vAlign w:val="center"/>
          </w:tcPr>
          <w:p w14:paraId="1623DE09">
            <w:pPr>
              <w:spacing w:line="360" w:lineRule="auto"/>
              <w:jc w:val="center"/>
              <w:rPr>
                <w:rFonts w:hint="eastAsia"/>
                <w:color w:val="auto"/>
                <w:highlight w:val="none"/>
              </w:rPr>
            </w:pPr>
          </w:p>
        </w:tc>
        <w:tc>
          <w:tcPr>
            <w:tcW w:w="849" w:type="pct"/>
            <w:noWrap w:val="0"/>
            <w:vAlign w:val="center"/>
          </w:tcPr>
          <w:p w14:paraId="5D57FD10">
            <w:pPr>
              <w:spacing w:line="360" w:lineRule="auto"/>
              <w:jc w:val="center"/>
              <w:rPr>
                <w:rFonts w:hint="eastAsia"/>
                <w:color w:val="auto"/>
                <w:highlight w:val="none"/>
              </w:rPr>
            </w:pPr>
          </w:p>
        </w:tc>
        <w:tc>
          <w:tcPr>
            <w:tcW w:w="849" w:type="pct"/>
            <w:noWrap w:val="0"/>
            <w:vAlign w:val="center"/>
          </w:tcPr>
          <w:p w14:paraId="689EDD18">
            <w:pPr>
              <w:spacing w:line="360" w:lineRule="auto"/>
              <w:jc w:val="center"/>
              <w:rPr>
                <w:rFonts w:hint="eastAsia"/>
                <w:color w:val="auto"/>
                <w:highlight w:val="none"/>
              </w:rPr>
            </w:pPr>
          </w:p>
        </w:tc>
      </w:tr>
    </w:tbl>
    <w:p w14:paraId="44F06CBB">
      <w:pPr>
        <w:rPr>
          <w:rFonts w:hint="eastAsia"/>
          <w:color w:val="auto"/>
          <w:highlight w:val="none"/>
        </w:rPr>
      </w:pPr>
    </w:p>
    <w:p w14:paraId="5F8B6B1A">
      <w:pPr>
        <w:pStyle w:val="21"/>
        <w:ind w:left="840" w:hanging="420"/>
        <w:rPr>
          <w:rFonts w:hint="eastAsia"/>
          <w:color w:val="auto"/>
          <w:highlight w:val="none"/>
        </w:rPr>
      </w:pPr>
    </w:p>
    <w:p w14:paraId="30E5B03B">
      <w:pPr>
        <w:rPr>
          <w:rFonts w:hint="eastAsia"/>
          <w:color w:val="auto"/>
          <w:highlight w:val="none"/>
        </w:rPr>
      </w:pPr>
    </w:p>
    <w:p w14:paraId="729F4C29">
      <w:pPr>
        <w:pStyle w:val="175"/>
        <w:spacing w:after="0"/>
        <w:ind w:firstLine="420" w:firstLineChars="200"/>
        <w:rPr>
          <w:rFonts w:hint="eastAsia"/>
          <w:color w:val="auto"/>
          <w:sz w:val="21"/>
          <w:highlight w:val="none"/>
        </w:rPr>
      </w:pPr>
      <w:r>
        <w:rPr>
          <w:rFonts w:hint="eastAsia"/>
          <w:color w:val="auto"/>
          <w:sz w:val="21"/>
          <w:highlight w:val="none"/>
        </w:rPr>
        <w:t>注：1. 供应商需按磋商文件第五章“采购需求”条款的要求逐条填写，应填写以“满足”或“不满足”等明示承诺开始，列出所投产品或服务的具体技术指标，并辅以详细解释。除“满足”项目外，必须在偏差说明一栏中对偏差予以详细说明。</w:t>
      </w:r>
    </w:p>
    <w:p w14:paraId="02857849">
      <w:pPr>
        <w:pStyle w:val="175"/>
        <w:wordWrap/>
        <w:topLinePunct w:val="0"/>
        <w:spacing w:after="0"/>
        <w:ind w:firstLine="420" w:firstLineChars="200"/>
        <w:rPr>
          <w:rFonts w:hint="eastAsia"/>
          <w:color w:val="auto"/>
          <w:sz w:val="21"/>
          <w:highlight w:val="none"/>
        </w:rPr>
      </w:pPr>
      <w:r>
        <w:rPr>
          <w:rFonts w:hint="eastAsia"/>
          <w:color w:val="auto"/>
          <w:sz w:val="21"/>
          <w:highlight w:val="none"/>
        </w:rPr>
        <w:t>2. 供应商可根据其响应内容进一步细化上述表格，并可增添其它表格或说明以便进一步明确响应内容。</w:t>
      </w:r>
    </w:p>
    <w:p w14:paraId="2CA7EB60">
      <w:pPr>
        <w:pStyle w:val="175"/>
        <w:wordWrap/>
        <w:topLinePunct w:val="0"/>
        <w:spacing w:after="0"/>
        <w:ind w:firstLine="420" w:firstLineChars="200"/>
        <w:rPr>
          <w:rFonts w:hint="eastAsia"/>
          <w:color w:val="auto"/>
          <w:sz w:val="21"/>
          <w:highlight w:val="none"/>
        </w:rPr>
      </w:pPr>
      <w:r>
        <w:rPr>
          <w:rFonts w:hint="eastAsia"/>
          <w:color w:val="auto"/>
          <w:sz w:val="21"/>
          <w:highlight w:val="none"/>
        </w:rPr>
        <w:t>3.未按要求填写，可能会造成不良后果，供应商自行承担。</w:t>
      </w:r>
    </w:p>
    <w:p w14:paraId="1B8DE706">
      <w:pPr>
        <w:rPr>
          <w:rFonts w:hint="eastAsia"/>
          <w:color w:val="auto"/>
          <w:highlight w:val="none"/>
        </w:rPr>
      </w:pPr>
    </w:p>
    <w:p w14:paraId="5188312A">
      <w:pPr>
        <w:pStyle w:val="175"/>
        <w:numPr>
          <w:ilvl w:val="0"/>
          <w:numId w:val="36"/>
        </w:numPr>
        <w:rPr>
          <w:rFonts w:hint="eastAsia"/>
          <w:color w:val="auto"/>
          <w:sz w:val="21"/>
          <w:highlight w:val="none"/>
        </w:rPr>
      </w:pPr>
    </w:p>
    <w:p w14:paraId="28A8BFF5">
      <w:pPr>
        <w:spacing w:before="156" w:beforeLines="50" w:after="156" w:afterLines="50" w:line="440" w:lineRule="exact"/>
        <w:ind w:left="686" w:leftChars="227" w:hanging="210" w:hangingChars="100"/>
        <w:rPr>
          <w:rFonts w:hint="eastAsia"/>
          <w:color w:val="auto"/>
          <w:highlight w:val="none"/>
        </w:rPr>
      </w:pPr>
    </w:p>
    <w:p w14:paraId="38BEFFAD">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49223CE4">
      <w:pPr>
        <w:rPr>
          <w:rFonts w:hint="eastAsia"/>
          <w:color w:val="auto"/>
          <w:highlight w:val="none"/>
        </w:rPr>
      </w:pPr>
      <w:r>
        <w:rPr>
          <w:rFonts w:hint="eastAsia"/>
          <w:color w:val="auto"/>
          <w:highlight w:val="none"/>
        </w:rPr>
        <w:t xml:space="preserve">     </w:t>
      </w:r>
    </w:p>
    <w:p w14:paraId="52491F67">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41B4E81F">
      <w:pPr>
        <w:rPr>
          <w:rFonts w:hint="eastAsia"/>
          <w:color w:val="auto"/>
          <w:highlight w:val="none"/>
        </w:rPr>
      </w:pPr>
    </w:p>
    <w:p w14:paraId="290FC4D5">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576977BC">
      <w:pPr>
        <w:pStyle w:val="5"/>
        <w:jc w:val="center"/>
        <w:rPr>
          <w:rFonts w:hint="eastAsia"/>
          <w:bCs w:val="0"/>
          <w:color w:val="auto"/>
          <w:sz w:val="24"/>
          <w:szCs w:val="24"/>
          <w:highlight w:val="none"/>
        </w:rPr>
      </w:pPr>
      <w:r>
        <w:rPr>
          <w:rFonts w:hint="eastAsia"/>
          <w:color w:val="auto"/>
          <w:highlight w:val="none"/>
        </w:rPr>
        <w:br w:type="page"/>
      </w:r>
      <w:r>
        <w:rPr>
          <w:rFonts w:hint="eastAsia"/>
          <w:bCs w:val="0"/>
          <w:color w:val="auto"/>
          <w:sz w:val="24"/>
          <w:szCs w:val="24"/>
          <w:highlight w:val="none"/>
        </w:rPr>
        <w:t>（二）商务条款偏差表</w:t>
      </w:r>
    </w:p>
    <w:p w14:paraId="5FA17938">
      <w:pPr>
        <w:autoSpaceDE w:val="0"/>
        <w:autoSpaceDN w:val="0"/>
        <w:adjustRightInd w:val="0"/>
        <w:spacing w:before="5" w:line="200" w:lineRule="exact"/>
        <w:jc w:val="left"/>
        <w:rPr>
          <w:rFonts w:ascii="微软雅黑" w:eastAsia="微软雅黑" w:cs="微软雅黑"/>
          <w:color w:val="auto"/>
          <w:kern w:val="0"/>
          <w:sz w:val="20"/>
          <w:szCs w:val="20"/>
          <w:highlight w:val="none"/>
        </w:rPr>
      </w:pPr>
    </w:p>
    <w:p w14:paraId="26D40D13">
      <w:pPr>
        <w:autoSpaceDE w:val="0"/>
        <w:autoSpaceDN w:val="0"/>
        <w:adjustRightInd w:val="0"/>
        <w:spacing w:line="110" w:lineRule="exact"/>
        <w:jc w:val="left"/>
        <w:rPr>
          <w:color w:val="auto"/>
          <w:kern w:val="0"/>
          <w:sz w:val="11"/>
          <w:szCs w:val="11"/>
          <w:highlight w:val="none"/>
        </w:rPr>
      </w:pPr>
    </w:p>
    <w:tbl>
      <w:tblPr>
        <w:tblStyle w:val="49"/>
        <w:tblW w:w="92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1"/>
        <w:gridCol w:w="1334"/>
        <w:gridCol w:w="1488"/>
        <w:gridCol w:w="4158"/>
        <w:gridCol w:w="871"/>
        <w:gridCol w:w="871"/>
      </w:tblGrid>
      <w:tr w14:paraId="10BE4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dxa"/>
            <w:noWrap w:val="0"/>
            <w:vAlign w:val="center"/>
          </w:tcPr>
          <w:p w14:paraId="74F4D3D3">
            <w:pPr>
              <w:spacing w:before="156" w:beforeLines="50" w:after="156" w:afterLines="50" w:line="360" w:lineRule="auto"/>
              <w:jc w:val="center"/>
              <w:rPr>
                <w:rFonts w:hint="eastAsia"/>
                <w:color w:val="auto"/>
                <w:highlight w:val="none"/>
              </w:rPr>
            </w:pPr>
            <w:r>
              <w:rPr>
                <w:rFonts w:hint="eastAsia"/>
                <w:color w:val="auto"/>
                <w:highlight w:val="none"/>
              </w:rPr>
              <w:t>序号</w:t>
            </w:r>
          </w:p>
        </w:tc>
        <w:tc>
          <w:tcPr>
            <w:tcW w:w="1334" w:type="dxa"/>
            <w:noWrap w:val="0"/>
            <w:vAlign w:val="center"/>
          </w:tcPr>
          <w:p w14:paraId="6DFB1F33">
            <w:pPr>
              <w:spacing w:before="156" w:beforeLines="50" w:after="156" w:afterLines="50"/>
              <w:jc w:val="center"/>
              <w:rPr>
                <w:rFonts w:hint="eastAsia"/>
                <w:color w:val="auto"/>
                <w:highlight w:val="none"/>
              </w:rPr>
            </w:pPr>
            <w:r>
              <w:rPr>
                <w:rFonts w:hint="eastAsia"/>
                <w:color w:val="auto"/>
                <w:highlight w:val="none"/>
              </w:rPr>
              <w:t>磋商文件条款号</w:t>
            </w:r>
          </w:p>
        </w:tc>
        <w:tc>
          <w:tcPr>
            <w:tcW w:w="1488" w:type="dxa"/>
            <w:noWrap w:val="0"/>
            <w:vAlign w:val="center"/>
          </w:tcPr>
          <w:p w14:paraId="1DEBB9BA">
            <w:pPr>
              <w:spacing w:before="156" w:beforeLines="50" w:after="156" w:afterLines="50"/>
              <w:jc w:val="center"/>
              <w:rPr>
                <w:rFonts w:hint="eastAsia"/>
                <w:color w:val="auto"/>
                <w:highlight w:val="none"/>
              </w:rPr>
            </w:pPr>
            <w:r>
              <w:rPr>
                <w:rFonts w:hint="eastAsia"/>
                <w:color w:val="auto"/>
                <w:highlight w:val="none"/>
              </w:rPr>
              <w:t>磋商文件商务条款</w:t>
            </w:r>
          </w:p>
        </w:tc>
        <w:tc>
          <w:tcPr>
            <w:tcW w:w="4158" w:type="dxa"/>
            <w:noWrap w:val="0"/>
            <w:vAlign w:val="center"/>
          </w:tcPr>
          <w:p w14:paraId="4808C057">
            <w:pPr>
              <w:spacing w:before="156" w:beforeLines="50" w:after="156" w:afterLines="50"/>
              <w:jc w:val="center"/>
              <w:rPr>
                <w:rFonts w:hint="eastAsia"/>
                <w:color w:val="auto"/>
                <w:highlight w:val="none"/>
              </w:rPr>
            </w:pPr>
            <w:r>
              <w:rPr>
                <w:rFonts w:hint="eastAsia"/>
                <w:color w:val="auto"/>
                <w:highlight w:val="none"/>
              </w:rPr>
              <w:t>响应文件响应商务需求说明书内容</w:t>
            </w:r>
          </w:p>
          <w:p w14:paraId="4F428494">
            <w:pPr>
              <w:spacing w:before="156" w:beforeLines="50" w:after="156" w:afterLines="50"/>
              <w:jc w:val="center"/>
              <w:rPr>
                <w:rFonts w:hint="eastAsia"/>
                <w:color w:val="auto"/>
                <w:highlight w:val="none"/>
              </w:rPr>
            </w:pPr>
            <w:r>
              <w:rPr>
                <w:rFonts w:hint="eastAsia"/>
                <w:color w:val="auto"/>
                <w:highlight w:val="none"/>
              </w:rPr>
              <w:t>（供应商须应答）</w:t>
            </w:r>
          </w:p>
        </w:tc>
        <w:tc>
          <w:tcPr>
            <w:tcW w:w="871" w:type="dxa"/>
            <w:noWrap w:val="0"/>
            <w:vAlign w:val="center"/>
          </w:tcPr>
          <w:p w14:paraId="74DFBAC9">
            <w:pPr>
              <w:spacing w:before="156" w:beforeLines="50" w:after="156" w:afterLines="50"/>
              <w:jc w:val="center"/>
              <w:rPr>
                <w:rFonts w:hint="eastAsia"/>
                <w:color w:val="auto"/>
                <w:highlight w:val="none"/>
              </w:rPr>
            </w:pPr>
            <w:r>
              <w:rPr>
                <w:rFonts w:hint="eastAsia"/>
                <w:color w:val="auto"/>
                <w:highlight w:val="none"/>
              </w:rPr>
              <w:t>偏差说明</w:t>
            </w:r>
          </w:p>
        </w:tc>
        <w:tc>
          <w:tcPr>
            <w:tcW w:w="871" w:type="dxa"/>
            <w:noWrap w:val="0"/>
            <w:vAlign w:val="center"/>
          </w:tcPr>
          <w:p w14:paraId="0BC28E6B">
            <w:pPr>
              <w:spacing w:before="156" w:beforeLines="50" w:after="156" w:afterLines="50"/>
              <w:jc w:val="center"/>
              <w:rPr>
                <w:rFonts w:hint="eastAsia" w:eastAsia="宋体"/>
                <w:color w:val="auto"/>
                <w:highlight w:val="none"/>
                <w:lang w:val="en-US" w:eastAsia="zh-CN"/>
              </w:rPr>
            </w:pPr>
            <w:r>
              <w:rPr>
                <w:rFonts w:hint="eastAsia"/>
                <w:color w:val="auto"/>
                <w:highlight w:val="none"/>
                <w:lang w:val="en-US" w:eastAsia="zh-CN"/>
              </w:rPr>
              <w:t>备注</w:t>
            </w:r>
          </w:p>
        </w:tc>
      </w:tr>
      <w:tr w14:paraId="4E345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561" w:type="dxa"/>
            <w:noWrap w:val="0"/>
            <w:vAlign w:val="center"/>
          </w:tcPr>
          <w:p w14:paraId="6C6CCA2B">
            <w:pPr>
              <w:pStyle w:val="26"/>
              <w:spacing w:line="360" w:lineRule="auto"/>
              <w:jc w:val="center"/>
              <w:rPr>
                <w:rFonts w:hAnsi="宋体" w:cs="宋体"/>
                <w:color w:val="auto"/>
                <w:highlight w:val="none"/>
              </w:rPr>
            </w:pPr>
            <w:r>
              <w:rPr>
                <w:rFonts w:hint="eastAsia" w:hAnsi="宋体" w:cs="宋体"/>
                <w:color w:val="auto"/>
                <w:highlight w:val="none"/>
              </w:rPr>
              <w:t>1</w:t>
            </w:r>
          </w:p>
        </w:tc>
        <w:tc>
          <w:tcPr>
            <w:tcW w:w="1334" w:type="dxa"/>
            <w:noWrap w:val="0"/>
            <w:vAlign w:val="center"/>
          </w:tcPr>
          <w:p w14:paraId="3984102B">
            <w:pPr>
              <w:spacing w:line="360" w:lineRule="auto"/>
              <w:jc w:val="center"/>
              <w:rPr>
                <w:rFonts w:hint="eastAsia"/>
                <w:color w:val="auto"/>
                <w:highlight w:val="none"/>
              </w:rPr>
            </w:pPr>
          </w:p>
        </w:tc>
        <w:tc>
          <w:tcPr>
            <w:tcW w:w="1488" w:type="dxa"/>
            <w:noWrap w:val="0"/>
            <w:vAlign w:val="center"/>
          </w:tcPr>
          <w:p w14:paraId="03713BEB">
            <w:pPr>
              <w:pStyle w:val="26"/>
              <w:spacing w:line="360" w:lineRule="auto"/>
              <w:jc w:val="center"/>
              <w:rPr>
                <w:rFonts w:hint="eastAsia" w:hAnsi="宋体" w:cs="宋体"/>
                <w:color w:val="auto"/>
                <w:highlight w:val="none"/>
              </w:rPr>
            </w:pPr>
          </w:p>
        </w:tc>
        <w:tc>
          <w:tcPr>
            <w:tcW w:w="4158" w:type="dxa"/>
            <w:noWrap w:val="0"/>
            <w:vAlign w:val="center"/>
          </w:tcPr>
          <w:p w14:paraId="4C05C97B">
            <w:pPr>
              <w:pStyle w:val="26"/>
              <w:spacing w:line="360" w:lineRule="auto"/>
              <w:jc w:val="center"/>
              <w:rPr>
                <w:rFonts w:hint="eastAsia" w:hAnsi="宋体" w:cs="宋体"/>
                <w:color w:val="auto"/>
                <w:highlight w:val="none"/>
              </w:rPr>
            </w:pPr>
          </w:p>
        </w:tc>
        <w:tc>
          <w:tcPr>
            <w:tcW w:w="871" w:type="dxa"/>
            <w:noWrap w:val="0"/>
            <w:vAlign w:val="center"/>
          </w:tcPr>
          <w:p w14:paraId="70F9581C">
            <w:pPr>
              <w:pStyle w:val="26"/>
              <w:spacing w:line="360" w:lineRule="auto"/>
              <w:jc w:val="center"/>
              <w:rPr>
                <w:rFonts w:hint="eastAsia" w:hAnsi="宋体" w:cs="宋体"/>
                <w:color w:val="auto"/>
                <w:highlight w:val="none"/>
              </w:rPr>
            </w:pPr>
          </w:p>
        </w:tc>
        <w:tc>
          <w:tcPr>
            <w:tcW w:w="871" w:type="dxa"/>
            <w:noWrap w:val="0"/>
            <w:vAlign w:val="center"/>
          </w:tcPr>
          <w:p w14:paraId="6305774F">
            <w:pPr>
              <w:pStyle w:val="26"/>
              <w:spacing w:line="360" w:lineRule="auto"/>
              <w:jc w:val="center"/>
              <w:rPr>
                <w:rFonts w:hint="eastAsia" w:hAnsi="宋体" w:cs="宋体"/>
                <w:color w:val="auto"/>
                <w:highlight w:val="none"/>
              </w:rPr>
            </w:pPr>
          </w:p>
        </w:tc>
      </w:tr>
      <w:tr w14:paraId="28352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561" w:type="dxa"/>
            <w:noWrap w:val="0"/>
            <w:vAlign w:val="center"/>
          </w:tcPr>
          <w:p w14:paraId="7015DC87">
            <w:pPr>
              <w:pStyle w:val="26"/>
              <w:spacing w:line="360" w:lineRule="auto"/>
              <w:jc w:val="center"/>
              <w:rPr>
                <w:rFonts w:hAnsi="宋体" w:cs="宋体"/>
                <w:color w:val="auto"/>
                <w:highlight w:val="none"/>
              </w:rPr>
            </w:pPr>
            <w:r>
              <w:rPr>
                <w:rFonts w:hint="eastAsia" w:hAnsi="宋体" w:cs="宋体"/>
                <w:color w:val="auto"/>
                <w:highlight w:val="none"/>
              </w:rPr>
              <w:t>2</w:t>
            </w:r>
          </w:p>
        </w:tc>
        <w:tc>
          <w:tcPr>
            <w:tcW w:w="1334" w:type="dxa"/>
            <w:noWrap w:val="0"/>
            <w:vAlign w:val="center"/>
          </w:tcPr>
          <w:p w14:paraId="0B6F92A1">
            <w:pPr>
              <w:pStyle w:val="26"/>
              <w:spacing w:line="360" w:lineRule="auto"/>
              <w:jc w:val="center"/>
              <w:rPr>
                <w:rFonts w:hint="eastAsia" w:hAnsi="宋体" w:cs="宋体"/>
                <w:color w:val="auto"/>
                <w:highlight w:val="none"/>
              </w:rPr>
            </w:pPr>
          </w:p>
        </w:tc>
        <w:tc>
          <w:tcPr>
            <w:tcW w:w="1488" w:type="dxa"/>
            <w:noWrap w:val="0"/>
            <w:vAlign w:val="center"/>
          </w:tcPr>
          <w:p w14:paraId="1621543A">
            <w:pPr>
              <w:pStyle w:val="26"/>
              <w:spacing w:line="360" w:lineRule="auto"/>
              <w:jc w:val="center"/>
              <w:rPr>
                <w:rFonts w:hint="eastAsia" w:hAnsi="宋体" w:cs="宋体"/>
                <w:color w:val="auto"/>
                <w:highlight w:val="none"/>
              </w:rPr>
            </w:pPr>
          </w:p>
        </w:tc>
        <w:tc>
          <w:tcPr>
            <w:tcW w:w="4158" w:type="dxa"/>
            <w:noWrap w:val="0"/>
            <w:vAlign w:val="center"/>
          </w:tcPr>
          <w:p w14:paraId="285112CD">
            <w:pPr>
              <w:pStyle w:val="26"/>
              <w:spacing w:line="360" w:lineRule="auto"/>
              <w:jc w:val="center"/>
              <w:rPr>
                <w:rFonts w:hint="eastAsia" w:hAnsi="宋体" w:cs="宋体"/>
                <w:color w:val="auto"/>
                <w:highlight w:val="none"/>
              </w:rPr>
            </w:pPr>
          </w:p>
        </w:tc>
        <w:tc>
          <w:tcPr>
            <w:tcW w:w="871" w:type="dxa"/>
            <w:noWrap w:val="0"/>
            <w:vAlign w:val="center"/>
          </w:tcPr>
          <w:p w14:paraId="18C2EC5C">
            <w:pPr>
              <w:pStyle w:val="26"/>
              <w:spacing w:line="360" w:lineRule="auto"/>
              <w:jc w:val="center"/>
              <w:rPr>
                <w:rFonts w:hint="eastAsia" w:hAnsi="宋体" w:cs="宋体"/>
                <w:color w:val="auto"/>
                <w:highlight w:val="none"/>
              </w:rPr>
            </w:pPr>
          </w:p>
        </w:tc>
        <w:tc>
          <w:tcPr>
            <w:tcW w:w="871" w:type="dxa"/>
            <w:noWrap w:val="0"/>
            <w:vAlign w:val="center"/>
          </w:tcPr>
          <w:p w14:paraId="1964A502">
            <w:pPr>
              <w:pStyle w:val="26"/>
              <w:spacing w:line="360" w:lineRule="auto"/>
              <w:jc w:val="center"/>
              <w:rPr>
                <w:rFonts w:hint="eastAsia" w:hAnsi="宋体" w:cs="宋体"/>
                <w:color w:val="auto"/>
                <w:highlight w:val="none"/>
              </w:rPr>
            </w:pPr>
          </w:p>
        </w:tc>
      </w:tr>
      <w:tr w14:paraId="1511A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561" w:type="dxa"/>
            <w:noWrap w:val="0"/>
            <w:vAlign w:val="center"/>
          </w:tcPr>
          <w:p w14:paraId="4771FDF6">
            <w:pPr>
              <w:pStyle w:val="26"/>
              <w:spacing w:line="360" w:lineRule="auto"/>
              <w:jc w:val="center"/>
              <w:rPr>
                <w:rFonts w:hint="eastAsia" w:hAnsi="宋体" w:cs="宋体"/>
                <w:color w:val="auto"/>
                <w:highlight w:val="none"/>
              </w:rPr>
            </w:pPr>
            <w:r>
              <w:rPr>
                <w:rFonts w:ascii="Arial" w:hAnsi="Arial" w:cs="Arial"/>
                <w:color w:val="auto"/>
                <w:highlight w:val="none"/>
              </w:rPr>
              <w:t>…</w:t>
            </w:r>
          </w:p>
        </w:tc>
        <w:tc>
          <w:tcPr>
            <w:tcW w:w="1334" w:type="dxa"/>
            <w:noWrap w:val="0"/>
            <w:vAlign w:val="center"/>
          </w:tcPr>
          <w:p w14:paraId="485CE6B7">
            <w:pPr>
              <w:pStyle w:val="26"/>
              <w:spacing w:line="360" w:lineRule="auto"/>
              <w:jc w:val="center"/>
              <w:rPr>
                <w:rFonts w:hint="eastAsia" w:hAnsi="宋体" w:cs="宋体"/>
                <w:color w:val="auto"/>
                <w:highlight w:val="none"/>
              </w:rPr>
            </w:pPr>
          </w:p>
        </w:tc>
        <w:tc>
          <w:tcPr>
            <w:tcW w:w="1488" w:type="dxa"/>
            <w:noWrap w:val="0"/>
            <w:vAlign w:val="center"/>
          </w:tcPr>
          <w:p w14:paraId="620F87CD">
            <w:pPr>
              <w:pStyle w:val="26"/>
              <w:spacing w:line="360" w:lineRule="auto"/>
              <w:jc w:val="center"/>
              <w:rPr>
                <w:rFonts w:hint="eastAsia" w:hAnsi="宋体" w:cs="宋体"/>
                <w:color w:val="auto"/>
                <w:highlight w:val="none"/>
              </w:rPr>
            </w:pPr>
          </w:p>
        </w:tc>
        <w:tc>
          <w:tcPr>
            <w:tcW w:w="4158" w:type="dxa"/>
            <w:noWrap w:val="0"/>
            <w:vAlign w:val="center"/>
          </w:tcPr>
          <w:p w14:paraId="7E830A8A">
            <w:pPr>
              <w:pStyle w:val="26"/>
              <w:spacing w:line="360" w:lineRule="auto"/>
              <w:jc w:val="center"/>
              <w:rPr>
                <w:rFonts w:hint="eastAsia" w:hAnsi="宋体" w:cs="宋体"/>
                <w:color w:val="auto"/>
                <w:highlight w:val="none"/>
              </w:rPr>
            </w:pPr>
          </w:p>
        </w:tc>
        <w:tc>
          <w:tcPr>
            <w:tcW w:w="871" w:type="dxa"/>
            <w:noWrap w:val="0"/>
            <w:vAlign w:val="center"/>
          </w:tcPr>
          <w:p w14:paraId="0F496375">
            <w:pPr>
              <w:pStyle w:val="26"/>
              <w:spacing w:line="360" w:lineRule="auto"/>
              <w:jc w:val="center"/>
              <w:rPr>
                <w:rFonts w:hint="eastAsia" w:hAnsi="宋体" w:cs="宋体"/>
                <w:color w:val="auto"/>
                <w:highlight w:val="none"/>
              </w:rPr>
            </w:pPr>
          </w:p>
        </w:tc>
        <w:tc>
          <w:tcPr>
            <w:tcW w:w="871" w:type="dxa"/>
            <w:noWrap w:val="0"/>
            <w:vAlign w:val="center"/>
          </w:tcPr>
          <w:p w14:paraId="3385A701">
            <w:pPr>
              <w:pStyle w:val="26"/>
              <w:spacing w:line="360" w:lineRule="auto"/>
              <w:jc w:val="center"/>
              <w:rPr>
                <w:rFonts w:hint="eastAsia" w:hAnsi="宋体" w:cs="宋体"/>
                <w:color w:val="auto"/>
                <w:highlight w:val="none"/>
              </w:rPr>
            </w:pPr>
          </w:p>
        </w:tc>
      </w:tr>
    </w:tbl>
    <w:p w14:paraId="6EB1805E">
      <w:pPr>
        <w:pStyle w:val="13"/>
        <w:rPr>
          <w:rFonts w:hint="eastAsia"/>
          <w:color w:val="auto"/>
          <w:highlight w:val="none"/>
        </w:rPr>
      </w:pPr>
    </w:p>
    <w:p w14:paraId="54BD5E39">
      <w:pPr>
        <w:pStyle w:val="175"/>
        <w:ind w:firstLine="420" w:firstLineChars="200"/>
        <w:rPr>
          <w:rFonts w:hint="eastAsia"/>
          <w:color w:val="auto"/>
          <w:sz w:val="21"/>
          <w:highlight w:val="none"/>
        </w:rPr>
      </w:pPr>
      <w:r>
        <w:rPr>
          <w:rFonts w:hint="eastAsia"/>
          <w:color w:val="auto"/>
          <w:sz w:val="21"/>
          <w:highlight w:val="none"/>
        </w:rPr>
        <w:t>注：1. 供应商需按磋商文件商务条款的要求填写，填写应以“满足”或“不满足”等明示承诺开始，并辅以详细解释。除“满足”项目外，必须在偏差说明一栏中对偏差予以详细说明。</w:t>
      </w:r>
    </w:p>
    <w:p w14:paraId="483DB1F1">
      <w:pPr>
        <w:pStyle w:val="175"/>
        <w:wordWrap/>
        <w:topLinePunct w:val="0"/>
        <w:spacing w:after="0"/>
        <w:ind w:firstLine="420" w:firstLineChars="200"/>
        <w:rPr>
          <w:rFonts w:hint="eastAsia"/>
          <w:color w:val="auto"/>
          <w:sz w:val="21"/>
          <w:highlight w:val="none"/>
        </w:rPr>
      </w:pPr>
      <w:r>
        <w:rPr>
          <w:rFonts w:hint="eastAsia"/>
          <w:color w:val="auto"/>
          <w:sz w:val="21"/>
          <w:highlight w:val="none"/>
        </w:rPr>
        <w:t>2. 供应商可根据其响应内容进一步细化上述表格，并可增添其它表格或说明以便进一步明确响应内容。</w:t>
      </w:r>
    </w:p>
    <w:p w14:paraId="56FD34F8">
      <w:pPr>
        <w:pStyle w:val="175"/>
        <w:wordWrap/>
        <w:topLinePunct w:val="0"/>
        <w:spacing w:after="0"/>
        <w:ind w:firstLine="420" w:firstLineChars="200"/>
        <w:rPr>
          <w:rFonts w:hint="eastAsia"/>
          <w:color w:val="auto"/>
          <w:sz w:val="21"/>
          <w:highlight w:val="none"/>
        </w:rPr>
      </w:pPr>
      <w:r>
        <w:rPr>
          <w:rFonts w:hint="eastAsia"/>
          <w:color w:val="auto"/>
          <w:sz w:val="21"/>
          <w:highlight w:val="none"/>
        </w:rPr>
        <w:t>3.未按要求填写，可能会造成不良后果，供应商自行承担。</w:t>
      </w:r>
    </w:p>
    <w:p w14:paraId="364E46D1">
      <w:pPr>
        <w:pStyle w:val="26"/>
        <w:wordWrap/>
        <w:topLinePunct w:val="0"/>
        <w:adjustRightInd w:val="0"/>
        <w:snapToGrid w:val="0"/>
        <w:spacing w:line="360" w:lineRule="auto"/>
        <w:rPr>
          <w:rFonts w:hint="eastAsia" w:hAnsi="宋体" w:cs="宋体"/>
          <w:color w:val="auto"/>
          <w:highlight w:val="none"/>
        </w:rPr>
      </w:pPr>
    </w:p>
    <w:p w14:paraId="1C33768C">
      <w:pPr>
        <w:spacing w:line="360" w:lineRule="auto"/>
        <w:rPr>
          <w:rFonts w:hint="eastAsia"/>
          <w:color w:val="auto"/>
          <w:highlight w:val="none"/>
        </w:rPr>
      </w:pPr>
    </w:p>
    <w:p w14:paraId="0A0CDED5">
      <w:pPr>
        <w:spacing w:before="156" w:beforeLines="50" w:after="156" w:afterLines="50" w:line="440" w:lineRule="exact"/>
        <w:ind w:left="686" w:leftChars="227" w:hanging="210" w:hangingChars="100"/>
        <w:rPr>
          <w:rFonts w:hint="eastAsia"/>
          <w:color w:val="auto"/>
          <w:highlight w:val="none"/>
        </w:rPr>
      </w:pPr>
    </w:p>
    <w:p w14:paraId="67599247">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55DDC974">
      <w:pPr>
        <w:rPr>
          <w:rFonts w:hint="eastAsia"/>
          <w:color w:val="auto"/>
          <w:highlight w:val="none"/>
        </w:rPr>
      </w:pPr>
      <w:r>
        <w:rPr>
          <w:rFonts w:hint="eastAsia"/>
          <w:color w:val="auto"/>
          <w:highlight w:val="none"/>
        </w:rPr>
        <w:t xml:space="preserve">     </w:t>
      </w:r>
    </w:p>
    <w:p w14:paraId="212EFEC3">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10F5761A">
      <w:pPr>
        <w:rPr>
          <w:rFonts w:hint="eastAsia"/>
          <w:color w:val="auto"/>
          <w:highlight w:val="none"/>
        </w:rPr>
      </w:pPr>
    </w:p>
    <w:p w14:paraId="15A6491F">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5EB8E47C">
      <w:pPr>
        <w:spacing w:line="360" w:lineRule="auto"/>
        <w:rPr>
          <w:rFonts w:hint="eastAsia"/>
          <w:color w:val="auto"/>
          <w:highlight w:val="none"/>
        </w:rPr>
      </w:pPr>
    </w:p>
    <w:p w14:paraId="22622502">
      <w:pPr>
        <w:spacing w:line="360" w:lineRule="auto"/>
        <w:rPr>
          <w:rFonts w:hint="eastAsia"/>
          <w:color w:val="auto"/>
          <w:highlight w:val="none"/>
        </w:rPr>
      </w:pPr>
    </w:p>
    <w:p w14:paraId="3F621180">
      <w:pPr>
        <w:pStyle w:val="4"/>
        <w:numPr>
          <w:ilvl w:val="0"/>
          <w:numId w:val="33"/>
        </w:numPr>
        <w:tabs>
          <w:tab w:val="left" w:pos="840"/>
        </w:tabs>
        <w:jc w:val="center"/>
        <w:rPr>
          <w:rFonts w:hint="eastAsia"/>
          <w:color w:val="auto"/>
          <w:szCs w:val="24"/>
          <w:highlight w:val="none"/>
        </w:rPr>
      </w:pPr>
      <w:r>
        <w:rPr>
          <w:color w:val="auto"/>
          <w:sz w:val="21"/>
          <w:highlight w:val="none"/>
        </w:rPr>
        <w:br w:type="page"/>
      </w:r>
      <w:bookmarkStart w:id="720" w:name="_Toc28911"/>
      <w:bookmarkStart w:id="721" w:name="_Toc18455"/>
      <w:bookmarkStart w:id="722" w:name="_Toc16165"/>
      <w:bookmarkStart w:id="723" w:name="_Toc25855"/>
      <w:bookmarkStart w:id="724" w:name="_Toc312133600"/>
      <w:r>
        <w:rPr>
          <w:rFonts w:hint="eastAsia" w:cs="Times New Roman"/>
          <w:bCs w:val="0"/>
          <w:color w:val="auto"/>
          <w:szCs w:val="24"/>
          <w:highlight w:val="none"/>
        </w:rPr>
        <w:t>技术部分</w:t>
      </w:r>
      <w:bookmarkEnd w:id="720"/>
      <w:bookmarkEnd w:id="721"/>
    </w:p>
    <w:p w14:paraId="11394375">
      <w:pPr>
        <w:rPr>
          <w:rFonts w:hint="eastAsia" w:cs="Times New Roman"/>
          <w:color w:val="auto"/>
          <w:sz w:val="24"/>
          <w:szCs w:val="24"/>
          <w:highlight w:val="none"/>
        </w:rPr>
      </w:pPr>
    </w:p>
    <w:bookmarkEnd w:id="722"/>
    <w:bookmarkEnd w:id="723"/>
    <w:bookmarkEnd w:id="724"/>
    <w:p w14:paraId="7E301FB5">
      <w:pPr>
        <w:autoSpaceDE w:val="0"/>
        <w:autoSpaceDN w:val="0"/>
        <w:adjustRightInd w:val="0"/>
        <w:spacing w:line="360" w:lineRule="auto"/>
        <w:ind w:firstLine="460" w:firstLineChars="200"/>
        <w:rPr>
          <w:rFonts w:hint="eastAsia"/>
          <w:bCs/>
          <w:color w:val="auto"/>
          <w:spacing w:val="10"/>
          <w:kern w:val="0"/>
          <w:highlight w:val="none"/>
          <w:lang w:val="en-US" w:eastAsia="zh-CN"/>
        </w:rPr>
      </w:pPr>
      <w:bookmarkStart w:id="725" w:name="_Toc17992"/>
      <w:bookmarkStart w:id="726" w:name="_Toc9267"/>
      <w:bookmarkStart w:id="727" w:name="_Toc312133601"/>
      <w:bookmarkStart w:id="728" w:name="_Toc29947"/>
      <w:r>
        <w:rPr>
          <w:rFonts w:hint="eastAsia"/>
          <w:bCs/>
          <w:color w:val="auto"/>
          <w:spacing w:val="10"/>
          <w:kern w:val="0"/>
          <w:highlight w:val="none"/>
          <w:lang w:val="en-US" w:eastAsia="zh-CN"/>
        </w:rPr>
        <w:t>1.设计思路；</w:t>
      </w:r>
    </w:p>
    <w:p w14:paraId="2950A2BF">
      <w:pPr>
        <w:autoSpaceDE w:val="0"/>
        <w:autoSpaceDN w:val="0"/>
        <w:adjustRightInd w:val="0"/>
        <w:spacing w:line="360" w:lineRule="auto"/>
        <w:ind w:firstLine="460" w:firstLineChars="200"/>
        <w:rPr>
          <w:rFonts w:hint="eastAsia"/>
          <w:bCs/>
          <w:color w:val="auto"/>
          <w:spacing w:val="10"/>
          <w:kern w:val="0"/>
          <w:highlight w:val="none"/>
          <w:lang w:val="en-US" w:eastAsia="zh-CN"/>
        </w:rPr>
      </w:pPr>
      <w:r>
        <w:rPr>
          <w:rFonts w:hint="eastAsia"/>
          <w:bCs/>
          <w:color w:val="auto"/>
          <w:spacing w:val="10"/>
          <w:kern w:val="0"/>
          <w:highlight w:val="none"/>
          <w:lang w:val="en-US" w:eastAsia="zh-CN"/>
        </w:rPr>
        <w:t>2.技术培训方案</w:t>
      </w:r>
    </w:p>
    <w:p w14:paraId="2CA6C9F4">
      <w:pPr>
        <w:autoSpaceDE w:val="0"/>
        <w:autoSpaceDN w:val="0"/>
        <w:adjustRightInd w:val="0"/>
        <w:spacing w:line="360" w:lineRule="auto"/>
        <w:ind w:firstLine="460" w:firstLineChars="200"/>
        <w:rPr>
          <w:rFonts w:hint="default"/>
          <w:bCs/>
          <w:color w:val="auto"/>
          <w:spacing w:val="10"/>
          <w:kern w:val="0"/>
          <w:highlight w:val="none"/>
          <w:lang w:val="en-US" w:eastAsia="zh-CN"/>
        </w:rPr>
      </w:pPr>
      <w:r>
        <w:rPr>
          <w:rFonts w:hint="eastAsia"/>
          <w:bCs/>
          <w:color w:val="auto"/>
          <w:spacing w:val="10"/>
          <w:kern w:val="0"/>
          <w:highlight w:val="none"/>
          <w:lang w:val="en-US" w:eastAsia="zh-CN"/>
        </w:rPr>
        <w:t>3.检验和验收方案</w:t>
      </w:r>
    </w:p>
    <w:p w14:paraId="18408333">
      <w:pPr>
        <w:autoSpaceDE w:val="0"/>
        <w:autoSpaceDN w:val="0"/>
        <w:adjustRightInd w:val="0"/>
        <w:spacing w:line="360" w:lineRule="auto"/>
        <w:ind w:firstLine="460" w:firstLineChars="200"/>
        <w:rPr>
          <w:rFonts w:hint="eastAsia"/>
          <w:bCs/>
          <w:color w:val="auto"/>
          <w:spacing w:val="10"/>
          <w:kern w:val="0"/>
          <w:highlight w:val="none"/>
          <w:lang w:val="en-US" w:eastAsia="zh-CN"/>
        </w:rPr>
      </w:pPr>
      <w:r>
        <w:rPr>
          <w:rFonts w:hint="eastAsia"/>
          <w:bCs/>
          <w:color w:val="auto"/>
          <w:spacing w:val="10"/>
          <w:kern w:val="0"/>
          <w:highlight w:val="none"/>
          <w:lang w:val="en-US" w:eastAsia="zh-CN"/>
        </w:rPr>
        <w:t>4.其他供应商认为需要提供的。</w:t>
      </w:r>
    </w:p>
    <w:p w14:paraId="75ED12AF">
      <w:pPr>
        <w:pStyle w:val="4"/>
        <w:numPr>
          <w:ilvl w:val="0"/>
          <w:numId w:val="33"/>
        </w:numPr>
        <w:tabs>
          <w:tab w:val="left" w:pos="840"/>
        </w:tabs>
        <w:jc w:val="center"/>
        <w:rPr>
          <w:rFonts w:hint="eastAsia"/>
          <w:color w:val="auto"/>
          <w:szCs w:val="24"/>
          <w:highlight w:val="none"/>
        </w:rPr>
      </w:pPr>
      <w:r>
        <w:rPr>
          <w:color w:val="auto"/>
          <w:spacing w:val="10"/>
          <w:kern w:val="0"/>
          <w:sz w:val="21"/>
          <w:highlight w:val="none"/>
        </w:rPr>
        <w:br w:type="page"/>
      </w:r>
      <w:bookmarkStart w:id="729" w:name="_Toc15572"/>
      <w:r>
        <w:rPr>
          <w:rFonts w:hint="eastAsia" w:cs="Times New Roman"/>
          <w:bCs w:val="0"/>
          <w:color w:val="auto"/>
          <w:szCs w:val="24"/>
          <w:highlight w:val="none"/>
        </w:rPr>
        <w:t>售后服务</w:t>
      </w:r>
      <w:bookmarkEnd w:id="729"/>
    </w:p>
    <w:p w14:paraId="2833276A">
      <w:pPr>
        <w:rPr>
          <w:rFonts w:hint="eastAsia" w:cs="Times New Roman"/>
          <w:b/>
          <w:color w:val="auto"/>
          <w:sz w:val="24"/>
          <w:szCs w:val="24"/>
          <w:highlight w:val="none"/>
        </w:rPr>
      </w:pPr>
    </w:p>
    <w:bookmarkEnd w:id="725"/>
    <w:bookmarkEnd w:id="726"/>
    <w:bookmarkEnd w:id="727"/>
    <w:bookmarkEnd w:id="728"/>
    <w:p w14:paraId="5A941AB3">
      <w:pPr>
        <w:rPr>
          <w:rFonts w:hint="eastAsia"/>
          <w:color w:val="auto"/>
          <w:highlight w:val="none"/>
        </w:rPr>
      </w:pPr>
    </w:p>
    <w:p w14:paraId="003DA3E3">
      <w:pPr>
        <w:rPr>
          <w:rFonts w:hint="eastAsia"/>
          <w:color w:val="auto"/>
          <w:highlight w:val="none"/>
        </w:rPr>
      </w:pPr>
    </w:p>
    <w:p w14:paraId="202FE1FD">
      <w:pPr>
        <w:rPr>
          <w:color w:val="auto"/>
          <w:highlight w:val="none"/>
        </w:rPr>
      </w:pPr>
    </w:p>
    <w:p w14:paraId="5642EFE2">
      <w:pPr>
        <w:pStyle w:val="13"/>
        <w:spacing w:line="480" w:lineRule="exact"/>
        <w:rPr>
          <w:rFonts w:hint="eastAsia"/>
          <w:color w:val="auto"/>
          <w:szCs w:val="21"/>
          <w:highlight w:val="none"/>
        </w:rPr>
      </w:pPr>
    </w:p>
    <w:p w14:paraId="1D9830C7">
      <w:pPr>
        <w:pStyle w:val="4"/>
        <w:numPr>
          <w:ilvl w:val="0"/>
          <w:numId w:val="33"/>
        </w:numPr>
        <w:tabs>
          <w:tab w:val="left" w:pos="840"/>
        </w:tabs>
        <w:jc w:val="center"/>
        <w:rPr>
          <w:rFonts w:hint="eastAsia"/>
          <w:color w:val="auto"/>
          <w:szCs w:val="24"/>
          <w:highlight w:val="none"/>
        </w:rPr>
      </w:pPr>
      <w:bookmarkStart w:id="730" w:name="_Toc275795959"/>
      <w:r>
        <w:rPr>
          <w:color w:val="auto"/>
          <w:sz w:val="21"/>
          <w:highlight w:val="none"/>
        </w:rPr>
        <w:br w:type="page"/>
      </w:r>
      <w:bookmarkStart w:id="731" w:name="_Toc339972632"/>
      <w:bookmarkStart w:id="732" w:name="_Toc17665"/>
      <w:bookmarkStart w:id="733" w:name="_Toc28100"/>
      <w:bookmarkStart w:id="734" w:name="_Toc32257"/>
      <w:bookmarkStart w:id="735" w:name="_Toc355809725"/>
      <w:bookmarkStart w:id="736" w:name="_Toc20487"/>
      <w:r>
        <w:rPr>
          <w:rFonts w:hint="eastAsia" w:cs="Times New Roman"/>
          <w:bCs w:val="0"/>
          <w:color w:val="auto"/>
          <w:szCs w:val="24"/>
          <w:highlight w:val="none"/>
          <w:lang w:val="zh-CN"/>
        </w:rPr>
        <w:t>反商业贿赂承诺书</w:t>
      </w:r>
      <w:bookmarkEnd w:id="730"/>
      <w:bookmarkEnd w:id="731"/>
      <w:bookmarkEnd w:id="732"/>
      <w:bookmarkEnd w:id="733"/>
      <w:bookmarkEnd w:id="734"/>
      <w:bookmarkEnd w:id="735"/>
      <w:bookmarkEnd w:id="736"/>
    </w:p>
    <w:p w14:paraId="5CBB930A">
      <w:pPr>
        <w:spacing w:line="480" w:lineRule="exact"/>
        <w:rPr>
          <w:rFonts w:hint="eastAsia"/>
          <w:color w:val="auto"/>
          <w:highlight w:val="none"/>
        </w:rPr>
      </w:pPr>
      <w:r>
        <w:rPr>
          <w:rFonts w:hint="eastAsia"/>
          <w:color w:val="auto"/>
          <w:highlight w:val="none"/>
        </w:rPr>
        <w:t>我公司承诺：</w:t>
      </w:r>
    </w:p>
    <w:p w14:paraId="0ACFA184">
      <w:pPr>
        <w:spacing w:line="480" w:lineRule="exact"/>
        <w:ind w:firstLine="555"/>
        <w:rPr>
          <w:rFonts w:hint="eastAsia"/>
          <w:color w:val="auto"/>
          <w:highlight w:val="none"/>
        </w:rPr>
      </w:pPr>
      <w:r>
        <w:rPr>
          <w:rFonts w:hint="eastAsia"/>
          <w:color w:val="auto"/>
          <w:highlight w:val="none"/>
        </w:rPr>
        <w:t>在</w:t>
      </w:r>
      <w:r>
        <w:rPr>
          <w:rFonts w:hint="eastAsia"/>
          <w:color w:val="auto"/>
          <w:highlight w:val="none"/>
          <w:u w:val="single"/>
        </w:rPr>
        <w:t xml:space="preserve"> （采购项目名称）</w:t>
      </w:r>
      <w:r>
        <w:rPr>
          <w:rFonts w:hint="eastAsia"/>
          <w:color w:val="auto"/>
          <w:highlight w:val="none"/>
        </w:rPr>
        <w:t>采购活动中，我公司保证做到：</w:t>
      </w:r>
    </w:p>
    <w:p w14:paraId="5888D5AD">
      <w:pPr>
        <w:spacing w:line="480" w:lineRule="exact"/>
        <w:ind w:firstLine="555"/>
        <w:rPr>
          <w:rFonts w:hint="eastAsia"/>
          <w:color w:val="auto"/>
          <w:highlight w:val="none"/>
        </w:rPr>
      </w:pPr>
      <w:r>
        <w:rPr>
          <w:rFonts w:hint="eastAsia"/>
          <w:color w:val="auto"/>
          <w:highlight w:val="none"/>
        </w:rPr>
        <w:t>1. 公平竞争参加本次采购活动。</w:t>
      </w:r>
    </w:p>
    <w:p w14:paraId="1BEC229C">
      <w:pPr>
        <w:spacing w:line="480" w:lineRule="exact"/>
        <w:ind w:firstLine="556"/>
        <w:rPr>
          <w:rFonts w:hint="eastAsia"/>
          <w:color w:val="auto"/>
          <w:highlight w:val="none"/>
        </w:rPr>
      </w:pPr>
      <w:r>
        <w:rPr>
          <w:rFonts w:hint="eastAsia"/>
          <w:color w:val="auto"/>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7141E01">
      <w:pPr>
        <w:spacing w:line="480" w:lineRule="exact"/>
        <w:ind w:firstLine="556"/>
        <w:rPr>
          <w:rFonts w:hint="eastAsia"/>
          <w:color w:val="auto"/>
          <w:highlight w:val="none"/>
        </w:rPr>
      </w:pPr>
      <w:r>
        <w:rPr>
          <w:rFonts w:hint="eastAsia"/>
          <w:color w:val="auto"/>
          <w:highlight w:val="none"/>
        </w:rPr>
        <w:t>3. 若出现上述行为，我公司及参与磋商的工作人员愿意接受按照国家法律法规等有关规定给予的处罚。</w:t>
      </w:r>
    </w:p>
    <w:p w14:paraId="5386B630">
      <w:pPr>
        <w:spacing w:line="480" w:lineRule="exact"/>
        <w:ind w:firstLine="555"/>
        <w:rPr>
          <w:rFonts w:hint="eastAsia"/>
          <w:color w:val="auto"/>
          <w:highlight w:val="none"/>
        </w:rPr>
      </w:pPr>
    </w:p>
    <w:p w14:paraId="0E020214">
      <w:pPr>
        <w:spacing w:line="480" w:lineRule="exact"/>
        <w:ind w:firstLine="2880"/>
        <w:rPr>
          <w:rFonts w:hint="eastAsia"/>
          <w:color w:val="auto"/>
          <w:highlight w:val="none"/>
        </w:rPr>
      </w:pPr>
      <w:r>
        <w:rPr>
          <w:rFonts w:hint="eastAsia"/>
          <w:color w:val="auto"/>
          <w:highlight w:val="none"/>
        </w:rPr>
        <w:t>公司法定代表人（签字或盖章）：</w:t>
      </w:r>
    </w:p>
    <w:p w14:paraId="275A6DA9">
      <w:pPr>
        <w:spacing w:line="480" w:lineRule="exact"/>
        <w:ind w:firstLine="2880"/>
        <w:rPr>
          <w:rFonts w:hint="eastAsia"/>
          <w:color w:val="auto"/>
          <w:highlight w:val="none"/>
        </w:rPr>
      </w:pPr>
      <w:r>
        <w:rPr>
          <w:rFonts w:hint="eastAsia"/>
          <w:color w:val="auto"/>
          <w:highlight w:val="none"/>
        </w:rPr>
        <w:t>法人授权代表（签字或盖章）：</w:t>
      </w:r>
    </w:p>
    <w:p w14:paraId="0DDCBAF9">
      <w:pPr>
        <w:spacing w:line="480" w:lineRule="exact"/>
        <w:ind w:firstLine="555"/>
        <w:rPr>
          <w:rFonts w:hint="eastAsia"/>
          <w:color w:val="auto"/>
          <w:highlight w:val="none"/>
        </w:rPr>
      </w:pPr>
      <w:r>
        <w:rPr>
          <w:rFonts w:hint="eastAsia"/>
          <w:color w:val="auto"/>
          <w:highlight w:val="none"/>
        </w:rPr>
        <w:t xml:space="preserve">                      供应商（公章）：</w:t>
      </w:r>
    </w:p>
    <w:p w14:paraId="2C6E3CF4">
      <w:pPr>
        <w:spacing w:line="480" w:lineRule="exact"/>
        <w:ind w:firstLine="555"/>
        <w:rPr>
          <w:rFonts w:hint="eastAsia"/>
          <w:color w:val="auto"/>
          <w:highlight w:val="none"/>
        </w:rPr>
      </w:pPr>
      <w:r>
        <w:rPr>
          <w:rFonts w:hint="eastAsia"/>
          <w:color w:val="auto"/>
          <w:highlight w:val="none"/>
        </w:rPr>
        <w:t xml:space="preserve">                                年  月  日</w:t>
      </w:r>
    </w:p>
    <w:p w14:paraId="50338AF8">
      <w:pPr>
        <w:rPr>
          <w:color w:val="auto"/>
          <w:highlight w:val="none"/>
        </w:rPr>
      </w:pPr>
    </w:p>
    <w:p w14:paraId="7AC6BDC9">
      <w:pPr>
        <w:spacing w:line="480" w:lineRule="exact"/>
        <w:ind w:firstLine="556"/>
        <w:rPr>
          <w:rFonts w:hint="eastAsia"/>
          <w:color w:val="auto"/>
          <w:highlight w:val="none"/>
        </w:rPr>
      </w:pPr>
    </w:p>
    <w:p w14:paraId="56A3D13D">
      <w:pPr>
        <w:pStyle w:val="4"/>
        <w:numPr>
          <w:ilvl w:val="0"/>
          <w:numId w:val="33"/>
        </w:numPr>
        <w:tabs>
          <w:tab w:val="left" w:pos="840"/>
        </w:tabs>
        <w:jc w:val="center"/>
        <w:rPr>
          <w:rFonts w:hint="eastAsia" w:cs="Times New Roman"/>
          <w:bCs w:val="0"/>
          <w:color w:val="auto"/>
          <w:szCs w:val="24"/>
          <w:highlight w:val="none"/>
          <w:lang w:val="zh-CN"/>
        </w:rPr>
      </w:pPr>
      <w:bookmarkStart w:id="737" w:name="_Toc454207230"/>
      <w:r>
        <w:rPr>
          <w:rFonts w:hint="eastAsia"/>
          <w:color w:val="auto"/>
          <w:szCs w:val="24"/>
          <w:highlight w:val="none"/>
        </w:rPr>
        <w:br w:type="page"/>
      </w:r>
      <w:bookmarkEnd w:id="737"/>
      <w:bookmarkStart w:id="738" w:name="_Toc15983"/>
      <w:bookmarkStart w:id="739" w:name="_Toc32656"/>
      <w:bookmarkStart w:id="740" w:name="_Toc29819"/>
      <w:r>
        <w:rPr>
          <w:rFonts w:hint="eastAsia" w:cs="Times New Roman"/>
          <w:bCs w:val="0"/>
          <w:color w:val="auto"/>
          <w:szCs w:val="24"/>
          <w:highlight w:val="none"/>
          <w:lang w:val="zh-CN"/>
        </w:rPr>
        <w:t>中小企业声明函</w:t>
      </w:r>
      <w:bookmarkEnd w:id="738"/>
      <w:r>
        <w:rPr>
          <w:rFonts w:hint="eastAsia"/>
          <w:color w:val="auto"/>
          <w:szCs w:val="24"/>
          <w:highlight w:val="none"/>
        </w:rPr>
        <w:t>（如有）</w:t>
      </w:r>
      <w:bookmarkEnd w:id="739"/>
      <w:bookmarkEnd w:id="740"/>
    </w:p>
    <w:p w14:paraId="2480DA98">
      <w:pPr>
        <w:rPr>
          <w:rFonts w:hint="eastAsia"/>
          <w:color w:val="auto"/>
          <w:highlight w:val="none"/>
        </w:rPr>
      </w:pPr>
    </w:p>
    <w:p w14:paraId="3FBB6C35">
      <w:pPr>
        <w:rPr>
          <w:rFonts w:hint="eastAsia"/>
          <w:color w:val="auto"/>
          <w:highlight w:val="none"/>
        </w:rPr>
      </w:pPr>
    </w:p>
    <w:p w14:paraId="134510CD">
      <w:pPr>
        <w:widowControl/>
        <w:wordWrap/>
        <w:topLinePunct w:val="0"/>
        <w:spacing w:line="360" w:lineRule="auto"/>
        <w:ind w:firstLine="420" w:firstLineChars="200"/>
        <w:jc w:val="left"/>
        <w:rPr>
          <w:rFonts w:hint="eastAsia"/>
          <w:color w:val="auto"/>
          <w:kern w:val="0"/>
          <w:highlight w:val="none"/>
          <w:lang w:bidi="ar"/>
        </w:rPr>
      </w:pPr>
      <w:bookmarkStart w:id="741" w:name="_Toc14029"/>
      <w:bookmarkStart w:id="742" w:name="_Toc21261"/>
      <w:bookmarkStart w:id="743" w:name="OLE_LINK13"/>
      <w:bookmarkStart w:id="744" w:name="OLE_LINK14"/>
      <w:r>
        <w:rPr>
          <w:rFonts w:hint="eastAsia"/>
          <w:color w:val="auto"/>
          <w:kern w:val="0"/>
          <w:highlight w:val="none"/>
          <w:lang w:bidi="ar"/>
        </w:rPr>
        <w:t>本公司（联合体）郑重声明，根据《政府采购促进中小企业发展管理办法》（财库﹝2020﹞46 号）的规定，本公司 （联合体）参加</w:t>
      </w:r>
      <w:r>
        <w:rPr>
          <w:rFonts w:hint="eastAsia"/>
          <w:color w:val="auto"/>
          <w:kern w:val="0"/>
          <w:highlight w:val="none"/>
          <w:u w:val="single"/>
          <w:lang w:bidi="ar"/>
        </w:rPr>
        <w:t>（单位名称）</w:t>
      </w:r>
      <w:r>
        <w:rPr>
          <w:rFonts w:hint="eastAsia"/>
          <w:color w:val="auto"/>
          <w:kern w:val="0"/>
          <w:highlight w:val="none"/>
          <w:lang w:bidi="ar"/>
        </w:rPr>
        <w:t>的</w:t>
      </w:r>
      <w:r>
        <w:rPr>
          <w:rFonts w:hint="eastAsia"/>
          <w:color w:val="auto"/>
          <w:kern w:val="0"/>
          <w:highlight w:val="none"/>
          <w:u w:val="single"/>
          <w:lang w:bidi="ar"/>
        </w:rPr>
        <w:t>（项目名称）</w:t>
      </w:r>
      <w:r>
        <w:rPr>
          <w:rFonts w:hint="eastAsia"/>
          <w:color w:val="auto"/>
          <w:kern w:val="0"/>
          <w:highlight w:val="none"/>
          <w:lang w:bidi="ar"/>
        </w:rPr>
        <w:t xml:space="preserve">采购活动，提供的货物全部由符合政策要求的中小企业制造。相关企业（含联合体中的中小企业、签订分包意向协议的中小企业）的具体情况如下： </w:t>
      </w:r>
    </w:p>
    <w:p w14:paraId="795DABB5">
      <w:pPr>
        <w:widowControl/>
        <w:wordWrap/>
        <w:topLinePunct w:val="0"/>
        <w:spacing w:line="360" w:lineRule="auto"/>
        <w:ind w:firstLine="420" w:firstLineChars="200"/>
        <w:jc w:val="left"/>
        <w:rPr>
          <w:rFonts w:hint="eastAsia"/>
          <w:color w:val="auto"/>
          <w:kern w:val="0"/>
          <w:highlight w:val="none"/>
          <w:lang w:bidi="ar"/>
        </w:rPr>
      </w:pPr>
      <w:r>
        <w:rPr>
          <w:rFonts w:hint="eastAsia"/>
          <w:color w:val="auto"/>
          <w:kern w:val="0"/>
          <w:highlight w:val="none"/>
          <w:lang w:bidi="ar"/>
        </w:rPr>
        <w:t xml:space="preserve">1. </w:t>
      </w:r>
      <w:r>
        <w:rPr>
          <w:rFonts w:hint="eastAsia"/>
          <w:color w:val="auto"/>
          <w:kern w:val="0"/>
          <w:highlight w:val="none"/>
          <w:u w:val="single"/>
          <w:lang w:bidi="ar"/>
        </w:rPr>
        <w:t xml:space="preserve">（标的名称） </w:t>
      </w:r>
      <w:r>
        <w:rPr>
          <w:rFonts w:hint="eastAsia"/>
          <w:color w:val="auto"/>
          <w:kern w:val="0"/>
          <w:highlight w:val="none"/>
          <w:lang w:bidi="ar"/>
        </w:rPr>
        <w:t>，属于</w:t>
      </w:r>
      <w:r>
        <w:rPr>
          <w:rFonts w:hint="eastAsia"/>
          <w:color w:val="auto"/>
          <w:kern w:val="0"/>
          <w:highlight w:val="none"/>
          <w:u w:val="single"/>
          <w:lang w:bidi="ar"/>
        </w:rPr>
        <w:t xml:space="preserve">（采购文件中明确的所属行业） </w:t>
      </w:r>
      <w:r>
        <w:rPr>
          <w:rFonts w:hint="eastAsia"/>
          <w:color w:val="auto"/>
          <w:kern w:val="0"/>
          <w:highlight w:val="none"/>
          <w:lang w:bidi="ar"/>
        </w:rPr>
        <w:t>行业；制造商为</w:t>
      </w:r>
      <w:r>
        <w:rPr>
          <w:rFonts w:hint="eastAsia"/>
          <w:color w:val="auto"/>
          <w:kern w:val="0"/>
          <w:highlight w:val="none"/>
          <w:u w:val="single"/>
          <w:lang w:bidi="ar"/>
        </w:rPr>
        <w:t>（企业名称）</w:t>
      </w:r>
      <w:r>
        <w:rPr>
          <w:rFonts w:hint="eastAsia"/>
          <w:color w:val="auto"/>
          <w:kern w:val="0"/>
          <w:highlight w:val="none"/>
          <w:lang w:bidi="ar"/>
        </w:rPr>
        <w:t>，从业人员</w:t>
      </w:r>
      <w:r>
        <w:rPr>
          <w:rFonts w:hint="eastAsia"/>
          <w:color w:val="auto"/>
          <w:kern w:val="0"/>
          <w:highlight w:val="none"/>
          <w:u w:val="single"/>
          <w:lang w:bidi="ar"/>
        </w:rPr>
        <w:t xml:space="preserve">    </w:t>
      </w:r>
      <w:r>
        <w:rPr>
          <w:rFonts w:hint="eastAsia"/>
          <w:color w:val="auto"/>
          <w:kern w:val="0"/>
          <w:highlight w:val="none"/>
          <w:lang w:bidi="ar"/>
        </w:rPr>
        <w:t>人，营业收入为</w:t>
      </w:r>
      <w:r>
        <w:rPr>
          <w:rFonts w:hint="eastAsia"/>
          <w:color w:val="auto"/>
          <w:kern w:val="0"/>
          <w:highlight w:val="none"/>
          <w:u w:val="single"/>
          <w:lang w:bidi="ar"/>
        </w:rPr>
        <w:t xml:space="preserve">     </w:t>
      </w:r>
      <w:r>
        <w:rPr>
          <w:rFonts w:hint="eastAsia"/>
          <w:color w:val="auto"/>
          <w:kern w:val="0"/>
          <w:highlight w:val="none"/>
          <w:lang w:bidi="ar"/>
        </w:rPr>
        <w:t>万元，资产总额为</w:t>
      </w:r>
      <w:r>
        <w:rPr>
          <w:rFonts w:hint="eastAsia"/>
          <w:color w:val="auto"/>
          <w:kern w:val="0"/>
          <w:highlight w:val="none"/>
          <w:u w:val="single"/>
          <w:lang w:bidi="ar"/>
        </w:rPr>
        <w:t xml:space="preserve">      </w:t>
      </w:r>
      <w:r>
        <w:rPr>
          <w:rFonts w:hint="eastAsia"/>
          <w:color w:val="auto"/>
          <w:kern w:val="0"/>
          <w:highlight w:val="none"/>
          <w:lang w:bidi="ar"/>
        </w:rPr>
        <w:t>万元①，属于</w:t>
      </w:r>
      <w:r>
        <w:rPr>
          <w:rFonts w:hint="eastAsia"/>
          <w:color w:val="auto"/>
          <w:kern w:val="0"/>
          <w:highlight w:val="none"/>
          <w:u w:val="single"/>
          <w:lang w:bidi="ar"/>
        </w:rPr>
        <w:t>（中型企业、小 型企业、微型企业）</w:t>
      </w:r>
      <w:r>
        <w:rPr>
          <w:rFonts w:hint="eastAsia"/>
          <w:color w:val="auto"/>
          <w:kern w:val="0"/>
          <w:highlight w:val="none"/>
          <w:lang w:bidi="ar"/>
        </w:rPr>
        <w:t xml:space="preserve">； </w:t>
      </w:r>
    </w:p>
    <w:p w14:paraId="400EE652">
      <w:pPr>
        <w:widowControl/>
        <w:wordWrap/>
        <w:topLinePunct w:val="0"/>
        <w:spacing w:line="360" w:lineRule="auto"/>
        <w:ind w:firstLine="420" w:firstLineChars="200"/>
        <w:jc w:val="left"/>
        <w:rPr>
          <w:rFonts w:hint="eastAsia"/>
          <w:color w:val="auto"/>
          <w:kern w:val="0"/>
          <w:highlight w:val="none"/>
          <w:lang w:bidi="ar"/>
        </w:rPr>
      </w:pPr>
      <w:r>
        <w:rPr>
          <w:rFonts w:hint="eastAsia"/>
          <w:color w:val="auto"/>
          <w:kern w:val="0"/>
          <w:highlight w:val="none"/>
          <w:lang w:bidi="ar"/>
        </w:rPr>
        <w:t xml:space="preserve">2. </w:t>
      </w:r>
      <w:r>
        <w:rPr>
          <w:rFonts w:hint="eastAsia"/>
          <w:color w:val="auto"/>
          <w:kern w:val="0"/>
          <w:highlight w:val="none"/>
          <w:u w:val="single"/>
          <w:lang w:bidi="ar"/>
        </w:rPr>
        <w:t xml:space="preserve">（标的名称） </w:t>
      </w:r>
      <w:r>
        <w:rPr>
          <w:rFonts w:hint="eastAsia"/>
          <w:color w:val="auto"/>
          <w:kern w:val="0"/>
          <w:highlight w:val="none"/>
          <w:lang w:bidi="ar"/>
        </w:rPr>
        <w:t>，属于</w:t>
      </w:r>
      <w:r>
        <w:rPr>
          <w:rFonts w:hint="eastAsia"/>
          <w:color w:val="auto"/>
          <w:kern w:val="0"/>
          <w:highlight w:val="none"/>
          <w:u w:val="single"/>
          <w:lang w:bidi="ar"/>
        </w:rPr>
        <w:t>（采购文件中明确的所属行业）</w:t>
      </w:r>
      <w:r>
        <w:rPr>
          <w:rFonts w:hint="eastAsia"/>
          <w:color w:val="auto"/>
          <w:kern w:val="0"/>
          <w:highlight w:val="none"/>
          <w:lang w:bidi="ar"/>
        </w:rPr>
        <w:t>行业；制造商为</w:t>
      </w:r>
      <w:r>
        <w:rPr>
          <w:rFonts w:hint="eastAsia"/>
          <w:color w:val="auto"/>
          <w:kern w:val="0"/>
          <w:highlight w:val="none"/>
          <w:u w:val="single"/>
          <w:lang w:bidi="ar"/>
        </w:rPr>
        <w:t>（企业名称），</w:t>
      </w:r>
      <w:r>
        <w:rPr>
          <w:rFonts w:hint="eastAsia"/>
          <w:color w:val="auto"/>
          <w:kern w:val="0"/>
          <w:highlight w:val="none"/>
          <w:lang w:bidi="ar"/>
        </w:rPr>
        <w:t>从业人员</w:t>
      </w:r>
      <w:r>
        <w:rPr>
          <w:rFonts w:hint="eastAsia"/>
          <w:color w:val="auto"/>
          <w:kern w:val="0"/>
          <w:highlight w:val="none"/>
          <w:u w:val="single"/>
          <w:lang w:bidi="ar"/>
        </w:rPr>
        <w:t xml:space="preserve">   </w:t>
      </w:r>
      <w:r>
        <w:rPr>
          <w:rFonts w:hint="eastAsia"/>
          <w:color w:val="auto"/>
          <w:kern w:val="0"/>
          <w:highlight w:val="none"/>
          <w:lang w:bidi="ar"/>
        </w:rPr>
        <w:t>人，营业收入为</w:t>
      </w:r>
      <w:r>
        <w:rPr>
          <w:rFonts w:hint="eastAsia"/>
          <w:color w:val="auto"/>
          <w:kern w:val="0"/>
          <w:highlight w:val="none"/>
          <w:u w:val="single"/>
          <w:lang w:bidi="ar"/>
        </w:rPr>
        <w:t xml:space="preserve">    </w:t>
      </w:r>
      <w:r>
        <w:rPr>
          <w:rFonts w:hint="eastAsia"/>
          <w:color w:val="auto"/>
          <w:kern w:val="0"/>
          <w:highlight w:val="none"/>
          <w:lang w:bidi="ar"/>
        </w:rPr>
        <w:t>万元，资产总额为</w:t>
      </w:r>
      <w:r>
        <w:rPr>
          <w:rFonts w:hint="eastAsia"/>
          <w:color w:val="auto"/>
          <w:kern w:val="0"/>
          <w:highlight w:val="none"/>
          <w:u w:val="single"/>
          <w:lang w:bidi="ar"/>
        </w:rPr>
        <w:t xml:space="preserve">     </w:t>
      </w:r>
      <w:r>
        <w:rPr>
          <w:rFonts w:hint="eastAsia"/>
          <w:color w:val="auto"/>
          <w:kern w:val="0"/>
          <w:highlight w:val="none"/>
          <w:lang w:bidi="ar"/>
        </w:rPr>
        <w:t>万元，属于</w:t>
      </w:r>
      <w:r>
        <w:rPr>
          <w:rFonts w:hint="eastAsia"/>
          <w:color w:val="auto"/>
          <w:kern w:val="0"/>
          <w:highlight w:val="none"/>
          <w:u w:val="single"/>
          <w:lang w:bidi="ar"/>
        </w:rPr>
        <w:t>（中型企业、小型企业、微型企业）</w:t>
      </w:r>
      <w:r>
        <w:rPr>
          <w:rFonts w:hint="eastAsia"/>
          <w:color w:val="auto"/>
          <w:kern w:val="0"/>
          <w:highlight w:val="none"/>
          <w:lang w:bidi="ar"/>
        </w:rPr>
        <w:t xml:space="preserve">； </w:t>
      </w:r>
    </w:p>
    <w:p w14:paraId="710A203A">
      <w:pPr>
        <w:widowControl/>
        <w:wordWrap/>
        <w:topLinePunct w:val="0"/>
        <w:spacing w:line="360" w:lineRule="auto"/>
        <w:jc w:val="left"/>
        <w:rPr>
          <w:rFonts w:hint="eastAsia"/>
          <w:color w:val="auto"/>
          <w:kern w:val="0"/>
          <w:highlight w:val="none"/>
          <w:lang w:bidi="ar"/>
        </w:rPr>
      </w:pPr>
      <w:r>
        <w:rPr>
          <w:rFonts w:hint="eastAsia"/>
          <w:color w:val="auto"/>
          <w:kern w:val="0"/>
          <w:highlight w:val="none"/>
          <w:lang w:bidi="ar"/>
        </w:rPr>
        <w:t>……</w:t>
      </w:r>
    </w:p>
    <w:p w14:paraId="1D340B96">
      <w:pPr>
        <w:widowControl/>
        <w:wordWrap/>
        <w:topLinePunct w:val="0"/>
        <w:spacing w:line="360" w:lineRule="auto"/>
        <w:ind w:firstLine="420" w:firstLineChars="200"/>
        <w:jc w:val="left"/>
        <w:rPr>
          <w:rFonts w:hint="eastAsia"/>
          <w:color w:val="auto"/>
          <w:kern w:val="0"/>
          <w:highlight w:val="none"/>
          <w:lang w:bidi="ar"/>
        </w:rPr>
      </w:pPr>
      <w:r>
        <w:rPr>
          <w:rFonts w:hint="eastAsia"/>
          <w:color w:val="auto"/>
          <w:kern w:val="0"/>
          <w:highlight w:val="none"/>
          <w:lang w:bidi="ar"/>
        </w:rPr>
        <w:t>以上企业，不属于大企业的分支机构，不存在控股股东为大企业的情形，也不存在与大企业的负责人为同一人的情 形。</w:t>
      </w:r>
    </w:p>
    <w:p w14:paraId="52DDD82A">
      <w:pPr>
        <w:widowControl/>
        <w:wordWrap/>
        <w:topLinePunct w:val="0"/>
        <w:spacing w:line="360" w:lineRule="auto"/>
        <w:ind w:firstLine="420" w:firstLineChars="200"/>
        <w:jc w:val="left"/>
        <w:rPr>
          <w:rFonts w:hint="eastAsia"/>
          <w:color w:val="auto"/>
          <w:kern w:val="0"/>
          <w:highlight w:val="none"/>
          <w:lang w:bidi="ar"/>
        </w:rPr>
      </w:pPr>
      <w:r>
        <w:rPr>
          <w:rFonts w:hint="eastAsia"/>
          <w:color w:val="auto"/>
          <w:kern w:val="0"/>
          <w:highlight w:val="none"/>
          <w:lang w:bidi="ar"/>
        </w:rPr>
        <w:t xml:space="preserve">本企业对上述声明内容的真实性负责。如有虚假，将依法承担相应责任。 </w:t>
      </w:r>
    </w:p>
    <w:p w14:paraId="051383BD">
      <w:pPr>
        <w:widowControl/>
        <w:wordWrap/>
        <w:topLinePunct w:val="0"/>
        <w:spacing w:line="360" w:lineRule="auto"/>
        <w:jc w:val="left"/>
        <w:rPr>
          <w:rFonts w:hint="eastAsia"/>
          <w:color w:val="auto"/>
          <w:kern w:val="0"/>
          <w:highlight w:val="none"/>
          <w:lang w:bidi="ar"/>
        </w:rPr>
      </w:pPr>
    </w:p>
    <w:p w14:paraId="367D5EB5">
      <w:pPr>
        <w:widowControl/>
        <w:wordWrap/>
        <w:topLinePunct w:val="0"/>
        <w:spacing w:line="360" w:lineRule="auto"/>
        <w:jc w:val="left"/>
        <w:rPr>
          <w:rFonts w:hint="eastAsia"/>
          <w:color w:val="auto"/>
          <w:kern w:val="0"/>
          <w:highlight w:val="none"/>
          <w:lang w:bidi="ar"/>
        </w:rPr>
      </w:pPr>
    </w:p>
    <w:p w14:paraId="7511558E">
      <w:pPr>
        <w:widowControl/>
        <w:wordWrap/>
        <w:topLinePunct w:val="0"/>
        <w:spacing w:line="360" w:lineRule="auto"/>
        <w:ind w:firstLine="5460" w:firstLineChars="2600"/>
        <w:jc w:val="left"/>
        <w:rPr>
          <w:rFonts w:hint="eastAsia"/>
          <w:color w:val="auto"/>
          <w:kern w:val="0"/>
          <w:highlight w:val="none"/>
          <w:lang w:bidi="ar"/>
        </w:rPr>
      </w:pPr>
      <w:r>
        <w:rPr>
          <w:rFonts w:hint="eastAsia"/>
          <w:color w:val="auto"/>
          <w:kern w:val="0"/>
          <w:highlight w:val="none"/>
          <w:lang w:bidi="ar"/>
        </w:rPr>
        <w:t xml:space="preserve">企业名称（盖章）： </w:t>
      </w:r>
    </w:p>
    <w:p w14:paraId="3AF0E431">
      <w:pPr>
        <w:widowControl/>
        <w:wordWrap/>
        <w:topLinePunct w:val="0"/>
        <w:spacing w:line="360" w:lineRule="auto"/>
        <w:ind w:firstLine="5460" w:firstLineChars="2600"/>
        <w:jc w:val="left"/>
        <w:rPr>
          <w:rFonts w:hint="eastAsia"/>
          <w:color w:val="auto"/>
          <w:kern w:val="0"/>
          <w:highlight w:val="none"/>
          <w:lang w:bidi="ar"/>
        </w:rPr>
      </w:pPr>
      <w:r>
        <w:rPr>
          <w:rFonts w:hint="eastAsia"/>
          <w:color w:val="auto"/>
          <w:kern w:val="0"/>
          <w:highlight w:val="none"/>
          <w:lang w:bidi="ar"/>
        </w:rPr>
        <w:t xml:space="preserve">日 期： </w:t>
      </w:r>
    </w:p>
    <w:p w14:paraId="4C8F2FBE">
      <w:pPr>
        <w:widowControl/>
        <w:wordWrap/>
        <w:topLinePunct w:val="0"/>
        <w:spacing w:line="360" w:lineRule="auto"/>
        <w:jc w:val="left"/>
        <w:rPr>
          <w:rFonts w:hint="eastAsia"/>
          <w:color w:val="auto"/>
          <w:kern w:val="0"/>
          <w:highlight w:val="none"/>
          <w:lang w:bidi="ar"/>
        </w:rPr>
      </w:pPr>
    </w:p>
    <w:p w14:paraId="542A2A57">
      <w:pPr>
        <w:widowControl/>
        <w:wordWrap/>
        <w:topLinePunct w:val="0"/>
        <w:spacing w:line="360" w:lineRule="auto"/>
        <w:jc w:val="left"/>
        <w:rPr>
          <w:rFonts w:hint="eastAsia"/>
          <w:color w:val="auto"/>
          <w:kern w:val="0"/>
          <w:highlight w:val="none"/>
          <w:lang w:bidi="ar"/>
        </w:rPr>
      </w:pPr>
      <w:r>
        <w:rPr>
          <w:rFonts w:hint="eastAsia"/>
          <w:b/>
          <w:bCs/>
          <w:color w:val="auto"/>
          <w:kern w:val="0"/>
          <w:highlight w:val="none"/>
          <w:lang w:bidi="ar"/>
        </w:rPr>
        <w:t>注：</w:t>
      </w:r>
      <w:r>
        <w:rPr>
          <w:rFonts w:hint="eastAsia"/>
          <w:color w:val="auto"/>
          <w:kern w:val="0"/>
          <w:highlight w:val="none"/>
          <w:lang w:bidi="ar"/>
        </w:rPr>
        <w:t>①从业人员、营业收入、资产总额填报上一年度数据，无上一年度数据的新成立企业可不填报。</w:t>
      </w:r>
    </w:p>
    <w:p w14:paraId="7368378E">
      <w:pPr>
        <w:widowControl/>
        <w:wordWrap/>
        <w:topLinePunct w:val="0"/>
        <w:spacing w:line="360" w:lineRule="auto"/>
        <w:ind w:firstLine="420" w:firstLineChars="200"/>
        <w:jc w:val="left"/>
        <w:rPr>
          <w:rFonts w:hint="eastAsia"/>
          <w:color w:val="auto"/>
          <w:kern w:val="0"/>
          <w:highlight w:val="none"/>
          <w:lang w:bidi="ar"/>
        </w:rPr>
      </w:pPr>
      <w:r>
        <w:rPr>
          <w:rFonts w:hint="eastAsia"/>
          <w:color w:val="auto"/>
          <w:highlight w:val="none"/>
        </w:rPr>
        <w:t>②</w:t>
      </w:r>
      <w:r>
        <w:rPr>
          <w:rFonts w:hint="eastAsia"/>
          <w:color w:val="auto"/>
          <w:kern w:val="0"/>
          <w:highlight w:val="none"/>
          <w:lang w:bidi="ar"/>
        </w:rPr>
        <w:t>供应商提供的货物既有中小企业制造货物，也有大型企业制造货物的，不享受《政府采购促进中小企业发展管理办法》规定的中小企业扶持政策。</w:t>
      </w:r>
    </w:p>
    <w:p w14:paraId="371A22FF">
      <w:pPr>
        <w:widowControl/>
        <w:wordWrap/>
        <w:topLinePunct w:val="0"/>
        <w:spacing w:line="360" w:lineRule="auto"/>
        <w:ind w:firstLine="420" w:firstLineChars="200"/>
        <w:jc w:val="left"/>
        <w:rPr>
          <w:rFonts w:hint="eastAsia"/>
          <w:color w:val="auto"/>
          <w:kern w:val="0"/>
          <w:highlight w:val="none"/>
          <w:lang w:bidi="ar"/>
        </w:rPr>
      </w:pPr>
      <w:r>
        <w:rPr>
          <w:rFonts w:hint="eastAsia"/>
          <w:color w:val="auto"/>
          <w:highlight w:val="none"/>
        </w:rPr>
        <w:t>③</w:t>
      </w:r>
      <w:r>
        <w:rPr>
          <w:rFonts w:hint="eastAsia"/>
          <w:color w:val="auto"/>
          <w:kern w:val="0"/>
          <w:highlight w:val="none"/>
          <w:lang w:bidi="ar"/>
        </w:rPr>
        <w:t xml:space="preserve">以联合体形式参加政府采购活动，联合体各方均为中小企业的，联合体视同中小企业。其中，联合体各方均为小微企业的，联合体视同小微企业。 </w:t>
      </w:r>
    </w:p>
    <w:p w14:paraId="7DB165FD">
      <w:pPr>
        <w:pStyle w:val="48"/>
        <w:wordWrap/>
        <w:topLinePunct w:val="0"/>
        <w:spacing w:line="360" w:lineRule="auto"/>
        <w:ind w:left="0" w:leftChars="0"/>
        <w:rPr>
          <w:rFonts w:hint="eastAsia" w:ascii="Times New Roman" w:hAnsi="Times New Roman" w:cs="Times New Roman"/>
          <w:color w:val="auto"/>
          <w:highlight w:val="none"/>
        </w:rPr>
      </w:pPr>
      <w:r>
        <w:rPr>
          <w:rFonts w:hint="eastAsia" w:ascii="Times New Roman" w:hAnsi="Times New Roman" w:cs="Times New Roman"/>
          <w:color w:val="auto"/>
          <w:highlight w:val="none"/>
        </w:rPr>
        <w:t>④在政府采购活动中，供应商提供的所有货物由小微企业制造，即货物由小微企业生产且使用该小微企业商号或者注册商标的，才能享受《政府采购促进中小企业发展管理办法》规定的价格扣减。</w:t>
      </w:r>
    </w:p>
    <w:p w14:paraId="21BBC610">
      <w:pPr>
        <w:pStyle w:val="48"/>
        <w:wordWrap/>
        <w:topLinePunct w:val="0"/>
        <w:spacing w:line="360" w:lineRule="auto"/>
        <w:ind w:left="0" w:leftChars="0"/>
        <w:rPr>
          <w:rFonts w:hint="eastAsia"/>
          <w:color w:val="auto"/>
          <w:kern w:val="0"/>
          <w:highlight w:val="none"/>
          <w:lang w:bidi="ar"/>
        </w:rPr>
      </w:pPr>
      <w:r>
        <w:rPr>
          <w:rFonts w:hint="eastAsia"/>
          <w:color w:val="auto"/>
          <w:kern w:val="0"/>
          <w:highlight w:val="none"/>
          <w:lang w:bidi="ar"/>
        </w:rPr>
        <w:t>⑤中小企业声明函格式应严格按照竞争性磋商文件提供的格式填写。非单一产品采购的，设备制造商不止一家时，中小企业声明函中须列出所有的设备及制造商，罗列不全的中小企业声明函不予认可。</w:t>
      </w:r>
    </w:p>
    <w:p w14:paraId="21D44262">
      <w:pPr>
        <w:pStyle w:val="48"/>
        <w:wordWrap/>
        <w:topLinePunct w:val="0"/>
        <w:spacing w:line="360" w:lineRule="auto"/>
        <w:ind w:left="0" w:leftChars="0"/>
        <w:rPr>
          <w:rFonts w:hint="eastAsia"/>
          <w:color w:val="auto"/>
          <w:kern w:val="0"/>
          <w:highlight w:val="none"/>
          <w:lang w:bidi="ar"/>
        </w:rPr>
      </w:pPr>
      <w:r>
        <w:rPr>
          <w:rFonts w:hint="eastAsia"/>
          <w:color w:val="auto"/>
          <w:kern w:val="0"/>
          <w:highlight w:val="none"/>
          <w:lang w:bidi="ar"/>
        </w:rPr>
        <w:t>⑥在货物采购项目中，货物应当由中小企业制造，不对其中涉及的服务的承接商作出要求。</w:t>
      </w:r>
    </w:p>
    <w:p w14:paraId="35A14DCA">
      <w:pPr>
        <w:pStyle w:val="172"/>
        <w:ind w:firstLine="420"/>
        <w:rPr>
          <w:rFonts w:hint="eastAsia"/>
          <w:color w:val="auto"/>
          <w:highlight w:val="none"/>
        </w:rPr>
      </w:pPr>
    </w:p>
    <w:p w14:paraId="2AD0A35D">
      <w:pPr>
        <w:widowControl/>
        <w:wordWrap/>
        <w:topLinePunct w:val="0"/>
        <w:spacing w:line="360" w:lineRule="auto"/>
        <w:ind w:firstLine="420" w:firstLineChars="200"/>
        <w:jc w:val="left"/>
        <w:rPr>
          <w:rFonts w:hint="eastAsia"/>
          <w:color w:val="auto"/>
          <w:kern w:val="0"/>
          <w:highlight w:val="none"/>
          <w:lang w:bidi="ar"/>
        </w:rPr>
      </w:pPr>
    </w:p>
    <w:p w14:paraId="349991AD">
      <w:pPr>
        <w:rPr>
          <w:rFonts w:hint="eastAsia"/>
          <w:b/>
          <w:bCs/>
          <w:color w:val="auto"/>
          <w:sz w:val="24"/>
          <w:szCs w:val="24"/>
          <w:highlight w:val="none"/>
        </w:rPr>
      </w:pPr>
      <w:bookmarkStart w:id="745" w:name="_Toc16910"/>
      <w:bookmarkStart w:id="746" w:name="_Toc8623"/>
      <w:bookmarkStart w:id="747" w:name="_Toc18862"/>
      <w:bookmarkStart w:id="748" w:name="_Toc12412"/>
      <w:bookmarkStart w:id="749" w:name="_Toc32103"/>
      <w:r>
        <w:rPr>
          <w:rFonts w:hint="eastAsia"/>
          <w:b/>
          <w:bCs/>
          <w:color w:val="auto"/>
          <w:sz w:val="24"/>
          <w:szCs w:val="24"/>
          <w:highlight w:val="none"/>
        </w:rPr>
        <w:t>（提醒：如果制造商不是中小企业，则不需要提供《中小企业声明函》）</w:t>
      </w:r>
      <w:bookmarkEnd w:id="745"/>
      <w:bookmarkEnd w:id="746"/>
      <w:bookmarkEnd w:id="747"/>
      <w:bookmarkEnd w:id="748"/>
      <w:bookmarkEnd w:id="749"/>
    </w:p>
    <w:p w14:paraId="7499EC19">
      <w:pPr>
        <w:pStyle w:val="4"/>
        <w:numPr>
          <w:ilvl w:val="0"/>
          <w:numId w:val="33"/>
        </w:numPr>
        <w:tabs>
          <w:tab w:val="left" w:pos="840"/>
        </w:tabs>
        <w:jc w:val="center"/>
        <w:rPr>
          <w:rFonts w:hint="eastAsia" w:cs="Times New Roman"/>
          <w:bCs w:val="0"/>
          <w:color w:val="auto"/>
          <w:szCs w:val="24"/>
          <w:highlight w:val="none"/>
        </w:rPr>
      </w:pPr>
      <w:r>
        <w:rPr>
          <w:rFonts w:hint="eastAsia" w:cs="Times New Roman"/>
          <w:bCs w:val="0"/>
          <w:color w:val="auto"/>
          <w:szCs w:val="24"/>
          <w:highlight w:val="none"/>
        </w:rPr>
        <w:br w:type="page"/>
      </w:r>
      <w:bookmarkStart w:id="750" w:name="_Toc20706"/>
      <w:bookmarkStart w:id="751" w:name="_Toc23674"/>
      <w:r>
        <w:rPr>
          <w:rFonts w:hint="eastAsia" w:cs="Times New Roman"/>
          <w:bCs w:val="0"/>
          <w:color w:val="auto"/>
          <w:szCs w:val="24"/>
          <w:highlight w:val="none"/>
        </w:rPr>
        <w:t>残疾人福利性单位声明函</w:t>
      </w:r>
      <w:bookmarkEnd w:id="741"/>
      <w:bookmarkEnd w:id="742"/>
      <w:r>
        <w:rPr>
          <w:rFonts w:hint="eastAsia" w:cs="Times New Roman"/>
          <w:bCs w:val="0"/>
          <w:color w:val="auto"/>
          <w:szCs w:val="24"/>
          <w:highlight w:val="none"/>
        </w:rPr>
        <w:t>（如有）</w:t>
      </w:r>
      <w:bookmarkEnd w:id="750"/>
      <w:bookmarkEnd w:id="751"/>
    </w:p>
    <w:bookmarkEnd w:id="743"/>
    <w:bookmarkEnd w:id="744"/>
    <w:p w14:paraId="5E612126">
      <w:pPr>
        <w:spacing w:line="360" w:lineRule="auto"/>
        <w:rPr>
          <w:rFonts w:hint="eastAsia"/>
          <w:b/>
          <w:color w:val="auto"/>
          <w:spacing w:val="6"/>
          <w:highlight w:val="none"/>
        </w:rPr>
      </w:pPr>
    </w:p>
    <w:p w14:paraId="18C392BB">
      <w:pPr>
        <w:spacing w:line="360" w:lineRule="auto"/>
        <w:ind w:firstLine="444" w:firstLineChars="200"/>
        <w:rPr>
          <w:rFonts w:hint="eastAsia"/>
          <w:color w:val="auto"/>
          <w:spacing w:val="6"/>
          <w:highlight w:val="none"/>
        </w:rPr>
      </w:pPr>
      <w:r>
        <w:rPr>
          <w:rFonts w:hint="eastAsia"/>
          <w:color w:val="auto"/>
          <w:spacing w:val="6"/>
          <w:highlight w:val="none"/>
        </w:rPr>
        <w:t>本单位郑重声明，根据《财政部 民政部 中国残疾人联合会关于促进残疾人就业政府采购政策的通知》（财库</w:t>
      </w:r>
      <w:r>
        <w:rPr>
          <w:rFonts w:hint="eastAsia"/>
          <w:color w:val="auto"/>
          <w:highlight w:val="none"/>
        </w:rPr>
        <w:t>〔2017〕141</w:t>
      </w:r>
      <w:r>
        <w:rPr>
          <w:rFonts w:hint="eastAsia"/>
          <w:color w:val="auto"/>
          <w:spacing w:val="6"/>
          <w:highlight w:val="none"/>
        </w:rPr>
        <w:t>号）的规定，本单位为符合条件的残疾人福利性单位，且本单位参加</w:t>
      </w:r>
      <w:r>
        <w:rPr>
          <w:rFonts w:hint="eastAsia"/>
          <w:color w:val="auto"/>
          <w:spacing w:val="6"/>
          <w:highlight w:val="none"/>
          <w:u w:val="single"/>
        </w:rPr>
        <w:t xml:space="preserve">       </w:t>
      </w:r>
      <w:r>
        <w:rPr>
          <w:rFonts w:hint="eastAsia"/>
          <w:color w:val="auto"/>
          <w:spacing w:val="6"/>
          <w:highlight w:val="none"/>
        </w:rPr>
        <w:t>单位的</w:t>
      </w:r>
      <w:r>
        <w:rPr>
          <w:rFonts w:hint="eastAsia"/>
          <w:color w:val="auto"/>
          <w:spacing w:val="6"/>
          <w:highlight w:val="none"/>
          <w:u w:val="single"/>
        </w:rPr>
        <w:t xml:space="preserve">      </w:t>
      </w:r>
      <w:r>
        <w:rPr>
          <w:rFonts w:hint="eastAsia"/>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52EB97ED">
      <w:pPr>
        <w:spacing w:line="360" w:lineRule="auto"/>
        <w:ind w:firstLine="444" w:firstLineChars="200"/>
        <w:rPr>
          <w:rFonts w:hint="eastAsia"/>
          <w:color w:val="auto"/>
          <w:spacing w:val="6"/>
          <w:highlight w:val="none"/>
        </w:rPr>
      </w:pPr>
      <w:r>
        <w:rPr>
          <w:rFonts w:hint="eastAsia"/>
          <w:color w:val="auto"/>
          <w:spacing w:val="6"/>
          <w:highlight w:val="none"/>
        </w:rPr>
        <w:t>本单位对上述声明的真实性负责。如有虚假，将依法承担相应责任。</w:t>
      </w:r>
    </w:p>
    <w:p w14:paraId="7E4D995F">
      <w:pPr>
        <w:spacing w:line="360" w:lineRule="auto"/>
        <w:ind w:firstLine="444" w:firstLineChars="200"/>
        <w:rPr>
          <w:rFonts w:hint="eastAsia"/>
          <w:color w:val="auto"/>
          <w:spacing w:val="6"/>
          <w:highlight w:val="none"/>
        </w:rPr>
      </w:pPr>
    </w:p>
    <w:p w14:paraId="47E8357F">
      <w:pPr>
        <w:spacing w:line="360" w:lineRule="auto"/>
        <w:ind w:firstLine="444" w:firstLineChars="200"/>
        <w:rPr>
          <w:rFonts w:hint="eastAsia"/>
          <w:color w:val="auto"/>
          <w:spacing w:val="6"/>
          <w:highlight w:val="none"/>
        </w:rPr>
      </w:pPr>
    </w:p>
    <w:p w14:paraId="5E94E40D">
      <w:pPr>
        <w:tabs>
          <w:tab w:val="left" w:pos="4860"/>
        </w:tabs>
        <w:spacing w:line="360" w:lineRule="auto"/>
        <w:ind w:right="1560" w:firstLine="444" w:firstLineChars="200"/>
        <w:jc w:val="center"/>
        <w:rPr>
          <w:rFonts w:hint="eastAsia"/>
          <w:color w:val="auto"/>
          <w:spacing w:val="6"/>
          <w:highlight w:val="none"/>
        </w:rPr>
      </w:pPr>
      <w:r>
        <w:rPr>
          <w:rFonts w:hint="eastAsia"/>
          <w:color w:val="auto"/>
          <w:spacing w:val="6"/>
          <w:highlight w:val="none"/>
        </w:rPr>
        <w:t xml:space="preserve">               单位名称（盖章）：</w:t>
      </w:r>
    </w:p>
    <w:p w14:paraId="3780607B">
      <w:pPr>
        <w:tabs>
          <w:tab w:val="left" w:pos="4860"/>
        </w:tabs>
        <w:spacing w:line="360" w:lineRule="auto"/>
        <w:ind w:right="1560" w:firstLine="444" w:firstLineChars="200"/>
        <w:jc w:val="center"/>
        <w:rPr>
          <w:rFonts w:hint="eastAsia"/>
          <w:color w:val="auto"/>
          <w:spacing w:val="6"/>
          <w:highlight w:val="none"/>
        </w:rPr>
      </w:pPr>
      <w:r>
        <w:rPr>
          <w:rFonts w:hint="eastAsia"/>
          <w:color w:val="auto"/>
          <w:spacing w:val="6"/>
          <w:highlight w:val="none"/>
        </w:rPr>
        <w:t xml:space="preserve">       日  期：</w:t>
      </w:r>
    </w:p>
    <w:p w14:paraId="7A12101F">
      <w:pPr>
        <w:tabs>
          <w:tab w:val="left" w:pos="840"/>
        </w:tabs>
        <w:autoSpaceDE w:val="0"/>
        <w:autoSpaceDN w:val="0"/>
        <w:adjustRightInd w:val="0"/>
        <w:spacing w:line="360" w:lineRule="auto"/>
        <w:jc w:val="center"/>
        <w:rPr>
          <w:rFonts w:hint="eastAsia"/>
          <w:b/>
          <w:color w:val="auto"/>
          <w:sz w:val="24"/>
          <w:highlight w:val="none"/>
        </w:rPr>
      </w:pPr>
    </w:p>
    <w:p w14:paraId="338FE5EF">
      <w:pPr>
        <w:widowControl/>
        <w:spacing w:line="360" w:lineRule="auto"/>
        <w:rPr>
          <w:rFonts w:hint="eastAsia"/>
          <w:b/>
          <w:color w:val="auto"/>
          <w:highlight w:val="none"/>
        </w:rPr>
      </w:pPr>
      <w:r>
        <w:rPr>
          <w:rFonts w:hint="eastAsia"/>
          <w:b/>
          <w:color w:val="auto"/>
          <w:highlight w:val="none"/>
        </w:rPr>
        <w:t>（提醒：如果供应商</w:t>
      </w:r>
      <w:r>
        <w:rPr>
          <w:rFonts w:hint="eastAsia"/>
          <w:b/>
          <w:color w:val="auto"/>
          <w:spacing w:val="10"/>
          <w:kern w:val="0"/>
          <w:highlight w:val="none"/>
        </w:rPr>
        <w:t>不是残疾人福利性单位</w:t>
      </w:r>
      <w:r>
        <w:rPr>
          <w:rFonts w:hint="eastAsia"/>
          <w:b/>
          <w:color w:val="auto"/>
          <w:highlight w:val="none"/>
        </w:rPr>
        <w:t>，则不需要提供《残疾人福利性单位声明函》。否则，因此导致虚假响应的后果由供应商自行承担。）</w:t>
      </w:r>
    </w:p>
    <w:p w14:paraId="67CEC045">
      <w:pPr>
        <w:tabs>
          <w:tab w:val="left" w:pos="840"/>
        </w:tabs>
        <w:autoSpaceDE w:val="0"/>
        <w:autoSpaceDN w:val="0"/>
        <w:adjustRightInd w:val="0"/>
        <w:spacing w:line="360" w:lineRule="auto"/>
        <w:rPr>
          <w:rFonts w:hint="eastAsia"/>
          <w:b/>
          <w:color w:val="auto"/>
          <w:sz w:val="24"/>
          <w:highlight w:val="none"/>
        </w:rPr>
      </w:pPr>
    </w:p>
    <w:p w14:paraId="22E8633C">
      <w:pPr>
        <w:spacing w:line="360" w:lineRule="auto"/>
        <w:rPr>
          <w:rFonts w:hint="eastAsia"/>
          <w:color w:val="auto"/>
          <w:highlight w:val="none"/>
        </w:rPr>
      </w:pPr>
      <w:r>
        <w:rPr>
          <w:rFonts w:hint="eastAsia"/>
          <w:color w:val="auto"/>
          <w:highlight w:val="none"/>
        </w:rPr>
        <w:t>《财政部民政部中国残疾人联合会关于促进残疾人就业政府采购政策的通知》（财库2017〔141〕号）的规定：</w:t>
      </w:r>
    </w:p>
    <w:p w14:paraId="0C913040">
      <w:pPr>
        <w:spacing w:line="360" w:lineRule="auto"/>
        <w:ind w:firstLine="420" w:firstLineChars="200"/>
        <w:rPr>
          <w:rFonts w:hint="eastAsia"/>
          <w:color w:val="auto"/>
          <w:highlight w:val="none"/>
        </w:rPr>
      </w:pPr>
      <w:r>
        <w:rPr>
          <w:rFonts w:hint="eastAsia"/>
          <w:color w:val="auto"/>
          <w:highlight w:val="none"/>
        </w:rPr>
        <w:t>1. 享受政府采购支持政策的残疾人福利性单位应当同时满足以下条件：</w:t>
      </w:r>
    </w:p>
    <w:p w14:paraId="160CD027">
      <w:pPr>
        <w:spacing w:line="360" w:lineRule="auto"/>
        <w:rPr>
          <w:rFonts w:hint="eastAsia"/>
          <w:color w:val="auto"/>
          <w:highlight w:val="none"/>
        </w:rPr>
      </w:pPr>
      <w:r>
        <w:rPr>
          <w:rFonts w:hint="eastAsia"/>
          <w:color w:val="auto"/>
          <w:highlight w:val="none"/>
        </w:rPr>
        <w:t>（1）安置的残疾人占本单位在职职工人数的比例不低于25%（含25%），并且安置的残疾人人数不少于10人（含10人）；</w:t>
      </w:r>
    </w:p>
    <w:p w14:paraId="3D60693E">
      <w:pPr>
        <w:spacing w:line="360" w:lineRule="auto"/>
        <w:rPr>
          <w:rFonts w:hint="eastAsia"/>
          <w:color w:val="auto"/>
          <w:highlight w:val="none"/>
        </w:rPr>
      </w:pPr>
      <w:r>
        <w:rPr>
          <w:rFonts w:hint="eastAsia"/>
          <w:color w:val="auto"/>
          <w:highlight w:val="none"/>
        </w:rPr>
        <w:t>（2）依法与安置的每位残疾人签订了一年以上（含一年）的劳动合同或服务协议；</w:t>
      </w:r>
    </w:p>
    <w:p w14:paraId="00FA6271">
      <w:pPr>
        <w:spacing w:line="360" w:lineRule="auto"/>
        <w:rPr>
          <w:rFonts w:hint="eastAsia"/>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259F7695">
      <w:pPr>
        <w:spacing w:line="360" w:lineRule="auto"/>
        <w:rPr>
          <w:rFonts w:hint="eastAsia"/>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7FA988D3">
      <w:pPr>
        <w:spacing w:line="360" w:lineRule="auto"/>
        <w:rPr>
          <w:rFonts w:hint="eastAsia"/>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16B46ED7">
      <w:pPr>
        <w:spacing w:line="360" w:lineRule="auto"/>
        <w:ind w:firstLine="420" w:firstLineChars="200"/>
        <w:rPr>
          <w:rFonts w:hint="eastAsia"/>
          <w:b/>
          <w:color w:val="auto"/>
          <w:sz w:val="24"/>
          <w:highlight w:val="none"/>
        </w:rPr>
      </w:pPr>
      <w:r>
        <w:rPr>
          <w:rFonts w:hint="eastAsia"/>
          <w:color w:val="auto"/>
          <w:highlight w:val="none"/>
        </w:rPr>
        <w:t>2. 成交人为残疾人福利性单位的，采购人或者其委托的采购代理机构应当随成交、成交结果同时公告其《残疾人福利性单位声明函》，接受社会监督。</w:t>
      </w:r>
    </w:p>
    <w:p w14:paraId="3489CDE0">
      <w:pPr>
        <w:pStyle w:val="4"/>
        <w:numPr>
          <w:ilvl w:val="0"/>
          <w:numId w:val="33"/>
        </w:numPr>
        <w:tabs>
          <w:tab w:val="left" w:pos="840"/>
        </w:tabs>
        <w:jc w:val="center"/>
        <w:rPr>
          <w:rFonts w:hint="eastAsia" w:cs="Times New Roman"/>
          <w:bCs w:val="0"/>
          <w:color w:val="auto"/>
          <w:szCs w:val="24"/>
          <w:highlight w:val="none"/>
          <w:lang w:val="en-GB"/>
        </w:rPr>
      </w:pPr>
      <w:bookmarkStart w:id="752" w:name="_Toc8070"/>
      <w:r>
        <w:rPr>
          <w:rFonts w:hint="eastAsia" w:cs="Times New Roman"/>
          <w:bCs w:val="0"/>
          <w:color w:val="auto"/>
          <w:szCs w:val="24"/>
          <w:highlight w:val="none"/>
          <w:lang w:val="en-GB"/>
        </w:rPr>
        <w:br w:type="page"/>
      </w:r>
      <w:bookmarkStart w:id="753" w:name="_Toc5604"/>
      <w:bookmarkStart w:id="754" w:name="_Toc21711"/>
      <w:r>
        <w:rPr>
          <w:rFonts w:hint="eastAsia" w:cs="Times New Roman"/>
          <w:bCs w:val="0"/>
          <w:color w:val="auto"/>
          <w:szCs w:val="24"/>
          <w:highlight w:val="none"/>
          <w:lang w:val="en-GB"/>
        </w:rPr>
        <w:t>监狱企业证明材料（如有）</w:t>
      </w:r>
      <w:bookmarkEnd w:id="753"/>
      <w:bookmarkEnd w:id="754"/>
    </w:p>
    <w:p w14:paraId="59B3B569">
      <w:pPr>
        <w:wordWrap/>
        <w:topLinePunct w:val="0"/>
        <w:spacing w:line="360" w:lineRule="auto"/>
        <w:ind w:firstLine="420" w:firstLineChars="200"/>
        <w:rPr>
          <w:rFonts w:hint="eastAsia"/>
          <w:color w:val="auto"/>
          <w:highlight w:val="none"/>
          <w:lang w:val="en-GB"/>
        </w:rPr>
      </w:pPr>
      <w:r>
        <w:rPr>
          <w:rFonts w:hint="eastAsia"/>
          <w:color w:val="auto"/>
          <w:highlight w:val="none"/>
          <w:lang w:val="en-GB"/>
        </w:rPr>
        <w:t>监狱企业参加政府采购活动时，应当提供由省级以上监狱管理局、戒毒管理局（含新疆生产建设兵团）出具的属于监狱企业的证明文件。</w:t>
      </w:r>
    </w:p>
    <w:p w14:paraId="4AAE58A3">
      <w:pPr>
        <w:rPr>
          <w:rFonts w:hint="eastAsia"/>
          <w:color w:val="auto"/>
          <w:highlight w:val="none"/>
          <w:lang w:val="en-GB"/>
        </w:rPr>
      </w:pPr>
    </w:p>
    <w:p w14:paraId="19251351">
      <w:pPr>
        <w:rPr>
          <w:rFonts w:hint="eastAsia"/>
          <w:b/>
          <w:bCs/>
          <w:color w:val="auto"/>
          <w:highlight w:val="none"/>
          <w:lang w:val="en-GB"/>
        </w:rPr>
      </w:pPr>
    </w:p>
    <w:p w14:paraId="177559A3">
      <w:pPr>
        <w:widowControl/>
        <w:spacing w:line="360" w:lineRule="auto"/>
        <w:rPr>
          <w:rFonts w:hint="eastAsia"/>
          <w:b/>
          <w:bCs/>
          <w:color w:val="auto"/>
          <w:highlight w:val="none"/>
        </w:rPr>
      </w:pPr>
      <w:r>
        <w:rPr>
          <w:rFonts w:hint="eastAsia"/>
          <w:b/>
          <w:bCs/>
          <w:color w:val="auto"/>
          <w:highlight w:val="none"/>
        </w:rPr>
        <w:t>（提醒：如果供应商</w:t>
      </w:r>
      <w:r>
        <w:rPr>
          <w:rFonts w:hint="eastAsia"/>
          <w:b/>
          <w:bCs/>
          <w:color w:val="auto"/>
          <w:spacing w:val="10"/>
          <w:kern w:val="0"/>
          <w:highlight w:val="none"/>
        </w:rPr>
        <w:t>不是</w:t>
      </w:r>
      <w:r>
        <w:rPr>
          <w:rFonts w:hint="eastAsia"/>
          <w:b/>
          <w:bCs/>
          <w:color w:val="auto"/>
          <w:highlight w:val="none"/>
          <w:lang w:val="en-GB"/>
        </w:rPr>
        <w:t>监狱企业</w:t>
      </w:r>
      <w:r>
        <w:rPr>
          <w:rFonts w:hint="eastAsia"/>
          <w:b/>
          <w:bCs/>
          <w:color w:val="auto"/>
          <w:highlight w:val="none"/>
        </w:rPr>
        <w:t>，则不需要提供</w:t>
      </w:r>
      <w:r>
        <w:rPr>
          <w:rFonts w:hint="eastAsia"/>
          <w:b/>
          <w:bCs/>
          <w:color w:val="auto"/>
          <w:highlight w:val="none"/>
          <w:lang w:val="en-GB"/>
        </w:rPr>
        <w:t>监狱企业证明材料</w:t>
      </w:r>
      <w:r>
        <w:rPr>
          <w:rFonts w:hint="eastAsia"/>
          <w:b/>
          <w:bCs/>
          <w:color w:val="auto"/>
          <w:highlight w:val="none"/>
        </w:rPr>
        <w:t>）</w:t>
      </w:r>
    </w:p>
    <w:p w14:paraId="41739494">
      <w:pPr>
        <w:pStyle w:val="4"/>
        <w:numPr>
          <w:ilvl w:val="0"/>
          <w:numId w:val="33"/>
        </w:numPr>
        <w:tabs>
          <w:tab w:val="left" w:pos="840"/>
        </w:tabs>
        <w:jc w:val="center"/>
        <w:rPr>
          <w:rFonts w:hint="eastAsia" w:cs="Times New Roman"/>
          <w:bCs w:val="0"/>
          <w:color w:val="auto"/>
          <w:szCs w:val="24"/>
          <w:highlight w:val="none"/>
          <w:lang w:val="en-GB"/>
        </w:rPr>
      </w:pPr>
      <w:r>
        <w:rPr>
          <w:rFonts w:hint="eastAsia" w:cs="Times New Roman"/>
          <w:bCs w:val="0"/>
          <w:color w:val="auto"/>
          <w:szCs w:val="24"/>
          <w:highlight w:val="none"/>
          <w:lang w:val="en-GB"/>
        </w:rPr>
        <w:br w:type="page"/>
      </w:r>
      <w:bookmarkStart w:id="755" w:name="_Toc22368"/>
      <w:bookmarkStart w:id="756" w:name="_Toc24027"/>
      <w:r>
        <w:rPr>
          <w:rFonts w:hint="eastAsia" w:cs="Times New Roman"/>
          <w:bCs w:val="0"/>
          <w:color w:val="auto"/>
          <w:szCs w:val="24"/>
          <w:highlight w:val="none"/>
          <w:lang w:val="en-GB"/>
        </w:rPr>
        <w:t>节能产品、环境标志产品明细表</w:t>
      </w:r>
      <w:bookmarkEnd w:id="752"/>
      <w:r>
        <w:rPr>
          <w:rFonts w:hint="eastAsia" w:cs="微软雅黑"/>
          <w:color w:val="auto"/>
          <w:kern w:val="0"/>
          <w:highlight w:val="none"/>
        </w:rPr>
        <w:t>（如有）</w:t>
      </w:r>
      <w:bookmarkEnd w:id="755"/>
      <w:bookmarkEnd w:id="756"/>
    </w:p>
    <w:p w14:paraId="646314CF">
      <w:pPr>
        <w:pStyle w:val="13"/>
        <w:ind w:firstLine="482"/>
        <w:jc w:val="center"/>
        <w:rPr>
          <w:rFonts w:hint="eastAsia"/>
          <w:b/>
          <w:color w:val="auto"/>
          <w:sz w:val="24"/>
          <w:szCs w:val="24"/>
          <w:highlight w:val="none"/>
          <w:lang w:val="en-GB"/>
        </w:rPr>
      </w:pPr>
      <w:r>
        <w:rPr>
          <w:rFonts w:hint="eastAsia"/>
          <w:b/>
          <w:color w:val="auto"/>
          <w:sz w:val="24"/>
          <w:szCs w:val="24"/>
          <w:highlight w:val="none"/>
          <w:lang w:val="en-GB"/>
        </w:rPr>
        <w:t>节能产品明细表</w:t>
      </w:r>
    </w:p>
    <w:p w14:paraId="276B062A">
      <w:pPr>
        <w:pStyle w:val="13"/>
        <w:spacing w:line="360" w:lineRule="auto"/>
        <w:ind w:firstLine="480"/>
        <w:rPr>
          <w:rFonts w:hint="eastAsia"/>
          <w:color w:val="auto"/>
          <w:sz w:val="24"/>
          <w:szCs w:val="24"/>
          <w:highlight w:val="none"/>
          <w:lang w:val="en-GB"/>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14F1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14:paraId="281FEA9B">
            <w:pPr>
              <w:adjustRightInd w:val="0"/>
              <w:snapToGrid w:val="0"/>
              <w:jc w:val="center"/>
              <w:rPr>
                <w:rFonts w:hint="eastAsia"/>
                <w:b/>
                <w:color w:val="auto"/>
                <w:highlight w:val="none"/>
                <w:lang w:val="en-GB"/>
              </w:rPr>
            </w:pPr>
            <w:r>
              <w:rPr>
                <w:rFonts w:hint="eastAsia"/>
                <w:color w:val="auto"/>
                <w:highlight w:val="none"/>
              </w:rPr>
              <w:t>序号</w:t>
            </w:r>
          </w:p>
        </w:tc>
        <w:tc>
          <w:tcPr>
            <w:tcW w:w="916" w:type="dxa"/>
            <w:noWrap w:val="0"/>
            <w:vAlign w:val="center"/>
          </w:tcPr>
          <w:p w14:paraId="41FAE89D">
            <w:pPr>
              <w:adjustRightInd w:val="0"/>
              <w:snapToGrid w:val="0"/>
              <w:jc w:val="center"/>
              <w:rPr>
                <w:rFonts w:hint="eastAsia"/>
                <w:b/>
                <w:color w:val="auto"/>
                <w:highlight w:val="none"/>
                <w:lang w:val="en-GB"/>
              </w:rPr>
            </w:pPr>
            <w:r>
              <w:rPr>
                <w:rFonts w:hint="eastAsia"/>
                <w:color w:val="auto"/>
                <w:highlight w:val="none"/>
              </w:rPr>
              <w:t>设备名称</w:t>
            </w:r>
          </w:p>
        </w:tc>
        <w:tc>
          <w:tcPr>
            <w:tcW w:w="916" w:type="dxa"/>
            <w:noWrap w:val="0"/>
            <w:vAlign w:val="center"/>
          </w:tcPr>
          <w:p w14:paraId="76A24C78">
            <w:pPr>
              <w:adjustRightInd w:val="0"/>
              <w:snapToGrid w:val="0"/>
              <w:jc w:val="center"/>
              <w:rPr>
                <w:rFonts w:hint="eastAsia"/>
                <w:color w:val="auto"/>
                <w:highlight w:val="none"/>
              </w:rPr>
            </w:pPr>
            <w:r>
              <w:rPr>
                <w:rFonts w:hint="eastAsia"/>
                <w:color w:val="auto"/>
                <w:highlight w:val="none"/>
              </w:rPr>
              <w:t>品牌</w:t>
            </w:r>
          </w:p>
          <w:p w14:paraId="2D732C30">
            <w:pPr>
              <w:adjustRightInd w:val="0"/>
              <w:snapToGrid w:val="0"/>
              <w:jc w:val="center"/>
              <w:rPr>
                <w:rFonts w:hint="eastAsia"/>
                <w:b/>
                <w:color w:val="auto"/>
                <w:highlight w:val="none"/>
                <w:lang w:val="en-GB"/>
              </w:rPr>
            </w:pPr>
            <w:r>
              <w:rPr>
                <w:rFonts w:hint="eastAsia"/>
                <w:color w:val="auto"/>
                <w:highlight w:val="none"/>
              </w:rPr>
              <w:t>型号</w:t>
            </w:r>
          </w:p>
        </w:tc>
        <w:tc>
          <w:tcPr>
            <w:tcW w:w="916" w:type="dxa"/>
            <w:noWrap w:val="0"/>
            <w:vAlign w:val="center"/>
          </w:tcPr>
          <w:p w14:paraId="1F296E18">
            <w:pPr>
              <w:adjustRightInd w:val="0"/>
              <w:snapToGrid w:val="0"/>
              <w:jc w:val="center"/>
              <w:rPr>
                <w:rFonts w:hint="eastAsia"/>
                <w:b/>
                <w:color w:val="auto"/>
                <w:highlight w:val="none"/>
                <w:lang w:val="en-GB"/>
              </w:rPr>
            </w:pPr>
            <w:r>
              <w:rPr>
                <w:rFonts w:hint="eastAsia"/>
                <w:color w:val="auto"/>
                <w:highlight w:val="none"/>
              </w:rPr>
              <w:t>制造商名称</w:t>
            </w:r>
          </w:p>
        </w:tc>
        <w:tc>
          <w:tcPr>
            <w:tcW w:w="917" w:type="dxa"/>
            <w:noWrap w:val="0"/>
            <w:vAlign w:val="center"/>
          </w:tcPr>
          <w:p w14:paraId="5A56DF76">
            <w:pPr>
              <w:adjustRightInd w:val="0"/>
              <w:snapToGrid w:val="0"/>
              <w:jc w:val="center"/>
              <w:rPr>
                <w:rFonts w:hint="eastAsia"/>
                <w:b/>
                <w:color w:val="auto"/>
                <w:highlight w:val="none"/>
                <w:lang w:val="en-GB"/>
              </w:rPr>
            </w:pPr>
            <w:r>
              <w:rPr>
                <w:rFonts w:hint="eastAsia"/>
                <w:color w:val="auto"/>
                <w:highlight w:val="none"/>
              </w:rPr>
              <w:t>节字标志认证证书号</w:t>
            </w:r>
          </w:p>
        </w:tc>
        <w:tc>
          <w:tcPr>
            <w:tcW w:w="917" w:type="dxa"/>
            <w:noWrap w:val="0"/>
            <w:vAlign w:val="center"/>
          </w:tcPr>
          <w:p w14:paraId="644F7B78">
            <w:pPr>
              <w:adjustRightInd w:val="0"/>
              <w:snapToGrid w:val="0"/>
              <w:jc w:val="center"/>
              <w:rPr>
                <w:rFonts w:hint="eastAsia"/>
                <w:b/>
                <w:color w:val="auto"/>
                <w:highlight w:val="none"/>
                <w:lang w:val="en-GB"/>
              </w:rPr>
            </w:pPr>
            <w:r>
              <w:rPr>
                <w:rFonts w:hint="eastAsia"/>
                <w:color w:val="auto"/>
                <w:highlight w:val="none"/>
              </w:rPr>
              <w:t>国家节能产品认证证书有效截止日期</w:t>
            </w:r>
          </w:p>
        </w:tc>
        <w:tc>
          <w:tcPr>
            <w:tcW w:w="917" w:type="dxa"/>
            <w:noWrap w:val="0"/>
            <w:vAlign w:val="center"/>
          </w:tcPr>
          <w:p w14:paraId="6ADC2A6E">
            <w:pPr>
              <w:adjustRightInd w:val="0"/>
              <w:snapToGrid w:val="0"/>
              <w:jc w:val="center"/>
              <w:rPr>
                <w:rFonts w:hint="eastAsia"/>
                <w:b/>
                <w:color w:val="auto"/>
                <w:highlight w:val="none"/>
                <w:lang w:val="en-GB"/>
              </w:rPr>
            </w:pPr>
            <w:r>
              <w:rPr>
                <w:rFonts w:hint="eastAsia"/>
                <w:color w:val="auto"/>
                <w:highlight w:val="none"/>
              </w:rPr>
              <w:t>数量</w:t>
            </w:r>
          </w:p>
        </w:tc>
        <w:tc>
          <w:tcPr>
            <w:tcW w:w="917" w:type="dxa"/>
            <w:noWrap w:val="0"/>
            <w:vAlign w:val="center"/>
          </w:tcPr>
          <w:p w14:paraId="24882429">
            <w:pPr>
              <w:adjustRightInd w:val="0"/>
              <w:snapToGrid w:val="0"/>
              <w:jc w:val="center"/>
              <w:rPr>
                <w:rFonts w:hint="eastAsia"/>
                <w:b/>
                <w:color w:val="auto"/>
                <w:highlight w:val="none"/>
                <w:lang w:val="en-GB"/>
              </w:rPr>
            </w:pPr>
            <w:r>
              <w:rPr>
                <w:rFonts w:hint="eastAsia"/>
                <w:color w:val="auto"/>
                <w:highlight w:val="none"/>
              </w:rPr>
              <w:t>单价</w:t>
            </w:r>
          </w:p>
        </w:tc>
        <w:tc>
          <w:tcPr>
            <w:tcW w:w="917" w:type="dxa"/>
            <w:noWrap w:val="0"/>
            <w:vAlign w:val="center"/>
          </w:tcPr>
          <w:p w14:paraId="4463EED0">
            <w:pPr>
              <w:adjustRightInd w:val="0"/>
              <w:snapToGrid w:val="0"/>
              <w:jc w:val="center"/>
              <w:rPr>
                <w:rFonts w:hint="eastAsia"/>
                <w:b/>
                <w:color w:val="auto"/>
                <w:highlight w:val="none"/>
                <w:lang w:val="en-GB"/>
              </w:rPr>
            </w:pPr>
            <w:r>
              <w:rPr>
                <w:rFonts w:hint="eastAsia"/>
                <w:color w:val="auto"/>
                <w:highlight w:val="none"/>
              </w:rPr>
              <w:t>总价</w:t>
            </w:r>
          </w:p>
        </w:tc>
      </w:tr>
      <w:tr w14:paraId="231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7968E1D8">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2C627F96">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1277D15B">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63F1CEB1">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F10FB05">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EEAA054">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6BC691EA">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205B228C">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49D0DAF9">
            <w:pPr>
              <w:tabs>
                <w:tab w:val="left" w:pos="840"/>
              </w:tabs>
              <w:autoSpaceDE w:val="0"/>
              <w:autoSpaceDN w:val="0"/>
              <w:adjustRightInd w:val="0"/>
              <w:spacing w:line="360" w:lineRule="auto"/>
              <w:rPr>
                <w:rFonts w:hint="eastAsia"/>
                <w:b/>
                <w:color w:val="auto"/>
                <w:highlight w:val="none"/>
                <w:lang w:val="en-GB"/>
              </w:rPr>
            </w:pPr>
          </w:p>
        </w:tc>
      </w:tr>
      <w:tr w14:paraId="31C6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69FE0CF8">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1797AAE5">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2571A953">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0FB15360">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31DA0A2">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39A42EB4">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657E97EA">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5BB7830F">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CE7D131">
            <w:pPr>
              <w:tabs>
                <w:tab w:val="left" w:pos="840"/>
              </w:tabs>
              <w:autoSpaceDE w:val="0"/>
              <w:autoSpaceDN w:val="0"/>
              <w:adjustRightInd w:val="0"/>
              <w:spacing w:line="360" w:lineRule="auto"/>
              <w:rPr>
                <w:rFonts w:hint="eastAsia"/>
                <w:b/>
                <w:color w:val="auto"/>
                <w:highlight w:val="none"/>
                <w:lang w:val="en-GB"/>
              </w:rPr>
            </w:pPr>
          </w:p>
        </w:tc>
      </w:tr>
      <w:tr w14:paraId="0840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789AD054">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005CA377">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1AA04354">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061CA056">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5A919E8">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1DD1241">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425364DD">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5B34B794">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2940B505">
            <w:pPr>
              <w:tabs>
                <w:tab w:val="left" w:pos="840"/>
              </w:tabs>
              <w:autoSpaceDE w:val="0"/>
              <w:autoSpaceDN w:val="0"/>
              <w:adjustRightInd w:val="0"/>
              <w:spacing w:line="360" w:lineRule="auto"/>
              <w:rPr>
                <w:rFonts w:hint="eastAsia"/>
                <w:b/>
                <w:color w:val="auto"/>
                <w:highlight w:val="none"/>
                <w:lang w:val="en-GB"/>
              </w:rPr>
            </w:pPr>
          </w:p>
        </w:tc>
      </w:tr>
      <w:tr w14:paraId="56D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3C217072">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06A49EF7">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4AB71FF0">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153A31D6">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6C3F00FC">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FC789D2">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1702565C">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187A79AB">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5B6BC830">
            <w:pPr>
              <w:tabs>
                <w:tab w:val="left" w:pos="840"/>
              </w:tabs>
              <w:autoSpaceDE w:val="0"/>
              <w:autoSpaceDN w:val="0"/>
              <w:adjustRightInd w:val="0"/>
              <w:spacing w:line="360" w:lineRule="auto"/>
              <w:rPr>
                <w:rFonts w:hint="eastAsia"/>
                <w:b/>
                <w:color w:val="auto"/>
                <w:highlight w:val="none"/>
                <w:lang w:val="en-GB"/>
              </w:rPr>
            </w:pPr>
          </w:p>
        </w:tc>
      </w:tr>
    </w:tbl>
    <w:p w14:paraId="2791EBBD">
      <w:pPr>
        <w:spacing w:before="156" w:beforeLines="50" w:after="156" w:afterLines="50" w:line="440" w:lineRule="exact"/>
        <w:rPr>
          <w:rFonts w:hint="eastAsia"/>
          <w:color w:val="auto"/>
          <w:highlight w:val="none"/>
        </w:rPr>
      </w:pPr>
    </w:p>
    <w:p w14:paraId="25BF10F1">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6043DEAD">
      <w:pPr>
        <w:rPr>
          <w:rFonts w:hint="eastAsia"/>
          <w:color w:val="auto"/>
          <w:highlight w:val="none"/>
        </w:rPr>
      </w:pPr>
      <w:r>
        <w:rPr>
          <w:rFonts w:hint="eastAsia"/>
          <w:color w:val="auto"/>
          <w:highlight w:val="none"/>
        </w:rPr>
        <w:t xml:space="preserve">     </w:t>
      </w:r>
    </w:p>
    <w:p w14:paraId="1BF77007">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5D88AA6A">
      <w:pPr>
        <w:rPr>
          <w:rFonts w:hint="eastAsia"/>
          <w:color w:val="auto"/>
          <w:highlight w:val="none"/>
        </w:rPr>
      </w:pPr>
    </w:p>
    <w:p w14:paraId="32E1A3AE">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6DA65F6A">
      <w:pPr>
        <w:tabs>
          <w:tab w:val="left" w:pos="840"/>
        </w:tabs>
        <w:autoSpaceDE w:val="0"/>
        <w:autoSpaceDN w:val="0"/>
        <w:adjustRightInd w:val="0"/>
        <w:spacing w:line="360" w:lineRule="auto"/>
        <w:rPr>
          <w:rFonts w:hint="eastAsia"/>
          <w:b/>
          <w:color w:val="auto"/>
          <w:highlight w:val="none"/>
          <w:lang w:val="en-GB"/>
        </w:rPr>
      </w:pPr>
    </w:p>
    <w:p w14:paraId="7860D465">
      <w:pPr>
        <w:tabs>
          <w:tab w:val="left" w:pos="840"/>
        </w:tabs>
        <w:autoSpaceDE w:val="0"/>
        <w:autoSpaceDN w:val="0"/>
        <w:adjustRightInd w:val="0"/>
        <w:spacing w:line="360" w:lineRule="auto"/>
        <w:jc w:val="center"/>
        <w:rPr>
          <w:rFonts w:hint="eastAsia"/>
          <w:b/>
          <w:color w:val="auto"/>
          <w:highlight w:val="none"/>
          <w:lang w:val="en-GB"/>
        </w:rPr>
      </w:pPr>
      <w:r>
        <w:rPr>
          <w:rFonts w:hint="eastAsia"/>
          <w:b/>
          <w:color w:val="auto"/>
          <w:sz w:val="24"/>
          <w:highlight w:val="none"/>
          <w:lang w:val="en-GB"/>
        </w:rPr>
        <w:t>环境标志产品明细表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6646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14:paraId="20EF291F">
            <w:pPr>
              <w:adjustRightInd w:val="0"/>
              <w:snapToGrid w:val="0"/>
              <w:jc w:val="center"/>
              <w:rPr>
                <w:rFonts w:hint="eastAsia"/>
                <w:b/>
                <w:color w:val="auto"/>
                <w:highlight w:val="none"/>
                <w:lang w:val="en-GB"/>
              </w:rPr>
            </w:pPr>
            <w:r>
              <w:rPr>
                <w:rFonts w:hint="eastAsia"/>
                <w:color w:val="auto"/>
                <w:highlight w:val="none"/>
              </w:rPr>
              <w:t>序号</w:t>
            </w:r>
          </w:p>
        </w:tc>
        <w:tc>
          <w:tcPr>
            <w:tcW w:w="916" w:type="dxa"/>
            <w:noWrap w:val="0"/>
            <w:vAlign w:val="center"/>
          </w:tcPr>
          <w:p w14:paraId="40327E25">
            <w:pPr>
              <w:adjustRightInd w:val="0"/>
              <w:snapToGrid w:val="0"/>
              <w:jc w:val="center"/>
              <w:rPr>
                <w:rFonts w:hint="eastAsia"/>
                <w:b/>
                <w:color w:val="auto"/>
                <w:highlight w:val="none"/>
                <w:lang w:val="en-GB"/>
              </w:rPr>
            </w:pPr>
            <w:r>
              <w:rPr>
                <w:rFonts w:hint="eastAsia"/>
                <w:color w:val="auto"/>
                <w:highlight w:val="none"/>
              </w:rPr>
              <w:t>设备名称</w:t>
            </w:r>
          </w:p>
        </w:tc>
        <w:tc>
          <w:tcPr>
            <w:tcW w:w="916" w:type="dxa"/>
            <w:noWrap w:val="0"/>
            <w:vAlign w:val="center"/>
          </w:tcPr>
          <w:p w14:paraId="4C4DB805">
            <w:pPr>
              <w:adjustRightInd w:val="0"/>
              <w:snapToGrid w:val="0"/>
              <w:jc w:val="center"/>
              <w:rPr>
                <w:rFonts w:hint="eastAsia"/>
                <w:color w:val="auto"/>
                <w:highlight w:val="none"/>
              </w:rPr>
            </w:pPr>
            <w:r>
              <w:rPr>
                <w:rFonts w:hint="eastAsia"/>
                <w:color w:val="auto"/>
                <w:highlight w:val="none"/>
              </w:rPr>
              <w:t>品牌</w:t>
            </w:r>
          </w:p>
          <w:p w14:paraId="67CADFA8">
            <w:pPr>
              <w:adjustRightInd w:val="0"/>
              <w:snapToGrid w:val="0"/>
              <w:jc w:val="center"/>
              <w:rPr>
                <w:rFonts w:hint="eastAsia"/>
                <w:b/>
                <w:color w:val="auto"/>
                <w:highlight w:val="none"/>
                <w:lang w:val="en-GB"/>
              </w:rPr>
            </w:pPr>
            <w:r>
              <w:rPr>
                <w:rFonts w:hint="eastAsia"/>
                <w:color w:val="auto"/>
                <w:highlight w:val="none"/>
              </w:rPr>
              <w:t>型号</w:t>
            </w:r>
          </w:p>
        </w:tc>
        <w:tc>
          <w:tcPr>
            <w:tcW w:w="916" w:type="dxa"/>
            <w:noWrap w:val="0"/>
            <w:vAlign w:val="center"/>
          </w:tcPr>
          <w:p w14:paraId="152DC6C9">
            <w:pPr>
              <w:adjustRightInd w:val="0"/>
              <w:snapToGrid w:val="0"/>
              <w:jc w:val="center"/>
              <w:rPr>
                <w:rFonts w:hint="eastAsia"/>
                <w:b/>
                <w:color w:val="auto"/>
                <w:highlight w:val="none"/>
                <w:lang w:val="en-GB"/>
              </w:rPr>
            </w:pPr>
            <w:r>
              <w:rPr>
                <w:rFonts w:hint="eastAsia"/>
                <w:color w:val="auto"/>
                <w:highlight w:val="none"/>
              </w:rPr>
              <w:t>制造商名称</w:t>
            </w:r>
          </w:p>
        </w:tc>
        <w:tc>
          <w:tcPr>
            <w:tcW w:w="917" w:type="dxa"/>
            <w:noWrap w:val="0"/>
            <w:vAlign w:val="center"/>
          </w:tcPr>
          <w:p w14:paraId="40870041">
            <w:pPr>
              <w:adjustRightInd w:val="0"/>
              <w:snapToGrid w:val="0"/>
              <w:jc w:val="center"/>
              <w:rPr>
                <w:rFonts w:hint="eastAsia"/>
                <w:b/>
                <w:color w:val="auto"/>
                <w:highlight w:val="none"/>
                <w:lang w:val="en-GB"/>
              </w:rPr>
            </w:pPr>
            <w:r>
              <w:rPr>
                <w:rFonts w:hint="eastAsia"/>
                <w:color w:val="auto"/>
                <w:highlight w:val="none"/>
              </w:rPr>
              <w:t>中国环境标志认证证书编号</w:t>
            </w:r>
          </w:p>
        </w:tc>
        <w:tc>
          <w:tcPr>
            <w:tcW w:w="917" w:type="dxa"/>
            <w:noWrap w:val="0"/>
            <w:vAlign w:val="center"/>
          </w:tcPr>
          <w:p w14:paraId="3BAB19F2">
            <w:pPr>
              <w:adjustRightInd w:val="0"/>
              <w:snapToGrid w:val="0"/>
              <w:jc w:val="center"/>
              <w:rPr>
                <w:rFonts w:hint="eastAsia"/>
                <w:color w:val="auto"/>
                <w:highlight w:val="none"/>
              </w:rPr>
            </w:pPr>
            <w:r>
              <w:rPr>
                <w:rFonts w:hint="eastAsia"/>
                <w:color w:val="auto"/>
                <w:highlight w:val="none"/>
              </w:rPr>
              <w:t>认证证书有效</w:t>
            </w:r>
          </w:p>
          <w:p w14:paraId="38009E14">
            <w:pPr>
              <w:adjustRightInd w:val="0"/>
              <w:snapToGrid w:val="0"/>
              <w:jc w:val="center"/>
              <w:rPr>
                <w:rFonts w:hint="eastAsia"/>
                <w:b/>
                <w:color w:val="auto"/>
                <w:highlight w:val="none"/>
                <w:lang w:val="en-GB"/>
              </w:rPr>
            </w:pPr>
            <w:r>
              <w:rPr>
                <w:rFonts w:hint="eastAsia"/>
                <w:color w:val="auto"/>
                <w:highlight w:val="none"/>
              </w:rPr>
              <w:t>截止日期</w:t>
            </w:r>
          </w:p>
        </w:tc>
        <w:tc>
          <w:tcPr>
            <w:tcW w:w="917" w:type="dxa"/>
            <w:noWrap w:val="0"/>
            <w:vAlign w:val="center"/>
          </w:tcPr>
          <w:p w14:paraId="6895DCAC">
            <w:pPr>
              <w:adjustRightInd w:val="0"/>
              <w:snapToGrid w:val="0"/>
              <w:jc w:val="center"/>
              <w:rPr>
                <w:rFonts w:hint="eastAsia"/>
                <w:b/>
                <w:color w:val="auto"/>
                <w:highlight w:val="none"/>
                <w:lang w:val="en-GB"/>
              </w:rPr>
            </w:pPr>
            <w:r>
              <w:rPr>
                <w:rFonts w:hint="eastAsia"/>
                <w:color w:val="auto"/>
                <w:highlight w:val="none"/>
              </w:rPr>
              <w:t>数量</w:t>
            </w:r>
          </w:p>
        </w:tc>
        <w:tc>
          <w:tcPr>
            <w:tcW w:w="917" w:type="dxa"/>
            <w:noWrap w:val="0"/>
            <w:vAlign w:val="center"/>
          </w:tcPr>
          <w:p w14:paraId="14004B06">
            <w:pPr>
              <w:adjustRightInd w:val="0"/>
              <w:snapToGrid w:val="0"/>
              <w:jc w:val="center"/>
              <w:rPr>
                <w:rFonts w:hint="eastAsia"/>
                <w:b/>
                <w:color w:val="auto"/>
                <w:highlight w:val="none"/>
                <w:lang w:val="en-GB"/>
              </w:rPr>
            </w:pPr>
            <w:r>
              <w:rPr>
                <w:rFonts w:hint="eastAsia"/>
                <w:color w:val="auto"/>
                <w:highlight w:val="none"/>
              </w:rPr>
              <w:t>单价</w:t>
            </w:r>
          </w:p>
        </w:tc>
        <w:tc>
          <w:tcPr>
            <w:tcW w:w="917" w:type="dxa"/>
            <w:noWrap w:val="0"/>
            <w:vAlign w:val="center"/>
          </w:tcPr>
          <w:p w14:paraId="72C8AF39">
            <w:pPr>
              <w:adjustRightInd w:val="0"/>
              <w:snapToGrid w:val="0"/>
              <w:jc w:val="center"/>
              <w:rPr>
                <w:rFonts w:hint="eastAsia"/>
                <w:b/>
                <w:color w:val="auto"/>
                <w:highlight w:val="none"/>
                <w:lang w:val="en-GB"/>
              </w:rPr>
            </w:pPr>
            <w:r>
              <w:rPr>
                <w:rFonts w:hint="eastAsia"/>
                <w:color w:val="auto"/>
                <w:highlight w:val="none"/>
              </w:rPr>
              <w:t>总价</w:t>
            </w:r>
          </w:p>
        </w:tc>
      </w:tr>
      <w:tr w14:paraId="5146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01ACB245">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7E2EF50A">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45275574">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5731BB94">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57A73B8">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5674EB04">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3140E736">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6AB7F3C5">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5F5B6F64">
            <w:pPr>
              <w:tabs>
                <w:tab w:val="left" w:pos="840"/>
              </w:tabs>
              <w:autoSpaceDE w:val="0"/>
              <w:autoSpaceDN w:val="0"/>
              <w:adjustRightInd w:val="0"/>
              <w:spacing w:line="360" w:lineRule="auto"/>
              <w:rPr>
                <w:rFonts w:hint="eastAsia"/>
                <w:b/>
                <w:color w:val="auto"/>
                <w:highlight w:val="none"/>
                <w:lang w:val="en-GB"/>
              </w:rPr>
            </w:pPr>
          </w:p>
        </w:tc>
      </w:tr>
      <w:tr w14:paraId="29B4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35E6BC4B">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453F02BE">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7E6973EE">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37FE318E">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3ECB7B77">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E28B36D">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1D936DC7">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7870810E">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116913D">
            <w:pPr>
              <w:tabs>
                <w:tab w:val="left" w:pos="840"/>
              </w:tabs>
              <w:autoSpaceDE w:val="0"/>
              <w:autoSpaceDN w:val="0"/>
              <w:adjustRightInd w:val="0"/>
              <w:spacing w:line="360" w:lineRule="auto"/>
              <w:rPr>
                <w:rFonts w:hint="eastAsia"/>
                <w:b/>
                <w:color w:val="auto"/>
                <w:highlight w:val="none"/>
                <w:lang w:val="en-GB"/>
              </w:rPr>
            </w:pPr>
          </w:p>
        </w:tc>
      </w:tr>
      <w:tr w14:paraId="5100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2B41B46F">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0BC447A9">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15DDF60E">
            <w:pPr>
              <w:tabs>
                <w:tab w:val="left" w:pos="840"/>
              </w:tabs>
              <w:autoSpaceDE w:val="0"/>
              <w:autoSpaceDN w:val="0"/>
              <w:adjustRightInd w:val="0"/>
              <w:spacing w:line="360" w:lineRule="auto"/>
              <w:rPr>
                <w:rFonts w:hint="eastAsia"/>
                <w:b/>
                <w:color w:val="auto"/>
                <w:highlight w:val="none"/>
                <w:lang w:val="en-GB"/>
              </w:rPr>
            </w:pPr>
          </w:p>
        </w:tc>
        <w:tc>
          <w:tcPr>
            <w:tcW w:w="916" w:type="dxa"/>
            <w:noWrap w:val="0"/>
            <w:vAlign w:val="top"/>
          </w:tcPr>
          <w:p w14:paraId="320FD6FB">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6F6B3C6B">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E99DCDB">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4C4688E7">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0C9B141D">
            <w:pPr>
              <w:tabs>
                <w:tab w:val="left" w:pos="840"/>
              </w:tabs>
              <w:autoSpaceDE w:val="0"/>
              <w:autoSpaceDN w:val="0"/>
              <w:adjustRightInd w:val="0"/>
              <w:spacing w:line="360" w:lineRule="auto"/>
              <w:rPr>
                <w:rFonts w:hint="eastAsia"/>
                <w:b/>
                <w:color w:val="auto"/>
                <w:highlight w:val="none"/>
                <w:lang w:val="en-GB"/>
              </w:rPr>
            </w:pPr>
          </w:p>
        </w:tc>
        <w:tc>
          <w:tcPr>
            <w:tcW w:w="917" w:type="dxa"/>
            <w:noWrap w:val="0"/>
            <w:vAlign w:val="top"/>
          </w:tcPr>
          <w:p w14:paraId="24815BE7">
            <w:pPr>
              <w:tabs>
                <w:tab w:val="left" w:pos="840"/>
              </w:tabs>
              <w:autoSpaceDE w:val="0"/>
              <w:autoSpaceDN w:val="0"/>
              <w:adjustRightInd w:val="0"/>
              <w:spacing w:line="360" w:lineRule="auto"/>
              <w:rPr>
                <w:rFonts w:hint="eastAsia"/>
                <w:b/>
                <w:color w:val="auto"/>
                <w:highlight w:val="none"/>
                <w:lang w:val="en-GB"/>
              </w:rPr>
            </w:pPr>
          </w:p>
        </w:tc>
      </w:tr>
    </w:tbl>
    <w:p w14:paraId="12877EE5">
      <w:pPr>
        <w:spacing w:before="156" w:beforeLines="50" w:after="156" w:afterLines="50" w:line="440" w:lineRule="exact"/>
        <w:rPr>
          <w:rFonts w:hint="eastAsia"/>
          <w:color w:val="auto"/>
          <w:highlight w:val="none"/>
        </w:rPr>
      </w:pPr>
    </w:p>
    <w:p w14:paraId="5FE7FF4B">
      <w:pPr>
        <w:ind w:firstLine="3780" w:firstLineChars="1800"/>
        <w:rPr>
          <w:rFonts w:hint="eastAsia"/>
          <w:color w:val="auto"/>
          <w:highlight w:val="none"/>
        </w:rPr>
      </w:pPr>
      <w:r>
        <w:rPr>
          <w:rFonts w:hint="eastAsia"/>
          <w:color w:val="auto"/>
          <w:highlight w:val="none"/>
        </w:rPr>
        <w:t>供应商：</w:t>
      </w:r>
      <w:r>
        <w:rPr>
          <w:rFonts w:hint="eastAsia"/>
          <w:color w:val="auto"/>
          <w:highlight w:val="none"/>
          <w:u w:val="single"/>
        </w:rPr>
        <w:t xml:space="preserve">                               </w:t>
      </w:r>
      <w:r>
        <w:rPr>
          <w:rFonts w:hint="eastAsia"/>
          <w:color w:val="auto"/>
          <w:highlight w:val="none"/>
        </w:rPr>
        <w:t>（盖章）</w:t>
      </w:r>
    </w:p>
    <w:p w14:paraId="6971F014">
      <w:pPr>
        <w:rPr>
          <w:rFonts w:hint="eastAsia"/>
          <w:color w:val="auto"/>
          <w:highlight w:val="none"/>
        </w:rPr>
      </w:pPr>
      <w:r>
        <w:rPr>
          <w:rFonts w:hint="eastAsia"/>
          <w:color w:val="auto"/>
          <w:highlight w:val="none"/>
        </w:rPr>
        <w:t xml:space="preserve">     </w:t>
      </w:r>
    </w:p>
    <w:p w14:paraId="3BEF965E">
      <w:pPr>
        <w:ind w:firstLine="3780" w:firstLineChars="1800"/>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5EAC25A2">
      <w:pPr>
        <w:rPr>
          <w:rFonts w:hint="eastAsia"/>
          <w:color w:val="auto"/>
          <w:highlight w:val="none"/>
        </w:rPr>
      </w:pPr>
    </w:p>
    <w:p w14:paraId="075FFED6">
      <w:pPr>
        <w:tabs>
          <w:tab w:val="left" w:pos="5380"/>
          <w:tab w:val="left" w:pos="6520"/>
          <w:tab w:val="left" w:pos="7680"/>
        </w:tabs>
        <w:autoSpaceDE w:val="0"/>
        <w:autoSpaceDN w:val="0"/>
        <w:adjustRightInd w:val="0"/>
        <w:ind w:right="-20" w:firstLine="4830" w:firstLineChars="2300"/>
        <w:jc w:val="left"/>
        <w:rPr>
          <w:rFonts w:hint="eastAsia"/>
          <w:color w:val="auto"/>
          <w:kern w:val="0"/>
          <w:highlight w:val="none"/>
        </w:rPr>
      </w:pPr>
      <w:r>
        <w:rPr>
          <w:rFonts w:hint="eastAsia"/>
          <w:color w:val="auto"/>
          <w:kern w:val="0"/>
          <w:highlight w:val="none"/>
          <w:u w:val="single"/>
        </w:rPr>
        <w:t xml:space="preserve">     </w:t>
      </w:r>
      <w:r>
        <w:rPr>
          <w:rFonts w:hint="eastAsia"/>
          <w:color w:val="auto"/>
          <w:spacing w:val="43"/>
          <w:kern w:val="0"/>
          <w:highlight w:val="none"/>
          <w:u w:val="single"/>
        </w:rPr>
        <w:t xml:space="preserve"> </w:t>
      </w:r>
      <w:r>
        <w:rPr>
          <w:rFonts w:hint="eastAsia"/>
          <w:color w:val="auto"/>
          <w:kern w:val="0"/>
          <w:highlight w:val="none"/>
        </w:rPr>
        <w:t>年</w:t>
      </w:r>
      <w:r>
        <w:rPr>
          <w:rFonts w:hint="eastAsia"/>
          <w:color w:val="auto"/>
          <w:kern w:val="0"/>
          <w:highlight w:val="none"/>
          <w:u w:val="single"/>
        </w:rPr>
        <w:t xml:space="preserve">       </w:t>
      </w:r>
      <w:r>
        <w:rPr>
          <w:rFonts w:hint="eastAsia"/>
          <w:color w:val="auto"/>
          <w:kern w:val="0"/>
          <w:highlight w:val="none"/>
        </w:rPr>
        <w:t>月</w:t>
      </w:r>
      <w:r>
        <w:rPr>
          <w:rFonts w:hint="eastAsia"/>
          <w:color w:val="auto"/>
          <w:kern w:val="0"/>
          <w:highlight w:val="none"/>
          <w:u w:val="single"/>
        </w:rPr>
        <w:t xml:space="preserve">      </w:t>
      </w:r>
      <w:r>
        <w:rPr>
          <w:rFonts w:hint="eastAsia"/>
          <w:color w:val="auto"/>
          <w:kern w:val="0"/>
          <w:highlight w:val="none"/>
        </w:rPr>
        <w:t>日</w:t>
      </w:r>
    </w:p>
    <w:p w14:paraId="7ECFB66D">
      <w:pPr>
        <w:pStyle w:val="145"/>
        <w:spacing w:line="360" w:lineRule="auto"/>
        <w:ind w:left="718" w:hanging="718" w:hangingChars="342"/>
        <w:rPr>
          <w:rFonts w:hint="eastAsia" w:ascii="宋体" w:hAnsi="宋体" w:cs="宋体"/>
          <w:color w:val="auto"/>
          <w:szCs w:val="21"/>
          <w:highlight w:val="none"/>
          <w:lang w:val="en-GB"/>
        </w:rPr>
      </w:pPr>
    </w:p>
    <w:p w14:paraId="30D9782E">
      <w:pPr>
        <w:pStyle w:val="145"/>
        <w:spacing w:line="360" w:lineRule="auto"/>
        <w:ind w:left="718" w:hanging="718" w:hangingChars="342"/>
        <w:rPr>
          <w:rFonts w:hint="eastAsia" w:ascii="宋体" w:hAnsi="宋体" w:cs="宋体"/>
          <w:color w:val="auto"/>
          <w:szCs w:val="21"/>
          <w:highlight w:val="none"/>
          <w:lang w:val="en-GB"/>
        </w:rPr>
      </w:pPr>
      <w:r>
        <w:rPr>
          <w:rFonts w:hint="eastAsia" w:ascii="宋体" w:hAnsi="宋体" w:cs="宋体"/>
          <w:color w:val="auto"/>
          <w:szCs w:val="21"/>
          <w:highlight w:val="none"/>
          <w:lang w:val="en-GB"/>
        </w:rPr>
        <w:t>填报要求：</w:t>
      </w:r>
    </w:p>
    <w:p w14:paraId="6DB1A3B7">
      <w:pPr>
        <w:spacing w:line="360" w:lineRule="auto"/>
        <w:ind w:firstLine="420" w:firstLineChars="200"/>
        <w:rPr>
          <w:rFonts w:hint="eastAsia"/>
          <w:color w:val="auto"/>
          <w:highlight w:val="none"/>
        </w:rPr>
      </w:pPr>
      <w:r>
        <w:rPr>
          <w:rFonts w:hint="eastAsia"/>
          <w:color w:val="auto"/>
          <w:highlight w:val="none"/>
        </w:rPr>
        <w:t>1. 本表的设备名称、品牌型号、金额应与</w:t>
      </w:r>
      <w:r>
        <w:rPr>
          <w:rFonts w:hint="eastAsia"/>
          <w:bCs/>
          <w:color w:val="auto"/>
          <w:highlight w:val="none"/>
        </w:rPr>
        <w:t>货物分项报价一览表</w:t>
      </w:r>
      <w:r>
        <w:rPr>
          <w:rFonts w:hint="eastAsia"/>
          <w:color w:val="auto"/>
          <w:highlight w:val="none"/>
        </w:rPr>
        <w:t>一致。</w:t>
      </w:r>
    </w:p>
    <w:p w14:paraId="79F5C34C">
      <w:pPr>
        <w:spacing w:line="360" w:lineRule="auto"/>
        <w:ind w:firstLine="420" w:firstLineChars="200"/>
        <w:rPr>
          <w:rFonts w:hint="eastAsia"/>
          <w:b/>
          <w:color w:val="auto"/>
          <w:highlight w:val="none"/>
        </w:rPr>
      </w:pPr>
      <w:r>
        <w:rPr>
          <w:rFonts w:hint="eastAsia"/>
          <w:color w:val="auto"/>
          <w:highlight w:val="none"/>
        </w:rPr>
        <w:t>2.  节能产品是指财政部和国家发展改革委员会公布的《节能产品政府采购品目清单》中的产品，可在中国政府采购网（http://www.ccgp.gov.cn/）查阅。</w:t>
      </w:r>
      <w:r>
        <w:rPr>
          <w:rFonts w:hint="eastAsia"/>
          <w:b/>
          <w:color w:val="auto"/>
          <w:highlight w:val="none"/>
        </w:rPr>
        <w:t>供应商须在响应文件中附该产品经国家确定的认证机构出具的、处于有效期之内的《国家节能产品认证证书》复印件，否则磋商小组有权不予认可。</w:t>
      </w:r>
    </w:p>
    <w:p w14:paraId="49E891CA">
      <w:pPr>
        <w:spacing w:line="360" w:lineRule="auto"/>
        <w:ind w:firstLine="420" w:firstLineChars="200"/>
        <w:rPr>
          <w:rFonts w:hint="eastAsia"/>
          <w:b/>
          <w:color w:val="auto"/>
          <w:highlight w:val="none"/>
        </w:rPr>
      </w:pPr>
      <w:r>
        <w:rPr>
          <w:rFonts w:hint="eastAsia"/>
          <w:color w:val="auto"/>
          <w:highlight w:val="none"/>
        </w:rPr>
        <w:t>3. 环境标志产品是指财政部、环境保护部发布的《环境标志产品政府采购品目清单》中的产品，可在中国政府采购网（http://www.ccgp.gov.cn/）查阅。</w:t>
      </w:r>
      <w:r>
        <w:rPr>
          <w:rFonts w:hint="eastAsia"/>
          <w:b/>
          <w:color w:val="auto"/>
          <w:highlight w:val="none"/>
        </w:rPr>
        <w:t>供应商须在响应文件中附该产品经国家确定的认证机构出具的、处于有效期之内的《中国环境标志产品认证证书》复印件，否则磋商小组有权不予认可。</w:t>
      </w:r>
    </w:p>
    <w:p w14:paraId="1C2257BF">
      <w:pPr>
        <w:spacing w:line="360" w:lineRule="auto"/>
        <w:ind w:firstLine="420" w:firstLineChars="200"/>
        <w:rPr>
          <w:rFonts w:hint="eastAsia"/>
          <w:color w:val="auto"/>
          <w:highlight w:val="none"/>
        </w:rPr>
      </w:pPr>
      <w:r>
        <w:rPr>
          <w:rFonts w:hint="eastAsia"/>
          <w:color w:val="auto"/>
          <w:highlight w:val="none"/>
        </w:rPr>
        <w:t>4. 请供应商正确填写本表，所填内容将作为评审的依据。其内容或数据应与对应的证明资料相符。</w:t>
      </w:r>
    </w:p>
    <w:p w14:paraId="1CB191BA">
      <w:pPr>
        <w:spacing w:line="360" w:lineRule="auto"/>
        <w:ind w:firstLine="420" w:firstLineChars="200"/>
        <w:rPr>
          <w:rFonts w:hint="eastAsia"/>
          <w:color w:val="auto"/>
          <w:highlight w:val="none"/>
        </w:rPr>
      </w:pPr>
      <w:r>
        <w:rPr>
          <w:rFonts w:hint="eastAsia"/>
          <w:color w:val="auto"/>
          <w:highlight w:val="none"/>
        </w:rPr>
        <w:t>5. 没有相关产品可不提供本表。</w:t>
      </w:r>
    </w:p>
    <w:p w14:paraId="01DFA2CC">
      <w:pPr>
        <w:pStyle w:val="13"/>
        <w:rPr>
          <w:rFonts w:hint="eastAsia"/>
          <w:color w:val="auto"/>
          <w:highlight w:val="none"/>
        </w:rPr>
      </w:pPr>
    </w:p>
    <w:p w14:paraId="6F79BAC7">
      <w:pPr>
        <w:jc w:val="center"/>
        <w:rPr>
          <w:b/>
          <w:color w:val="auto"/>
          <w:highlight w:val="none"/>
        </w:rPr>
      </w:pPr>
    </w:p>
    <w:p w14:paraId="0843CA83">
      <w:pPr>
        <w:jc w:val="center"/>
        <w:rPr>
          <w:b/>
          <w:color w:val="auto"/>
          <w:highlight w:val="none"/>
        </w:rPr>
      </w:pPr>
    </w:p>
    <w:p w14:paraId="18499257">
      <w:pPr>
        <w:jc w:val="center"/>
        <w:rPr>
          <w:b/>
          <w:color w:val="auto"/>
          <w:highlight w:val="none"/>
        </w:rPr>
      </w:pPr>
    </w:p>
    <w:p w14:paraId="53980C33">
      <w:pPr>
        <w:jc w:val="center"/>
        <w:rPr>
          <w:b/>
          <w:color w:val="auto"/>
          <w:highlight w:val="none"/>
        </w:rPr>
      </w:pPr>
    </w:p>
    <w:p w14:paraId="08D223C4">
      <w:pPr>
        <w:rPr>
          <w:rFonts w:hint="eastAsia"/>
          <w:color w:val="auto"/>
          <w:highlight w:val="none"/>
        </w:rPr>
      </w:pPr>
    </w:p>
    <w:p w14:paraId="17715A0D">
      <w:pPr>
        <w:pStyle w:val="4"/>
        <w:numPr>
          <w:ilvl w:val="0"/>
          <w:numId w:val="33"/>
        </w:numPr>
        <w:tabs>
          <w:tab w:val="left" w:pos="840"/>
        </w:tabs>
        <w:jc w:val="center"/>
        <w:rPr>
          <w:rFonts w:hint="eastAsia" w:cs="Times New Roman"/>
          <w:bCs w:val="0"/>
          <w:color w:val="auto"/>
          <w:szCs w:val="24"/>
          <w:highlight w:val="none"/>
        </w:rPr>
      </w:pPr>
      <w:bookmarkStart w:id="757" w:name="_Toc9983"/>
      <w:bookmarkStart w:id="758" w:name="_Toc28975"/>
      <w:r>
        <w:rPr>
          <w:rFonts w:hint="eastAsia" w:cs="Times New Roman"/>
          <w:bCs w:val="0"/>
          <w:color w:val="auto"/>
          <w:szCs w:val="24"/>
          <w:highlight w:val="none"/>
        </w:rPr>
        <w:br w:type="page"/>
      </w:r>
      <w:bookmarkStart w:id="759" w:name="_Toc17394"/>
      <w:bookmarkStart w:id="760" w:name="_Toc8172"/>
      <w:r>
        <w:rPr>
          <w:rFonts w:hint="eastAsia" w:cs="Times New Roman"/>
          <w:bCs w:val="0"/>
          <w:color w:val="auto"/>
          <w:szCs w:val="24"/>
          <w:highlight w:val="none"/>
        </w:rPr>
        <w:t>其他</w:t>
      </w:r>
      <w:bookmarkEnd w:id="757"/>
      <w:r>
        <w:rPr>
          <w:rFonts w:hint="eastAsia" w:cs="Times New Roman"/>
          <w:bCs w:val="0"/>
          <w:color w:val="auto"/>
          <w:szCs w:val="24"/>
          <w:highlight w:val="none"/>
        </w:rPr>
        <w:t>资料</w:t>
      </w:r>
      <w:bookmarkEnd w:id="758"/>
      <w:bookmarkEnd w:id="759"/>
      <w:bookmarkEnd w:id="760"/>
    </w:p>
    <w:p w14:paraId="0AE441FD">
      <w:pPr>
        <w:spacing w:line="360" w:lineRule="auto"/>
        <w:ind w:firstLine="420" w:firstLineChars="200"/>
        <w:rPr>
          <w:rFonts w:hint="eastAsia"/>
          <w:color w:val="auto"/>
          <w:highlight w:val="none"/>
        </w:rPr>
      </w:pPr>
    </w:p>
    <w:p w14:paraId="5196988E">
      <w:pPr>
        <w:spacing w:line="360" w:lineRule="auto"/>
        <w:ind w:firstLine="420" w:firstLineChars="200"/>
        <w:jc w:val="center"/>
        <w:rPr>
          <w:rFonts w:hint="eastAsia"/>
          <w:color w:val="auto"/>
          <w:highlight w:val="none"/>
        </w:rPr>
      </w:pPr>
      <w:r>
        <w:rPr>
          <w:rFonts w:hint="eastAsia"/>
          <w:color w:val="auto"/>
          <w:highlight w:val="none"/>
        </w:rPr>
        <w:t>供应商认为有必要提供的其他资料，格式自拟</w:t>
      </w:r>
    </w:p>
    <w:p w14:paraId="53520218">
      <w:pPr>
        <w:rPr>
          <w:rFonts w:hint="eastAsia"/>
          <w:color w:val="auto"/>
          <w:highlight w:val="none"/>
        </w:rPr>
      </w:pPr>
    </w:p>
    <w:p w14:paraId="6080C3F5">
      <w:pPr>
        <w:pStyle w:val="21"/>
        <w:spacing w:line="500" w:lineRule="exact"/>
        <w:ind w:left="0" w:leftChars="0" w:firstLine="0" w:firstLineChars="0"/>
        <w:rPr>
          <w:rFonts w:hint="eastAsia"/>
          <w:b/>
          <w:color w:val="auto"/>
          <w:highlight w:val="none"/>
        </w:rPr>
      </w:pPr>
    </w:p>
    <w:bookmarkEnd w:id="696"/>
    <w:p w14:paraId="406DF77B">
      <w:pPr>
        <w:pStyle w:val="21"/>
        <w:spacing w:line="500" w:lineRule="exact"/>
        <w:ind w:left="0" w:leftChars="0" w:firstLine="0" w:firstLineChars="0"/>
        <w:rPr>
          <w:color w:val="auto"/>
          <w:highlight w:val="none"/>
        </w:rPr>
      </w:pPr>
    </w:p>
    <w:p w14:paraId="6F42FB21">
      <w:pPr>
        <w:pStyle w:val="21"/>
        <w:spacing w:line="500" w:lineRule="exact"/>
        <w:ind w:left="0" w:leftChars="0" w:firstLine="0" w:firstLineChars="0"/>
        <w:rPr>
          <w:color w:val="auto"/>
          <w:highlight w:val="none"/>
        </w:rPr>
      </w:pPr>
    </w:p>
    <w:sectPr>
      <w:pgSz w:w="11907" w:h="16840"/>
      <w:pgMar w:top="1400" w:right="1418" w:bottom="1089" w:left="1418" w:header="777" w:footer="68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D431">
    <w:pPr>
      <w:pStyle w:val="31"/>
      <w:pBdr>
        <w:top w:val="single" w:color="auto" w:sz="4" w:space="1"/>
      </w:pBdr>
      <w:ind w:right="360"/>
      <w:rPr>
        <w:rStyle w:val="53"/>
        <w:rFonts w:hint="eastAsia"/>
        <w:sz w:val="24"/>
        <w:szCs w:val="24"/>
      </w:rPr>
    </w:pPr>
    <w:r>
      <w:rPr>
        <w:sz w:val="21"/>
        <w:szCs w:val="21"/>
      </w:rPr>
      <w:drawing>
        <wp:anchor distT="0" distB="0" distL="114300" distR="114300" simplePos="0" relativeHeight="251660288"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4" name="图片 8"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t>恒信咨询管理有限公司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B648">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F05F">
    <w:pPr>
      <w:pStyle w:val="31"/>
      <w:pBdr>
        <w:top w:val="single" w:color="auto" w:sz="4" w:space="0"/>
      </w:pBd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17B1C">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B17B1C">
                    <w:pPr>
                      <w:pStyle w:val="3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drawing>
        <wp:anchor distT="0" distB="0" distL="114300" distR="114300" simplePos="0" relativeHeight="251662336"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53"/>
        <w:rFonts w:hint="eastAsia"/>
      </w:rPr>
      <w:t xml:space="preserve">恒信咨询管理有限公司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2C9C5">
    <w:pPr>
      <w:pStyle w:val="31"/>
      <w:pBdr>
        <w:top w:val="single" w:color="auto" w:sz="4" w:space="0"/>
      </w:pBd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7D21E">
                          <w:pPr>
                            <w:pStyle w:val="3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7D21E">
                    <w:pPr>
                      <w:pStyle w:val="31"/>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drawing>
        <wp:anchor distT="0" distB="0" distL="114300" distR="114300" simplePos="0" relativeHeight="251661312"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53"/>
        <w:rFonts w:hint="eastAsia"/>
      </w:rPr>
      <w:t xml:space="preserve">恒信咨询管理有限公司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D832">
    <w:pPr>
      <w:pStyle w:val="166"/>
      <w:framePr w:wrap="around" w:vAnchor="text" w:hAnchor="margin" w:xAlign="right" w:y="1"/>
    </w:pPr>
    <w:r>
      <w:fldChar w:fldCharType="begin"/>
    </w:r>
    <w:r>
      <w:instrText xml:space="preserve">PAGE  </w:instrText>
    </w:r>
    <w:r>
      <w:fldChar w:fldCharType="end"/>
    </w:r>
  </w:p>
  <w:p w14:paraId="3B020109">
    <w:pPr>
      <w:pStyle w:val="16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14DB">
    <w:pPr>
      <w:pStyle w:val="3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646C">
    <w:pPr>
      <w:pStyle w:val="3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64AA">
    <w:pPr>
      <w:pStyle w:val="32"/>
      <w:jc w:val="right"/>
    </w:pPr>
    <w:r>
      <w:rPr>
        <w:rFonts w:hint="eastAsia"/>
        <w:color w:val="000000"/>
        <w:szCs w:val="21"/>
      </w:rPr>
      <w:t xml:space="preserve"> XX项目竞争性磋商文件</w:t>
    </w:r>
  </w:p>
  <w:p w14:paraId="1D87393F">
    <w:pPr>
      <w:tabs>
        <w:tab w:val="left" w:pos="8788"/>
      </w:tabs>
      <w:spacing w:line="500" w:lineRule="exact"/>
      <w:ind w:right="-32"/>
      <w:jc w:val="right"/>
      <w:rPr>
        <w:rFonts w:hint="eastAsia"/>
        <w:color w:val="000000"/>
        <w:spacing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CD0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9F9E">
    <w:pPr>
      <w:pStyle w:val="32"/>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ED38">
    <w:pPr>
      <w:pBdr>
        <w:bottom w:val="single" w:color="auto" w:sz="4" w:space="1"/>
      </w:pBdr>
      <w:jc w:val="right"/>
      <w:rPr>
        <w:rFonts w:hint="eastAsia"/>
      </w:rPr>
    </w:pPr>
    <w:r>
      <w:rPr>
        <w:rFonts w:hint="eastAsia"/>
      </w:rPr>
      <w:t xml:space="preserve"> </w:t>
    </w:r>
    <w:r>
      <w:rPr>
        <w:rFonts w:hint="eastAsia"/>
        <w:sz w:val="18"/>
        <w:szCs w:val="18"/>
        <w:lang w:eastAsia="zh-CN"/>
      </w:rPr>
      <w:t>河南大学淮河医院容灾备份系统采购项目</w:t>
    </w:r>
    <w:r>
      <w:rPr>
        <w:rFonts w:hint="eastAsia"/>
        <w:sz w:val="18"/>
        <w:szCs w:val="18"/>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27D8">
    <w:pPr>
      <w:pBdr>
        <w:bottom w:val="single" w:color="auto" w:sz="4" w:space="1"/>
      </w:pBdr>
      <w:jc w:val="right"/>
      <w:rPr>
        <w:rFonts w:hint="eastAsia"/>
      </w:rPr>
    </w:pPr>
    <w:r>
      <w:rPr>
        <w:rFonts w:hint="eastAsia"/>
      </w:rPr>
      <w:t xml:space="preserve"> </w:t>
    </w:r>
    <w:r>
      <w:rPr>
        <w:rFonts w:hint="eastAsia"/>
        <w:sz w:val="18"/>
        <w:szCs w:val="18"/>
        <w:lang w:eastAsia="zh-CN"/>
      </w:rPr>
      <w:t>河南大学淮河医院容灾备份系统采购项目</w:t>
    </w:r>
    <w:r>
      <w:rPr>
        <w:rFonts w:hint="eastAsia"/>
        <w:sz w:val="18"/>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63FD4"/>
    <w:multiLevelType w:val="multilevel"/>
    <w:tmpl w:val="8D363FD4"/>
    <w:lvl w:ilvl="0" w:tentative="0">
      <w:start w:val="4"/>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913EBBFB"/>
    <w:multiLevelType w:val="singleLevel"/>
    <w:tmpl w:val="913EBBFB"/>
    <w:lvl w:ilvl="0" w:tentative="0">
      <w:start w:val="1"/>
      <w:numFmt w:val="decimal"/>
      <w:suff w:val="nothing"/>
      <w:lvlText w:val="%1、"/>
      <w:lvlJc w:val="left"/>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38CACB0"/>
    <w:multiLevelType w:val="multilevel"/>
    <w:tmpl w:val="A38CACB0"/>
    <w:lvl w:ilvl="0" w:tentative="0">
      <w:start w:val="3"/>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A8E06AA0"/>
    <w:multiLevelType w:val="singleLevel"/>
    <w:tmpl w:val="A8E06AA0"/>
    <w:lvl w:ilvl="0" w:tentative="0">
      <w:start w:val="1"/>
      <w:numFmt w:val="decimal"/>
      <w:lvlText w:val="%1."/>
      <w:lvlJc w:val="left"/>
      <w:pPr>
        <w:tabs>
          <w:tab w:val="left" w:pos="312"/>
        </w:tabs>
      </w:pPr>
    </w:lvl>
  </w:abstractNum>
  <w:abstractNum w:abstractNumId="8">
    <w:nsid w:val="AF4B525F"/>
    <w:multiLevelType w:val="singleLevel"/>
    <w:tmpl w:val="AF4B525F"/>
    <w:lvl w:ilvl="0" w:tentative="0">
      <w:start w:val="1"/>
      <w:numFmt w:val="decimal"/>
      <w:lvlText w:val="(%1)"/>
      <w:lvlJc w:val="left"/>
      <w:pPr>
        <w:ind w:left="425" w:hanging="425"/>
      </w:pPr>
      <w:rPr>
        <w:rFonts w:hint="default"/>
      </w:rPr>
    </w:lvl>
  </w:abstractNum>
  <w:abstractNum w:abstractNumId="9">
    <w:nsid w:val="B46DF95A"/>
    <w:multiLevelType w:val="singleLevel"/>
    <w:tmpl w:val="B46DF95A"/>
    <w:lvl w:ilvl="0" w:tentative="0">
      <w:start w:val="1"/>
      <w:numFmt w:val="chineseCounting"/>
      <w:suff w:val="nothing"/>
      <w:lvlText w:val="%1、"/>
      <w:lvlJc w:val="left"/>
      <w:pPr>
        <w:ind w:left="0" w:firstLine="420"/>
      </w:pPr>
      <w:rPr>
        <w:rFonts w:hint="eastAsia"/>
      </w:rPr>
    </w:lvl>
  </w:abstractNum>
  <w:abstractNum w:abstractNumId="10">
    <w:nsid w:val="CD806B66"/>
    <w:multiLevelType w:val="singleLevel"/>
    <w:tmpl w:val="CD806B66"/>
    <w:lvl w:ilvl="0" w:tentative="0">
      <w:start w:val="1"/>
      <w:numFmt w:val="decimal"/>
      <w:lvlText w:val="(%1)"/>
      <w:lvlJc w:val="left"/>
      <w:pPr>
        <w:ind w:left="425" w:hanging="425"/>
      </w:pPr>
      <w:rPr>
        <w:rFonts w:hint="default"/>
      </w:rPr>
    </w:lvl>
  </w:abstractNum>
  <w:abstractNum w:abstractNumId="11">
    <w:nsid w:val="F3F79CC7"/>
    <w:multiLevelType w:val="singleLevel"/>
    <w:tmpl w:val="F3F79CC7"/>
    <w:lvl w:ilvl="0" w:tentative="0">
      <w:start w:val="1"/>
      <w:numFmt w:val="decimal"/>
      <w:lvlText w:val="(%1)"/>
      <w:lvlJc w:val="left"/>
      <w:pPr>
        <w:ind w:left="425" w:hanging="425"/>
      </w:pPr>
      <w:rPr>
        <w:rFonts w:hint="default"/>
      </w:rPr>
    </w:lvl>
  </w:abstractNum>
  <w:abstractNum w:abstractNumId="12">
    <w:nsid w:val="FCC59B67"/>
    <w:multiLevelType w:val="singleLevel"/>
    <w:tmpl w:val="FCC59B67"/>
    <w:lvl w:ilvl="0" w:tentative="0">
      <w:start w:val="1"/>
      <w:numFmt w:val="decimal"/>
      <w:lvlText w:val="(%1)"/>
      <w:lvlJc w:val="left"/>
      <w:pPr>
        <w:ind w:left="425" w:hanging="425"/>
      </w:pPr>
      <w:rPr>
        <w:rFonts w:hint="default" w:ascii="宋体" w:hAnsi="宋体" w:eastAsia="宋体" w:cs="宋体"/>
        <w:sz w:val="21"/>
        <w:szCs w:val="21"/>
      </w:rPr>
    </w:lvl>
  </w:abstractNum>
  <w:abstractNum w:abstractNumId="13">
    <w:nsid w:val="0000000E"/>
    <w:multiLevelType w:val="multilevel"/>
    <w:tmpl w:val="0000000E"/>
    <w:lvl w:ilvl="0" w:tentative="0">
      <w:start w:val="1"/>
      <w:numFmt w:val="decimal"/>
      <w:pStyle w:val="171"/>
      <w:lvlText w:val="%1"/>
      <w:lvlJc w:val="left"/>
      <w:pPr>
        <w:tabs>
          <w:tab w:val="left" w:pos="432"/>
        </w:tabs>
        <w:ind w:left="432" w:hanging="432"/>
      </w:pPr>
      <w:rPr>
        <w:rFonts w:hint="eastAsia"/>
      </w:rPr>
    </w:lvl>
    <w:lvl w:ilvl="1" w:tentative="0">
      <w:start w:val="1"/>
      <w:numFmt w:val="decimal"/>
      <w:pStyle w:val="16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03E19D96"/>
    <w:multiLevelType w:val="multilevel"/>
    <w:tmpl w:val="03E19D96"/>
    <w:lvl w:ilvl="0" w:tentative="0">
      <w:start w:val="2"/>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149490AF"/>
    <w:multiLevelType w:val="singleLevel"/>
    <w:tmpl w:val="149490AF"/>
    <w:lvl w:ilvl="0" w:tentative="0">
      <w:start w:val="1"/>
      <w:numFmt w:val="decimal"/>
      <w:lvlText w:val="(%1)"/>
      <w:lvlJc w:val="left"/>
      <w:pPr>
        <w:ind w:left="425" w:hanging="425"/>
      </w:pPr>
      <w:rPr>
        <w:rFonts w:hint="default"/>
      </w:rPr>
    </w:lvl>
  </w:abstractNum>
  <w:abstractNum w:abstractNumId="17">
    <w:nsid w:val="16D9283B"/>
    <w:multiLevelType w:val="multilevel"/>
    <w:tmpl w:val="16D9283B"/>
    <w:lvl w:ilvl="0" w:tentative="0">
      <w:start w:val="1"/>
      <w:numFmt w:val="japaneseCounting"/>
      <w:lvlText w:val="第%1章"/>
      <w:lvlJc w:val="left"/>
      <w:pPr>
        <w:ind w:left="1080" w:hanging="1080"/>
      </w:pPr>
      <w:rPr>
        <w:rFonts w:hint="default"/>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7DCB180"/>
    <w:multiLevelType w:val="singleLevel"/>
    <w:tmpl w:val="17DCB180"/>
    <w:lvl w:ilvl="0" w:tentative="0">
      <w:start w:val="1"/>
      <w:numFmt w:val="decimal"/>
      <w:lvlText w:val="%1."/>
      <w:lvlJc w:val="left"/>
      <w:pPr>
        <w:tabs>
          <w:tab w:val="left" w:pos="312"/>
        </w:tabs>
      </w:pPr>
    </w:lvl>
  </w:abstractNum>
  <w:abstractNum w:abstractNumId="19">
    <w:nsid w:val="208D2A99"/>
    <w:multiLevelType w:val="singleLevel"/>
    <w:tmpl w:val="208D2A99"/>
    <w:lvl w:ilvl="0" w:tentative="0">
      <w:start w:val="1"/>
      <w:numFmt w:val="decimal"/>
      <w:lvlText w:val="%1."/>
      <w:lvlJc w:val="left"/>
      <w:pPr>
        <w:tabs>
          <w:tab w:val="left" w:pos="312"/>
        </w:tabs>
      </w:pPr>
    </w:lvl>
  </w:abstractNum>
  <w:abstractNum w:abstractNumId="20">
    <w:nsid w:val="2D6A2507"/>
    <w:multiLevelType w:val="singleLevel"/>
    <w:tmpl w:val="2D6A2507"/>
    <w:lvl w:ilvl="0" w:tentative="0">
      <w:start w:val="1"/>
      <w:numFmt w:val="decimal"/>
      <w:lvlText w:val="(%1)"/>
      <w:lvlJc w:val="left"/>
      <w:pPr>
        <w:ind w:left="425" w:hanging="425"/>
      </w:pPr>
      <w:rPr>
        <w:rFonts w:hint="default"/>
      </w:rPr>
    </w:lvl>
  </w:abstractNum>
  <w:abstractNum w:abstractNumId="21">
    <w:nsid w:val="301B1AF1"/>
    <w:multiLevelType w:val="singleLevel"/>
    <w:tmpl w:val="301B1AF1"/>
    <w:lvl w:ilvl="0" w:tentative="0">
      <w:start w:val="1"/>
      <w:numFmt w:val="decimal"/>
      <w:lvlText w:val="(%1)"/>
      <w:lvlJc w:val="left"/>
      <w:pPr>
        <w:ind w:left="425" w:hanging="425"/>
      </w:pPr>
      <w:rPr>
        <w:rFonts w:hint="default"/>
      </w:rPr>
    </w:lvl>
  </w:abstractNum>
  <w:abstractNum w:abstractNumId="22">
    <w:nsid w:val="384B3B94"/>
    <w:multiLevelType w:val="singleLevel"/>
    <w:tmpl w:val="384B3B9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3">
    <w:nsid w:val="4B013C45"/>
    <w:multiLevelType w:val="multilevel"/>
    <w:tmpl w:val="4B013C45"/>
    <w:lvl w:ilvl="0" w:tentative="0">
      <w:start w:val="1"/>
      <w:numFmt w:val="none"/>
      <w:lvlText w:val=""/>
      <w:lvlJc w:val="left"/>
      <w:pPr>
        <w:tabs>
          <w:tab w:val="left" w:pos="0"/>
        </w:tabs>
        <w:ind w:left="782" w:hanging="7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F3FF634"/>
    <w:multiLevelType w:val="singleLevel"/>
    <w:tmpl w:val="4F3FF634"/>
    <w:lvl w:ilvl="0" w:tentative="0">
      <w:start w:val="2"/>
      <w:numFmt w:val="decimal"/>
      <w:lvlText w:val="%1."/>
      <w:lvlJc w:val="left"/>
      <w:pPr>
        <w:tabs>
          <w:tab w:val="left" w:pos="312"/>
        </w:tabs>
      </w:pPr>
    </w:lvl>
  </w:abstractNum>
  <w:abstractNum w:abstractNumId="25">
    <w:nsid w:val="54A48C29"/>
    <w:multiLevelType w:val="singleLevel"/>
    <w:tmpl w:val="54A48C29"/>
    <w:lvl w:ilvl="0" w:tentative="0">
      <w:start w:val="1"/>
      <w:numFmt w:val="decimal"/>
      <w:lvlText w:val="(%1)"/>
      <w:lvlJc w:val="left"/>
      <w:pPr>
        <w:ind w:left="425" w:hanging="425"/>
      </w:pPr>
      <w:rPr>
        <w:rFonts w:hint="default"/>
      </w:rPr>
    </w:lvl>
  </w:abstractNum>
  <w:abstractNum w:abstractNumId="26">
    <w:nsid w:val="570C9FE6"/>
    <w:multiLevelType w:val="singleLevel"/>
    <w:tmpl w:val="570C9FE6"/>
    <w:lvl w:ilvl="0" w:tentative="0">
      <w:start w:val="1"/>
      <w:numFmt w:val="decimal"/>
      <w:lvlText w:val="(%1)"/>
      <w:lvlJc w:val="left"/>
      <w:pPr>
        <w:ind w:left="425" w:hanging="425"/>
      </w:pPr>
      <w:rPr>
        <w:rFonts w:hint="default"/>
      </w:rPr>
    </w:lvl>
  </w:abstractNum>
  <w:abstractNum w:abstractNumId="27">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BDA4796"/>
    <w:multiLevelType w:val="singleLevel"/>
    <w:tmpl w:val="6BDA4796"/>
    <w:lvl w:ilvl="0" w:tentative="0">
      <w:start w:val="1"/>
      <w:numFmt w:val="decimal"/>
      <w:lvlText w:val="(%1)"/>
      <w:lvlJc w:val="left"/>
      <w:pPr>
        <w:ind w:left="425" w:hanging="425"/>
      </w:pPr>
      <w:rPr>
        <w:rFonts w:hint="default"/>
      </w:rPr>
    </w:lvl>
  </w:abstractNum>
  <w:abstractNum w:abstractNumId="30">
    <w:nsid w:val="6E9C984D"/>
    <w:multiLevelType w:val="singleLevel"/>
    <w:tmpl w:val="6E9C984D"/>
    <w:lvl w:ilvl="0" w:tentative="0">
      <w:start w:val="1"/>
      <w:numFmt w:val="decimal"/>
      <w:suff w:val="space"/>
      <w:lvlText w:val="%1."/>
      <w:lvlJc w:val="left"/>
    </w:lvl>
  </w:abstractNum>
  <w:abstractNum w:abstractNumId="31">
    <w:nsid w:val="6F39EA3C"/>
    <w:multiLevelType w:val="singleLevel"/>
    <w:tmpl w:val="6F39EA3C"/>
    <w:lvl w:ilvl="0" w:tentative="0">
      <w:start w:val="1"/>
      <w:numFmt w:val="decimal"/>
      <w:suff w:val="space"/>
      <w:lvlText w:val="%1."/>
      <w:lvlJc w:val="left"/>
    </w:lvl>
  </w:abstractNum>
  <w:abstractNum w:abstractNumId="32">
    <w:nsid w:val="7149852F"/>
    <w:multiLevelType w:val="singleLevel"/>
    <w:tmpl w:val="7149852F"/>
    <w:lvl w:ilvl="0" w:tentative="0">
      <w:start w:val="1"/>
      <w:numFmt w:val="decimal"/>
      <w:suff w:val="nothing"/>
      <w:lvlText w:val="%1、"/>
      <w:lvlJc w:val="left"/>
    </w:lvl>
  </w:abstractNum>
  <w:abstractNum w:abstractNumId="33">
    <w:nsid w:val="75BB5789"/>
    <w:multiLevelType w:val="singleLevel"/>
    <w:tmpl w:val="75BB5789"/>
    <w:lvl w:ilvl="0" w:tentative="0">
      <w:start w:val="1"/>
      <w:numFmt w:val="decimal"/>
      <w:lvlText w:val="(%1)"/>
      <w:lvlJc w:val="left"/>
      <w:pPr>
        <w:ind w:left="425" w:hanging="425"/>
      </w:pPr>
      <w:rPr>
        <w:rFonts w:hint="default"/>
      </w:rPr>
    </w:lvl>
  </w:abstractNum>
  <w:abstractNum w:abstractNumId="34">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ascii="宋体" w:hAnsi="宋体" w:eastAsia="宋体" w:cs="宋体"/>
        <w:b/>
        <w:bCs/>
        <w:sz w:val="21"/>
        <w:szCs w:val="21"/>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5">
    <w:nsid w:val="7FEBF99E"/>
    <w:multiLevelType w:val="singleLevel"/>
    <w:tmpl w:val="7FEBF99E"/>
    <w:lvl w:ilvl="0" w:tentative="0">
      <w:start w:val="1"/>
      <w:numFmt w:val="decimal"/>
      <w:lvlText w:val="%1)"/>
      <w:lvlJc w:val="left"/>
      <w:pPr>
        <w:tabs>
          <w:tab w:val="left" w:pos="0"/>
        </w:tabs>
        <w:ind w:left="0" w:firstLine="0"/>
      </w:pPr>
      <w:rPr>
        <w:rFonts w:hint="default"/>
      </w:rPr>
    </w:lvl>
  </w:abstractNum>
  <w:num w:numId="1">
    <w:abstractNumId w:val="13"/>
  </w:num>
  <w:num w:numId="2">
    <w:abstractNumId w:val="17"/>
  </w:num>
  <w:num w:numId="3">
    <w:abstractNumId w:val="31"/>
  </w:num>
  <w:num w:numId="4">
    <w:abstractNumId w:val="18"/>
  </w:num>
  <w:num w:numId="5">
    <w:abstractNumId w:val="19"/>
  </w:num>
  <w:num w:numId="6">
    <w:abstractNumId w:val="34"/>
  </w:num>
  <w:num w:numId="7">
    <w:abstractNumId w:val="5"/>
  </w:num>
  <w:num w:numId="8">
    <w:abstractNumId w:val="25"/>
  </w:num>
  <w:num w:numId="9">
    <w:abstractNumId w:val="33"/>
  </w:num>
  <w:num w:numId="10">
    <w:abstractNumId w:val="22"/>
  </w:num>
  <w:num w:numId="11">
    <w:abstractNumId w:val="29"/>
  </w:num>
  <w:num w:numId="12">
    <w:abstractNumId w:val="8"/>
  </w:num>
  <w:num w:numId="13">
    <w:abstractNumId w:val="35"/>
  </w:num>
  <w:num w:numId="14">
    <w:abstractNumId w:val="11"/>
  </w:num>
  <w:num w:numId="15">
    <w:abstractNumId w:val="12"/>
  </w:num>
  <w:num w:numId="16">
    <w:abstractNumId w:val="16"/>
  </w:num>
  <w:num w:numId="17">
    <w:abstractNumId w:val="2"/>
  </w:num>
  <w:num w:numId="18">
    <w:abstractNumId w:val="24"/>
  </w:num>
  <w:num w:numId="19">
    <w:abstractNumId w:val="30"/>
  </w:num>
  <w:num w:numId="20">
    <w:abstractNumId w:val="4"/>
  </w:num>
  <w:num w:numId="21">
    <w:abstractNumId w:val="20"/>
  </w:num>
  <w:num w:numId="22">
    <w:abstractNumId w:val="10"/>
  </w:num>
  <w:num w:numId="23">
    <w:abstractNumId w:val="26"/>
  </w:num>
  <w:num w:numId="24">
    <w:abstractNumId w:val="3"/>
  </w:num>
  <w:num w:numId="25">
    <w:abstractNumId w:val="32"/>
  </w:num>
  <w:num w:numId="26">
    <w:abstractNumId w:val="1"/>
  </w:num>
  <w:num w:numId="27">
    <w:abstractNumId w:val="9"/>
  </w:num>
  <w:num w:numId="28">
    <w:abstractNumId w:val="28"/>
  </w:num>
  <w:num w:numId="29">
    <w:abstractNumId w:val="27"/>
  </w:num>
  <w:num w:numId="30">
    <w:abstractNumId w:val="14"/>
  </w:num>
  <w:num w:numId="31">
    <w:abstractNumId w:val="6"/>
  </w:num>
  <w:num w:numId="32">
    <w:abstractNumId w:val="21"/>
  </w:num>
  <w:num w:numId="33">
    <w:abstractNumId w:val="0"/>
  </w:num>
  <w:num w:numId="34">
    <w:abstractNumId w:val="15"/>
  </w:num>
  <w:num w:numId="35">
    <w:abstractNumId w:val="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zgyM2Q2NzdkZDBiNWUxMDlkNDkzNTg0YTE2ZjYifQ=="/>
  </w:docVars>
  <w:rsids>
    <w:rsidRoot w:val="00172A27"/>
    <w:rsid w:val="000000E3"/>
    <w:rsid w:val="000008AB"/>
    <w:rsid w:val="0000102C"/>
    <w:rsid w:val="00001E66"/>
    <w:rsid w:val="000022E6"/>
    <w:rsid w:val="000026C2"/>
    <w:rsid w:val="0000408E"/>
    <w:rsid w:val="0000548F"/>
    <w:rsid w:val="00005AC8"/>
    <w:rsid w:val="0000610D"/>
    <w:rsid w:val="000065BD"/>
    <w:rsid w:val="0000761F"/>
    <w:rsid w:val="00007813"/>
    <w:rsid w:val="00011697"/>
    <w:rsid w:val="00013107"/>
    <w:rsid w:val="00015B27"/>
    <w:rsid w:val="00015BEE"/>
    <w:rsid w:val="0001646E"/>
    <w:rsid w:val="000179C3"/>
    <w:rsid w:val="00021A08"/>
    <w:rsid w:val="00022533"/>
    <w:rsid w:val="00023554"/>
    <w:rsid w:val="00027C6E"/>
    <w:rsid w:val="00032C41"/>
    <w:rsid w:val="00041546"/>
    <w:rsid w:val="0004256A"/>
    <w:rsid w:val="000428CD"/>
    <w:rsid w:val="00044D61"/>
    <w:rsid w:val="00047FA8"/>
    <w:rsid w:val="00050154"/>
    <w:rsid w:val="0005169F"/>
    <w:rsid w:val="00053098"/>
    <w:rsid w:val="0005458A"/>
    <w:rsid w:val="000551FC"/>
    <w:rsid w:val="00056346"/>
    <w:rsid w:val="00060B81"/>
    <w:rsid w:val="00061A6E"/>
    <w:rsid w:val="000631F4"/>
    <w:rsid w:val="00063446"/>
    <w:rsid w:val="00067C3F"/>
    <w:rsid w:val="00070FB5"/>
    <w:rsid w:val="00074E87"/>
    <w:rsid w:val="00076A33"/>
    <w:rsid w:val="00077759"/>
    <w:rsid w:val="00080DB4"/>
    <w:rsid w:val="00082E76"/>
    <w:rsid w:val="00085CCB"/>
    <w:rsid w:val="00086F7C"/>
    <w:rsid w:val="00087257"/>
    <w:rsid w:val="0009042D"/>
    <w:rsid w:val="00090BC9"/>
    <w:rsid w:val="000931C9"/>
    <w:rsid w:val="0009364E"/>
    <w:rsid w:val="00093762"/>
    <w:rsid w:val="000948EF"/>
    <w:rsid w:val="00094945"/>
    <w:rsid w:val="0009511B"/>
    <w:rsid w:val="000954B2"/>
    <w:rsid w:val="000A1EFD"/>
    <w:rsid w:val="000A3DB2"/>
    <w:rsid w:val="000A4B07"/>
    <w:rsid w:val="000A5B68"/>
    <w:rsid w:val="000A5BCE"/>
    <w:rsid w:val="000A7D43"/>
    <w:rsid w:val="000B131C"/>
    <w:rsid w:val="000B3FEE"/>
    <w:rsid w:val="000B4842"/>
    <w:rsid w:val="000B709D"/>
    <w:rsid w:val="000B73C6"/>
    <w:rsid w:val="000C3822"/>
    <w:rsid w:val="000C5A29"/>
    <w:rsid w:val="000C5EC5"/>
    <w:rsid w:val="000D113D"/>
    <w:rsid w:val="000D6DD8"/>
    <w:rsid w:val="000E01DD"/>
    <w:rsid w:val="000E1419"/>
    <w:rsid w:val="000E2276"/>
    <w:rsid w:val="000E35E3"/>
    <w:rsid w:val="000E3EF7"/>
    <w:rsid w:val="000E3F16"/>
    <w:rsid w:val="000E4AD5"/>
    <w:rsid w:val="000E62D8"/>
    <w:rsid w:val="000E63C5"/>
    <w:rsid w:val="000E7B10"/>
    <w:rsid w:val="000F02C9"/>
    <w:rsid w:val="000F1307"/>
    <w:rsid w:val="000F5B2A"/>
    <w:rsid w:val="000F5D6C"/>
    <w:rsid w:val="000F6040"/>
    <w:rsid w:val="000F646F"/>
    <w:rsid w:val="00107CD4"/>
    <w:rsid w:val="00110E23"/>
    <w:rsid w:val="001124B4"/>
    <w:rsid w:val="00114047"/>
    <w:rsid w:val="00120DCD"/>
    <w:rsid w:val="0012271C"/>
    <w:rsid w:val="0012527B"/>
    <w:rsid w:val="001271AF"/>
    <w:rsid w:val="00127B0D"/>
    <w:rsid w:val="00130FB4"/>
    <w:rsid w:val="0013415A"/>
    <w:rsid w:val="00141177"/>
    <w:rsid w:val="00142815"/>
    <w:rsid w:val="00143089"/>
    <w:rsid w:val="0014361D"/>
    <w:rsid w:val="001456B5"/>
    <w:rsid w:val="00150050"/>
    <w:rsid w:val="00151FBE"/>
    <w:rsid w:val="0015201C"/>
    <w:rsid w:val="001534CF"/>
    <w:rsid w:val="00153772"/>
    <w:rsid w:val="0015417B"/>
    <w:rsid w:val="0015539F"/>
    <w:rsid w:val="00160670"/>
    <w:rsid w:val="001619C7"/>
    <w:rsid w:val="00161A8E"/>
    <w:rsid w:val="00162BC3"/>
    <w:rsid w:val="00163FAE"/>
    <w:rsid w:val="00165BDA"/>
    <w:rsid w:val="00165E68"/>
    <w:rsid w:val="00170931"/>
    <w:rsid w:val="00174D2C"/>
    <w:rsid w:val="001753C5"/>
    <w:rsid w:val="00176111"/>
    <w:rsid w:val="00180069"/>
    <w:rsid w:val="00181823"/>
    <w:rsid w:val="00181F3F"/>
    <w:rsid w:val="00182517"/>
    <w:rsid w:val="00184182"/>
    <w:rsid w:val="00186C72"/>
    <w:rsid w:val="001872F8"/>
    <w:rsid w:val="001905A5"/>
    <w:rsid w:val="00194721"/>
    <w:rsid w:val="00194851"/>
    <w:rsid w:val="00194AD9"/>
    <w:rsid w:val="00195A86"/>
    <w:rsid w:val="001A07EE"/>
    <w:rsid w:val="001A31DB"/>
    <w:rsid w:val="001A3BED"/>
    <w:rsid w:val="001A4332"/>
    <w:rsid w:val="001A6641"/>
    <w:rsid w:val="001A6FFF"/>
    <w:rsid w:val="001A73C1"/>
    <w:rsid w:val="001A7C2A"/>
    <w:rsid w:val="001B03F9"/>
    <w:rsid w:val="001C04FA"/>
    <w:rsid w:val="001C151E"/>
    <w:rsid w:val="001C185A"/>
    <w:rsid w:val="001C25E0"/>
    <w:rsid w:val="001C52FD"/>
    <w:rsid w:val="001C6A94"/>
    <w:rsid w:val="001D0970"/>
    <w:rsid w:val="001D0FEA"/>
    <w:rsid w:val="001D1490"/>
    <w:rsid w:val="001D43B3"/>
    <w:rsid w:val="001D48B8"/>
    <w:rsid w:val="001D63DE"/>
    <w:rsid w:val="001E0328"/>
    <w:rsid w:val="001E20B2"/>
    <w:rsid w:val="001E3CF8"/>
    <w:rsid w:val="001E6EDA"/>
    <w:rsid w:val="001E716F"/>
    <w:rsid w:val="001F0FCC"/>
    <w:rsid w:val="001F1A5C"/>
    <w:rsid w:val="001F5971"/>
    <w:rsid w:val="001F696E"/>
    <w:rsid w:val="00204968"/>
    <w:rsid w:val="00205375"/>
    <w:rsid w:val="0020779A"/>
    <w:rsid w:val="00207853"/>
    <w:rsid w:val="002117D0"/>
    <w:rsid w:val="00211B98"/>
    <w:rsid w:val="00213CD0"/>
    <w:rsid w:val="00214B77"/>
    <w:rsid w:val="0022067F"/>
    <w:rsid w:val="00221707"/>
    <w:rsid w:val="0022553D"/>
    <w:rsid w:val="00226ADB"/>
    <w:rsid w:val="002272A9"/>
    <w:rsid w:val="00227AF5"/>
    <w:rsid w:val="0023018B"/>
    <w:rsid w:val="00230473"/>
    <w:rsid w:val="002317DB"/>
    <w:rsid w:val="00231B3E"/>
    <w:rsid w:val="00231EC7"/>
    <w:rsid w:val="00231F06"/>
    <w:rsid w:val="0023325F"/>
    <w:rsid w:val="00234D36"/>
    <w:rsid w:val="00236AC2"/>
    <w:rsid w:val="00236F1C"/>
    <w:rsid w:val="0024018A"/>
    <w:rsid w:val="00240754"/>
    <w:rsid w:val="00240F10"/>
    <w:rsid w:val="0024198C"/>
    <w:rsid w:val="00241B28"/>
    <w:rsid w:val="00242038"/>
    <w:rsid w:val="002509D3"/>
    <w:rsid w:val="002517EF"/>
    <w:rsid w:val="00251950"/>
    <w:rsid w:val="00253A7A"/>
    <w:rsid w:val="00254B34"/>
    <w:rsid w:val="00255644"/>
    <w:rsid w:val="00256C45"/>
    <w:rsid w:val="00257191"/>
    <w:rsid w:val="002610FA"/>
    <w:rsid w:val="0026614C"/>
    <w:rsid w:val="0026664F"/>
    <w:rsid w:val="002669E5"/>
    <w:rsid w:val="00267851"/>
    <w:rsid w:val="00270CBE"/>
    <w:rsid w:val="00272305"/>
    <w:rsid w:val="002738A8"/>
    <w:rsid w:val="00273C2F"/>
    <w:rsid w:val="00275BDB"/>
    <w:rsid w:val="002776FC"/>
    <w:rsid w:val="00280E0F"/>
    <w:rsid w:val="00280FE9"/>
    <w:rsid w:val="002817EB"/>
    <w:rsid w:val="0028225A"/>
    <w:rsid w:val="002858FB"/>
    <w:rsid w:val="0028594A"/>
    <w:rsid w:val="00286315"/>
    <w:rsid w:val="00290388"/>
    <w:rsid w:val="00290B6A"/>
    <w:rsid w:val="00292B5F"/>
    <w:rsid w:val="0029370D"/>
    <w:rsid w:val="00295604"/>
    <w:rsid w:val="00296990"/>
    <w:rsid w:val="002A04ED"/>
    <w:rsid w:val="002A083F"/>
    <w:rsid w:val="002A23E2"/>
    <w:rsid w:val="002A2B48"/>
    <w:rsid w:val="002A2EC9"/>
    <w:rsid w:val="002A4CCB"/>
    <w:rsid w:val="002A4DDE"/>
    <w:rsid w:val="002A6E74"/>
    <w:rsid w:val="002B0047"/>
    <w:rsid w:val="002B11CA"/>
    <w:rsid w:val="002B2547"/>
    <w:rsid w:val="002B3450"/>
    <w:rsid w:val="002B3FD9"/>
    <w:rsid w:val="002B4628"/>
    <w:rsid w:val="002B6C8D"/>
    <w:rsid w:val="002C0AC9"/>
    <w:rsid w:val="002C1511"/>
    <w:rsid w:val="002C37A1"/>
    <w:rsid w:val="002C5CF0"/>
    <w:rsid w:val="002C71FD"/>
    <w:rsid w:val="002D02FB"/>
    <w:rsid w:val="002D111D"/>
    <w:rsid w:val="002D2281"/>
    <w:rsid w:val="002D4340"/>
    <w:rsid w:val="002D4EC6"/>
    <w:rsid w:val="002D557A"/>
    <w:rsid w:val="002D5B02"/>
    <w:rsid w:val="002D6209"/>
    <w:rsid w:val="002D750B"/>
    <w:rsid w:val="002E5F59"/>
    <w:rsid w:val="002E66AF"/>
    <w:rsid w:val="002E6B05"/>
    <w:rsid w:val="002F0B01"/>
    <w:rsid w:val="002F13EE"/>
    <w:rsid w:val="002F61F1"/>
    <w:rsid w:val="002F685A"/>
    <w:rsid w:val="002F6B3D"/>
    <w:rsid w:val="002F6CF9"/>
    <w:rsid w:val="002F7C43"/>
    <w:rsid w:val="00300794"/>
    <w:rsid w:val="00300D93"/>
    <w:rsid w:val="0030181A"/>
    <w:rsid w:val="00303956"/>
    <w:rsid w:val="00303F53"/>
    <w:rsid w:val="00312A70"/>
    <w:rsid w:val="00312A93"/>
    <w:rsid w:val="00314554"/>
    <w:rsid w:val="003156EF"/>
    <w:rsid w:val="0031680D"/>
    <w:rsid w:val="00317DEE"/>
    <w:rsid w:val="0032267D"/>
    <w:rsid w:val="00326AD2"/>
    <w:rsid w:val="00331455"/>
    <w:rsid w:val="003321E2"/>
    <w:rsid w:val="00332E33"/>
    <w:rsid w:val="00334339"/>
    <w:rsid w:val="00334D4D"/>
    <w:rsid w:val="003355E9"/>
    <w:rsid w:val="00335869"/>
    <w:rsid w:val="00335E16"/>
    <w:rsid w:val="00336479"/>
    <w:rsid w:val="003365C4"/>
    <w:rsid w:val="00337106"/>
    <w:rsid w:val="00337686"/>
    <w:rsid w:val="00337B6D"/>
    <w:rsid w:val="00337BF4"/>
    <w:rsid w:val="00344E18"/>
    <w:rsid w:val="00347736"/>
    <w:rsid w:val="0035167E"/>
    <w:rsid w:val="00351825"/>
    <w:rsid w:val="003548E8"/>
    <w:rsid w:val="00354B90"/>
    <w:rsid w:val="003559E2"/>
    <w:rsid w:val="00356240"/>
    <w:rsid w:val="00356792"/>
    <w:rsid w:val="003610D4"/>
    <w:rsid w:val="00362770"/>
    <w:rsid w:val="00363FD6"/>
    <w:rsid w:val="00363FEF"/>
    <w:rsid w:val="00365928"/>
    <w:rsid w:val="00367777"/>
    <w:rsid w:val="003678E2"/>
    <w:rsid w:val="00375908"/>
    <w:rsid w:val="00375993"/>
    <w:rsid w:val="0038105C"/>
    <w:rsid w:val="00382C45"/>
    <w:rsid w:val="003830A7"/>
    <w:rsid w:val="00383126"/>
    <w:rsid w:val="00383272"/>
    <w:rsid w:val="00383B87"/>
    <w:rsid w:val="00385D5B"/>
    <w:rsid w:val="00386169"/>
    <w:rsid w:val="00386D73"/>
    <w:rsid w:val="0038761E"/>
    <w:rsid w:val="00387E1C"/>
    <w:rsid w:val="00391D64"/>
    <w:rsid w:val="003929B6"/>
    <w:rsid w:val="00393947"/>
    <w:rsid w:val="00393BAD"/>
    <w:rsid w:val="00397151"/>
    <w:rsid w:val="003973DF"/>
    <w:rsid w:val="003A0983"/>
    <w:rsid w:val="003A1C30"/>
    <w:rsid w:val="003A1FC5"/>
    <w:rsid w:val="003A3346"/>
    <w:rsid w:val="003A661B"/>
    <w:rsid w:val="003A7290"/>
    <w:rsid w:val="003B1175"/>
    <w:rsid w:val="003B122C"/>
    <w:rsid w:val="003B1D15"/>
    <w:rsid w:val="003B251F"/>
    <w:rsid w:val="003B25A0"/>
    <w:rsid w:val="003B4036"/>
    <w:rsid w:val="003B5BFD"/>
    <w:rsid w:val="003C03A1"/>
    <w:rsid w:val="003C0F52"/>
    <w:rsid w:val="003C1389"/>
    <w:rsid w:val="003C276F"/>
    <w:rsid w:val="003C280A"/>
    <w:rsid w:val="003C28EF"/>
    <w:rsid w:val="003C39E2"/>
    <w:rsid w:val="003C3DD8"/>
    <w:rsid w:val="003C447F"/>
    <w:rsid w:val="003C7B72"/>
    <w:rsid w:val="003D1DAF"/>
    <w:rsid w:val="003D2CE3"/>
    <w:rsid w:val="003D32E4"/>
    <w:rsid w:val="003D3FD6"/>
    <w:rsid w:val="003D7B35"/>
    <w:rsid w:val="003E286B"/>
    <w:rsid w:val="003E54A6"/>
    <w:rsid w:val="003F2E2E"/>
    <w:rsid w:val="003F5E06"/>
    <w:rsid w:val="003F7991"/>
    <w:rsid w:val="00400360"/>
    <w:rsid w:val="00400F8D"/>
    <w:rsid w:val="0040164C"/>
    <w:rsid w:val="00402087"/>
    <w:rsid w:val="00402F34"/>
    <w:rsid w:val="00404797"/>
    <w:rsid w:val="00406D91"/>
    <w:rsid w:val="0041081F"/>
    <w:rsid w:val="00411D90"/>
    <w:rsid w:val="004120BB"/>
    <w:rsid w:val="0041217F"/>
    <w:rsid w:val="00413E42"/>
    <w:rsid w:val="004230B5"/>
    <w:rsid w:val="00423F9E"/>
    <w:rsid w:val="004248F9"/>
    <w:rsid w:val="00426CD8"/>
    <w:rsid w:val="0043325A"/>
    <w:rsid w:val="00433E53"/>
    <w:rsid w:val="00441458"/>
    <w:rsid w:val="00441AD5"/>
    <w:rsid w:val="0044286A"/>
    <w:rsid w:val="00444479"/>
    <w:rsid w:val="004462EB"/>
    <w:rsid w:val="00453324"/>
    <w:rsid w:val="00453762"/>
    <w:rsid w:val="0045550C"/>
    <w:rsid w:val="00455B43"/>
    <w:rsid w:val="00457364"/>
    <w:rsid w:val="00457986"/>
    <w:rsid w:val="00457A14"/>
    <w:rsid w:val="004600B4"/>
    <w:rsid w:val="00460D72"/>
    <w:rsid w:val="00461078"/>
    <w:rsid w:val="00462EB8"/>
    <w:rsid w:val="00467EC8"/>
    <w:rsid w:val="004747B0"/>
    <w:rsid w:val="00476727"/>
    <w:rsid w:val="00477325"/>
    <w:rsid w:val="0047761F"/>
    <w:rsid w:val="00477BB4"/>
    <w:rsid w:val="00480729"/>
    <w:rsid w:val="004816C3"/>
    <w:rsid w:val="004851E3"/>
    <w:rsid w:val="0048628F"/>
    <w:rsid w:val="00492017"/>
    <w:rsid w:val="00494568"/>
    <w:rsid w:val="00494E20"/>
    <w:rsid w:val="0049620B"/>
    <w:rsid w:val="004A0A90"/>
    <w:rsid w:val="004A0F99"/>
    <w:rsid w:val="004A66FC"/>
    <w:rsid w:val="004B0096"/>
    <w:rsid w:val="004B1567"/>
    <w:rsid w:val="004B316C"/>
    <w:rsid w:val="004B3575"/>
    <w:rsid w:val="004B43B9"/>
    <w:rsid w:val="004B6416"/>
    <w:rsid w:val="004B658A"/>
    <w:rsid w:val="004C0734"/>
    <w:rsid w:val="004C1209"/>
    <w:rsid w:val="004C200A"/>
    <w:rsid w:val="004C4F26"/>
    <w:rsid w:val="004C6029"/>
    <w:rsid w:val="004C70A0"/>
    <w:rsid w:val="004C757B"/>
    <w:rsid w:val="004C7C30"/>
    <w:rsid w:val="004C7FCC"/>
    <w:rsid w:val="004D02FF"/>
    <w:rsid w:val="004D5567"/>
    <w:rsid w:val="004D564B"/>
    <w:rsid w:val="004E1539"/>
    <w:rsid w:val="004E2CB7"/>
    <w:rsid w:val="004E3CD4"/>
    <w:rsid w:val="004E5750"/>
    <w:rsid w:val="004E5A16"/>
    <w:rsid w:val="004E6221"/>
    <w:rsid w:val="004E65C8"/>
    <w:rsid w:val="004F0111"/>
    <w:rsid w:val="004F7CE6"/>
    <w:rsid w:val="0050018A"/>
    <w:rsid w:val="00501F48"/>
    <w:rsid w:val="00503211"/>
    <w:rsid w:val="00505BC4"/>
    <w:rsid w:val="00506079"/>
    <w:rsid w:val="00506D65"/>
    <w:rsid w:val="00507926"/>
    <w:rsid w:val="005118C8"/>
    <w:rsid w:val="005125D8"/>
    <w:rsid w:val="00512D8A"/>
    <w:rsid w:val="00515A1B"/>
    <w:rsid w:val="0051646B"/>
    <w:rsid w:val="005169F6"/>
    <w:rsid w:val="0052034F"/>
    <w:rsid w:val="00521ADC"/>
    <w:rsid w:val="00523856"/>
    <w:rsid w:val="00526FEC"/>
    <w:rsid w:val="005279BE"/>
    <w:rsid w:val="00534928"/>
    <w:rsid w:val="005352D1"/>
    <w:rsid w:val="00535443"/>
    <w:rsid w:val="005361A7"/>
    <w:rsid w:val="005361BF"/>
    <w:rsid w:val="00540B2E"/>
    <w:rsid w:val="00541037"/>
    <w:rsid w:val="00542F09"/>
    <w:rsid w:val="00543A02"/>
    <w:rsid w:val="005440C7"/>
    <w:rsid w:val="0054459A"/>
    <w:rsid w:val="00544CE6"/>
    <w:rsid w:val="00546213"/>
    <w:rsid w:val="0054744F"/>
    <w:rsid w:val="00551167"/>
    <w:rsid w:val="00551BBC"/>
    <w:rsid w:val="005525BF"/>
    <w:rsid w:val="00552D38"/>
    <w:rsid w:val="00557864"/>
    <w:rsid w:val="00557A78"/>
    <w:rsid w:val="005603C2"/>
    <w:rsid w:val="00561EAB"/>
    <w:rsid w:val="005642A2"/>
    <w:rsid w:val="00566860"/>
    <w:rsid w:val="00571AC8"/>
    <w:rsid w:val="00572311"/>
    <w:rsid w:val="00572586"/>
    <w:rsid w:val="00572F9D"/>
    <w:rsid w:val="005730EC"/>
    <w:rsid w:val="00575059"/>
    <w:rsid w:val="00575932"/>
    <w:rsid w:val="005771C0"/>
    <w:rsid w:val="005771CF"/>
    <w:rsid w:val="005778FE"/>
    <w:rsid w:val="00580164"/>
    <w:rsid w:val="0058033F"/>
    <w:rsid w:val="00581AEE"/>
    <w:rsid w:val="00581DBB"/>
    <w:rsid w:val="00583F6A"/>
    <w:rsid w:val="00585BED"/>
    <w:rsid w:val="00585DC1"/>
    <w:rsid w:val="00586A75"/>
    <w:rsid w:val="005877FF"/>
    <w:rsid w:val="00587A84"/>
    <w:rsid w:val="00587C66"/>
    <w:rsid w:val="005900F6"/>
    <w:rsid w:val="005903A2"/>
    <w:rsid w:val="00590991"/>
    <w:rsid w:val="00591867"/>
    <w:rsid w:val="00595C2B"/>
    <w:rsid w:val="005A0C65"/>
    <w:rsid w:val="005A23E3"/>
    <w:rsid w:val="005A78B0"/>
    <w:rsid w:val="005B3879"/>
    <w:rsid w:val="005B4849"/>
    <w:rsid w:val="005B5259"/>
    <w:rsid w:val="005B571D"/>
    <w:rsid w:val="005B7540"/>
    <w:rsid w:val="005C10A2"/>
    <w:rsid w:val="005C1EC2"/>
    <w:rsid w:val="005C2153"/>
    <w:rsid w:val="005C4AC2"/>
    <w:rsid w:val="005C5880"/>
    <w:rsid w:val="005D30C1"/>
    <w:rsid w:val="005D3F1D"/>
    <w:rsid w:val="005D42F7"/>
    <w:rsid w:val="005D681B"/>
    <w:rsid w:val="005E220B"/>
    <w:rsid w:val="005E322D"/>
    <w:rsid w:val="005E3607"/>
    <w:rsid w:val="005E40DD"/>
    <w:rsid w:val="005E421E"/>
    <w:rsid w:val="005E50EF"/>
    <w:rsid w:val="005E73AB"/>
    <w:rsid w:val="005F04F0"/>
    <w:rsid w:val="005F0528"/>
    <w:rsid w:val="005F2246"/>
    <w:rsid w:val="005F2AF8"/>
    <w:rsid w:val="005F5E70"/>
    <w:rsid w:val="005F688B"/>
    <w:rsid w:val="005F7B44"/>
    <w:rsid w:val="00600F7B"/>
    <w:rsid w:val="006015D3"/>
    <w:rsid w:val="006047FA"/>
    <w:rsid w:val="006074C6"/>
    <w:rsid w:val="00612F38"/>
    <w:rsid w:val="006158DF"/>
    <w:rsid w:val="00615B92"/>
    <w:rsid w:val="00616078"/>
    <w:rsid w:val="006160DA"/>
    <w:rsid w:val="00616E2C"/>
    <w:rsid w:val="00620448"/>
    <w:rsid w:val="00621998"/>
    <w:rsid w:val="00622B22"/>
    <w:rsid w:val="006254BA"/>
    <w:rsid w:val="00630B7C"/>
    <w:rsid w:val="00632686"/>
    <w:rsid w:val="00633115"/>
    <w:rsid w:val="00633660"/>
    <w:rsid w:val="00633B9E"/>
    <w:rsid w:val="00633D04"/>
    <w:rsid w:val="00635D86"/>
    <w:rsid w:val="006367AC"/>
    <w:rsid w:val="00637F0A"/>
    <w:rsid w:val="006416C1"/>
    <w:rsid w:val="00642C22"/>
    <w:rsid w:val="0064307F"/>
    <w:rsid w:val="00643E1A"/>
    <w:rsid w:val="00644EC2"/>
    <w:rsid w:val="00646543"/>
    <w:rsid w:val="00646DF5"/>
    <w:rsid w:val="00650397"/>
    <w:rsid w:val="006515D7"/>
    <w:rsid w:val="00653605"/>
    <w:rsid w:val="006544D1"/>
    <w:rsid w:val="00655EA3"/>
    <w:rsid w:val="00661A2D"/>
    <w:rsid w:val="00662186"/>
    <w:rsid w:val="00663382"/>
    <w:rsid w:val="0066350D"/>
    <w:rsid w:val="006635B3"/>
    <w:rsid w:val="006637C0"/>
    <w:rsid w:val="00663F6C"/>
    <w:rsid w:val="00664D2C"/>
    <w:rsid w:val="0066555B"/>
    <w:rsid w:val="00666619"/>
    <w:rsid w:val="0066670C"/>
    <w:rsid w:val="00670E09"/>
    <w:rsid w:val="00671890"/>
    <w:rsid w:val="00672FD8"/>
    <w:rsid w:val="00673D4A"/>
    <w:rsid w:val="00673D55"/>
    <w:rsid w:val="006742CF"/>
    <w:rsid w:val="0067446A"/>
    <w:rsid w:val="00674701"/>
    <w:rsid w:val="006748FD"/>
    <w:rsid w:val="006769AD"/>
    <w:rsid w:val="0068344A"/>
    <w:rsid w:val="0068474A"/>
    <w:rsid w:val="00684853"/>
    <w:rsid w:val="0068485F"/>
    <w:rsid w:val="00684E6F"/>
    <w:rsid w:val="00686A3A"/>
    <w:rsid w:val="00687939"/>
    <w:rsid w:val="006902C9"/>
    <w:rsid w:val="00691BB8"/>
    <w:rsid w:val="00692738"/>
    <w:rsid w:val="00693224"/>
    <w:rsid w:val="006955F0"/>
    <w:rsid w:val="00695867"/>
    <w:rsid w:val="00696749"/>
    <w:rsid w:val="006A14B6"/>
    <w:rsid w:val="006A1854"/>
    <w:rsid w:val="006A23EC"/>
    <w:rsid w:val="006A30C8"/>
    <w:rsid w:val="006A542C"/>
    <w:rsid w:val="006A6000"/>
    <w:rsid w:val="006A74EB"/>
    <w:rsid w:val="006B05F9"/>
    <w:rsid w:val="006B0FB0"/>
    <w:rsid w:val="006B57F4"/>
    <w:rsid w:val="006B662A"/>
    <w:rsid w:val="006C0ABC"/>
    <w:rsid w:val="006C1474"/>
    <w:rsid w:val="006C179F"/>
    <w:rsid w:val="006C25C7"/>
    <w:rsid w:val="006C52E7"/>
    <w:rsid w:val="006C6A02"/>
    <w:rsid w:val="006D0033"/>
    <w:rsid w:val="006D11FF"/>
    <w:rsid w:val="006D12B0"/>
    <w:rsid w:val="006D15D4"/>
    <w:rsid w:val="006D4528"/>
    <w:rsid w:val="006D49F1"/>
    <w:rsid w:val="006D5AAE"/>
    <w:rsid w:val="006D779F"/>
    <w:rsid w:val="006E0391"/>
    <w:rsid w:val="006E139F"/>
    <w:rsid w:val="006E3DF9"/>
    <w:rsid w:val="006E578D"/>
    <w:rsid w:val="006E5AA6"/>
    <w:rsid w:val="006E5DFF"/>
    <w:rsid w:val="006E7422"/>
    <w:rsid w:val="006E7744"/>
    <w:rsid w:val="006E7DA9"/>
    <w:rsid w:val="006F0883"/>
    <w:rsid w:val="006F0B13"/>
    <w:rsid w:val="006F1016"/>
    <w:rsid w:val="006F30AA"/>
    <w:rsid w:val="006F4E4C"/>
    <w:rsid w:val="006F6084"/>
    <w:rsid w:val="006F6405"/>
    <w:rsid w:val="0070011E"/>
    <w:rsid w:val="00700AB9"/>
    <w:rsid w:val="00701211"/>
    <w:rsid w:val="007012CE"/>
    <w:rsid w:val="00703228"/>
    <w:rsid w:val="00704481"/>
    <w:rsid w:val="00704A63"/>
    <w:rsid w:val="00705156"/>
    <w:rsid w:val="00705F80"/>
    <w:rsid w:val="007066B6"/>
    <w:rsid w:val="00707384"/>
    <w:rsid w:val="00711ED9"/>
    <w:rsid w:val="00715B09"/>
    <w:rsid w:val="00715C5B"/>
    <w:rsid w:val="007201EC"/>
    <w:rsid w:val="007213B9"/>
    <w:rsid w:val="00721AA2"/>
    <w:rsid w:val="0072315D"/>
    <w:rsid w:val="00723EDC"/>
    <w:rsid w:val="00725506"/>
    <w:rsid w:val="007264B1"/>
    <w:rsid w:val="00730598"/>
    <w:rsid w:val="0073215A"/>
    <w:rsid w:val="007357BA"/>
    <w:rsid w:val="00735BC2"/>
    <w:rsid w:val="00735E6D"/>
    <w:rsid w:val="00736CDB"/>
    <w:rsid w:val="00740C32"/>
    <w:rsid w:val="00741018"/>
    <w:rsid w:val="00744FE4"/>
    <w:rsid w:val="007455E4"/>
    <w:rsid w:val="00745F3E"/>
    <w:rsid w:val="007460FC"/>
    <w:rsid w:val="00751B54"/>
    <w:rsid w:val="00751FBD"/>
    <w:rsid w:val="00753535"/>
    <w:rsid w:val="00755A2A"/>
    <w:rsid w:val="00755D2B"/>
    <w:rsid w:val="0076104B"/>
    <w:rsid w:val="007630F0"/>
    <w:rsid w:val="00766D50"/>
    <w:rsid w:val="00770367"/>
    <w:rsid w:val="007722CC"/>
    <w:rsid w:val="00773E36"/>
    <w:rsid w:val="007750C5"/>
    <w:rsid w:val="00775D4B"/>
    <w:rsid w:val="0077672D"/>
    <w:rsid w:val="00777C14"/>
    <w:rsid w:val="007808C1"/>
    <w:rsid w:val="00782026"/>
    <w:rsid w:val="00782BAF"/>
    <w:rsid w:val="00785321"/>
    <w:rsid w:val="0078723D"/>
    <w:rsid w:val="00787308"/>
    <w:rsid w:val="00787643"/>
    <w:rsid w:val="00790EE8"/>
    <w:rsid w:val="00793CDE"/>
    <w:rsid w:val="00794B04"/>
    <w:rsid w:val="007959E0"/>
    <w:rsid w:val="007A2108"/>
    <w:rsid w:val="007A21D9"/>
    <w:rsid w:val="007A5C5E"/>
    <w:rsid w:val="007B4D3A"/>
    <w:rsid w:val="007B6945"/>
    <w:rsid w:val="007B6C77"/>
    <w:rsid w:val="007B724E"/>
    <w:rsid w:val="007C2A7B"/>
    <w:rsid w:val="007C7A95"/>
    <w:rsid w:val="007D1272"/>
    <w:rsid w:val="007D2A67"/>
    <w:rsid w:val="007D3D70"/>
    <w:rsid w:val="007D626D"/>
    <w:rsid w:val="007D7BAB"/>
    <w:rsid w:val="007E0EE2"/>
    <w:rsid w:val="007E1450"/>
    <w:rsid w:val="007E20EA"/>
    <w:rsid w:val="007E3023"/>
    <w:rsid w:val="007E7484"/>
    <w:rsid w:val="007F1A7E"/>
    <w:rsid w:val="007F3549"/>
    <w:rsid w:val="007F4DF9"/>
    <w:rsid w:val="007F4F3D"/>
    <w:rsid w:val="007F5D82"/>
    <w:rsid w:val="007F620D"/>
    <w:rsid w:val="00800C76"/>
    <w:rsid w:val="008047B3"/>
    <w:rsid w:val="008070D5"/>
    <w:rsid w:val="00807A33"/>
    <w:rsid w:val="00812EE5"/>
    <w:rsid w:val="008142CE"/>
    <w:rsid w:val="008152C5"/>
    <w:rsid w:val="00820225"/>
    <w:rsid w:val="00820BF2"/>
    <w:rsid w:val="00820CFC"/>
    <w:rsid w:val="00824851"/>
    <w:rsid w:val="0082590A"/>
    <w:rsid w:val="00826C76"/>
    <w:rsid w:val="00826EB5"/>
    <w:rsid w:val="00827AB8"/>
    <w:rsid w:val="00830280"/>
    <w:rsid w:val="00830C37"/>
    <w:rsid w:val="00830DF0"/>
    <w:rsid w:val="008315D5"/>
    <w:rsid w:val="008322BB"/>
    <w:rsid w:val="008331A9"/>
    <w:rsid w:val="00833BE5"/>
    <w:rsid w:val="0083583E"/>
    <w:rsid w:val="008375C8"/>
    <w:rsid w:val="008404A7"/>
    <w:rsid w:val="008405EC"/>
    <w:rsid w:val="008411C9"/>
    <w:rsid w:val="0084184D"/>
    <w:rsid w:val="00842326"/>
    <w:rsid w:val="00842943"/>
    <w:rsid w:val="00846993"/>
    <w:rsid w:val="0085162C"/>
    <w:rsid w:val="008524CD"/>
    <w:rsid w:val="00855C57"/>
    <w:rsid w:val="00856983"/>
    <w:rsid w:val="00856B31"/>
    <w:rsid w:val="00860A98"/>
    <w:rsid w:val="008616E3"/>
    <w:rsid w:val="008654F8"/>
    <w:rsid w:val="0086589B"/>
    <w:rsid w:val="00865B93"/>
    <w:rsid w:val="00870C0A"/>
    <w:rsid w:val="00872884"/>
    <w:rsid w:val="00873456"/>
    <w:rsid w:val="00875457"/>
    <w:rsid w:val="00876E92"/>
    <w:rsid w:val="008776B9"/>
    <w:rsid w:val="00880170"/>
    <w:rsid w:val="00880BD9"/>
    <w:rsid w:val="00882E64"/>
    <w:rsid w:val="00884E2E"/>
    <w:rsid w:val="00884EB5"/>
    <w:rsid w:val="00892771"/>
    <w:rsid w:val="008928FB"/>
    <w:rsid w:val="008949C1"/>
    <w:rsid w:val="00895834"/>
    <w:rsid w:val="00895C0D"/>
    <w:rsid w:val="00895FD2"/>
    <w:rsid w:val="00897620"/>
    <w:rsid w:val="00897CF7"/>
    <w:rsid w:val="008A1B02"/>
    <w:rsid w:val="008A4913"/>
    <w:rsid w:val="008A74A7"/>
    <w:rsid w:val="008B381B"/>
    <w:rsid w:val="008B3C81"/>
    <w:rsid w:val="008B3C94"/>
    <w:rsid w:val="008B5D3A"/>
    <w:rsid w:val="008C0518"/>
    <w:rsid w:val="008C24DF"/>
    <w:rsid w:val="008C2E0D"/>
    <w:rsid w:val="008C5477"/>
    <w:rsid w:val="008C637B"/>
    <w:rsid w:val="008C7BC0"/>
    <w:rsid w:val="008D16CA"/>
    <w:rsid w:val="008D2DCF"/>
    <w:rsid w:val="008D4B2A"/>
    <w:rsid w:val="008D5455"/>
    <w:rsid w:val="008D5C7D"/>
    <w:rsid w:val="008D5D52"/>
    <w:rsid w:val="008D75B7"/>
    <w:rsid w:val="008E156A"/>
    <w:rsid w:val="008E1A5B"/>
    <w:rsid w:val="008E1C9A"/>
    <w:rsid w:val="008E1D22"/>
    <w:rsid w:val="008E1D41"/>
    <w:rsid w:val="008F286B"/>
    <w:rsid w:val="008F3375"/>
    <w:rsid w:val="008F54BB"/>
    <w:rsid w:val="008F7F45"/>
    <w:rsid w:val="00900CB7"/>
    <w:rsid w:val="00901D4A"/>
    <w:rsid w:val="00903FB9"/>
    <w:rsid w:val="00906567"/>
    <w:rsid w:val="00906A10"/>
    <w:rsid w:val="009075CB"/>
    <w:rsid w:val="00907CC2"/>
    <w:rsid w:val="00910C9F"/>
    <w:rsid w:val="00912B32"/>
    <w:rsid w:val="0091458F"/>
    <w:rsid w:val="00915894"/>
    <w:rsid w:val="009165DA"/>
    <w:rsid w:val="00920F42"/>
    <w:rsid w:val="00921685"/>
    <w:rsid w:val="0092532D"/>
    <w:rsid w:val="00926A57"/>
    <w:rsid w:val="00927219"/>
    <w:rsid w:val="009309FB"/>
    <w:rsid w:val="00932B8B"/>
    <w:rsid w:val="00932C38"/>
    <w:rsid w:val="009339A8"/>
    <w:rsid w:val="00935F6B"/>
    <w:rsid w:val="00937822"/>
    <w:rsid w:val="00941B2A"/>
    <w:rsid w:val="0094271D"/>
    <w:rsid w:val="009432FC"/>
    <w:rsid w:val="009440B6"/>
    <w:rsid w:val="00951AC8"/>
    <w:rsid w:val="009522CA"/>
    <w:rsid w:val="0095231E"/>
    <w:rsid w:val="00954E96"/>
    <w:rsid w:val="0095792C"/>
    <w:rsid w:val="00962A8A"/>
    <w:rsid w:val="00965AAC"/>
    <w:rsid w:val="00965C61"/>
    <w:rsid w:val="00967FED"/>
    <w:rsid w:val="00972C7C"/>
    <w:rsid w:val="00974B53"/>
    <w:rsid w:val="00975FC9"/>
    <w:rsid w:val="0097699F"/>
    <w:rsid w:val="0097755B"/>
    <w:rsid w:val="00980F40"/>
    <w:rsid w:val="00982AB9"/>
    <w:rsid w:val="00983592"/>
    <w:rsid w:val="009852AA"/>
    <w:rsid w:val="009856F4"/>
    <w:rsid w:val="009858A1"/>
    <w:rsid w:val="009861A6"/>
    <w:rsid w:val="0098669D"/>
    <w:rsid w:val="009868F3"/>
    <w:rsid w:val="00987D12"/>
    <w:rsid w:val="009917C4"/>
    <w:rsid w:val="00993D7E"/>
    <w:rsid w:val="00994095"/>
    <w:rsid w:val="009943CC"/>
    <w:rsid w:val="00995827"/>
    <w:rsid w:val="00996C8C"/>
    <w:rsid w:val="009A07B7"/>
    <w:rsid w:val="009A2234"/>
    <w:rsid w:val="009A47D4"/>
    <w:rsid w:val="009A52BD"/>
    <w:rsid w:val="009B122D"/>
    <w:rsid w:val="009B487E"/>
    <w:rsid w:val="009B6A54"/>
    <w:rsid w:val="009B7808"/>
    <w:rsid w:val="009C0674"/>
    <w:rsid w:val="009C1450"/>
    <w:rsid w:val="009C25F0"/>
    <w:rsid w:val="009C38BA"/>
    <w:rsid w:val="009C5A4E"/>
    <w:rsid w:val="009C6304"/>
    <w:rsid w:val="009D174C"/>
    <w:rsid w:val="009D1963"/>
    <w:rsid w:val="009D2E79"/>
    <w:rsid w:val="009D3998"/>
    <w:rsid w:val="009D7210"/>
    <w:rsid w:val="009E4799"/>
    <w:rsid w:val="009E517C"/>
    <w:rsid w:val="009E7985"/>
    <w:rsid w:val="009F21B5"/>
    <w:rsid w:val="009F2FE9"/>
    <w:rsid w:val="009F3C80"/>
    <w:rsid w:val="009F40F3"/>
    <w:rsid w:val="009F7E87"/>
    <w:rsid w:val="009F7F39"/>
    <w:rsid w:val="00A0304D"/>
    <w:rsid w:val="00A033AC"/>
    <w:rsid w:val="00A03A4A"/>
    <w:rsid w:val="00A049F7"/>
    <w:rsid w:val="00A129E0"/>
    <w:rsid w:val="00A134E3"/>
    <w:rsid w:val="00A13776"/>
    <w:rsid w:val="00A15654"/>
    <w:rsid w:val="00A15A58"/>
    <w:rsid w:val="00A168B1"/>
    <w:rsid w:val="00A23774"/>
    <w:rsid w:val="00A24B2B"/>
    <w:rsid w:val="00A271DB"/>
    <w:rsid w:val="00A320E1"/>
    <w:rsid w:val="00A32EEF"/>
    <w:rsid w:val="00A3423C"/>
    <w:rsid w:val="00A346B7"/>
    <w:rsid w:val="00A379A7"/>
    <w:rsid w:val="00A37B97"/>
    <w:rsid w:val="00A40ADF"/>
    <w:rsid w:val="00A41DFB"/>
    <w:rsid w:val="00A433A2"/>
    <w:rsid w:val="00A448CD"/>
    <w:rsid w:val="00A44A5F"/>
    <w:rsid w:val="00A45E2C"/>
    <w:rsid w:val="00A4625C"/>
    <w:rsid w:val="00A549BA"/>
    <w:rsid w:val="00A5513A"/>
    <w:rsid w:val="00A56C56"/>
    <w:rsid w:val="00A604BB"/>
    <w:rsid w:val="00A60FDA"/>
    <w:rsid w:val="00A61F31"/>
    <w:rsid w:val="00A6610B"/>
    <w:rsid w:val="00A66587"/>
    <w:rsid w:val="00A66E16"/>
    <w:rsid w:val="00A671D2"/>
    <w:rsid w:val="00A67A81"/>
    <w:rsid w:val="00A70142"/>
    <w:rsid w:val="00A70503"/>
    <w:rsid w:val="00A74E14"/>
    <w:rsid w:val="00A757B3"/>
    <w:rsid w:val="00A76099"/>
    <w:rsid w:val="00A7620C"/>
    <w:rsid w:val="00A82BD8"/>
    <w:rsid w:val="00A856E5"/>
    <w:rsid w:val="00A85E5A"/>
    <w:rsid w:val="00A85EB2"/>
    <w:rsid w:val="00A87FE5"/>
    <w:rsid w:val="00A92842"/>
    <w:rsid w:val="00A93435"/>
    <w:rsid w:val="00A93916"/>
    <w:rsid w:val="00A941D1"/>
    <w:rsid w:val="00A96180"/>
    <w:rsid w:val="00A9644D"/>
    <w:rsid w:val="00A97E7D"/>
    <w:rsid w:val="00AA4938"/>
    <w:rsid w:val="00AA4B48"/>
    <w:rsid w:val="00AA5599"/>
    <w:rsid w:val="00AA624C"/>
    <w:rsid w:val="00AA7E72"/>
    <w:rsid w:val="00AA7F8B"/>
    <w:rsid w:val="00AB41C2"/>
    <w:rsid w:val="00AB5CCC"/>
    <w:rsid w:val="00AC5AB3"/>
    <w:rsid w:val="00AC7D05"/>
    <w:rsid w:val="00AC7DA4"/>
    <w:rsid w:val="00AD3471"/>
    <w:rsid w:val="00AD5696"/>
    <w:rsid w:val="00AD6DE8"/>
    <w:rsid w:val="00AE13CE"/>
    <w:rsid w:val="00AE215C"/>
    <w:rsid w:val="00AE26F3"/>
    <w:rsid w:val="00AE3E43"/>
    <w:rsid w:val="00AE40DF"/>
    <w:rsid w:val="00AE5696"/>
    <w:rsid w:val="00AE7629"/>
    <w:rsid w:val="00AF31B7"/>
    <w:rsid w:val="00AF3DC4"/>
    <w:rsid w:val="00AF4871"/>
    <w:rsid w:val="00AF4BD8"/>
    <w:rsid w:val="00AF4C9B"/>
    <w:rsid w:val="00AF514F"/>
    <w:rsid w:val="00AF6E7F"/>
    <w:rsid w:val="00B01E49"/>
    <w:rsid w:val="00B0371C"/>
    <w:rsid w:val="00B039FC"/>
    <w:rsid w:val="00B046E1"/>
    <w:rsid w:val="00B05CA0"/>
    <w:rsid w:val="00B07858"/>
    <w:rsid w:val="00B07B3B"/>
    <w:rsid w:val="00B07DDB"/>
    <w:rsid w:val="00B14675"/>
    <w:rsid w:val="00B14DFB"/>
    <w:rsid w:val="00B1645B"/>
    <w:rsid w:val="00B17734"/>
    <w:rsid w:val="00B17BFA"/>
    <w:rsid w:val="00B17CE2"/>
    <w:rsid w:val="00B202F4"/>
    <w:rsid w:val="00B20585"/>
    <w:rsid w:val="00B213BB"/>
    <w:rsid w:val="00B23140"/>
    <w:rsid w:val="00B236BD"/>
    <w:rsid w:val="00B25B35"/>
    <w:rsid w:val="00B2651A"/>
    <w:rsid w:val="00B272A2"/>
    <w:rsid w:val="00B27B60"/>
    <w:rsid w:val="00B35165"/>
    <w:rsid w:val="00B35A4A"/>
    <w:rsid w:val="00B36B58"/>
    <w:rsid w:val="00B43A85"/>
    <w:rsid w:val="00B4616A"/>
    <w:rsid w:val="00B46522"/>
    <w:rsid w:val="00B5104D"/>
    <w:rsid w:val="00B52C3C"/>
    <w:rsid w:val="00B52E36"/>
    <w:rsid w:val="00B562FD"/>
    <w:rsid w:val="00B57AC6"/>
    <w:rsid w:val="00B64065"/>
    <w:rsid w:val="00B667B1"/>
    <w:rsid w:val="00B715AD"/>
    <w:rsid w:val="00B742EC"/>
    <w:rsid w:val="00B7474B"/>
    <w:rsid w:val="00B77089"/>
    <w:rsid w:val="00B802CE"/>
    <w:rsid w:val="00B8255A"/>
    <w:rsid w:val="00B82C32"/>
    <w:rsid w:val="00B85790"/>
    <w:rsid w:val="00B85EA6"/>
    <w:rsid w:val="00B901E7"/>
    <w:rsid w:val="00B9072C"/>
    <w:rsid w:val="00B94201"/>
    <w:rsid w:val="00B9501C"/>
    <w:rsid w:val="00B95C5D"/>
    <w:rsid w:val="00BA0003"/>
    <w:rsid w:val="00BA1159"/>
    <w:rsid w:val="00BA1387"/>
    <w:rsid w:val="00BA26D0"/>
    <w:rsid w:val="00BA649F"/>
    <w:rsid w:val="00BA7243"/>
    <w:rsid w:val="00BA79BB"/>
    <w:rsid w:val="00BB040B"/>
    <w:rsid w:val="00BC131C"/>
    <w:rsid w:val="00BC2FBD"/>
    <w:rsid w:val="00BC307F"/>
    <w:rsid w:val="00BC68AE"/>
    <w:rsid w:val="00BD2C9C"/>
    <w:rsid w:val="00BD591C"/>
    <w:rsid w:val="00BD5985"/>
    <w:rsid w:val="00BD5C52"/>
    <w:rsid w:val="00BD5CC5"/>
    <w:rsid w:val="00BD66E7"/>
    <w:rsid w:val="00BE1ABD"/>
    <w:rsid w:val="00BE5F55"/>
    <w:rsid w:val="00BE67B9"/>
    <w:rsid w:val="00BE750A"/>
    <w:rsid w:val="00BF1E21"/>
    <w:rsid w:val="00BF5D30"/>
    <w:rsid w:val="00BF5DF5"/>
    <w:rsid w:val="00BF6625"/>
    <w:rsid w:val="00BF6D8E"/>
    <w:rsid w:val="00BF78DE"/>
    <w:rsid w:val="00C01A9C"/>
    <w:rsid w:val="00C04078"/>
    <w:rsid w:val="00C045FA"/>
    <w:rsid w:val="00C0489E"/>
    <w:rsid w:val="00C13431"/>
    <w:rsid w:val="00C1383B"/>
    <w:rsid w:val="00C145AC"/>
    <w:rsid w:val="00C1703C"/>
    <w:rsid w:val="00C17643"/>
    <w:rsid w:val="00C204D0"/>
    <w:rsid w:val="00C24A01"/>
    <w:rsid w:val="00C265EC"/>
    <w:rsid w:val="00C27464"/>
    <w:rsid w:val="00C3067B"/>
    <w:rsid w:val="00C30FD1"/>
    <w:rsid w:val="00C31533"/>
    <w:rsid w:val="00C3182D"/>
    <w:rsid w:val="00C33CAB"/>
    <w:rsid w:val="00C36696"/>
    <w:rsid w:val="00C3699B"/>
    <w:rsid w:val="00C36FB4"/>
    <w:rsid w:val="00C4051A"/>
    <w:rsid w:val="00C41258"/>
    <w:rsid w:val="00C43159"/>
    <w:rsid w:val="00C444B1"/>
    <w:rsid w:val="00C55470"/>
    <w:rsid w:val="00C55ACD"/>
    <w:rsid w:val="00C56E6B"/>
    <w:rsid w:val="00C56EA8"/>
    <w:rsid w:val="00C624B9"/>
    <w:rsid w:val="00C63269"/>
    <w:rsid w:val="00C63C4E"/>
    <w:rsid w:val="00C66E2E"/>
    <w:rsid w:val="00C70AD5"/>
    <w:rsid w:val="00C71623"/>
    <w:rsid w:val="00C71842"/>
    <w:rsid w:val="00C748C5"/>
    <w:rsid w:val="00C7630D"/>
    <w:rsid w:val="00C76C8F"/>
    <w:rsid w:val="00C7786E"/>
    <w:rsid w:val="00C80B6E"/>
    <w:rsid w:val="00C82389"/>
    <w:rsid w:val="00C83D85"/>
    <w:rsid w:val="00C84F28"/>
    <w:rsid w:val="00C8678A"/>
    <w:rsid w:val="00C8727D"/>
    <w:rsid w:val="00C92F1C"/>
    <w:rsid w:val="00C94DD4"/>
    <w:rsid w:val="00C95483"/>
    <w:rsid w:val="00C96606"/>
    <w:rsid w:val="00C96DB7"/>
    <w:rsid w:val="00CA040F"/>
    <w:rsid w:val="00CA0618"/>
    <w:rsid w:val="00CA078C"/>
    <w:rsid w:val="00CA19A9"/>
    <w:rsid w:val="00CA1AAF"/>
    <w:rsid w:val="00CA1E0B"/>
    <w:rsid w:val="00CA42CF"/>
    <w:rsid w:val="00CB2453"/>
    <w:rsid w:val="00CB297A"/>
    <w:rsid w:val="00CB556B"/>
    <w:rsid w:val="00CB58F2"/>
    <w:rsid w:val="00CB6C17"/>
    <w:rsid w:val="00CC24DE"/>
    <w:rsid w:val="00CC492A"/>
    <w:rsid w:val="00CC5AE3"/>
    <w:rsid w:val="00CC7181"/>
    <w:rsid w:val="00CD04ED"/>
    <w:rsid w:val="00CD04F0"/>
    <w:rsid w:val="00CD1D4A"/>
    <w:rsid w:val="00CD2E94"/>
    <w:rsid w:val="00CD32D8"/>
    <w:rsid w:val="00CD4023"/>
    <w:rsid w:val="00CD4350"/>
    <w:rsid w:val="00CD53F1"/>
    <w:rsid w:val="00CD6062"/>
    <w:rsid w:val="00CE1F00"/>
    <w:rsid w:val="00CE2218"/>
    <w:rsid w:val="00CE42CB"/>
    <w:rsid w:val="00CE5767"/>
    <w:rsid w:val="00CE770C"/>
    <w:rsid w:val="00CF0FE5"/>
    <w:rsid w:val="00CF462F"/>
    <w:rsid w:val="00CF56FF"/>
    <w:rsid w:val="00CF6064"/>
    <w:rsid w:val="00D01FBF"/>
    <w:rsid w:val="00D0437B"/>
    <w:rsid w:val="00D06B96"/>
    <w:rsid w:val="00D104C0"/>
    <w:rsid w:val="00D10FEB"/>
    <w:rsid w:val="00D11932"/>
    <w:rsid w:val="00D124DB"/>
    <w:rsid w:val="00D12A67"/>
    <w:rsid w:val="00D221D3"/>
    <w:rsid w:val="00D22E2C"/>
    <w:rsid w:val="00D23560"/>
    <w:rsid w:val="00D2420A"/>
    <w:rsid w:val="00D314F0"/>
    <w:rsid w:val="00D35109"/>
    <w:rsid w:val="00D35FE0"/>
    <w:rsid w:val="00D3698D"/>
    <w:rsid w:val="00D4089B"/>
    <w:rsid w:val="00D42A33"/>
    <w:rsid w:val="00D5565B"/>
    <w:rsid w:val="00D55EED"/>
    <w:rsid w:val="00D5618E"/>
    <w:rsid w:val="00D61650"/>
    <w:rsid w:val="00D623C5"/>
    <w:rsid w:val="00D63913"/>
    <w:rsid w:val="00D658F4"/>
    <w:rsid w:val="00D66D1B"/>
    <w:rsid w:val="00D67FA9"/>
    <w:rsid w:val="00D736E5"/>
    <w:rsid w:val="00D749A0"/>
    <w:rsid w:val="00D758FA"/>
    <w:rsid w:val="00D75A6C"/>
    <w:rsid w:val="00D76917"/>
    <w:rsid w:val="00D77E9F"/>
    <w:rsid w:val="00D80843"/>
    <w:rsid w:val="00D80DBD"/>
    <w:rsid w:val="00D820E4"/>
    <w:rsid w:val="00D82DF3"/>
    <w:rsid w:val="00D83A53"/>
    <w:rsid w:val="00D840EE"/>
    <w:rsid w:val="00D843EF"/>
    <w:rsid w:val="00D84975"/>
    <w:rsid w:val="00D912C9"/>
    <w:rsid w:val="00D914D6"/>
    <w:rsid w:val="00D91647"/>
    <w:rsid w:val="00D91DC6"/>
    <w:rsid w:val="00D94A47"/>
    <w:rsid w:val="00D95472"/>
    <w:rsid w:val="00D9551D"/>
    <w:rsid w:val="00D95C78"/>
    <w:rsid w:val="00D97BE0"/>
    <w:rsid w:val="00DA1F85"/>
    <w:rsid w:val="00DA3BFD"/>
    <w:rsid w:val="00DA3F4D"/>
    <w:rsid w:val="00DB2878"/>
    <w:rsid w:val="00DB4A2C"/>
    <w:rsid w:val="00DB4E55"/>
    <w:rsid w:val="00DB5407"/>
    <w:rsid w:val="00DC0BBA"/>
    <w:rsid w:val="00DC1D25"/>
    <w:rsid w:val="00DC31A7"/>
    <w:rsid w:val="00DC338D"/>
    <w:rsid w:val="00DC33D5"/>
    <w:rsid w:val="00DC40E7"/>
    <w:rsid w:val="00DC48AA"/>
    <w:rsid w:val="00DC7C7A"/>
    <w:rsid w:val="00DD27DA"/>
    <w:rsid w:val="00DD426B"/>
    <w:rsid w:val="00DD5EEC"/>
    <w:rsid w:val="00DE1793"/>
    <w:rsid w:val="00DE1968"/>
    <w:rsid w:val="00DE2E68"/>
    <w:rsid w:val="00DE6B4E"/>
    <w:rsid w:val="00DE7A10"/>
    <w:rsid w:val="00DE7A6D"/>
    <w:rsid w:val="00DF5A80"/>
    <w:rsid w:val="00DF5B2F"/>
    <w:rsid w:val="00DF7F84"/>
    <w:rsid w:val="00E00011"/>
    <w:rsid w:val="00E002C8"/>
    <w:rsid w:val="00E01301"/>
    <w:rsid w:val="00E04923"/>
    <w:rsid w:val="00E050E3"/>
    <w:rsid w:val="00E059EC"/>
    <w:rsid w:val="00E05D86"/>
    <w:rsid w:val="00E10037"/>
    <w:rsid w:val="00E12604"/>
    <w:rsid w:val="00E20E91"/>
    <w:rsid w:val="00E21407"/>
    <w:rsid w:val="00E22051"/>
    <w:rsid w:val="00E221B3"/>
    <w:rsid w:val="00E24131"/>
    <w:rsid w:val="00E26637"/>
    <w:rsid w:val="00E273F9"/>
    <w:rsid w:val="00E30D27"/>
    <w:rsid w:val="00E314A6"/>
    <w:rsid w:val="00E31917"/>
    <w:rsid w:val="00E3353B"/>
    <w:rsid w:val="00E33F1A"/>
    <w:rsid w:val="00E3416E"/>
    <w:rsid w:val="00E34EDF"/>
    <w:rsid w:val="00E40199"/>
    <w:rsid w:val="00E42AAB"/>
    <w:rsid w:val="00E47FA6"/>
    <w:rsid w:val="00E5244F"/>
    <w:rsid w:val="00E52501"/>
    <w:rsid w:val="00E5473E"/>
    <w:rsid w:val="00E54E23"/>
    <w:rsid w:val="00E55259"/>
    <w:rsid w:val="00E56C84"/>
    <w:rsid w:val="00E6009E"/>
    <w:rsid w:val="00E61532"/>
    <w:rsid w:val="00E61B6D"/>
    <w:rsid w:val="00E62D2E"/>
    <w:rsid w:val="00E7386E"/>
    <w:rsid w:val="00E74594"/>
    <w:rsid w:val="00E7497F"/>
    <w:rsid w:val="00E8026E"/>
    <w:rsid w:val="00E80B0F"/>
    <w:rsid w:val="00E818DC"/>
    <w:rsid w:val="00E82141"/>
    <w:rsid w:val="00E82FD8"/>
    <w:rsid w:val="00E840F5"/>
    <w:rsid w:val="00E84FFB"/>
    <w:rsid w:val="00E8663C"/>
    <w:rsid w:val="00E87373"/>
    <w:rsid w:val="00E877F3"/>
    <w:rsid w:val="00E91E80"/>
    <w:rsid w:val="00E92017"/>
    <w:rsid w:val="00E921A0"/>
    <w:rsid w:val="00EA0A02"/>
    <w:rsid w:val="00EA0B83"/>
    <w:rsid w:val="00EA1808"/>
    <w:rsid w:val="00EA2993"/>
    <w:rsid w:val="00EA6A3C"/>
    <w:rsid w:val="00EA6DC1"/>
    <w:rsid w:val="00EB0293"/>
    <w:rsid w:val="00EB37E6"/>
    <w:rsid w:val="00EB3CB1"/>
    <w:rsid w:val="00EB5F8D"/>
    <w:rsid w:val="00EB7473"/>
    <w:rsid w:val="00ED093E"/>
    <w:rsid w:val="00ED0FF7"/>
    <w:rsid w:val="00ED4BBB"/>
    <w:rsid w:val="00ED5216"/>
    <w:rsid w:val="00ED5CD3"/>
    <w:rsid w:val="00ED67C8"/>
    <w:rsid w:val="00EE3A1A"/>
    <w:rsid w:val="00EE49CE"/>
    <w:rsid w:val="00EF06B2"/>
    <w:rsid w:val="00EF1F16"/>
    <w:rsid w:val="00EF2E70"/>
    <w:rsid w:val="00EF3D57"/>
    <w:rsid w:val="00EF4640"/>
    <w:rsid w:val="00EF7150"/>
    <w:rsid w:val="00F003A1"/>
    <w:rsid w:val="00F0108C"/>
    <w:rsid w:val="00F01538"/>
    <w:rsid w:val="00F01696"/>
    <w:rsid w:val="00F03377"/>
    <w:rsid w:val="00F07AA9"/>
    <w:rsid w:val="00F10C25"/>
    <w:rsid w:val="00F10E4E"/>
    <w:rsid w:val="00F126CB"/>
    <w:rsid w:val="00F12C84"/>
    <w:rsid w:val="00F12FB4"/>
    <w:rsid w:val="00F13592"/>
    <w:rsid w:val="00F13687"/>
    <w:rsid w:val="00F14364"/>
    <w:rsid w:val="00F15067"/>
    <w:rsid w:val="00F163F9"/>
    <w:rsid w:val="00F2138C"/>
    <w:rsid w:val="00F2317C"/>
    <w:rsid w:val="00F262DF"/>
    <w:rsid w:val="00F2680D"/>
    <w:rsid w:val="00F27B35"/>
    <w:rsid w:val="00F27CD3"/>
    <w:rsid w:val="00F313B0"/>
    <w:rsid w:val="00F31B85"/>
    <w:rsid w:val="00F3282E"/>
    <w:rsid w:val="00F32E54"/>
    <w:rsid w:val="00F37BFA"/>
    <w:rsid w:val="00F45C53"/>
    <w:rsid w:val="00F45FFB"/>
    <w:rsid w:val="00F53988"/>
    <w:rsid w:val="00F555C7"/>
    <w:rsid w:val="00F55B6B"/>
    <w:rsid w:val="00F629A9"/>
    <w:rsid w:val="00F63A8B"/>
    <w:rsid w:val="00F64F5C"/>
    <w:rsid w:val="00F67180"/>
    <w:rsid w:val="00F678A3"/>
    <w:rsid w:val="00F74BB4"/>
    <w:rsid w:val="00F75173"/>
    <w:rsid w:val="00F75ED8"/>
    <w:rsid w:val="00F76064"/>
    <w:rsid w:val="00F76942"/>
    <w:rsid w:val="00F76B82"/>
    <w:rsid w:val="00F7715E"/>
    <w:rsid w:val="00F813C4"/>
    <w:rsid w:val="00F82C71"/>
    <w:rsid w:val="00F833D5"/>
    <w:rsid w:val="00F838F6"/>
    <w:rsid w:val="00F85D25"/>
    <w:rsid w:val="00F867D1"/>
    <w:rsid w:val="00F908C1"/>
    <w:rsid w:val="00F9175B"/>
    <w:rsid w:val="00F93145"/>
    <w:rsid w:val="00F9513E"/>
    <w:rsid w:val="00F9575C"/>
    <w:rsid w:val="00F97CF2"/>
    <w:rsid w:val="00FA023B"/>
    <w:rsid w:val="00FA0A3E"/>
    <w:rsid w:val="00FA56A9"/>
    <w:rsid w:val="00FA5784"/>
    <w:rsid w:val="00FA74A9"/>
    <w:rsid w:val="00FB219E"/>
    <w:rsid w:val="00FB4159"/>
    <w:rsid w:val="00FB500A"/>
    <w:rsid w:val="00FB78AC"/>
    <w:rsid w:val="00FC0189"/>
    <w:rsid w:val="00FC0F86"/>
    <w:rsid w:val="00FC1EAF"/>
    <w:rsid w:val="00FC457A"/>
    <w:rsid w:val="00FC49A0"/>
    <w:rsid w:val="00FC49FE"/>
    <w:rsid w:val="00FC50F3"/>
    <w:rsid w:val="00FC6CA9"/>
    <w:rsid w:val="00FD0283"/>
    <w:rsid w:val="00FD0C84"/>
    <w:rsid w:val="00FD1D26"/>
    <w:rsid w:val="00FD1E00"/>
    <w:rsid w:val="00FD2367"/>
    <w:rsid w:val="00FE0D87"/>
    <w:rsid w:val="00FE0DC4"/>
    <w:rsid w:val="00FE0F96"/>
    <w:rsid w:val="00FE1EC3"/>
    <w:rsid w:val="00FE345C"/>
    <w:rsid w:val="00FE465E"/>
    <w:rsid w:val="00FE493E"/>
    <w:rsid w:val="00FE4B74"/>
    <w:rsid w:val="00FE4CA7"/>
    <w:rsid w:val="00FE4E12"/>
    <w:rsid w:val="00FE7847"/>
    <w:rsid w:val="00FE7E1D"/>
    <w:rsid w:val="00FF0A56"/>
    <w:rsid w:val="00FF1C1C"/>
    <w:rsid w:val="00FF449F"/>
    <w:rsid w:val="00FF549A"/>
    <w:rsid w:val="00FF75C1"/>
    <w:rsid w:val="00FF7D9A"/>
    <w:rsid w:val="01003242"/>
    <w:rsid w:val="01046A7B"/>
    <w:rsid w:val="010F1DA1"/>
    <w:rsid w:val="01124CC5"/>
    <w:rsid w:val="011C4500"/>
    <w:rsid w:val="012259A7"/>
    <w:rsid w:val="013A1699"/>
    <w:rsid w:val="014D33EB"/>
    <w:rsid w:val="014F25AF"/>
    <w:rsid w:val="016B72A3"/>
    <w:rsid w:val="017F55F4"/>
    <w:rsid w:val="018F30C8"/>
    <w:rsid w:val="01A34383"/>
    <w:rsid w:val="01BB4B7D"/>
    <w:rsid w:val="01BC2E60"/>
    <w:rsid w:val="01D30A98"/>
    <w:rsid w:val="01D4107A"/>
    <w:rsid w:val="01E52732"/>
    <w:rsid w:val="01EA0CDA"/>
    <w:rsid w:val="01EA68C6"/>
    <w:rsid w:val="01F11E89"/>
    <w:rsid w:val="01FC4717"/>
    <w:rsid w:val="01FE347B"/>
    <w:rsid w:val="020911E5"/>
    <w:rsid w:val="023630EE"/>
    <w:rsid w:val="023E05FC"/>
    <w:rsid w:val="0245208B"/>
    <w:rsid w:val="02500A70"/>
    <w:rsid w:val="025D4A39"/>
    <w:rsid w:val="02716342"/>
    <w:rsid w:val="02754CC0"/>
    <w:rsid w:val="028711AE"/>
    <w:rsid w:val="029040BA"/>
    <w:rsid w:val="02967CE2"/>
    <w:rsid w:val="02997BF0"/>
    <w:rsid w:val="02C01269"/>
    <w:rsid w:val="02CB1358"/>
    <w:rsid w:val="030B2C9C"/>
    <w:rsid w:val="03364348"/>
    <w:rsid w:val="033D5D8F"/>
    <w:rsid w:val="033E1162"/>
    <w:rsid w:val="03471663"/>
    <w:rsid w:val="03583547"/>
    <w:rsid w:val="038E196D"/>
    <w:rsid w:val="03901BDD"/>
    <w:rsid w:val="03942A31"/>
    <w:rsid w:val="03AD764F"/>
    <w:rsid w:val="03BA2836"/>
    <w:rsid w:val="03C25B9F"/>
    <w:rsid w:val="03F71B22"/>
    <w:rsid w:val="04235372"/>
    <w:rsid w:val="04406D08"/>
    <w:rsid w:val="0476077E"/>
    <w:rsid w:val="047904C7"/>
    <w:rsid w:val="049C68CC"/>
    <w:rsid w:val="04A41D53"/>
    <w:rsid w:val="04AB66FE"/>
    <w:rsid w:val="04E4078E"/>
    <w:rsid w:val="04E673A0"/>
    <w:rsid w:val="04F419D9"/>
    <w:rsid w:val="04F53CEB"/>
    <w:rsid w:val="04F62DA6"/>
    <w:rsid w:val="04FB0603"/>
    <w:rsid w:val="04FB24C0"/>
    <w:rsid w:val="04FD7C0E"/>
    <w:rsid w:val="050B669F"/>
    <w:rsid w:val="05145BD8"/>
    <w:rsid w:val="05296BAF"/>
    <w:rsid w:val="053E55B0"/>
    <w:rsid w:val="05432782"/>
    <w:rsid w:val="05561C9B"/>
    <w:rsid w:val="05620103"/>
    <w:rsid w:val="05681A7F"/>
    <w:rsid w:val="057271A5"/>
    <w:rsid w:val="05806AC8"/>
    <w:rsid w:val="05815A88"/>
    <w:rsid w:val="05926AFC"/>
    <w:rsid w:val="05A15BF1"/>
    <w:rsid w:val="05A21A1E"/>
    <w:rsid w:val="05D36D4B"/>
    <w:rsid w:val="05DB74F1"/>
    <w:rsid w:val="05F71D30"/>
    <w:rsid w:val="060043AE"/>
    <w:rsid w:val="060121F5"/>
    <w:rsid w:val="060F2A34"/>
    <w:rsid w:val="06150691"/>
    <w:rsid w:val="06287AA3"/>
    <w:rsid w:val="06716DD5"/>
    <w:rsid w:val="068428E9"/>
    <w:rsid w:val="06A81F51"/>
    <w:rsid w:val="06C43972"/>
    <w:rsid w:val="06CA2CF9"/>
    <w:rsid w:val="06D64CED"/>
    <w:rsid w:val="06E87E87"/>
    <w:rsid w:val="06EB451D"/>
    <w:rsid w:val="06F60999"/>
    <w:rsid w:val="06FB2C54"/>
    <w:rsid w:val="070B17E3"/>
    <w:rsid w:val="071C7F9D"/>
    <w:rsid w:val="07370E03"/>
    <w:rsid w:val="074E7DFB"/>
    <w:rsid w:val="0750343F"/>
    <w:rsid w:val="076F7839"/>
    <w:rsid w:val="077010BF"/>
    <w:rsid w:val="077869D4"/>
    <w:rsid w:val="07D80A2F"/>
    <w:rsid w:val="07E21FBD"/>
    <w:rsid w:val="07F42F89"/>
    <w:rsid w:val="0801567C"/>
    <w:rsid w:val="08017A51"/>
    <w:rsid w:val="080D0F7E"/>
    <w:rsid w:val="0811287F"/>
    <w:rsid w:val="081233D4"/>
    <w:rsid w:val="08167BBE"/>
    <w:rsid w:val="08264627"/>
    <w:rsid w:val="08312278"/>
    <w:rsid w:val="083F69E2"/>
    <w:rsid w:val="08497F0B"/>
    <w:rsid w:val="084C24F2"/>
    <w:rsid w:val="086D4303"/>
    <w:rsid w:val="0889068B"/>
    <w:rsid w:val="088A4403"/>
    <w:rsid w:val="088E4FF8"/>
    <w:rsid w:val="089347AA"/>
    <w:rsid w:val="0896217F"/>
    <w:rsid w:val="089900B5"/>
    <w:rsid w:val="08AC5673"/>
    <w:rsid w:val="08B02600"/>
    <w:rsid w:val="08BD1EFA"/>
    <w:rsid w:val="08ED3FE2"/>
    <w:rsid w:val="08EE2D07"/>
    <w:rsid w:val="08F55769"/>
    <w:rsid w:val="08F62101"/>
    <w:rsid w:val="09081FF3"/>
    <w:rsid w:val="092708D3"/>
    <w:rsid w:val="09270AC2"/>
    <w:rsid w:val="092B33AD"/>
    <w:rsid w:val="092F649B"/>
    <w:rsid w:val="094559AB"/>
    <w:rsid w:val="095263D2"/>
    <w:rsid w:val="095567BF"/>
    <w:rsid w:val="095729BC"/>
    <w:rsid w:val="099D7AD4"/>
    <w:rsid w:val="09A1556E"/>
    <w:rsid w:val="09B13FF7"/>
    <w:rsid w:val="09B41AF1"/>
    <w:rsid w:val="09B45D2D"/>
    <w:rsid w:val="09C22FA5"/>
    <w:rsid w:val="09EB65C7"/>
    <w:rsid w:val="09EF71E1"/>
    <w:rsid w:val="0A160EC9"/>
    <w:rsid w:val="0A2235C4"/>
    <w:rsid w:val="0A284B9B"/>
    <w:rsid w:val="0A37183D"/>
    <w:rsid w:val="0A6317D2"/>
    <w:rsid w:val="0A8F7DDB"/>
    <w:rsid w:val="0AA32DA3"/>
    <w:rsid w:val="0AB35AB2"/>
    <w:rsid w:val="0AC86F9D"/>
    <w:rsid w:val="0ACB1E4E"/>
    <w:rsid w:val="0ADB2DC2"/>
    <w:rsid w:val="0AFC23AB"/>
    <w:rsid w:val="0AFF69E2"/>
    <w:rsid w:val="0B31662E"/>
    <w:rsid w:val="0B4639E7"/>
    <w:rsid w:val="0B562D19"/>
    <w:rsid w:val="0B576BAE"/>
    <w:rsid w:val="0B637AFD"/>
    <w:rsid w:val="0B6A1BFD"/>
    <w:rsid w:val="0B6E65E6"/>
    <w:rsid w:val="0B7078E0"/>
    <w:rsid w:val="0B7A42BB"/>
    <w:rsid w:val="0B7D2701"/>
    <w:rsid w:val="0B7E5B88"/>
    <w:rsid w:val="0B9253B7"/>
    <w:rsid w:val="0B9F33DB"/>
    <w:rsid w:val="0B9F70A1"/>
    <w:rsid w:val="0BB837FF"/>
    <w:rsid w:val="0BCE0FF1"/>
    <w:rsid w:val="0BF72276"/>
    <w:rsid w:val="0C111E59"/>
    <w:rsid w:val="0C246F82"/>
    <w:rsid w:val="0C257912"/>
    <w:rsid w:val="0C2710AB"/>
    <w:rsid w:val="0C362CB3"/>
    <w:rsid w:val="0C3A4399"/>
    <w:rsid w:val="0C3E7DF2"/>
    <w:rsid w:val="0C475CAC"/>
    <w:rsid w:val="0C513ECB"/>
    <w:rsid w:val="0C6948F0"/>
    <w:rsid w:val="0C796F15"/>
    <w:rsid w:val="0CA8242D"/>
    <w:rsid w:val="0CD014BE"/>
    <w:rsid w:val="0CD90E6E"/>
    <w:rsid w:val="0CDD05A5"/>
    <w:rsid w:val="0D0B6853"/>
    <w:rsid w:val="0D133303"/>
    <w:rsid w:val="0D215582"/>
    <w:rsid w:val="0D297B19"/>
    <w:rsid w:val="0D4841F2"/>
    <w:rsid w:val="0D5D1265"/>
    <w:rsid w:val="0D6F7E24"/>
    <w:rsid w:val="0D796A7D"/>
    <w:rsid w:val="0D9755F8"/>
    <w:rsid w:val="0DB56CB0"/>
    <w:rsid w:val="0DBC2658"/>
    <w:rsid w:val="0DC5120D"/>
    <w:rsid w:val="0DF1042D"/>
    <w:rsid w:val="0E2310D5"/>
    <w:rsid w:val="0E252BD1"/>
    <w:rsid w:val="0E3B6E5D"/>
    <w:rsid w:val="0E4565B8"/>
    <w:rsid w:val="0E4B481D"/>
    <w:rsid w:val="0E565E45"/>
    <w:rsid w:val="0E567261"/>
    <w:rsid w:val="0E63718C"/>
    <w:rsid w:val="0E8D7234"/>
    <w:rsid w:val="0E93448D"/>
    <w:rsid w:val="0EB45F77"/>
    <w:rsid w:val="0EDC3A8C"/>
    <w:rsid w:val="0EEA634F"/>
    <w:rsid w:val="0EF80E8F"/>
    <w:rsid w:val="0F1D38DB"/>
    <w:rsid w:val="0F213404"/>
    <w:rsid w:val="0F3513A4"/>
    <w:rsid w:val="0F387BC6"/>
    <w:rsid w:val="0F4F7C33"/>
    <w:rsid w:val="0F51040B"/>
    <w:rsid w:val="0F625791"/>
    <w:rsid w:val="0F716FC6"/>
    <w:rsid w:val="0F7B7E1B"/>
    <w:rsid w:val="0F9C5147"/>
    <w:rsid w:val="0FCD4425"/>
    <w:rsid w:val="0FD43800"/>
    <w:rsid w:val="0FD57DF7"/>
    <w:rsid w:val="0FF56606"/>
    <w:rsid w:val="0FFF4DDC"/>
    <w:rsid w:val="10000189"/>
    <w:rsid w:val="100A495C"/>
    <w:rsid w:val="100D367C"/>
    <w:rsid w:val="105F3B49"/>
    <w:rsid w:val="106871F4"/>
    <w:rsid w:val="10B051B7"/>
    <w:rsid w:val="10CC467D"/>
    <w:rsid w:val="10D8518E"/>
    <w:rsid w:val="10DE52DC"/>
    <w:rsid w:val="10E2669D"/>
    <w:rsid w:val="10E635E0"/>
    <w:rsid w:val="10E63D85"/>
    <w:rsid w:val="10EB4ADA"/>
    <w:rsid w:val="112E6853"/>
    <w:rsid w:val="114C494B"/>
    <w:rsid w:val="11764FBE"/>
    <w:rsid w:val="119F23B1"/>
    <w:rsid w:val="11AC648D"/>
    <w:rsid w:val="11B02CA7"/>
    <w:rsid w:val="12060BF7"/>
    <w:rsid w:val="120828D2"/>
    <w:rsid w:val="124C3F39"/>
    <w:rsid w:val="124C7783"/>
    <w:rsid w:val="1250235C"/>
    <w:rsid w:val="126C3E08"/>
    <w:rsid w:val="126E0D75"/>
    <w:rsid w:val="129B5000"/>
    <w:rsid w:val="12C546F8"/>
    <w:rsid w:val="12CA49D0"/>
    <w:rsid w:val="12CC1CB6"/>
    <w:rsid w:val="12CC44EC"/>
    <w:rsid w:val="12DA307B"/>
    <w:rsid w:val="12E8502C"/>
    <w:rsid w:val="12EE508D"/>
    <w:rsid w:val="13010175"/>
    <w:rsid w:val="131B7F29"/>
    <w:rsid w:val="133B10E0"/>
    <w:rsid w:val="133D3E1D"/>
    <w:rsid w:val="13644434"/>
    <w:rsid w:val="136D3A68"/>
    <w:rsid w:val="13972B38"/>
    <w:rsid w:val="139A6783"/>
    <w:rsid w:val="13AA5686"/>
    <w:rsid w:val="13B22621"/>
    <w:rsid w:val="13B275D5"/>
    <w:rsid w:val="13B27FB4"/>
    <w:rsid w:val="13C56BB7"/>
    <w:rsid w:val="13E57CC1"/>
    <w:rsid w:val="13E74397"/>
    <w:rsid w:val="142B0848"/>
    <w:rsid w:val="142C3799"/>
    <w:rsid w:val="1432128E"/>
    <w:rsid w:val="14333FD0"/>
    <w:rsid w:val="14381A59"/>
    <w:rsid w:val="143962D3"/>
    <w:rsid w:val="14397409"/>
    <w:rsid w:val="14544DEB"/>
    <w:rsid w:val="146038EA"/>
    <w:rsid w:val="14710CF8"/>
    <w:rsid w:val="149231FA"/>
    <w:rsid w:val="14A23354"/>
    <w:rsid w:val="14A34EC6"/>
    <w:rsid w:val="14B06F9F"/>
    <w:rsid w:val="14B97D10"/>
    <w:rsid w:val="14BD0CD3"/>
    <w:rsid w:val="14C50C9C"/>
    <w:rsid w:val="14D068CD"/>
    <w:rsid w:val="14FA6D34"/>
    <w:rsid w:val="1542266E"/>
    <w:rsid w:val="15666C43"/>
    <w:rsid w:val="1591642B"/>
    <w:rsid w:val="159863B1"/>
    <w:rsid w:val="15AA3568"/>
    <w:rsid w:val="15D62EA3"/>
    <w:rsid w:val="15FA1665"/>
    <w:rsid w:val="15FF24FA"/>
    <w:rsid w:val="160D098F"/>
    <w:rsid w:val="16222D9A"/>
    <w:rsid w:val="16234ACE"/>
    <w:rsid w:val="16351C93"/>
    <w:rsid w:val="1636586D"/>
    <w:rsid w:val="164725CA"/>
    <w:rsid w:val="16482398"/>
    <w:rsid w:val="164B3E37"/>
    <w:rsid w:val="164C69D2"/>
    <w:rsid w:val="16571308"/>
    <w:rsid w:val="166530B3"/>
    <w:rsid w:val="16730284"/>
    <w:rsid w:val="16800A19"/>
    <w:rsid w:val="1694011C"/>
    <w:rsid w:val="169B0B30"/>
    <w:rsid w:val="169C4020"/>
    <w:rsid w:val="169E2D10"/>
    <w:rsid w:val="16AB5D1B"/>
    <w:rsid w:val="16B43C1A"/>
    <w:rsid w:val="16D059CE"/>
    <w:rsid w:val="16DD3E90"/>
    <w:rsid w:val="16E94766"/>
    <w:rsid w:val="16EE14BF"/>
    <w:rsid w:val="17256EE1"/>
    <w:rsid w:val="173C54C6"/>
    <w:rsid w:val="17516C5A"/>
    <w:rsid w:val="17610F4D"/>
    <w:rsid w:val="176B6C54"/>
    <w:rsid w:val="17724EAC"/>
    <w:rsid w:val="177A36EB"/>
    <w:rsid w:val="177C760C"/>
    <w:rsid w:val="17823DFB"/>
    <w:rsid w:val="178C67C1"/>
    <w:rsid w:val="178D2E69"/>
    <w:rsid w:val="1791364D"/>
    <w:rsid w:val="1793389F"/>
    <w:rsid w:val="17CD3FE8"/>
    <w:rsid w:val="17D06747"/>
    <w:rsid w:val="17F94097"/>
    <w:rsid w:val="17FF5236"/>
    <w:rsid w:val="180F5F46"/>
    <w:rsid w:val="1817254C"/>
    <w:rsid w:val="186060AF"/>
    <w:rsid w:val="188815E1"/>
    <w:rsid w:val="18A76FEA"/>
    <w:rsid w:val="18C91E66"/>
    <w:rsid w:val="19043D29"/>
    <w:rsid w:val="190A31FE"/>
    <w:rsid w:val="193A0E2C"/>
    <w:rsid w:val="19481A38"/>
    <w:rsid w:val="195235C3"/>
    <w:rsid w:val="195D7462"/>
    <w:rsid w:val="196518EF"/>
    <w:rsid w:val="1966554E"/>
    <w:rsid w:val="1979340B"/>
    <w:rsid w:val="197E73EB"/>
    <w:rsid w:val="199346DB"/>
    <w:rsid w:val="199569A4"/>
    <w:rsid w:val="19B05C2A"/>
    <w:rsid w:val="19BE14B0"/>
    <w:rsid w:val="19D27125"/>
    <w:rsid w:val="19F5268F"/>
    <w:rsid w:val="1A0B5FF5"/>
    <w:rsid w:val="1A0C4C78"/>
    <w:rsid w:val="1A0D7983"/>
    <w:rsid w:val="1A127FD2"/>
    <w:rsid w:val="1A1969A8"/>
    <w:rsid w:val="1A2A01BB"/>
    <w:rsid w:val="1A3167A7"/>
    <w:rsid w:val="1A43070E"/>
    <w:rsid w:val="1A45329D"/>
    <w:rsid w:val="1A530A2D"/>
    <w:rsid w:val="1A5C10B9"/>
    <w:rsid w:val="1A626167"/>
    <w:rsid w:val="1A7035B1"/>
    <w:rsid w:val="1A75181A"/>
    <w:rsid w:val="1A7B255F"/>
    <w:rsid w:val="1A845238"/>
    <w:rsid w:val="1AA873CD"/>
    <w:rsid w:val="1AAE6EA6"/>
    <w:rsid w:val="1AB4788A"/>
    <w:rsid w:val="1AD30CA8"/>
    <w:rsid w:val="1AF17443"/>
    <w:rsid w:val="1B0E5CA2"/>
    <w:rsid w:val="1B183F58"/>
    <w:rsid w:val="1B1A2BC9"/>
    <w:rsid w:val="1B1E632F"/>
    <w:rsid w:val="1B23766D"/>
    <w:rsid w:val="1B4026D5"/>
    <w:rsid w:val="1B417E13"/>
    <w:rsid w:val="1B4436B1"/>
    <w:rsid w:val="1B445856"/>
    <w:rsid w:val="1B466CB5"/>
    <w:rsid w:val="1B612A4D"/>
    <w:rsid w:val="1B6F7443"/>
    <w:rsid w:val="1B944058"/>
    <w:rsid w:val="1B9670CD"/>
    <w:rsid w:val="1B9C64CF"/>
    <w:rsid w:val="1BB15EA1"/>
    <w:rsid w:val="1BD53C5B"/>
    <w:rsid w:val="1C0B1E3F"/>
    <w:rsid w:val="1C146DDA"/>
    <w:rsid w:val="1C3C687E"/>
    <w:rsid w:val="1C3D4856"/>
    <w:rsid w:val="1C666CE3"/>
    <w:rsid w:val="1C784A5D"/>
    <w:rsid w:val="1C7F517D"/>
    <w:rsid w:val="1C814C75"/>
    <w:rsid w:val="1C8F6C9B"/>
    <w:rsid w:val="1C950A26"/>
    <w:rsid w:val="1C9F7AB7"/>
    <w:rsid w:val="1CA904D0"/>
    <w:rsid w:val="1CAC73F1"/>
    <w:rsid w:val="1CB145A4"/>
    <w:rsid w:val="1CC11F5A"/>
    <w:rsid w:val="1CCA4C24"/>
    <w:rsid w:val="1CE324AB"/>
    <w:rsid w:val="1CE94979"/>
    <w:rsid w:val="1CF441DE"/>
    <w:rsid w:val="1CF6589F"/>
    <w:rsid w:val="1CFA06E6"/>
    <w:rsid w:val="1D1141C4"/>
    <w:rsid w:val="1D1972A9"/>
    <w:rsid w:val="1D2E5431"/>
    <w:rsid w:val="1D2F6430"/>
    <w:rsid w:val="1D3A4B55"/>
    <w:rsid w:val="1D3D4AEA"/>
    <w:rsid w:val="1D4B050F"/>
    <w:rsid w:val="1D597521"/>
    <w:rsid w:val="1D626E81"/>
    <w:rsid w:val="1D64304A"/>
    <w:rsid w:val="1D7E762B"/>
    <w:rsid w:val="1D8B1DF6"/>
    <w:rsid w:val="1D987A29"/>
    <w:rsid w:val="1DA17A0E"/>
    <w:rsid w:val="1DA657AD"/>
    <w:rsid w:val="1DE4779A"/>
    <w:rsid w:val="1DE631B0"/>
    <w:rsid w:val="1DF351A4"/>
    <w:rsid w:val="1E106FBF"/>
    <w:rsid w:val="1E2775E6"/>
    <w:rsid w:val="1E3E1186"/>
    <w:rsid w:val="1E4A2212"/>
    <w:rsid w:val="1E543F04"/>
    <w:rsid w:val="1E567940"/>
    <w:rsid w:val="1E907536"/>
    <w:rsid w:val="1E97767C"/>
    <w:rsid w:val="1E9F176B"/>
    <w:rsid w:val="1EAB7596"/>
    <w:rsid w:val="1ECE0148"/>
    <w:rsid w:val="1ED81F95"/>
    <w:rsid w:val="1EDE4FE5"/>
    <w:rsid w:val="1EEB54F0"/>
    <w:rsid w:val="1F040FC2"/>
    <w:rsid w:val="1F056F9E"/>
    <w:rsid w:val="1F0C5DA2"/>
    <w:rsid w:val="1F1D5028"/>
    <w:rsid w:val="1F3A0D74"/>
    <w:rsid w:val="1F48190C"/>
    <w:rsid w:val="1F5119C9"/>
    <w:rsid w:val="1F545726"/>
    <w:rsid w:val="1F7A6D67"/>
    <w:rsid w:val="1F8075C3"/>
    <w:rsid w:val="1F864334"/>
    <w:rsid w:val="1F896D6A"/>
    <w:rsid w:val="1FA70AE4"/>
    <w:rsid w:val="1FB650F0"/>
    <w:rsid w:val="1FB827FA"/>
    <w:rsid w:val="1FCE0551"/>
    <w:rsid w:val="1FF620FB"/>
    <w:rsid w:val="20342C82"/>
    <w:rsid w:val="20357301"/>
    <w:rsid w:val="203B1E13"/>
    <w:rsid w:val="20481E19"/>
    <w:rsid w:val="20502519"/>
    <w:rsid w:val="205840FA"/>
    <w:rsid w:val="20597609"/>
    <w:rsid w:val="206D3B58"/>
    <w:rsid w:val="2073185F"/>
    <w:rsid w:val="2082633E"/>
    <w:rsid w:val="20990F7C"/>
    <w:rsid w:val="20B56531"/>
    <w:rsid w:val="20C466CA"/>
    <w:rsid w:val="20D14BC5"/>
    <w:rsid w:val="20ED2E7F"/>
    <w:rsid w:val="21063677"/>
    <w:rsid w:val="21097D9E"/>
    <w:rsid w:val="2130304B"/>
    <w:rsid w:val="213E1A2D"/>
    <w:rsid w:val="214909A7"/>
    <w:rsid w:val="215E5D45"/>
    <w:rsid w:val="2166388F"/>
    <w:rsid w:val="217001E2"/>
    <w:rsid w:val="217B112C"/>
    <w:rsid w:val="217F3616"/>
    <w:rsid w:val="21823539"/>
    <w:rsid w:val="21B8387B"/>
    <w:rsid w:val="21D85178"/>
    <w:rsid w:val="21FD33F4"/>
    <w:rsid w:val="22051633"/>
    <w:rsid w:val="221A198F"/>
    <w:rsid w:val="221B3DAA"/>
    <w:rsid w:val="22205522"/>
    <w:rsid w:val="223A5D63"/>
    <w:rsid w:val="2253682F"/>
    <w:rsid w:val="225A199A"/>
    <w:rsid w:val="22623885"/>
    <w:rsid w:val="2262759A"/>
    <w:rsid w:val="226338EF"/>
    <w:rsid w:val="227A34D9"/>
    <w:rsid w:val="229473A2"/>
    <w:rsid w:val="229510B3"/>
    <w:rsid w:val="229A77F3"/>
    <w:rsid w:val="229E75AD"/>
    <w:rsid w:val="22A46B00"/>
    <w:rsid w:val="22B076E6"/>
    <w:rsid w:val="22BC1C6C"/>
    <w:rsid w:val="22CA2DA8"/>
    <w:rsid w:val="22EB130B"/>
    <w:rsid w:val="22EB1893"/>
    <w:rsid w:val="22F81E35"/>
    <w:rsid w:val="231651E5"/>
    <w:rsid w:val="2326264B"/>
    <w:rsid w:val="23301322"/>
    <w:rsid w:val="23495888"/>
    <w:rsid w:val="235539DC"/>
    <w:rsid w:val="236001EA"/>
    <w:rsid w:val="238143F2"/>
    <w:rsid w:val="2383579D"/>
    <w:rsid w:val="238415E0"/>
    <w:rsid w:val="23971ACE"/>
    <w:rsid w:val="23A82D1D"/>
    <w:rsid w:val="23B05255"/>
    <w:rsid w:val="23C50720"/>
    <w:rsid w:val="23D43F8D"/>
    <w:rsid w:val="23D71D88"/>
    <w:rsid w:val="24091482"/>
    <w:rsid w:val="2415676D"/>
    <w:rsid w:val="243D65D9"/>
    <w:rsid w:val="244C1BAA"/>
    <w:rsid w:val="245944B5"/>
    <w:rsid w:val="24600792"/>
    <w:rsid w:val="247F514E"/>
    <w:rsid w:val="24841F68"/>
    <w:rsid w:val="249619AF"/>
    <w:rsid w:val="24A46ED5"/>
    <w:rsid w:val="24B16BC3"/>
    <w:rsid w:val="24B85237"/>
    <w:rsid w:val="24C560FE"/>
    <w:rsid w:val="24C96330"/>
    <w:rsid w:val="24E3463B"/>
    <w:rsid w:val="24ED7FF2"/>
    <w:rsid w:val="25226B2D"/>
    <w:rsid w:val="25431259"/>
    <w:rsid w:val="254B58EF"/>
    <w:rsid w:val="254F4D7F"/>
    <w:rsid w:val="25527E7F"/>
    <w:rsid w:val="256000EE"/>
    <w:rsid w:val="25641243"/>
    <w:rsid w:val="256E6966"/>
    <w:rsid w:val="257C646B"/>
    <w:rsid w:val="257F0710"/>
    <w:rsid w:val="25861FA5"/>
    <w:rsid w:val="25C23292"/>
    <w:rsid w:val="25C95094"/>
    <w:rsid w:val="25CB2DB7"/>
    <w:rsid w:val="25FA7A3B"/>
    <w:rsid w:val="2607059A"/>
    <w:rsid w:val="261438AB"/>
    <w:rsid w:val="26217EDD"/>
    <w:rsid w:val="26556842"/>
    <w:rsid w:val="265F3983"/>
    <w:rsid w:val="266412BB"/>
    <w:rsid w:val="267A11BB"/>
    <w:rsid w:val="267C0758"/>
    <w:rsid w:val="268F7C04"/>
    <w:rsid w:val="26926505"/>
    <w:rsid w:val="26960378"/>
    <w:rsid w:val="26A82A80"/>
    <w:rsid w:val="26A97B4B"/>
    <w:rsid w:val="26AA28EA"/>
    <w:rsid w:val="26B46BD6"/>
    <w:rsid w:val="26D60E92"/>
    <w:rsid w:val="26D82E39"/>
    <w:rsid w:val="26E54430"/>
    <w:rsid w:val="271104CA"/>
    <w:rsid w:val="271B7BF9"/>
    <w:rsid w:val="27494E0B"/>
    <w:rsid w:val="276A5F64"/>
    <w:rsid w:val="27723602"/>
    <w:rsid w:val="278535DF"/>
    <w:rsid w:val="279E4DD5"/>
    <w:rsid w:val="27A57C98"/>
    <w:rsid w:val="27B6361C"/>
    <w:rsid w:val="2807712D"/>
    <w:rsid w:val="281A2AED"/>
    <w:rsid w:val="28445F24"/>
    <w:rsid w:val="285F2833"/>
    <w:rsid w:val="2898550E"/>
    <w:rsid w:val="28BB2246"/>
    <w:rsid w:val="28BE57A5"/>
    <w:rsid w:val="28C9715F"/>
    <w:rsid w:val="28D04FBB"/>
    <w:rsid w:val="28DF066B"/>
    <w:rsid w:val="28E565FD"/>
    <w:rsid w:val="28EF3158"/>
    <w:rsid w:val="28F3516F"/>
    <w:rsid w:val="29094D4C"/>
    <w:rsid w:val="291918EB"/>
    <w:rsid w:val="292A6D18"/>
    <w:rsid w:val="29386AA1"/>
    <w:rsid w:val="29405A7E"/>
    <w:rsid w:val="295920EB"/>
    <w:rsid w:val="295A4D74"/>
    <w:rsid w:val="29607C4F"/>
    <w:rsid w:val="29AC27D8"/>
    <w:rsid w:val="29AE1F41"/>
    <w:rsid w:val="29B6195D"/>
    <w:rsid w:val="29BB4EA8"/>
    <w:rsid w:val="29C511A1"/>
    <w:rsid w:val="29CD3A59"/>
    <w:rsid w:val="2A0960FF"/>
    <w:rsid w:val="2A155A85"/>
    <w:rsid w:val="2A226CDC"/>
    <w:rsid w:val="2A2B795A"/>
    <w:rsid w:val="2A2D509E"/>
    <w:rsid w:val="2A34764F"/>
    <w:rsid w:val="2A6361EE"/>
    <w:rsid w:val="2A736529"/>
    <w:rsid w:val="2A785353"/>
    <w:rsid w:val="2A815B98"/>
    <w:rsid w:val="2A9978FC"/>
    <w:rsid w:val="2AA73CED"/>
    <w:rsid w:val="2AB729B7"/>
    <w:rsid w:val="2AD046DA"/>
    <w:rsid w:val="2AE4105E"/>
    <w:rsid w:val="2AEF2DBD"/>
    <w:rsid w:val="2AF57A19"/>
    <w:rsid w:val="2B256B8F"/>
    <w:rsid w:val="2B277CF5"/>
    <w:rsid w:val="2B3B0454"/>
    <w:rsid w:val="2B790767"/>
    <w:rsid w:val="2B99377E"/>
    <w:rsid w:val="2BA07853"/>
    <w:rsid w:val="2BC90C1A"/>
    <w:rsid w:val="2BD01C52"/>
    <w:rsid w:val="2BD309F5"/>
    <w:rsid w:val="2BD71F15"/>
    <w:rsid w:val="2BF22494"/>
    <w:rsid w:val="2C022E1A"/>
    <w:rsid w:val="2C1A587F"/>
    <w:rsid w:val="2C1D2A53"/>
    <w:rsid w:val="2C1E0DAF"/>
    <w:rsid w:val="2C1E5F20"/>
    <w:rsid w:val="2C294C01"/>
    <w:rsid w:val="2C71207A"/>
    <w:rsid w:val="2C7548FE"/>
    <w:rsid w:val="2C7B41BB"/>
    <w:rsid w:val="2C7C5C8D"/>
    <w:rsid w:val="2C80549D"/>
    <w:rsid w:val="2CA828A4"/>
    <w:rsid w:val="2CB43194"/>
    <w:rsid w:val="2CEE0B1D"/>
    <w:rsid w:val="2D021A60"/>
    <w:rsid w:val="2D177F0C"/>
    <w:rsid w:val="2D3D7EA4"/>
    <w:rsid w:val="2D44761B"/>
    <w:rsid w:val="2D484219"/>
    <w:rsid w:val="2D4E47A8"/>
    <w:rsid w:val="2D591DED"/>
    <w:rsid w:val="2D62614E"/>
    <w:rsid w:val="2D701D45"/>
    <w:rsid w:val="2D793FC1"/>
    <w:rsid w:val="2D872760"/>
    <w:rsid w:val="2DA749EF"/>
    <w:rsid w:val="2DBB4972"/>
    <w:rsid w:val="2DE627CF"/>
    <w:rsid w:val="2E024E30"/>
    <w:rsid w:val="2E073E0D"/>
    <w:rsid w:val="2E130E39"/>
    <w:rsid w:val="2E274A0C"/>
    <w:rsid w:val="2E4D1E43"/>
    <w:rsid w:val="2E536394"/>
    <w:rsid w:val="2E5C1F2D"/>
    <w:rsid w:val="2E6703F1"/>
    <w:rsid w:val="2E795609"/>
    <w:rsid w:val="2EA22A88"/>
    <w:rsid w:val="2EA82DC5"/>
    <w:rsid w:val="2EB407BC"/>
    <w:rsid w:val="2EB51A36"/>
    <w:rsid w:val="2ECB2EFB"/>
    <w:rsid w:val="2ECC419C"/>
    <w:rsid w:val="2EED0229"/>
    <w:rsid w:val="2EEE335E"/>
    <w:rsid w:val="2F583B7F"/>
    <w:rsid w:val="2F62713C"/>
    <w:rsid w:val="2F6F317C"/>
    <w:rsid w:val="2F7644ED"/>
    <w:rsid w:val="2F7D0104"/>
    <w:rsid w:val="2F9432ED"/>
    <w:rsid w:val="2FC60BF5"/>
    <w:rsid w:val="2FE70007"/>
    <w:rsid w:val="2FE977B3"/>
    <w:rsid w:val="300F0BC6"/>
    <w:rsid w:val="302E276F"/>
    <w:rsid w:val="3035252A"/>
    <w:rsid w:val="30372D14"/>
    <w:rsid w:val="304A5556"/>
    <w:rsid w:val="304F52D0"/>
    <w:rsid w:val="305D7B83"/>
    <w:rsid w:val="306B0D9E"/>
    <w:rsid w:val="306B3B3C"/>
    <w:rsid w:val="30745CED"/>
    <w:rsid w:val="30757489"/>
    <w:rsid w:val="307753A4"/>
    <w:rsid w:val="30775AC1"/>
    <w:rsid w:val="30846D99"/>
    <w:rsid w:val="30872098"/>
    <w:rsid w:val="308C0FF5"/>
    <w:rsid w:val="30A87085"/>
    <w:rsid w:val="30B3391F"/>
    <w:rsid w:val="30B63BC5"/>
    <w:rsid w:val="30D14BB1"/>
    <w:rsid w:val="30D81976"/>
    <w:rsid w:val="30EB1FDF"/>
    <w:rsid w:val="30FF1A1B"/>
    <w:rsid w:val="30FF4274"/>
    <w:rsid w:val="310E3D62"/>
    <w:rsid w:val="311961A0"/>
    <w:rsid w:val="31472626"/>
    <w:rsid w:val="31520986"/>
    <w:rsid w:val="31560577"/>
    <w:rsid w:val="31566DB1"/>
    <w:rsid w:val="315A40C3"/>
    <w:rsid w:val="31644EEA"/>
    <w:rsid w:val="317126D3"/>
    <w:rsid w:val="31795B7C"/>
    <w:rsid w:val="319F541A"/>
    <w:rsid w:val="31A11CF2"/>
    <w:rsid w:val="31A679EB"/>
    <w:rsid w:val="31B03D4D"/>
    <w:rsid w:val="31B56D79"/>
    <w:rsid w:val="31BC4EB3"/>
    <w:rsid w:val="31C14142"/>
    <w:rsid w:val="31C15728"/>
    <w:rsid w:val="31D77F86"/>
    <w:rsid w:val="31F518A0"/>
    <w:rsid w:val="32023F05"/>
    <w:rsid w:val="32144BB9"/>
    <w:rsid w:val="322C1F03"/>
    <w:rsid w:val="3248400D"/>
    <w:rsid w:val="324F01C0"/>
    <w:rsid w:val="32523F5D"/>
    <w:rsid w:val="325B11DD"/>
    <w:rsid w:val="325F4AF3"/>
    <w:rsid w:val="32637642"/>
    <w:rsid w:val="32666802"/>
    <w:rsid w:val="32755658"/>
    <w:rsid w:val="32807B9E"/>
    <w:rsid w:val="32954666"/>
    <w:rsid w:val="329A654D"/>
    <w:rsid w:val="329C0B80"/>
    <w:rsid w:val="32B87007"/>
    <w:rsid w:val="32CF2D63"/>
    <w:rsid w:val="32D6064C"/>
    <w:rsid w:val="32D71168"/>
    <w:rsid w:val="32DF2AD1"/>
    <w:rsid w:val="32F04106"/>
    <w:rsid w:val="3300213F"/>
    <w:rsid w:val="33040120"/>
    <w:rsid w:val="330578DC"/>
    <w:rsid w:val="330733E2"/>
    <w:rsid w:val="33175CD2"/>
    <w:rsid w:val="333D4F0D"/>
    <w:rsid w:val="33564B9E"/>
    <w:rsid w:val="33750F3E"/>
    <w:rsid w:val="33780A1A"/>
    <w:rsid w:val="33B02B06"/>
    <w:rsid w:val="33C645AB"/>
    <w:rsid w:val="33CE7034"/>
    <w:rsid w:val="33D06C8D"/>
    <w:rsid w:val="33DB3204"/>
    <w:rsid w:val="33F0247E"/>
    <w:rsid w:val="342F6194"/>
    <w:rsid w:val="343628AC"/>
    <w:rsid w:val="343F2CD7"/>
    <w:rsid w:val="344B3EE6"/>
    <w:rsid w:val="345816A0"/>
    <w:rsid w:val="345A2D08"/>
    <w:rsid w:val="34712EA7"/>
    <w:rsid w:val="347645C9"/>
    <w:rsid w:val="34773BF2"/>
    <w:rsid w:val="34864FF7"/>
    <w:rsid w:val="34945B7F"/>
    <w:rsid w:val="34A07451"/>
    <w:rsid w:val="34A456D5"/>
    <w:rsid w:val="34A939C6"/>
    <w:rsid w:val="34B8671E"/>
    <w:rsid w:val="34BA119C"/>
    <w:rsid w:val="34CC063E"/>
    <w:rsid w:val="34CF04F8"/>
    <w:rsid w:val="34CF1173"/>
    <w:rsid w:val="34ED0784"/>
    <w:rsid w:val="34FF61B6"/>
    <w:rsid w:val="35032FA3"/>
    <w:rsid w:val="35125BC0"/>
    <w:rsid w:val="352A0C11"/>
    <w:rsid w:val="352E6AD6"/>
    <w:rsid w:val="352F3299"/>
    <w:rsid w:val="35494036"/>
    <w:rsid w:val="355127A1"/>
    <w:rsid w:val="355A6A4F"/>
    <w:rsid w:val="355B5701"/>
    <w:rsid w:val="35676663"/>
    <w:rsid w:val="358431E6"/>
    <w:rsid w:val="35980115"/>
    <w:rsid w:val="35B22915"/>
    <w:rsid w:val="35C81CBC"/>
    <w:rsid w:val="35D5174D"/>
    <w:rsid w:val="35F51C2A"/>
    <w:rsid w:val="35F85797"/>
    <w:rsid w:val="36014E2E"/>
    <w:rsid w:val="36193C8D"/>
    <w:rsid w:val="362315D1"/>
    <w:rsid w:val="362C19C3"/>
    <w:rsid w:val="362C50F3"/>
    <w:rsid w:val="362F3D70"/>
    <w:rsid w:val="36322AE5"/>
    <w:rsid w:val="363510E1"/>
    <w:rsid w:val="363F6CED"/>
    <w:rsid w:val="366326C4"/>
    <w:rsid w:val="366F208E"/>
    <w:rsid w:val="366F588A"/>
    <w:rsid w:val="367A5CD3"/>
    <w:rsid w:val="36812FE8"/>
    <w:rsid w:val="368A619C"/>
    <w:rsid w:val="36AC716F"/>
    <w:rsid w:val="36B20B0C"/>
    <w:rsid w:val="36CF34F3"/>
    <w:rsid w:val="36D36DF1"/>
    <w:rsid w:val="36DA5C12"/>
    <w:rsid w:val="36E07E35"/>
    <w:rsid w:val="36F329A1"/>
    <w:rsid w:val="36F42240"/>
    <w:rsid w:val="37164F30"/>
    <w:rsid w:val="371F7E76"/>
    <w:rsid w:val="372A0138"/>
    <w:rsid w:val="3735112C"/>
    <w:rsid w:val="373A283E"/>
    <w:rsid w:val="37480364"/>
    <w:rsid w:val="37927058"/>
    <w:rsid w:val="379613D2"/>
    <w:rsid w:val="37A249A3"/>
    <w:rsid w:val="37BD3DAC"/>
    <w:rsid w:val="38013C97"/>
    <w:rsid w:val="381B2D2F"/>
    <w:rsid w:val="385F3146"/>
    <w:rsid w:val="3869349E"/>
    <w:rsid w:val="387168C2"/>
    <w:rsid w:val="387B5426"/>
    <w:rsid w:val="38806163"/>
    <w:rsid w:val="38882FDB"/>
    <w:rsid w:val="38A62A03"/>
    <w:rsid w:val="38D85048"/>
    <w:rsid w:val="38E47CE0"/>
    <w:rsid w:val="38E62CF4"/>
    <w:rsid w:val="391F7D59"/>
    <w:rsid w:val="39393F87"/>
    <w:rsid w:val="393A15D2"/>
    <w:rsid w:val="39625302"/>
    <w:rsid w:val="39685670"/>
    <w:rsid w:val="39752736"/>
    <w:rsid w:val="39815F30"/>
    <w:rsid w:val="3988337B"/>
    <w:rsid w:val="398A3F84"/>
    <w:rsid w:val="399117AD"/>
    <w:rsid w:val="39A12598"/>
    <w:rsid w:val="39B20F40"/>
    <w:rsid w:val="39B8361C"/>
    <w:rsid w:val="39B93E7F"/>
    <w:rsid w:val="39D125AF"/>
    <w:rsid w:val="39D21949"/>
    <w:rsid w:val="39F37A80"/>
    <w:rsid w:val="39F40D3A"/>
    <w:rsid w:val="39FE3167"/>
    <w:rsid w:val="39FF2050"/>
    <w:rsid w:val="3A186253"/>
    <w:rsid w:val="3A2160C5"/>
    <w:rsid w:val="3A264D8B"/>
    <w:rsid w:val="3A3E5802"/>
    <w:rsid w:val="3A56703E"/>
    <w:rsid w:val="3A754718"/>
    <w:rsid w:val="3A956FF8"/>
    <w:rsid w:val="3ABE5842"/>
    <w:rsid w:val="3AC22322"/>
    <w:rsid w:val="3AEA79D1"/>
    <w:rsid w:val="3B0B6E64"/>
    <w:rsid w:val="3B1361AE"/>
    <w:rsid w:val="3B183BFA"/>
    <w:rsid w:val="3B2822CC"/>
    <w:rsid w:val="3B346269"/>
    <w:rsid w:val="3B5013F4"/>
    <w:rsid w:val="3B622409"/>
    <w:rsid w:val="3B943FBF"/>
    <w:rsid w:val="3B9A0E3F"/>
    <w:rsid w:val="3BC545D7"/>
    <w:rsid w:val="3BE52F68"/>
    <w:rsid w:val="3BE61494"/>
    <w:rsid w:val="3BEC4C4F"/>
    <w:rsid w:val="3BF465BC"/>
    <w:rsid w:val="3C486B67"/>
    <w:rsid w:val="3C4F2803"/>
    <w:rsid w:val="3C4F3695"/>
    <w:rsid w:val="3C704DD7"/>
    <w:rsid w:val="3C776FC5"/>
    <w:rsid w:val="3C894B61"/>
    <w:rsid w:val="3C8A6A69"/>
    <w:rsid w:val="3C9D27EC"/>
    <w:rsid w:val="3CC47664"/>
    <w:rsid w:val="3CE934BA"/>
    <w:rsid w:val="3CF00E91"/>
    <w:rsid w:val="3CFC354E"/>
    <w:rsid w:val="3D032027"/>
    <w:rsid w:val="3D2A78FE"/>
    <w:rsid w:val="3D3372EE"/>
    <w:rsid w:val="3D373A52"/>
    <w:rsid w:val="3D395C24"/>
    <w:rsid w:val="3D3A3491"/>
    <w:rsid w:val="3D570F4D"/>
    <w:rsid w:val="3D751344"/>
    <w:rsid w:val="3DA1599E"/>
    <w:rsid w:val="3DA555C7"/>
    <w:rsid w:val="3DAE0657"/>
    <w:rsid w:val="3DBF3C2B"/>
    <w:rsid w:val="3DBF40D8"/>
    <w:rsid w:val="3DDF645D"/>
    <w:rsid w:val="3DFA297C"/>
    <w:rsid w:val="3E297ECE"/>
    <w:rsid w:val="3E4325D3"/>
    <w:rsid w:val="3E6611A8"/>
    <w:rsid w:val="3E717E34"/>
    <w:rsid w:val="3E7755A6"/>
    <w:rsid w:val="3E876B4B"/>
    <w:rsid w:val="3EC755F9"/>
    <w:rsid w:val="3EC9485B"/>
    <w:rsid w:val="3ED63924"/>
    <w:rsid w:val="3ED97EBF"/>
    <w:rsid w:val="3EFC0504"/>
    <w:rsid w:val="3F073780"/>
    <w:rsid w:val="3F087C33"/>
    <w:rsid w:val="3F0D13C1"/>
    <w:rsid w:val="3F1A2498"/>
    <w:rsid w:val="3F1D72F6"/>
    <w:rsid w:val="3F2D0CFE"/>
    <w:rsid w:val="3F335F0B"/>
    <w:rsid w:val="3F342FB6"/>
    <w:rsid w:val="3F447A3C"/>
    <w:rsid w:val="3F8E72A7"/>
    <w:rsid w:val="3F9A73A5"/>
    <w:rsid w:val="3FA66E58"/>
    <w:rsid w:val="3FB12669"/>
    <w:rsid w:val="3FBC5E34"/>
    <w:rsid w:val="3FC766B9"/>
    <w:rsid w:val="3FCB6C9F"/>
    <w:rsid w:val="3FDC2155"/>
    <w:rsid w:val="3FE8035B"/>
    <w:rsid w:val="3FF8599E"/>
    <w:rsid w:val="400052F0"/>
    <w:rsid w:val="400E4BF7"/>
    <w:rsid w:val="40242C1E"/>
    <w:rsid w:val="403C77B5"/>
    <w:rsid w:val="40630701"/>
    <w:rsid w:val="407E0F2B"/>
    <w:rsid w:val="40854858"/>
    <w:rsid w:val="409E3497"/>
    <w:rsid w:val="40A31C4D"/>
    <w:rsid w:val="40BD66CB"/>
    <w:rsid w:val="40D80510"/>
    <w:rsid w:val="40F2714A"/>
    <w:rsid w:val="410B149C"/>
    <w:rsid w:val="413B309D"/>
    <w:rsid w:val="41897B2C"/>
    <w:rsid w:val="418F7DB9"/>
    <w:rsid w:val="41970A1B"/>
    <w:rsid w:val="41990130"/>
    <w:rsid w:val="41D50F25"/>
    <w:rsid w:val="41FA05C7"/>
    <w:rsid w:val="41FE0597"/>
    <w:rsid w:val="42323B7B"/>
    <w:rsid w:val="4233656D"/>
    <w:rsid w:val="42356D90"/>
    <w:rsid w:val="423F1068"/>
    <w:rsid w:val="42513AE4"/>
    <w:rsid w:val="425B09F8"/>
    <w:rsid w:val="42813925"/>
    <w:rsid w:val="42BF0286"/>
    <w:rsid w:val="42D90FAC"/>
    <w:rsid w:val="42E776BB"/>
    <w:rsid w:val="432A7D99"/>
    <w:rsid w:val="43410E16"/>
    <w:rsid w:val="43502C04"/>
    <w:rsid w:val="43580F89"/>
    <w:rsid w:val="435935F9"/>
    <w:rsid w:val="435A07F0"/>
    <w:rsid w:val="436A3FDD"/>
    <w:rsid w:val="436C2636"/>
    <w:rsid w:val="43776313"/>
    <w:rsid w:val="43793B90"/>
    <w:rsid w:val="43A16618"/>
    <w:rsid w:val="43AE031A"/>
    <w:rsid w:val="43B47990"/>
    <w:rsid w:val="43BB767B"/>
    <w:rsid w:val="43C014E4"/>
    <w:rsid w:val="43C65928"/>
    <w:rsid w:val="43DA2226"/>
    <w:rsid w:val="4401095D"/>
    <w:rsid w:val="440D4234"/>
    <w:rsid w:val="44182D81"/>
    <w:rsid w:val="443F49F2"/>
    <w:rsid w:val="444C73B7"/>
    <w:rsid w:val="44775260"/>
    <w:rsid w:val="448E3309"/>
    <w:rsid w:val="448E4DEC"/>
    <w:rsid w:val="44902E7E"/>
    <w:rsid w:val="44C05674"/>
    <w:rsid w:val="44D40789"/>
    <w:rsid w:val="44D62797"/>
    <w:rsid w:val="44E022BE"/>
    <w:rsid w:val="44E20FAD"/>
    <w:rsid w:val="45253385"/>
    <w:rsid w:val="455A6965"/>
    <w:rsid w:val="456502E2"/>
    <w:rsid w:val="459040FF"/>
    <w:rsid w:val="45B52C14"/>
    <w:rsid w:val="45BB1115"/>
    <w:rsid w:val="45D639C5"/>
    <w:rsid w:val="45D64B8B"/>
    <w:rsid w:val="45DE5523"/>
    <w:rsid w:val="45F14885"/>
    <w:rsid w:val="46050582"/>
    <w:rsid w:val="460F771A"/>
    <w:rsid w:val="461671D6"/>
    <w:rsid w:val="46174BFC"/>
    <w:rsid w:val="462F05D4"/>
    <w:rsid w:val="463F12FF"/>
    <w:rsid w:val="463F551F"/>
    <w:rsid w:val="464D0599"/>
    <w:rsid w:val="46675B6D"/>
    <w:rsid w:val="4670145A"/>
    <w:rsid w:val="46761A6A"/>
    <w:rsid w:val="467A3618"/>
    <w:rsid w:val="46897D42"/>
    <w:rsid w:val="4695042E"/>
    <w:rsid w:val="469D6AD4"/>
    <w:rsid w:val="46A77952"/>
    <w:rsid w:val="46B63068"/>
    <w:rsid w:val="46BA2492"/>
    <w:rsid w:val="46DB511D"/>
    <w:rsid w:val="46E00EB3"/>
    <w:rsid w:val="46FB7E03"/>
    <w:rsid w:val="46FF3309"/>
    <w:rsid w:val="4700366D"/>
    <w:rsid w:val="47024C6C"/>
    <w:rsid w:val="471F1BDF"/>
    <w:rsid w:val="4734568A"/>
    <w:rsid w:val="4735324E"/>
    <w:rsid w:val="47451335"/>
    <w:rsid w:val="474E702F"/>
    <w:rsid w:val="47866909"/>
    <w:rsid w:val="479B75DE"/>
    <w:rsid w:val="47FD3CCE"/>
    <w:rsid w:val="480A53D2"/>
    <w:rsid w:val="481A3989"/>
    <w:rsid w:val="48210818"/>
    <w:rsid w:val="482113FD"/>
    <w:rsid w:val="482F0B1A"/>
    <w:rsid w:val="48533D15"/>
    <w:rsid w:val="4859672E"/>
    <w:rsid w:val="485E53BD"/>
    <w:rsid w:val="4860450F"/>
    <w:rsid w:val="48700110"/>
    <w:rsid w:val="48766B81"/>
    <w:rsid w:val="488506F0"/>
    <w:rsid w:val="488F430F"/>
    <w:rsid w:val="48AD10E3"/>
    <w:rsid w:val="48B333BB"/>
    <w:rsid w:val="48B77253"/>
    <w:rsid w:val="48BD3A50"/>
    <w:rsid w:val="48C028B0"/>
    <w:rsid w:val="48E14C28"/>
    <w:rsid w:val="490723CD"/>
    <w:rsid w:val="4913061D"/>
    <w:rsid w:val="49331971"/>
    <w:rsid w:val="497D39D4"/>
    <w:rsid w:val="49CB04B5"/>
    <w:rsid w:val="49CE0DBE"/>
    <w:rsid w:val="49E06025"/>
    <w:rsid w:val="49FE26D7"/>
    <w:rsid w:val="4A04223F"/>
    <w:rsid w:val="4A16686E"/>
    <w:rsid w:val="4A1734ED"/>
    <w:rsid w:val="4A245A22"/>
    <w:rsid w:val="4A302E79"/>
    <w:rsid w:val="4A327098"/>
    <w:rsid w:val="4A49554D"/>
    <w:rsid w:val="4A8C335D"/>
    <w:rsid w:val="4AAC3411"/>
    <w:rsid w:val="4AAC682E"/>
    <w:rsid w:val="4AB1764C"/>
    <w:rsid w:val="4AB505FA"/>
    <w:rsid w:val="4ABD1D3D"/>
    <w:rsid w:val="4AC40832"/>
    <w:rsid w:val="4AEC627C"/>
    <w:rsid w:val="4AF76D93"/>
    <w:rsid w:val="4B221C9D"/>
    <w:rsid w:val="4B272AFC"/>
    <w:rsid w:val="4B464016"/>
    <w:rsid w:val="4B4764F7"/>
    <w:rsid w:val="4B983D0E"/>
    <w:rsid w:val="4BA46CCE"/>
    <w:rsid w:val="4BA50D31"/>
    <w:rsid w:val="4BC52BF5"/>
    <w:rsid w:val="4BC61EDA"/>
    <w:rsid w:val="4BD20FCE"/>
    <w:rsid w:val="4BD60CEF"/>
    <w:rsid w:val="4BEF60FB"/>
    <w:rsid w:val="4C007878"/>
    <w:rsid w:val="4C0C506D"/>
    <w:rsid w:val="4C1026FD"/>
    <w:rsid w:val="4C1B77B7"/>
    <w:rsid w:val="4C257843"/>
    <w:rsid w:val="4C270F5F"/>
    <w:rsid w:val="4C2E66E3"/>
    <w:rsid w:val="4C3103EA"/>
    <w:rsid w:val="4C38439A"/>
    <w:rsid w:val="4C4774DE"/>
    <w:rsid w:val="4C4B0C8F"/>
    <w:rsid w:val="4C6E7DEC"/>
    <w:rsid w:val="4C766BE1"/>
    <w:rsid w:val="4C7C0B98"/>
    <w:rsid w:val="4C875163"/>
    <w:rsid w:val="4C8D1CE3"/>
    <w:rsid w:val="4C8E4342"/>
    <w:rsid w:val="4CA45134"/>
    <w:rsid w:val="4CB415B0"/>
    <w:rsid w:val="4CB4686F"/>
    <w:rsid w:val="4CBB5F06"/>
    <w:rsid w:val="4CD91706"/>
    <w:rsid w:val="4CE37C52"/>
    <w:rsid w:val="4CFA69F4"/>
    <w:rsid w:val="4D062999"/>
    <w:rsid w:val="4D130F05"/>
    <w:rsid w:val="4D3123F7"/>
    <w:rsid w:val="4D447A09"/>
    <w:rsid w:val="4D483C5A"/>
    <w:rsid w:val="4D58128C"/>
    <w:rsid w:val="4D5A15FB"/>
    <w:rsid w:val="4D5C0E4B"/>
    <w:rsid w:val="4D5F63E1"/>
    <w:rsid w:val="4D71671A"/>
    <w:rsid w:val="4D7B6324"/>
    <w:rsid w:val="4D877CDA"/>
    <w:rsid w:val="4DB5214A"/>
    <w:rsid w:val="4DB61FA2"/>
    <w:rsid w:val="4DB7631F"/>
    <w:rsid w:val="4DC72A3C"/>
    <w:rsid w:val="4DC902C0"/>
    <w:rsid w:val="4DCD5EF0"/>
    <w:rsid w:val="4DEA33FE"/>
    <w:rsid w:val="4DEF230B"/>
    <w:rsid w:val="4E016700"/>
    <w:rsid w:val="4E022932"/>
    <w:rsid w:val="4E0722DA"/>
    <w:rsid w:val="4E113900"/>
    <w:rsid w:val="4E185BEB"/>
    <w:rsid w:val="4E325316"/>
    <w:rsid w:val="4E5504D5"/>
    <w:rsid w:val="4E6246E4"/>
    <w:rsid w:val="4E6C7588"/>
    <w:rsid w:val="4EA61DB1"/>
    <w:rsid w:val="4EB836AA"/>
    <w:rsid w:val="4EBA66B5"/>
    <w:rsid w:val="4EE46364"/>
    <w:rsid w:val="4EEF0BA4"/>
    <w:rsid w:val="4EFD0A57"/>
    <w:rsid w:val="4EFE72AF"/>
    <w:rsid w:val="4F257A0F"/>
    <w:rsid w:val="4F2E5E48"/>
    <w:rsid w:val="4F346C2B"/>
    <w:rsid w:val="4F484E14"/>
    <w:rsid w:val="4F5B7E05"/>
    <w:rsid w:val="4F5C0944"/>
    <w:rsid w:val="4F817998"/>
    <w:rsid w:val="4F997907"/>
    <w:rsid w:val="4F9C11DA"/>
    <w:rsid w:val="4FBC158B"/>
    <w:rsid w:val="4FBE24D4"/>
    <w:rsid w:val="4FD811D6"/>
    <w:rsid w:val="4FDD460F"/>
    <w:rsid w:val="4FE50529"/>
    <w:rsid w:val="4FF0236A"/>
    <w:rsid w:val="4FFB7568"/>
    <w:rsid w:val="500C40DE"/>
    <w:rsid w:val="501E3C91"/>
    <w:rsid w:val="501E5A59"/>
    <w:rsid w:val="503E607D"/>
    <w:rsid w:val="50421112"/>
    <w:rsid w:val="507F0456"/>
    <w:rsid w:val="50844F1D"/>
    <w:rsid w:val="508C5825"/>
    <w:rsid w:val="509C6FA3"/>
    <w:rsid w:val="509F402A"/>
    <w:rsid w:val="50A32975"/>
    <w:rsid w:val="50A949C1"/>
    <w:rsid w:val="50CB5851"/>
    <w:rsid w:val="50D176D2"/>
    <w:rsid w:val="50DB4A56"/>
    <w:rsid w:val="50F440B3"/>
    <w:rsid w:val="50FB0FC7"/>
    <w:rsid w:val="510541E4"/>
    <w:rsid w:val="511D538A"/>
    <w:rsid w:val="51236AD1"/>
    <w:rsid w:val="512B7362"/>
    <w:rsid w:val="513729E2"/>
    <w:rsid w:val="513A6EC8"/>
    <w:rsid w:val="51547343"/>
    <w:rsid w:val="516A77AB"/>
    <w:rsid w:val="516D10FA"/>
    <w:rsid w:val="518C1CC6"/>
    <w:rsid w:val="519A694D"/>
    <w:rsid w:val="51A65D0D"/>
    <w:rsid w:val="51B94A3B"/>
    <w:rsid w:val="51BF4B8A"/>
    <w:rsid w:val="51C777A6"/>
    <w:rsid w:val="51D06BAC"/>
    <w:rsid w:val="51D73484"/>
    <w:rsid w:val="51EF0FDE"/>
    <w:rsid w:val="52073EA8"/>
    <w:rsid w:val="521E7500"/>
    <w:rsid w:val="52204E08"/>
    <w:rsid w:val="522462FB"/>
    <w:rsid w:val="524D3AC4"/>
    <w:rsid w:val="525A79B9"/>
    <w:rsid w:val="5279200A"/>
    <w:rsid w:val="52877D0C"/>
    <w:rsid w:val="52AA2E5B"/>
    <w:rsid w:val="52CB1D9E"/>
    <w:rsid w:val="52D153F9"/>
    <w:rsid w:val="52D7511B"/>
    <w:rsid w:val="52DD7712"/>
    <w:rsid w:val="52F43695"/>
    <w:rsid w:val="52FA020B"/>
    <w:rsid w:val="53180A1C"/>
    <w:rsid w:val="53204101"/>
    <w:rsid w:val="5324020D"/>
    <w:rsid w:val="532528FF"/>
    <w:rsid w:val="53453F8B"/>
    <w:rsid w:val="536031F7"/>
    <w:rsid w:val="53696B6D"/>
    <w:rsid w:val="53A9723E"/>
    <w:rsid w:val="53AF1641"/>
    <w:rsid w:val="53B10EFF"/>
    <w:rsid w:val="53C04396"/>
    <w:rsid w:val="53C6092C"/>
    <w:rsid w:val="53EE0B9B"/>
    <w:rsid w:val="53F64DDE"/>
    <w:rsid w:val="54033C8E"/>
    <w:rsid w:val="540F1211"/>
    <w:rsid w:val="542B759B"/>
    <w:rsid w:val="542E4273"/>
    <w:rsid w:val="544339BE"/>
    <w:rsid w:val="54436F0C"/>
    <w:rsid w:val="54772A41"/>
    <w:rsid w:val="54805F31"/>
    <w:rsid w:val="54B83F90"/>
    <w:rsid w:val="54C73D4E"/>
    <w:rsid w:val="54CF51E7"/>
    <w:rsid w:val="54DE4127"/>
    <w:rsid w:val="54E93423"/>
    <w:rsid w:val="54F00716"/>
    <w:rsid w:val="54FE6850"/>
    <w:rsid w:val="551B12DC"/>
    <w:rsid w:val="553C3F90"/>
    <w:rsid w:val="554E44D2"/>
    <w:rsid w:val="554F368F"/>
    <w:rsid w:val="555407D9"/>
    <w:rsid w:val="5561436A"/>
    <w:rsid w:val="55616ECE"/>
    <w:rsid w:val="556E7FB9"/>
    <w:rsid w:val="557E2DE2"/>
    <w:rsid w:val="55A6263D"/>
    <w:rsid w:val="55AC0AE1"/>
    <w:rsid w:val="55BF502D"/>
    <w:rsid w:val="55C04E11"/>
    <w:rsid w:val="55D918A7"/>
    <w:rsid w:val="55DD65FC"/>
    <w:rsid w:val="55E010D4"/>
    <w:rsid w:val="55ED6F99"/>
    <w:rsid w:val="55FF0FDF"/>
    <w:rsid w:val="5601327B"/>
    <w:rsid w:val="56034BF9"/>
    <w:rsid w:val="56095BC3"/>
    <w:rsid w:val="56160E02"/>
    <w:rsid w:val="56175E36"/>
    <w:rsid w:val="56262D5D"/>
    <w:rsid w:val="562F45FB"/>
    <w:rsid w:val="56654034"/>
    <w:rsid w:val="56786AAF"/>
    <w:rsid w:val="5690758D"/>
    <w:rsid w:val="56AE7A76"/>
    <w:rsid w:val="56C84414"/>
    <w:rsid w:val="56D23E62"/>
    <w:rsid w:val="56F05944"/>
    <w:rsid w:val="57167097"/>
    <w:rsid w:val="57303A54"/>
    <w:rsid w:val="57327666"/>
    <w:rsid w:val="57345AD0"/>
    <w:rsid w:val="573967B5"/>
    <w:rsid w:val="574134AB"/>
    <w:rsid w:val="57711F6F"/>
    <w:rsid w:val="57893055"/>
    <w:rsid w:val="57966C74"/>
    <w:rsid w:val="579B49DC"/>
    <w:rsid w:val="57C83143"/>
    <w:rsid w:val="57C935EE"/>
    <w:rsid w:val="57D53B36"/>
    <w:rsid w:val="57F74D93"/>
    <w:rsid w:val="57FA30DD"/>
    <w:rsid w:val="58005F43"/>
    <w:rsid w:val="580A1290"/>
    <w:rsid w:val="580C23C0"/>
    <w:rsid w:val="58300AA6"/>
    <w:rsid w:val="583603A8"/>
    <w:rsid w:val="584B3554"/>
    <w:rsid w:val="584D3AD4"/>
    <w:rsid w:val="585239D9"/>
    <w:rsid w:val="585B696A"/>
    <w:rsid w:val="586F561B"/>
    <w:rsid w:val="58773D4E"/>
    <w:rsid w:val="58947CEE"/>
    <w:rsid w:val="58A215EA"/>
    <w:rsid w:val="58A81A34"/>
    <w:rsid w:val="58B94155"/>
    <w:rsid w:val="58E51049"/>
    <w:rsid w:val="58F80273"/>
    <w:rsid w:val="59110EAB"/>
    <w:rsid w:val="591C63C4"/>
    <w:rsid w:val="592E24AE"/>
    <w:rsid w:val="59442B2D"/>
    <w:rsid w:val="59484FC5"/>
    <w:rsid w:val="59503271"/>
    <w:rsid w:val="59514EB1"/>
    <w:rsid w:val="59926240"/>
    <w:rsid w:val="59B83784"/>
    <w:rsid w:val="59E170EA"/>
    <w:rsid w:val="59F532E8"/>
    <w:rsid w:val="5A112329"/>
    <w:rsid w:val="5A15426C"/>
    <w:rsid w:val="5A1645DA"/>
    <w:rsid w:val="5A292499"/>
    <w:rsid w:val="5A5212A9"/>
    <w:rsid w:val="5A5A25BD"/>
    <w:rsid w:val="5A5D05FC"/>
    <w:rsid w:val="5A6A3685"/>
    <w:rsid w:val="5A6C6060"/>
    <w:rsid w:val="5A734735"/>
    <w:rsid w:val="5AAF08EB"/>
    <w:rsid w:val="5ADC754F"/>
    <w:rsid w:val="5AEF7B4C"/>
    <w:rsid w:val="5B0D50BA"/>
    <w:rsid w:val="5B11266A"/>
    <w:rsid w:val="5B2C13AC"/>
    <w:rsid w:val="5B31784D"/>
    <w:rsid w:val="5B4075E1"/>
    <w:rsid w:val="5B5157C0"/>
    <w:rsid w:val="5B55572A"/>
    <w:rsid w:val="5B5E160C"/>
    <w:rsid w:val="5B6873FF"/>
    <w:rsid w:val="5B7F6B46"/>
    <w:rsid w:val="5B916645"/>
    <w:rsid w:val="5B9C30CD"/>
    <w:rsid w:val="5BA06DDB"/>
    <w:rsid w:val="5BD76646"/>
    <w:rsid w:val="5BF907F8"/>
    <w:rsid w:val="5BFE5E0F"/>
    <w:rsid w:val="5C1440AF"/>
    <w:rsid w:val="5C1A6133"/>
    <w:rsid w:val="5C250E21"/>
    <w:rsid w:val="5C3177C9"/>
    <w:rsid w:val="5C375C0D"/>
    <w:rsid w:val="5C566FBE"/>
    <w:rsid w:val="5C671DA5"/>
    <w:rsid w:val="5C6E7908"/>
    <w:rsid w:val="5C6F51D6"/>
    <w:rsid w:val="5C7C1C48"/>
    <w:rsid w:val="5CC20420"/>
    <w:rsid w:val="5CDB6E96"/>
    <w:rsid w:val="5CE173E2"/>
    <w:rsid w:val="5CE34B66"/>
    <w:rsid w:val="5CE771BE"/>
    <w:rsid w:val="5D0A3A07"/>
    <w:rsid w:val="5D0A471E"/>
    <w:rsid w:val="5D316B24"/>
    <w:rsid w:val="5D3856BD"/>
    <w:rsid w:val="5D425AB9"/>
    <w:rsid w:val="5D506F37"/>
    <w:rsid w:val="5D5463AD"/>
    <w:rsid w:val="5D5A66A9"/>
    <w:rsid w:val="5D6B3974"/>
    <w:rsid w:val="5D9E315E"/>
    <w:rsid w:val="5DD519C7"/>
    <w:rsid w:val="5DEC57D0"/>
    <w:rsid w:val="5DF002D3"/>
    <w:rsid w:val="5DF80E9A"/>
    <w:rsid w:val="5E4C79CF"/>
    <w:rsid w:val="5E6C312F"/>
    <w:rsid w:val="5E6D5E2A"/>
    <w:rsid w:val="5E876BA0"/>
    <w:rsid w:val="5EB66C88"/>
    <w:rsid w:val="5EC80BF0"/>
    <w:rsid w:val="5EEE61DA"/>
    <w:rsid w:val="5F346F6E"/>
    <w:rsid w:val="5F367325"/>
    <w:rsid w:val="5F5A6BEC"/>
    <w:rsid w:val="5F7E65FC"/>
    <w:rsid w:val="5F997A45"/>
    <w:rsid w:val="5FA34B85"/>
    <w:rsid w:val="5FB75D25"/>
    <w:rsid w:val="5FDD44B8"/>
    <w:rsid w:val="5FDE7086"/>
    <w:rsid w:val="5FE4764D"/>
    <w:rsid w:val="600951E3"/>
    <w:rsid w:val="60230DB7"/>
    <w:rsid w:val="60244F64"/>
    <w:rsid w:val="60274812"/>
    <w:rsid w:val="60285709"/>
    <w:rsid w:val="602C3436"/>
    <w:rsid w:val="60536729"/>
    <w:rsid w:val="605418A6"/>
    <w:rsid w:val="60572C1F"/>
    <w:rsid w:val="607D5899"/>
    <w:rsid w:val="60945816"/>
    <w:rsid w:val="60A550F1"/>
    <w:rsid w:val="60A7370A"/>
    <w:rsid w:val="60AF2023"/>
    <w:rsid w:val="60B13546"/>
    <w:rsid w:val="60B6124A"/>
    <w:rsid w:val="60EF0AA9"/>
    <w:rsid w:val="61174828"/>
    <w:rsid w:val="61272163"/>
    <w:rsid w:val="61391AF7"/>
    <w:rsid w:val="61696D13"/>
    <w:rsid w:val="616D7633"/>
    <w:rsid w:val="617C4D3D"/>
    <w:rsid w:val="618C014B"/>
    <w:rsid w:val="618C46F3"/>
    <w:rsid w:val="619B7EA7"/>
    <w:rsid w:val="619F635C"/>
    <w:rsid w:val="61A637A4"/>
    <w:rsid w:val="61DA58B9"/>
    <w:rsid w:val="61EA3E1A"/>
    <w:rsid w:val="622104E9"/>
    <w:rsid w:val="6221111D"/>
    <w:rsid w:val="622E32E2"/>
    <w:rsid w:val="6236602B"/>
    <w:rsid w:val="6253404F"/>
    <w:rsid w:val="62673F64"/>
    <w:rsid w:val="628B510F"/>
    <w:rsid w:val="62A43208"/>
    <w:rsid w:val="62B33E1A"/>
    <w:rsid w:val="62B66AFB"/>
    <w:rsid w:val="62BD6B95"/>
    <w:rsid w:val="62E14FCC"/>
    <w:rsid w:val="62E47A37"/>
    <w:rsid w:val="62E62CA1"/>
    <w:rsid w:val="631A14F4"/>
    <w:rsid w:val="631B7591"/>
    <w:rsid w:val="633176B2"/>
    <w:rsid w:val="63360237"/>
    <w:rsid w:val="634265E1"/>
    <w:rsid w:val="63450130"/>
    <w:rsid w:val="634B149D"/>
    <w:rsid w:val="635269C6"/>
    <w:rsid w:val="635D574F"/>
    <w:rsid w:val="636F404A"/>
    <w:rsid w:val="637A0F67"/>
    <w:rsid w:val="637B3B2D"/>
    <w:rsid w:val="637B71B0"/>
    <w:rsid w:val="63820974"/>
    <w:rsid w:val="638258A8"/>
    <w:rsid w:val="639E7210"/>
    <w:rsid w:val="63BB0F51"/>
    <w:rsid w:val="63BC0003"/>
    <w:rsid w:val="63C33BC6"/>
    <w:rsid w:val="63D81CD3"/>
    <w:rsid w:val="63E31F46"/>
    <w:rsid w:val="642F684B"/>
    <w:rsid w:val="643C7A8F"/>
    <w:rsid w:val="645E6E45"/>
    <w:rsid w:val="6464454E"/>
    <w:rsid w:val="6488118D"/>
    <w:rsid w:val="649079B1"/>
    <w:rsid w:val="64B27B27"/>
    <w:rsid w:val="64BC5967"/>
    <w:rsid w:val="64C52205"/>
    <w:rsid w:val="64C94E2C"/>
    <w:rsid w:val="64CB151F"/>
    <w:rsid w:val="64CE1644"/>
    <w:rsid w:val="64D02A86"/>
    <w:rsid w:val="64D5192A"/>
    <w:rsid w:val="64E631EE"/>
    <w:rsid w:val="64EA40C9"/>
    <w:rsid w:val="650173B8"/>
    <w:rsid w:val="65376955"/>
    <w:rsid w:val="654E44D8"/>
    <w:rsid w:val="654F75A3"/>
    <w:rsid w:val="65556197"/>
    <w:rsid w:val="65613696"/>
    <w:rsid w:val="65746F8E"/>
    <w:rsid w:val="6590772C"/>
    <w:rsid w:val="659543A1"/>
    <w:rsid w:val="659B647C"/>
    <w:rsid w:val="65A7433F"/>
    <w:rsid w:val="65BE5CBA"/>
    <w:rsid w:val="65C31F8C"/>
    <w:rsid w:val="65DA7C44"/>
    <w:rsid w:val="65FA56AB"/>
    <w:rsid w:val="660E39B6"/>
    <w:rsid w:val="661859F3"/>
    <w:rsid w:val="667748B7"/>
    <w:rsid w:val="66904B9E"/>
    <w:rsid w:val="66AE5A40"/>
    <w:rsid w:val="66BE3D77"/>
    <w:rsid w:val="66CE7029"/>
    <w:rsid w:val="66D11AE0"/>
    <w:rsid w:val="66D82164"/>
    <w:rsid w:val="66DF7006"/>
    <w:rsid w:val="66E373E5"/>
    <w:rsid w:val="66F150F1"/>
    <w:rsid w:val="6706262C"/>
    <w:rsid w:val="67267860"/>
    <w:rsid w:val="673C2D37"/>
    <w:rsid w:val="673F4FEB"/>
    <w:rsid w:val="673F55D7"/>
    <w:rsid w:val="67541089"/>
    <w:rsid w:val="675E694A"/>
    <w:rsid w:val="6798740B"/>
    <w:rsid w:val="679D79C6"/>
    <w:rsid w:val="67D5620A"/>
    <w:rsid w:val="67EE6DFC"/>
    <w:rsid w:val="680F13C2"/>
    <w:rsid w:val="682063F4"/>
    <w:rsid w:val="685579FC"/>
    <w:rsid w:val="6858773F"/>
    <w:rsid w:val="685E063B"/>
    <w:rsid w:val="685F3791"/>
    <w:rsid w:val="686D7A2B"/>
    <w:rsid w:val="687F4A4A"/>
    <w:rsid w:val="688B69EA"/>
    <w:rsid w:val="68987E94"/>
    <w:rsid w:val="689B5E52"/>
    <w:rsid w:val="68B8703B"/>
    <w:rsid w:val="68BC2E10"/>
    <w:rsid w:val="691E66CE"/>
    <w:rsid w:val="69217422"/>
    <w:rsid w:val="692E55C1"/>
    <w:rsid w:val="6935615C"/>
    <w:rsid w:val="69361846"/>
    <w:rsid w:val="69436B19"/>
    <w:rsid w:val="694653DB"/>
    <w:rsid w:val="694877C2"/>
    <w:rsid w:val="694A016C"/>
    <w:rsid w:val="69580091"/>
    <w:rsid w:val="69586FD5"/>
    <w:rsid w:val="69790883"/>
    <w:rsid w:val="69917EAC"/>
    <w:rsid w:val="69947AD4"/>
    <w:rsid w:val="69B7420B"/>
    <w:rsid w:val="69B940FF"/>
    <w:rsid w:val="69C33F31"/>
    <w:rsid w:val="69F84196"/>
    <w:rsid w:val="6A380393"/>
    <w:rsid w:val="6A3B727C"/>
    <w:rsid w:val="6A4533D4"/>
    <w:rsid w:val="6A5052F7"/>
    <w:rsid w:val="6A6923D4"/>
    <w:rsid w:val="6A9028D6"/>
    <w:rsid w:val="6AA46CD4"/>
    <w:rsid w:val="6AAD4E37"/>
    <w:rsid w:val="6ACF4D2F"/>
    <w:rsid w:val="6B280122"/>
    <w:rsid w:val="6B3046C1"/>
    <w:rsid w:val="6B3059C9"/>
    <w:rsid w:val="6B361364"/>
    <w:rsid w:val="6B39102E"/>
    <w:rsid w:val="6B3A249E"/>
    <w:rsid w:val="6B580C32"/>
    <w:rsid w:val="6B75742C"/>
    <w:rsid w:val="6B81545C"/>
    <w:rsid w:val="6B873380"/>
    <w:rsid w:val="6B9145AA"/>
    <w:rsid w:val="6B930322"/>
    <w:rsid w:val="6B9E7E1C"/>
    <w:rsid w:val="6BA449DA"/>
    <w:rsid w:val="6BAD4A8E"/>
    <w:rsid w:val="6BCE2377"/>
    <w:rsid w:val="6BD30581"/>
    <w:rsid w:val="6BD73784"/>
    <w:rsid w:val="6BF320A2"/>
    <w:rsid w:val="6C0104AD"/>
    <w:rsid w:val="6C0924C8"/>
    <w:rsid w:val="6C2703D2"/>
    <w:rsid w:val="6C297D04"/>
    <w:rsid w:val="6C3743CE"/>
    <w:rsid w:val="6C476C5F"/>
    <w:rsid w:val="6C5553E7"/>
    <w:rsid w:val="6C62680F"/>
    <w:rsid w:val="6C880067"/>
    <w:rsid w:val="6CAB51F1"/>
    <w:rsid w:val="6CC51C63"/>
    <w:rsid w:val="6CC87B57"/>
    <w:rsid w:val="6CCB0D1F"/>
    <w:rsid w:val="6CFC7E0A"/>
    <w:rsid w:val="6D1C6B02"/>
    <w:rsid w:val="6D237483"/>
    <w:rsid w:val="6D400035"/>
    <w:rsid w:val="6D496A5E"/>
    <w:rsid w:val="6D5835D1"/>
    <w:rsid w:val="6D5A2ACE"/>
    <w:rsid w:val="6D806078"/>
    <w:rsid w:val="6D906261"/>
    <w:rsid w:val="6D923390"/>
    <w:rsid w:val="6D924AA4"/>
    <w:rsid w:val="6D997E42"/>
    <w:rsid w:val="6DCF760B"/>
    <w:rsid w:val="6E0E3E0A"/>
    <w:rsid w:val="6E160805"/>
    <w:rsid w:val="6E1719C5"/>
    <w:rsid w:val="6E1D27E4"/>
    <w:rsid w:val="6E264043"/>
    <w:rsid w:val="6E736953"/>
    <w:rsid w:val="6E9D4B50"/>
    <w:rsid w:val="6EA83778"/>
    <w:rsid w:val="6EA97E5C"/>
    <w:rsid w:val="6EAE6153"/>
    <w:rsid w:val="6EBC3111"/>
    <w:rsid w:val="6ED62F98"/>
    <w:rsid w:val="6ED87E72"/>
    <w:rsid w:val="6EE423D3"/>
    <w:rsid w:val="6EEB39A3"/>
    <w:rsid w:val="6EF1395B"/>
    <w:rsid w:val="6F1E2926"/>
    <w:rsid w:val="6F1F1BA3"/>
    <w:rsid w:val="6F1F462F"/>
    <w:rsid w:val="6F222C16"/>
    <w:rsid w:val="6F274411"/>
    <w:rsid w:val="6F2A26C0"/>
    <w:rsid w:val="6F4B1A21"/>
    <w:rsid w:val="6F4C6FC9"/>
    <w:rsid w:val="6F5405F3"/>
    <w:rsid w:val="6F5D2560"/>
    <w:rsid w:val="6F67199B"/>
    <w:rsid w:val="6F6C5A54"/>
    <w:rsid w:val="6F6F1CDB"/>
    <w:rsid w:val="6F793DF0"/>
    <w:rsid w:val="6F7B0D27"/>
    <w:rsid w:val="6FB15A8D"/>
    <w:rsid w:val="6FB62D05"/>
    <w:rsid w:val="6FC55AF7"/>
    <w:rsid w:val="6FD2002B"/>
    <w:rsid w:val="6FDD6E0A"/>
    <w:rsid w:val="70264895"/>
    <w:rsid w:val="70313C65"/>
    <w:rsid w:val="703A7869"/>
    <w:rsid w:val="705250FF"/>
    <w:rsid w:val="705821AE"/>
    <w:rsid w:val="705C58C2"/>
    <w:rsid w:val="706551F1"/>
    <w:rsid w:val="707B75D6"/>
    <w:rsid w:val="7086602D"/>
    <w:rsid w:val="70934920"/>
    <w:rsid w:val="70A71A7C"/>
    <w:rsid w:val="70B52AE8"/>
    <w:rsid w:val="70CB2605"/>
    <w:rsid w:val="70CC6A19"/>
    <w:rsid w:val="70DB6AE9"/>
    <w:rsid w:val="70DD78D4"/>
    <w:rsid w:val="70DE78F6"/>
    <w:rsid w:val="70F02E64"/>
    <w:rsid w:val="70FC2CF3"/>
    <w:rsid w:val="70FD7BBD"/>
    <w:rsid w:val="71077AAA"/>
    <w:rsid w:val="711769D0"/>
    <w:rsid w:val="712C58BD"/>
    <w:rsid w:val="71347EB1"/>
    <w:rsid w:val="713F4372"/>
    <w:rsid w:val="71493231"/>
    <w:rsid w:val="71495F8F"/>
    <w:rsid w:val="714F371C"/>
    <w:rsid w:val="71550BD1"/>
    <w:rsid w:val="715A32DB"/>
    <w:rsid w:val="715D270E"/>
    <w:rsid w:val="718412AA"/>
    <w:rsid w:val="71846805"/>
    <w:rsid w:val="719C3BFC"/>
    <w:rsid w:val="719D68B5"/>
    <w:rsid w:val="719E1CC4"/>
    <w:rsid w:val="71AC08B2"/>
    <w:rsid w:val="71B02891"/>
    <w:rsid w:val="71B117B7"/>
    <w:rsid w:val="71C81856"/>
    <w:rsid w:val="71D17AF0"/>
    <w:rsid w:val="71DB1DA4"/>
    <w:rsid w:val="71E9023A"/>
    <w:rsid w:val="71F271C2"/>
    <w:rsid w:val="721528CF"/>
    <w:rsid w:val="72276892"/>
    <w:rsid w:val="722A26B8"/>
    <w:rsid w:val="72406B13"/>
    <w:rsid w:val="7279311D"/>
    <w:rsid w:val="727D609F"/>
    <w:rsid w:val="72952647"/>
    <w:rsid w:val="72AB26BB"/>
    <w:rsid w:val="72AD5040"/>
    <w:rsid w:val="72B51A13"/>
    <w:rsid w:val="72DC3241"/>
    <w:rsid w:val="73207326"/>
    <w:rsid w:val="732A7C12"/>
    <w:rsid w:val="733028FA"/>
    <w:rsid w:val="733904FA"/>
    <w:rsid w:val="734168B5"/>
    <w:rsid w:val="738B7AB8"/>
    <w:rsid w:val="738F2F5B"/>
    <w:rsid w:val="739A3915"/>
    <w:rsid w:val="73A17491"/>
    <w:rsid w:val="73AE5822"/>
    <w:rsid w:val="73B1742B"/>
    <w:rsid w:val="73B45B32"/>
    <w:rsid w:val="73D02403"/>
    <w:rsid w:val="73E77817"/>
    <w:rsid w:val="73EF1131"/>
    <w:rsid w:val="740C5E88"/>
    <w:rsid w:val="740E089B"/>
    <w:rsid w:val="74161AF0"/>
    <w:rsid w:val="741D0093"/>
    <w:rsid w:val="74325C46"/>
    <w:rsid w:val="7445677F"/>
    <w:rsid w:val="744C3796"/>
    <w:rsid w:val="745C10EF"/>
    <w:rsid w:val="745D20BC"/>
    <w:rsid w:val="7477361A"/>
    <w:rsid w:val="748955AB"/>
    <w:rsid w:val="74AB4236"/>
    <w:rsid w:val="74D72877"/>
    <w:rsid w:val="74D977E9"/>
    <w:rsid w:val="74DF5453"/>
    <w:rsid w:val="74EF7FF2"/>
    <w:rsid w:val="7509443B"/>
    <w:rsid w:val="75167399"/>
    <w:rsid w:val="75423F7C"/>
    <w:rsid w:val="75432FAA"/>
    <w:rsid w:val="754D324A"/>
    <w:rsid w:val="75533AC1"/>
    <w:rsid w:val="75573889"/>
    <w:rsid w:val="75633692"/>
    <w:rsid w:val="75783621"/>
    <w:rsid w:val="758522C1"/>
    <w:rsid w:val="75890B54"/>
    <w:rsid w:val="7597644F"/>
    <w:rsid w:val="759F0BA4"/>
    <w:rsid w:val="75A66EA3"/>
    <w:rsid w:val="75AB4618"/>
    <w:rsid w:val="75C402EC"/>
    <w:rsid w:val="75C61618"/>
    <w:rsid w:val="75CB690A"/>
    <w:rsid w:val="75D92DD5"/>
    <w:rsid w:val="75DE52CB"/>
    <w:rsid w:val="75F0092C"/>
    <w:rsid w:val="75F14B1E"/>
    <w:rsid w:val="76017B35"/>
    <w:rsid w:val="76171C5F"/>
    <w:rsid w:val="761F3589"/>
    <w:rsid w:val="762F11BB"/>
    <w:rsid w:val="76385C7A"/>
    <w:rsid w:val="76900054"/>
    <w:rsid w:val="76A52492"/>
    <w:rsid w:val="76A55F2D"/>
    <w:rsid w:val="76B850E0"/>
    <w:rsid w:val="76D348F8"/>
    <w:rsid w:val="76D9186E"/>
    <w:rsid w:val="76EE305C"/>
    <w:rsid w:val="76F040FD"/>
    <w:rsid w:val="77065119"/>
    <w:rsid w:val="770765D4"/>
    <w:rsid w:val="770C7FB8"/>
    <w:rsid w:val="772660E8"/>
    <w:rsid w:val="772F2CBC"/>
    <w:rsid w:val="77305011"/>
    <w:rsid w:val="7746095F"/>
    <w:rsid w:val="774A0464"/>
    <w:rsid w:val="774A16A4"/>
    <w:rsid w:val="77547606"/>
    <w:rsid w:val="776E3D57"/>
    <w:rsid w:val="779C1A1C"/>
    <w:rsid w:val="779E4E6A"/>
    <w:rsid w:val="779F5D8A"/>
    <w:rsid w:val="77D973B5"/>
    <w:rsid w:val="77DB6466"/>
    <w:rsid w:val="77EC5440"/>
    <w:rsid w:val="77FA6B9C"/>
    <w:rsid w:val="78105461"/>
    <w:rsid w:val="78142461"/>
    <w:rsid w:val="782E7F5E"/>
    <w:rsid w:val="7836257E"/>
    <w:rsid w:val="784E7F9F"/>
    <w:rsid w:val="78581447"/>
    <w:rsid w:val="786C568C"/>
    <w:rsid w:val="786F5C73"/>
    <w:rsid w:val="78872FBC"/>
    <w:rsid w:val="788D5C13"/>
    <w:rsid w:val="78AA2807"/>
    <w:rsid w:val="78AF0452"/>
    <w:rsid w:val="78C31FCF"/>
    <w:rsid w:val="78F17A35"/>
    <w:rsid w:val="7909498E"/>
    <w:rsid w:val="79320E07"/>
    <w:rsid w:val="79446F2A"/>
    <w:rsid w:val="7947274B"/>
    <w:rsid w:val="794744F9"/>
    <w:rsid w:val="79824F08"/>
    <w:rsid w:val="799123B3"/>
    <w:rsid w:val="799264E3"/>
    <w:rsid w:val="799B6608"/>
    <w:rsid w:val="79A53A99"/>
    <w:rsid w:val="79C21932"/>
    <w:rsid w:val="79C328A7"/>
    <w:rsid w:val="79DE4837"/>
    <w:rsid w:val="7A221E7E"/>
    <w:rsid w:val="7A320374"/>
    <w:rsid w:val="7A3B5C3E"/>
    <w:rsid w:val="7A711C52"/>
    <w:rsid w:val="7A91596F"/>
    <w:rsid w:val="7A976924"/>
    <w:rsid w:val="7A9A5530"/>
    <w:rsid w:val="7AA718CF"/>
    <w:rsid w:val="7AB93BC7"/>
    <w:rsid w:val="7AC728AE"/>
    <w:rsid w:val="7ACC1F20"/>
    <w:rsid w:val="7ACF2B92"/>
    <w:rsid w:val="7AD05D04"/>
    <w:rsid w:val="7AD517DA"/>
    <w:rsid w:val="7AD90BF5"/>
    <w:rsid w:val="7ADB77DB"/>
    <w:rsid w:val="7AF9505F"/>
    <w:rsid w:val="7B09004C"/>
    <w:rsid w:val="7B150FC2"/>
    <w:rsid w:val="7B2B68BA"/>
    <w:rsid w:val="7B370FE9"/>
    <w:rsid w:val="7B503B39"/>
    <w:rsid w:val="7B5F59A0"/>
    <w:rsid w:val="7B7B66DC"/>
    <w:rsid w:val="7B7D11B2"/>
    <w:rsid w:val="7B85670A"/>
    <w:rsid w:val="7B8F4C30"/>
    <w:rsid w:val="7BCB5462"/>
    <w:rsid w:val="7BCC0797"/>
    <w:rsid w:val="7BCE1EED"/>
    <w:rsid w:val="7BD501BD"/>
    <w:rsid w:val="7BDA04DC"/>
    <w:rsid w:val="7BEF0C38"/>
    <w:rsid w:val="7C091F3A"/>
    <w:rsid w:val="7C0B7DB2"/>
    <w:rsid w:val="7C2E06BF"/>
    <w:rsid w:val="7C38035E"/>
    <w:rsid w:val="7C3C483C"/>
    <w:rsid w:val="7C451CFE"/>
    <w:rsid w:val="7C6531B0"/>
    <w:rsid w:val="7C6F5B94"/>
    <w:rsid w:val="7C8F67B8"/>
    <w:rsid w:val="7C9E590D"/>
    <w:rsid w:val="7CB57CD2"/>
    <w:rsid w:val="7CE47FFC"/>
    <w:rsid w:val="7CEC561B"/>
    <w:rsid w:val="7CF306B4"/>
    <w:rsid w:val="7D0E04CD"/>
    <w:rsid w:val="7D19642F"/>
    <w:rsid w:val="7D3D4582"/>
    <w:rsid w:val="7D783103"/>
    <w:rsid w:val="7D9808F2"/>
    <w:rsid w:val="7D9975BB"/>
    <w:rsid w:val="7DA860AE"/>
    <w:rsid w:val="7DB73333"/>
    <w:rsid w:val="7DCD23BB"/>
    <w:rsid w:val="7DD370A8"/>
    <w:rsid w:val="7DF61C76"/>
    <w:rsid w:val="7DFB036F"/>
    <w:rsid w:val="7DFD382C"/>
    <w:rsid w:val="7DFE066D"/>
    <w:rsid w:val="7E0E0427"/>
    <w:rsid w:val="7E1A21DD"/>
    <w:rsid w:val="7E1D3CBB"/>
    <w:rsid w:val="7E200482"/>
    <w:rsid w:val="7E205D0D"/>
    <w:rsid w:val="7E2E6C75"/>
    <w:rsid w:val="7E436FA6"/>
    <w:rsid w:val="7E5001CF"/>
    <w:rsid w:val="7E5E74C6"/>
    <w:rsid w:val="7E6816B1"/>
    <w:rsid w:val="7EB9700E"/>
    <w:rsid w:val="7ED258D6"/>
    <w:rsid w:val="7EDC5D6D"/>
    <w:rsid w:val="7EDE5E10"/>
    <w:rsid w:val="7EEC10B2"/>
    <w:rsid w:val="7F187B45"/>
    <w:rsid w:val="7F1C02A5"/>
    <w:rsid w:val="7F1F4BEA"/>
    <w:rsid w:val="7F2B0EE4"/>
    <w:rsid w:val="7F49660A"/>
    <w:rsid w:val="7F4D37E4"/>
    <w:rsid w:val="7F6635E9"/>
    <w:rsid w:val="7F6D6326"/>
    <w:rsid w:val="7F7A10A4"/>
    <w:rsid w:val="7F893FE5"/>
    <w:rsid w:val="7F8A3505"/>
    <w:rsid w:val="7F922307"/>
    <w:rsid w:val="7FA466F2"/>
    <w:rsid w:val="7FC11A2B"/>
    <w:rsid w:val="7FC70975"/>
    <w:rsid w:val="7FC916DD"/>
    <w:rsid w:val="7FD723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link w:val="68"/>
    <w:qFormat/>
    <w:uiPriority w:val="0"/>
    <w:pPr>
      <w:keepNext/>
      <w:keepLines/>
      <w:spacing w:line="360" w:lineRule="auto"/>
      <w:outlineLvl w:val="0"/>
    </w:pPr>
    <w:rPr>
      <w:b/>
      <w:bCs/>
      <w:kern w:val="44"/>
      <w:sz w:val="32"/>
      <w:szCs w:val="44"/>
    </w:rPr>
  </w:style>
  <w:style w:type="paragraph" w:styleId="4">
    <w:name w:val="heading 2"/>
    <w:basedOn w:val="1"/>
    <w:next w:val="1"/>
    <w:link w:val="69"/>
    <w:qFormat/>
    <w:uiPriority w:val="0"/>
    <w:pPr>
      <w:keepNext/>
      <w:keepLines/>
      <w:spacing w:line="360" w:lineRule="auto"/>
      <w:jc w:val="left"/>
      <w:outlineLvl w:val="1"/>
    </w:pPr>
    <w:rPr>
      <w:b/>
      <w:bCs/>
      <w:sz w:val="24"/>
    </w:rPr>
  </w:style>
  <w:style w:type="paragraph" w:styleId="5">
    <w:name w:val="heading 3"/>
    <w:basedOn w:val="1"/>
    <w:next w:val="1"/>
    <w:link w:val="70"/>
    <w:qFormat/>
    <w:uiPriority w:val="0"/>
    <w:pPr>
      <w:keepNext/>
      <w:keepLines/>
      <w:spacing w:line="360" w:lineRule="auto"/>
      <w:outlineLvl w:val="2"/>
    </w:pPr>
    <w:rPr>
      <w:b/>
      <w:bCs/>
    </w:rPr>
  </w:style>
  <w:style w:type="paragraph" w:styleId="6">
    <w:name w:val="heading 4"/>
    <w:basedOn w:val="1"/>
    <w:next w:val="1"/>
    <w:link w:val="7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72"/>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73"/>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74"/>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75"/>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76"/>
    <w:qFormat/>
    <w:uiPriority w:val="0"/>
    <w:pPr>
      <w:keepNext/>
      <w:keepLines/>
      <w:spacing w:before="240" w:after="64" w:line="317" w:lineRule="auto"/>
      <w:outlineLvl w:val="8"/>
    </w:pPr>
    <w:rPr>
      <w:rFonts w:ascii="Cambria" w:hAnsi="Cambria"/>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2">
    <w:name w:val="Body Text"/>
    <w:basedOn w:val="1"/>
    <w:next w:val="1"/>
    <w:link w:val="80"/>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qFormat/>
    <w:uiPriority w:val="99"/>
    <w:pPr>
      <w:ind w:firstLine="420" w:firstLineChars="20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7"/>
    <w:qFormat/>
    <w:uiPriority w:val="0"/>
    <w:pPr>
      <w:shd w:val="clear" w:color="auto" w:fill="000080"/>
    </w:p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78"/>
    <w:qFormat/>
    <w:uiPriority w:val="0"/>
    <w:pPr>
      <w:jc w:val="left"/>
    </w:pPr>
  </w:style>
  <w:style w:type="paragraph" w:styleId="18">
    <w:name w:val="Body Text 3"/>
    <w:basedOn w:val="1"/>
    <w:link w:val="79"/>
    <w:qFormat/>
    <w:uiPriority w:val="0"/>
    <w:pPr>
      <w:spacing w:after="120"/>
    </w:pPr>
    <w:rPr>
      <w:sz w:val="16"/>
      <w:szCs w:val="16"/>
    </w:rPr>
  </w:style>
  <w:style w:type="paragraph" w:styleId="19">
    <w:name w:val="Body Text Indent"/>
    <w:basedOn w:val="1"/>
    <w:next w:val="20"/>
    <w:link w:val="82"/>
    <w:qFormat/>
    <w:uiPriority w:val="0"/>
    <w:pPr>
      <w:spacing w:after="12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widowControl/>
      <w:spacing w:before="100" w:beforeAutospacing="1" w:after="100" w:afterAutospacing="1"/>
      <w:jc w:val="left"/>
    </w:pPr>
    <w:rPr>
      <w:rFonts w:ascii="宋体" w:hAnsi="宋体"/>
      <w:kern w:val="0"/>
      <w:sz w:val="24"/>
    </w:rPr>
  </w:style>
  <w:style w:type="paragraph" w:styleId="23">
    <w:name w:val="index 4"/>
    <w:basedOn w:val="1"/>
    <w:next w:val="1"/>
    <w:qFormat/>
    <w:uiPriority w:val="0"/>
    <w:pPr>
      <w:ind w:left="600" w:leftChars="600"/>
    </w:pPr>
  </w:style>
  <w:style w:type="paragraph" w:styleId="24">
    <w:name w:val="toc 5"/>
    <w:basedOn w:val="1"/>
    <w:next w:val="1"/>
    <w:qFormat/>
    <w:uiPriority w:val="39"/>
    <w:pPr>
      <w:tabs>
        <w:tab w:val="right" w:leader="dot" w:pos="8296"/>
      </w:tabs>
      <w:ind w:left="1050" w:leftChars="5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83"/>
    <w:qFormat/>
    <w:uiPriority w:val="0"/>
    <w:rPr>
      <w:rFonts w:ascii="宋体" w:hAnsi="Courier New" w:cs="Courier New"/>
      <w:szCs w:val="21"/>
    </w:rPr>
  </w:style>
  <w:style w:type="paragraph" w:styleId="27">
    <w:name w:val="toc 8"/>
    <w:basedOn w:val="1"/>
    <w:next w:val="1"/>
    <w:qFormat/>
    <w:uiPriority w:val="39"/>
    <w:pPr>
      <w:ind w:left="2940" w:leftChars="1400"/>
    </w:pPr>
    <w:rPr>
      <w:rFonts w:ascii="Calibri" w:hAnsi="Calibri"/>
      <w:szCs w:val="22"/>
    </w:rPr>
  </w:style>
  <w:style w:type="paragraph" w:styleId="28">
    <w:name w:val="Date"/>
    <w:basedOn w:val="1"/>
    <w:next w:val="1"/>
    <w:link w:val="84"/>
    <w:qFormat/>
    <w:uiPriority w:val="0"/>
    <w:pPr>
      <w:ind w:left="100" w:leftChars="2500"/>
    </w:pPr>
  </w:style>
  <w:style w:type="paragraph" w:styleId="29">
    <w:name w:val="Body Text Indent 2"/>
    <w:basedOn w:val="1"/>
    <w:link w:val="85"/>
    <w:qFormat/>
    <w:uiPriority w:val="0"/>
    <w:pPr>
      <w:ind w:firstLine="538" w:firstLineChars="192"/>
    </w:pPr>
    <w:rPr>
      <w:sz w:val="28"/>
      <w:szCs w:val="20"/>
    </w:rPr>
  </w:style>
  <w:style w:type="paragraph" w:styleId="30">
    <w:name w:val="Balloon Text"/>
    <w:basedOn w:val="1"/>
    <w:link w:val="86"/>
    <w:qFormat/>
    <w:uiPriority w:val="0"/>
    <w:rPr>
      <w:sz w:val="18"/>
      <w:szCs w:val="18"/>
    </w:rPr>
  </w:style>
  <w:style w:type="paragraph" w:styleId="31">
    <w:name w:val="footer"/>
    <w:basedOn w:val="1"/>
    <w:link w:val="87"/>
    <w:qFormat/>
    <w:uiPriority w:val="0"/>
    <w:pPr>
      <w:tabs>
        <w:tab w:val="center" w:pos="4153"/>
        <w:tab w:val="right" w:pos="8306"/>
      </w:tabs>
      <w:snapToGrid w:val="0"/>
      <w:jc w:val="left"/>
    </w:pPr>
    <w:rPr>
      <w:sz w:val="18"/>
      <w:szCs w:val="18"/>
    </w:rPr>
  </w:style>
  <w:style w:type="paragraph" w:styleId="32">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style>
  <w:style w:type="paragraph" w:styleId="34">
    <w:name w:val="toc 4"/>
    <w:basedOn w:val="1"/>
    <w:next w:val="1"/>
    <w:qFormat/>
    <w:uiPriority w:val="39"/>
    <w:pPr>
      <w:tabs>
        <w:tab w:val="left" w:pos="1890"/>
        <w:tab w:val="right" w:leader="dot" w:pos="8296"/>
      </w:tabs>
      <w:ind w:left="630" w:leftChars="300"/>
    </w:pPr>
    <w:rPr>
      <w:rFonts w:ascii="Calibri" w:hAnsi="Calibri"/>
      <w:szCs w:val="22"/>
    </w:rPr>
  </w:style>
  <w:style w:type="paragraph" w:styleId="35">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420" w:hanging="420"/>
    </w:pPr>
    <w:rPr>
      <w:rFonts w:eastAsia="楷体_GB2312"/>
      <w:sz w:val="32"/>
      <w:szCs w:val="20"/>
    </w:rPr>
  </w:style>
  <w:style w:type="paragraph" w:styleId="37">
    <w:name w:val="footnote text"/>
    <w:basedOn w:val="1"/>
    <w:qFormat/>
    <w:uiPriority w:val="99"/>
    <w:rPr>
      <w:sz w:val="20"/>
      <w:szCs w:val="20"/>
    </w:rPr>
  </w:style>
  <w:style w:type="paragraph" w:styleId="38">
    <w:name w:val="toc 6"/>
    <w:basedOn w:val="1"/>
    <w:next w:val="1"/>
    <w:qFormat/>
    <w:uiPriority w:val="39"/>
    <w:pPr>
      <w:ind w:left="1050"/>
      <w:jc w:val="left"/>
    </w:pPr>
    <w:rPr>
      <w:sz w:val="20"/>
      <w:szCs w:val="20"/>
    </w:rPr>
  </w:style>
  <w:style w:type="paragraph" w:styleId="39">
    <w:name w:val="Body Text Indent 3"/>
    <w:basedOn w:val="1"/>
    <w:link w:val="90"/>
    <w:qFormat/>
    <w:uiPriority w:val="0"/>
    <w:pPr>
      <w:spacing w:after="120"/>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39"/>
    <w:pPr>
      <w:tabs>
        <w:tab w:val="left" w:pos="840"/>
        <w:tab w:val="right" w:leader="dot" w:pos="9061"/>
      </w:tabs>
      <w:ind w:left="420" w:leftChars="200"/>
    </w:pPr>
  </w:style>
  <w:style w:type="paragraph" w:styleId="42">
    <w:name w:val="toc 9"/>
    <w:basedOn w:val="1"/>
    <w:next w:val="1"/>
    <w:qFormat/>
    <w:uiPriority w:val="39"/>
    <w:pPr>
      <w:ind w:left="3360" w:leftChars="1600"/>
    </w:pPr>
    <w:rPr>
      <w:rFonts w:ascii="Calibri" w:hAnsi="Calibri"/>
      <w:szCs w:val="22"/>
    </w:rPr>
  </w:style>
  <w:style w:type="paragraph" w:styleId="43">
    <w:name w:val="Body Text 2"/>
    <w:basedOn w:val="1"/>
    <w:link w:val="81"/>
    <w:qFormat/>
    <w:uiPriority w:val="0"/>
    <w:pPr>
      <w:widowControl/>
      <w:spacing w:before="100" w:beforeAutospacing="1" w:after="100" w:afterAutospacing="1"/>
      <w:jc w:val="left"/>
    </w:pPr>
    <w:rPr>
      <w:rFonts w:ascii="宋体" w:hAnsi="宋体" w:cs="宋体"/>
      <w:kern w:val="0"/>
      <w:sz w:val="24"/>
    </w:rPr>
  </w:style>
  <w:style w:type="paragraph" w:styleId="44">
    <w:name w:val="Normal (Web)"/>
    <w:basedOn w:val="1"/>
    <w:next w:val="26"/>
    <w:qFormat/>
    <w:uiPriority w:val="0"/>
    <w:pPr>
      <w:widowControl/>
      <w:spacing w:before="100" w:beforeAutospacing="1" w:after="100" w:afterAutospacing="1" w:line="320" w:lineRule="atLeast"/>
      <w:jc w:val="left"/>
    </w:pPr>
    <w:rPr>
      <w:rFonts w:ascii="宋体" w:hAnsi="宋体"/>
      <w:kern w:val="0"/>
      <w:sz w:val="18"/>
      <w:szCs w:val="18"/>
    </w:rPr>
  </w:style>
  <w:style w:type="paragraph" w:styleId="45">
    <w:name w:val="Title"/>
    <w:basedOn w:val="1"/>
    <w:link w:val="91"/>
    <w:qFormat/>
    <w:uiPriority w:val="0"/>
    <w:pPr>
      <w:spacing w:before="240" w:after="60"/>
      <w:jc w:val="center"/>
      <w:outlineLvl w:val="0"/>
    </w:pPr>
    <w:rPr>
      <w:rFonts w:ascii="Arial" w:hAnsi="Arial" w:cs="Arial"/>
      <w:b/>
      <w:bCs/>
      <w:sz w:val="32"/>
      <w:szCs w:val="32"/>
    </w:rPr>
  </w:style>
  <w:style w:type="paragraph" w:styleId="46">
    <w:name w:val="annotation subject"/>
    <w:basedOn w:val="17"/>
    <w:next w:val="17"/>
    <w:link w:val="92"/>
    <w:qFormat/>
    <w:uiPriority w:val="0"/>
    <w:rPr>
      <w:rFonts w:ascii="宋体"/>
      <w:b/>
      <w:bCs/>
      <w:kern w:val="0"/>
      <w:sz w:val="28"/>
      <w:szCs w:val="20"/>
    </w:rPr>
  </w:style>
  <w:style w:type="paragraph" w:styleId="47">
    <w:name w:val="Body Text First Indent"/>
    <w:basedOn w:val="2"/>
    <w:next w:val="48"/>
    <w:qFormat/>
    <w:uiPriority w:val="0"/>
    <w:pPr>
      <w:ind w:firstLine="420"/>
    </w:pPr>
    <w:rPr>
      <w:rFonts w:eastAsia="楷体_GB2312"/>
      <w:sz w:val="32"/>
      <w:szCs w:val="20"/>
    </w:rPr>
  </w:style>
  <w:style w:type="paragraph" w:styleId="48">
    <w:name w:val="Body Text First Indent 2"/>
    <w:basedOn w:val="19"/>
    <w:next w:val="1"/>
    <w:link w:val="93"/>
    <w:qFormat/>
    <w:uiPriority w:val="0"/>
    <w:pPr>
      <w:ind w:firstLine="420" w:firstLineChars="200"/>
    </w:pPr>
    <w:rPr>
      <w:rFonts w:eastAsia="宋体"/>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Emphasis"/>
    <w:qFormat/>
    <w:uiPriority w:val="0"/>
    <w:rPr>
      <w:i/>
      <w:iCs/>
    </w:rPr>
  </w:style>
  <w:style w:type="character" w:styleId="56">
    <w:name w:val="HTML Definition"/>
    <w:qFormat/>
    <w:uiPriority w:val="0"/>
  </w:style>
  <w:style w:type="character" w:styleId="57">
    <w:name w:val="HTML Typewriter"/>
    <w:qFormat/>
    <w:uiPriority w:val="0"/>
    <w:rPr>
      <w:rFonts w:hint="default" w:ascii="monospace" w:hAnsi="monospace" w:eastAsia="monospace" w:cs="monospace"/>
      <w:sz w:val="20"/>
    </w:rPr>
  </w:style>
  <w:style w:type="character" w:styleId="58">
    <w:name w:val="HTML Acronym"/>
    <w:basedOn w:val="51"/>
    <w:qFormat/>
    <w:uiPriority w:val="0"/>
    <w:rPr>
      <w:sz w:val="14"/>
      <w:szCs w:val="14"/>
    </w:rPr>
  </w:style>
  <w:style w:type="character" w:styleId="59">
    <w:name w:val="HTML Variable"/>
    <w:qFormat/>
    <w:uiPriority w:val="0"/>
    <w:rPr>
      <w:color w:val="D6D6D6"/>
    </w:rPr>
  </w:style>
  <w:style w:type="character" w:styleId="60">
    <w:name w:val="Hyperlink"/>
    <w:qFormat/>
    <w:uiPriority w:val="99"/>
    <w:rPr>
      <w:color w:val="000000"/>
      <w:u w:val="none"/>
    </w:rPr>
  </w:style>
  <w:style w:type="character" w:styleId="61">
    <w:name w:val="HTML Code"/>
    <w:qFormat/>
    <w:uiPriority w:val="0"/>
    <w:rPr>
      <w:rFonts w:hint="default" w:ascii="monospace" w:hAnsi="monospace" w:eastAsia="monospace" w:cs="monospace"/>
      <w:sz w:val="20"/>
    </w:rPr>
  </w:style>
  <w:style w:type="character" w:styleId="62">
    <w:name w:val="annotation reference"/>
    <w:qFormat/>
    <w:uiPriority w:val="0"/>
    <w:rPr>
      <w:rFonts w:cs="Times New Roman"/>
      <w:sz w:val="21"/>
      <w:szCs w:val="21"/>
    </w:rPr>
  </w:style>
  <w:style w:type="character" w:styleId="63">
    <w:name w:val="HTML Cite"/>
    <w:qFormat/>
    <w:uiPriority w:val="0"/>
  </w:style>
  <w:style w:type="character" w:styleId="64">
    <w:name w:val="HTML Keyboard"/>
    <w:qFormat/>
    <w:uiPriority w:val="0"/>
    <w:rPr>
      <w:rFonts w:ascii="monospace" w:hAnsi="monospace" w:eastAsia="monospace" w:cs="monospace"/>
      <w:sz w:val="20"/>
    </w:rPr>
  </w:style>
  <w:style w:type="character" w:styleId="65">
    <w:name w:val="HTML Sample"/>
    <w:qFormat/>
    <w:uiPriority w:val="0"/>
    <w:rPr>
      <w:rFonts w:hint="default" w:ascii="monospace" w:hAnsi="monospace" w:eastAsia="monospace" w:cs="monospace"/>
      <w:color w:val="858585"/>
      <w:shd w:val="clear" w:color="auto" w:fill="FAFAFA"/>
    </w:rPr>
  </w:style>
  <w:style w:type="paragraph" w:customStyle="1" w:styleId="66">
    <w:name w:val="无间隔1"/>
    <w:basedOn w:val="67"/>
    <w:next w:val="14"/>
    <w:qFormat/>
    <w:uiPriority w:val="1"/>
    <w:pPr>
      <w:spacing w:line="400" w:lineRule="exact"/>
    </w:pPr>
    <w:rPr>
      <w:sz w:val="24"/>
    </w:rPr>
  </w:style>
  <w:style w:type="paragraph" w:customStyle="1" w:styleId="67">
    <w:name w:val="正文_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标题 1 Char"/>
    <w:link w:val="3"/>
    <w:qFormat/>
    <w:uiPriority w:val="0"/>
    <w:rPr>
      <w:b/>
      <w:bCs/>
      <w:kern w:val="44"/>
      <w:sz w:val="32"/>
      <w:szCs w:val="44"/>
    </w:rPr>
  </w:style>
  <w:style w:type="character" w:customStyle="1" w:styleId="69">
    <w:name w:val="标题 2 Char"/>
    <w:link w:val="4"/>
    <w:qFormat/>
    <w:uiPriority w:val="0"/>
    <w:rPr>
      <w:rFonts w:ascii="宋体" w:hAnsi="宋体" w:eastAsia="宋体" w:cs="宋体"/>
      <w:b/>
      <w:bCs/>
      <w:kern w:val="2"/>
      <w:sz w:val="24"/>
      <w:szCs w:val="24"/>
    </w:rPr>
  </w:style>
  <w:style w:type="character" w:customStyle="1" w:styleId="70">
    <w:name w:val="标题 3 Char"/>
    <w:link w:val="5"/>
    <w:qFormat/>
    <w:uiPriority w:val="0"/>
    <w:rPr>
      <w:rFonts w:ascii="宋体" w:hAnsi="宋体" w:eastAsia="宋体" w:cs="宋体"/>
      <w:b/>
      <w:bCs/>
      <w:kern w:val="2"/>
      <w:sz w:val="21"/>
      <w:szCs w:val="21"/>
    </w:rPr>
  </w:style>
  <w:style w:type="character" w:customStyle="1" w:styleId="71">
    <w:name w:val="标题 4 Char"/>
    <w:link w:val="6"/>
    <w:qFormat/>
    <w:uiPriority w:val="0"/>
    <w:rPr>
      <w:rFonts w:ascii="Cambria" w:hAnsi="Cambria" w:eastAsia="宋体" w:cs="Times New Roman"/>
      <w:b/>
      <w:bCs/>
      <w:kern w:val="2"/>
      <w:sz w:val="28"/>
      <w:szCs w:val="28"/>
    </w:rPr>
  </w:style>
  <w:style w:type="character" w:customStyle="1" w:styleId="72">
    <w:name w:val="标题 5 Char"/>
    <w:link w:val="7"/>
    <w:qFormat/>
    <w:uiPriority w:val="0"/>
    <w:rPr>
      <w:rFonts w:ascii="Calibri" w:hAnsi="Calibri"/>
      <w:b/>
      <w:bCs/>
      <w:kern w:val="2"/>
      <w:sz w:val="28"/>
      <w:szCs w:val="28"/>
    </w:rPr>
  </w:style>
  <w:style w:type="character" w:customStyle="1" w:styleId="73">
    <w:name w:val="标题 6 Char"/>
    <w:link w:val="8"/>
    <w:qFormat/>
    <w:uiPriority w:val="0"/>
    <w:rPr>
      <w:rFonts w:ascii="Cambria" w:hAnsi="Cambria"/>
      <w:b/>
      <w:bCs/>
      <w:kern w:val="2"/>
      <w:sz w:val="24"/>
      <w:szCs w:val="24"/>
    </w:rPr>
  </w:style>
  <w:style w:type="character" w:customStyle="1" w:styleId="74">
    <w:name w:val="标题 7 Char"/>
    <w:link w:val="9"/>
    <w:qFormat/>
    <w:uiPriority w:val="0"/>
    <w:rPr>
      <w:rFonts w:ascii="Calibri" w:hAnsi="Calibri"/>
      <w:b/>
      <w:bCs/>
      <w:kern w:val="2"/>
      <w:sz w:val="24"/>
      <w:szCs w:val="24"/>
    </w:rPr>
  </w:style>
  <w:style w:type="character" w:customStyle="1" w:styleId="75">
    <w:name w:val="标题 8 Char"/>
    <w:link w:val="10"/>
    <w:qFormat/>
    <w:uiPriority w:val="0"/>
    <w:rPr>
      <w:rFonts w:ascii="Cambria" w:hAnsi="Cambria"/>
      <w:kern w:val="2"/>
      <w:sz w:val="24"/>
      <w:szCs w:val="24"/>
    </w:rPr>
  </w:style>
  <w:style w:type="character" w:customStyle="1" w:styleId="76">
    <w:name w:val="标题 9 Char"/>
    <w:link w:val="11"/>
    <w:qFormat/>
    <w:uiPriority w:val="0"/>
    <w:rPr>
      <w:rFonts w:ascii="Cambria" w:hAnsi="Cambria"/>
      <w:kern w:val="2"/>
      <w:sz w:val="21"/>
      <w:szCs w:val="21"/>
    </w:rPr>
  </w:style>
  <w:style w:type="character" w:customStyle="1" w:styleId="77">
    <w:name w:val="文档结构图 Char"/>
    <w:link w:val="15"/>
    <w:qFormat/>
    <w:uiPriority w:val="0"/>
    <w:rPr>
      <w:rFonts w:eastAsia="宋体"/>
      <w:kern w:val="2"/>
      <w:sz w:val="21"/>
      <w:szCs w:val="24"/>
      <w:lang w:val="en-US" w:eastAsia="zh-CN" w:bidi="ar-SA"/>
    </w:rPr>
  </w:style>
  <w:style w:type="character" w:customStyle="1" w:styleId="78">
    <w:name w:val="批注文字 Char"/>
    <w:link w:val="17"/>
    <w:qFormat/>
    <w:uiPriority w:val="0"/>
    <w:rPr>
      <w:kern w:val="2"/>
      <w:sz w:val="21"/>
      <w:szCs w:val="24"/>
    </w:rPr>
  </w:style>
  <w:style w:type="character" w:customStyle="1" w:styleId="79">
    <w:name w:val="正文文本 3 Char"/>
    <w:link w:val="18"/>
    <w:qFormat/>
    <w:uiPriority w:val="0"/>
    <w:rPr>
      <w:kern w:val="2"/>
      <w:sz w:val="16"/>
      <w:szCs w:val="16"/>
    </w:rPr>
  </w:style>
  <w:style w:type="character" w:customStyle="1" w:styleId="80">
    <w:name w:val="正文文本 Char"/>
    <w:link w:val="2"/>
    <w:qFormat/>
    <w:uiPriority w:val="0"/>
  </w:style>
  <w:style w:type="character" w:customStyle="1" w:styleId="81">
    <w:name w:val="正文文本 2 Char"/>
    <w:link w:val="43"/>
    <w:qFormat/>
    <w:uiPriority w:val="0"/>
    <w:rPr>
      <w:rFonts w:ascii="宋体" w:hAnsi="宋体" w:cs="宋体"/>
      <w:sz w:val="24"/>
      <w:szCs w:val="24"/>
    </w:rPr>
  </w:style>
  <w:style w:type="character" w:customStyle="1" w:styleId="82">
    <w:name w:val="正文文本缩进 Char"/>
    <w:link w:val="19"/>
    <w:qFormat/>
    <w:uiPriority w:val="0"/>
    <w:rPr>
      <w:kern w:val="2"/>
      <w:sz w:val="21"/>
      <w:szCs w:val="24"/>
    </w:rPr>
  </w:style>
  <w:style w:type="character" w:customStyle="1" w:styleId="83">
    <w:name w:val="纯文本 Char"/>
    <w:link w:val="26"/>
    <w:qFormat/>
    <w:uiPriority w:val="0"/>
    <w:rPr>
      <w:rFonts w:ascii="宋体" w:hAnsi="Courier New" w:cs="Courier New"/>
      <w:kern w:val="2"/>
      <w:sz w:val="21"/>
      <w:szCs w:val="21"/>
    </w:rPr>
  </w:style>
  <w:style w:type="character" w:customStyle="1" w:styleId="84">
    <w:name w:val="日期 Char"/>
    <w:link w:val="28"/>
    <w:qFormat/>
    <w:uiPriority w:val="0"/>
    <w:rPr>
      <w:kern w:val="2"/>
      <w:sz w:val="21"/>
      <w:szCs w:val="24"/>
    </w:rPr>
  </w:style>
  <w:style w:type="character" w:customStyle="1" w:styleId="85">
    <w:name w:val="正文文本缩进 2 Char"/>
    <w:link w:val="29"/>
    <w:qFormat/>
    <w:uiPriority w:val="0"/>
    <w:rPr>
      <w:kern w:val="2"/>
      <w:sz w:val="28"/>
    </w:rPr>
  </w:style>
  <w:style w:type="character" w:customStyle="1" w:styleId="86">
    <w:name w:val="批注框文本 Char"/>
    <w:link w:val="30"/>
    <w:qFormat/>
    <w:uiPriority w:val="0"/>
    <w:rPr>
      <w:kern w:val="2"/>
      <w:sz w:val="18"/>
      <w:szCs w:val="18"/>
    </w:rPr>
  </w:style>
  <w:style w:type="character" w:customStyle="1" w:styleId="87">
    <w:name w:val="页脚 Char"/>
    <w:link w:val="31"/>
    <w:qFormat/>
    <w:uiPriority w:val="0"/>
    <w:rPr>
      <w:kern w:val="2"/>
      <w:sz w:val="18"/>
      <w:szCs w:val="18"/>
    </w:rPr>
  </w:style>
  <w:style w:type="character" w:customStyle="1" w:styleId="88">
    <w:name w:val="页眉 Char"/>
    <w:link w:val="32"/>
    <w:qFormat/>
    <w:uiPriority w:val="0"/>
    <w:rPr>
      <w:kern w:val="2"/>
      <w:sz w:val="18"/>
      <w:szCs w:val="18"/>
    </w:rPr>
  </w:style>
  <w:style w:type="character" w:customStyle="1" w:styleId="89">
    <w:name w:val="副标题 Char"/>
    <w:link w:val="35"/>
    <w:qFormat/>
    <w:uiPriority w:val="0"/>
    <w:rPr>
      <w:rFonts w:ascii="Cambria" w:hAnsi="Cambria"/>
      <w:b/>
      <w:bCs/>
      <w:kern w:val="28"/>
      <w:sz w:val="32"/>
      <w:szCs w:val="32"/>
    </w:rPr>
  </w:style>
  <w:style w:type="character" w:customStyle="1" w:styleId="90">
    <w:name w:val="正文文本缩进 3 Char"/>
    <w:link w:val="39"/>
    <w:qFormat/>
    <w:uiPriority w:val="0"/>
    <w:rPr>
      <w:kern w:val="2"/>
      <w:sz w:val="16"/>
      <w:szCs w:val="16"/>
    </w:rPr>
  </w:style>
  <w:style w:type="character" w:customStyle="1" w:styleId="91">
    <w:name w:val="标题 Char"/>
    <w:link w:val="45"/>
    <w:qFormat/>
    <w:uiPriority w:val="0"/>
    <w:rPr>
      <w:rFonts w:ascii="Arial" w:hAnsi="Arial" w:cs="Arial"/>
      <w:b/>
      <w:bCs/>
      <w:kern w:val="2"/>
      <w:sz w:val="32"/>
      <w:szCs w:val="32"/>
    </w:rPr>
  </w:style>
  <w:style w:type="character" w:customStyle="1" w:styleId="92">
    <w:name w:val="批注主题 Char"/>
    <w:link w:val="46"/>
    <w:qFormat/>
    <w:uiPriority w:val="0"/>
    <w:rPr>
      <w:rFonts w:ascii="宋体"/>
      <w:b/>
      <w:bCs/>
      <w:sz w:val="28"/>
    </w:rPr>
  </w:style>
  <w:style w:type="character" w:customStyle="1" w:styleId="93">
    <w:name w:val="正文首行缩进 2 Char"/>
    <w:link w:val="48"/>
    <w:qFormat/>
    <w:uiPriority w:val="0"/>
    <w:rPr>
      <w:rFonts w:eastAsia="宋体"/>
    </w:rPr>
  </w:style>
  <w:style w:type="character" w:customStyle="1" w:styleId="94">
    <w:name w:val=" Char Char18"/>
    <w:qFormat/>
    <w:uiPriority w:val="0"/>
    <w:rPr>
      <w:rFonts w:ascii="Calibri" w:hAnsi="Calibri" w:eastAsia="宋体"/>
      <w:b/>
      <w:bCs/>
      <w:kern w:val="44"/>
      <w:sz w:val="44"/>
      <w:szCs w:val="44"/>
      <w:lang w:val="en-US" w:eastAsia="zh-CN" w:bidi="ar-SA"/>
    </w:rPr>
  </w:style>
  <w:style w:type="character" w:customStyle="1" w:styleId="95">
    <w:name w:val="_Style 94"/>
    <w:qFormat/>
    <w:uiPriority w:val="0"/>
    <w:rPr>
      <w:smallCaps/>
      <w:color w:val="C0504D"/>
      <w:u w:val="single"/>
    </w:rPr>
  </w:style>
  <w:style w:type="character" w:customStyle="1" w:styleId="96">
    <w:name w:val="icon_gys"/>
    <w:qFormat/>
    <w:uiPriority w:val="0"/>
    <w:rPr>
      <w:sz w:val="21"/>
      <w:szCs w:val="21"/>
    </w:rPr>
  </w:style>
  <w:style w:type="character" w:customStyle="1" w:styleId="97">
    <w:name w:val="普通文字 Char"/>
    <w:qFormat/>
    <w:uiPriority w:val="0"/>
    <w:rPr>
      <w:rFonts w:ascii="宋体" w:hAnsi="Courier New" w:eastAsia="幼圆"/>
      <w:kern w:val="2"/>
      <w:sz w:val="21"/>
      <w:lang w:val="en-US" w:eastAsia="zh-CN" w:bidi="ar-SA"/>
    </w:rPr>
  </w:style>
  <w:style w:type="character" w:customStyle="1" w:styleId="98">
    <w:name w:val="_Style 97"/>
    <w:qFormat/>
    <w:uiPriority w:val="0"/>
    <w:rPr>
      <w:b/>
      <w:bCs/>
      <w:i/>
      <w:iCs/>
      <w:color w:val="4F81BD"/>
    </w:rPr>
  </w:style>
  <w:style w:type="character" w:customStyle="1" w:styleId="99">
    <w:name w:val="first-child1"/>
    <w:qFormat/>
    <w:uiPriority w:val="0"/>
    <w:rPr>
      <w:color w:val="1F3149"/>
      <w:sz w:val="24"/>
      <w:szCs w:val="24"/>
    </w:rPr>
  </w:style>
  <w:style w:type="character" w:customStyle="1" w:styleId="100">
    <w:name w:val="hover1"/>
    <w:qFormat/>
    <w:uiPriority w:val="0"/>
  </w:style>
  <w:style w:type="character" w:customStyle="1" w:styleId="101">
    <w:name w:val="hover2"/>
    <w:qFormat/>
    <w:uiPriority w:val="0"/>
    <w:rPr>
      <w:color w:val="2590EB"/>
    </w:rPr>
  </w:style>
  <w:style w:type="character" w:customStyle="1" w:styleId="102">
    <w:name w:val="标题4 Char Char"/>
    <w:link w:val="103"/>
    <w:qFormat/>
    <w:uiPriority w:val="0"/>
    <w:rPr>
      <w:rFonts w:ascii="Arial" w:hAnsi="Arial"/>
      <w:b/>
      <w:bCs/>
      <w:sz w:val="24"/>
      <w:szCs w:val="32"/>
    </w:rPr>
  </w:style>
  <w:style w:type="paragraph" w:customStyle="1" w:styleId="103">
    <w:name w:val="标题4"/>
    <w:basedOn w:val="4"/>
    <w:next w:val="23"/>
    <w:link w:val="102"/>
    <w:qFormat/>
    <w:uiPriority w:val="0"/>
    <w:pPr>
      <w:spacing w:line="413" w:lineRule="auto"/>
    </w:pPr>
    <w:rPr>
      <w:rFonts w:eastAsia="宋体"/>
      <w:kern w:val="0"/>
      <w:sz w:val="24"/>
    </w:rPr>
  </w:style>
  <w:style w:type="character" w:customStyle="1" w:styleId="104">
    <w:name w:val="标题 Char1"/>
    <w:qFormat/>
    <w:uiPriority w:val="10"/>
    <w:rPr>
      <w:rFonts w:ascii="Cambria" w:hAnsi="Cambria" w:cs="Times New Roman"/>
      <w:b/>
      <w:bCs/>
      <w:kern w:val="2"/>
      <w:sz w:val="32"/>
      <w:szCs w:val="32"/>
    </w:rPr>
  </w:style>
  <w:style w:type="character" w:customStyle="1" w:styleId="105">
    <w:name w:val="批注主题 Char1"/>
    <w:qFormat/>
    <w:uiPriority w:val="0"/>
    <w:rPr>
      <w:b/>
      <w:bCs/>
      <w:kern w:val="2"/>
      <w:sz w:val="21"/>
      <w:szCs w:val="22"/>
    </w:rPr>
  </w:style>
  <w:style w:type="character" w:customStyle="1" w:styleId="106">
    <w:name w:val="_Style 105"/>
    <w:qFormat/>
    <w:uiPriority w:val="0"/>
    <w:rPr>
      <w:b/>
      <w:bCs/>
      <w:smallCaps/>
      <w:color w:val="C0504D"/>
      <w:spacing w:val="5"/>
      <w:u w:val="single"/>
    </w:rPr>
  </w:style>
  <w:style w:type="character" w:customStyle="1" w:styleId="107">
    <w:name w:val="引用 Char"/>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批注文字 Char Char"/>
    <w:qFormat/>
    <w:uiPriority w:val="0"/>
    <w:rPr>
      <w:rFonts w:ascii="宋体" w:hAnsi="Times New Roman" w:eastAsia="宋体" w:cs="Times New Roman"/>
      <w:sz w:val="28"/>
      <w:szCs w:val="20"/>
    </w:rPr>
  </w:style>
  <w:style w:type="character" w:customStyle="1" w:styleId="110">
    <w:name w:val="引用 Char1"/>
    <w:qFormat/>
    <w:uiPriority w:val="29"/>
    <w:rPr>
      <w:i/>
      <w:iCs/>
      <w:color w:val="000000"/>
      <w:kern w:val="2"/>
      <w:sz w:val="21"/>
      <w:szCs w:val="24"/>
    </w:rPr>
  </w:style>
  <w:style w:type="character" w:customStyle="1" w:styleId="111">
    <w:name w:val="批注框文本 Char1"/>
    <w:qFormat/>
    <w:uiPriority w:val="0"/>
    <w:rPr>
      <w:kern w:val="2"/>
      <w:sz w:val="18"/>
      <w:szCs w:val="18"/>
    </w:rPr>
  </w:style>
  <w:style w:type="character" w:customStyle="1" w:styleId="112">
    <w:name w:val="页脚 Char1"/>
    <w:semiHidden/>
    <w:qFormat/>
    <w:uiPriority w:val="99"/>
    <w:rPr>
      <w:kern w:val="2"/>
      <w:sz w:val="18"/>
      <w:szCs w:val="18"/>
    </w:rPr>
  </w:style>
  <w:style w:type="character" w:customStyle="1" w:styleId="113">
    <w:name w:val="批注主题 Char2"/>
    <w:qFormat/>
    <w:uiPriority w:val="99"/>
    <w:rPr>
      <w:b/>
      <w:bCs/>
    </w:rPr>
  </w:style>
  <w:style w:type="character" w:customStyle="1" w:styleId="114">
    <w:name w:val="批注框文本 Char2"/>
    <w:qFormat/>
    <w:uiPriority w:val="99"/>
    <w:rPr>
      <w:kern w:val="2"/>
      <w:sz w:val="18"/>
      <w:szCs w:val="18"/>
    </w:rPr>
  </w:style>
  <w:style w:type="character" w:customStyle="1" w:styleId="115">
    <w:name w:val="文档结构图 Char2"/>
    <w:semiHidden/>
    <w:qFormat/>
    <w:uiPriority w:val="99"/>
    <w:rPr>
      <w:rFonts w:ascii="宋体"/>
      <w:kern w:val="2"/>
      <w:sz w:val="18"/>
      <w:szCs w:val="18"/>
    </w:rPr>
  </w:style>
  <w:style w:type="character" w:customStyle="1" w:styleId="116">
    <w:name w:val="日期 Char2"/>
    <w:semiHidden/>
    <w:qFormat/>
    <w:uiPriority w:val="99"/>
    <w:rPr>
      <w:kern w:val="2"/>
      <w:sz w:val="21"/>
      <w:szCs w:val="22"/>
    </w:rPr>
  </w:style>
  <w:style w:type="character" w:customStyle="1" w:styleId="117">
    <w:name w:val="_Style 116"/>
    <w:qFormat/>
    <w:uiPriority w:val="0"/>
    <w:rPr>
      <w:b/>
      <w:bCs/>
      <w:smallCaps/>
      <w:spacing w:val="5"/>
    </w:rPr>
  </w:style>
  <w:style w:type="character" w:customStyle="1" w:styleId="118">
    <w:name w:val="批注文字 Char1"/>
    <w:qFormat/>
    <w:uiPriority w:val="99"/>
    <w:rPr>
      <w:kern w:val="2"/>
      <w:sz w:val="21"/>
      <w:szCs w:val="24"/>
    </w:rPr>
  </w:style>
  <w:style w:type="character" w:customStyle="1" w:styleId="119">
    <w:name w:val="hover"/>
    <w:qFormat/>
    <w:uiPriority w:val="0"/>
    <w:rPr>
      <w:color w:val="2590EB"/>
      <w:shd w:val="clear" w:color="auto" w:fill="E9F4FD"/>
    </w:rPr>
  </w:style>
  <w:style w:type="character" w:customStyle="1" w:styleId="120">
    <w:name w:val="icon_ds"/>
    <w:qFormat/>
    <w:uiPriority w:val="0"/>
  </w:style>
  <w:style w:type="character" w:customStyle="1" w:styleId="121">
    <w:name w:val="hover4"/>
    <w:qFormat/>
    <w:uiPriority w:val="0"/>
    <w:rPr>
      <w:color w:val="2590EB"/>
    </w:rPr>
  </w:style>
  <w:style w:type="character" w:customStyle="1" w:styleId="122">
    <w:name w:val="文档结构图 Char1"/>
    <w:qFormat/>
    <w:uiPriority w:val="0"/>
    <w:rPr>
      <w:rFonts w:ascii="宋体"/>
      <w:kern w:val="2"/>
      <w:sz w:val="18"/>
      <w:szCs w:val="18"/>
    </w:rPr>
  </w:style>
  <w:style w:type="character" w:customStyle="1" w:styleId="123">
    <w:name w:val="正文文本 Char2"/>
    <w:qFormat/>
    <w:uiPriority w:val="99"/>
    <w:rPr>
      <w:kern w:val="2"/>
      <w:sz w:val="21"/>
      <w:szCs w:val="24"/>
    </w:rPr>
  </w:style>
  <w:style w:type="character" w:customStyle="1" w:styleId="124">
    <w:name w:val="hover3"/>
    <w:qFormat/>
    <w:uiPriority w:val="0"/>
    <w:rPr>
      <w:color w:val="2590EB"/>
    </w:rPr>
  </w:style>
  <w:style w:type="character" w:customStyle="1" w:styleId="125">
    <w:name w:val="font161"/>
    <w:qFormat/>
    <w:uiPriority w:val="0"/>
    <w:rPr>
      <w:b/>
      <w:bCs/>
      <w:sz w:val="32"/>
      <w:szCs w:val="32"/>
    </w:rPr>
  </w:style>
  <w:style w:type="character" w:customStyle="1" w:styleId="126">
    <w:name w:val="日期 Char1"/>
    <w:qFormat/>
    <w:uiPriority w:val="0"/>
    <w:rPr>
      <w:kern w:val="2"/>
      <w:sz w:val="21"/>
      <w:szCs w:val="22"/>
    </w:rPr>
  </w:style>
  <w:style w:type="character" w:customStyle="1" w:styleId="127">
    <w:name w:val="页眉 Char1"/>
    <w:semiHidden/>
    <w:qFormat/>
    <w:uiPriority w:val="99"/>
    <w:rPr>
      <w:kern w:val="2"/>
      <w:sz w:val="18"/>
      <w:szCs w:val="18"/>
    </w:rPr>
  </w:style>
  <w:style w:type="character" w:customStyle="1" w:styleId="128">
    <w:name w:val="副标题 Char1"/>
    <w:qFormat/>
    <w:uiPriority w:val="11"/>
    <w:rPr>
      <w:rFonts w:ascii="Cambria" w:hAnsi="Cambria" w:cs="Times New Roman"/>
      <w:b/>
      <w:bCs/>
      <w:kern w:val="28"/>
      <w:sz w:val="32"/>
      <w:szCs w:val="32"/>
    </w:rPr>
  </w:style>
  <w:style w:type="character" w:customStyle="1" w:styleId="129">
    <w:name w:val="正文文本 Char1"/>
    <w:qFormat/>
    <w:uiPriority w:val="0"/>
    <w:rPr>
      <w:kern w:val="2"/>
      <w:sz w:val="21"/>
      <w:szCs w:val="22"/>
    </w:rPr>
  </w:style>
  <w:style w:type="character" w:customStyle="1" w:styleId="130">
    <w:name w:val="标题5 Char Char"/>
    <w:link w:val="131"/>
    <w:qFormat/>
    <w:uiPriority w:val="0"/>
    <w:rPr>
      <w:rFonts w:ascii="Arial" w:hAnsi="Arial"/>
      <w:b/>
      <w:bCs/>
      <w:sz w:val="24"/>
      <w:szCs w:val="32"/>
    </w:rPr>
  </w:style>
  <w:style w:type="paragraph" w:customStyle="1" w:styleId="131">
    <w:name w:val="标题5"/>
    <w:basedOn w:val="5"/>
    <w:link w:val="130"/>
    <w:qFormat/>
    <w:uiPriority w:val="0"/>
    <w:pPr>
      <w:spacing w:line="413" w:lineRule="auto"/>
    </w:pPr>
    <w:rPr>
      <w:rFonts w:ascii="Arial" w:hAnsi="Arial"/>
      <w:kern w:val="0"/>
      <w:sz w:val="24"/>
    </w:rPr>
  </w:style>
  <w:style w:type="character" w:customStyle="1" w:styleId="132">
    <w:name w:val="textcontents"/>
    <w:qFormat/>
    <w:uiPriority w:val="0"/>
    <w:rPr>
      <w:rFonts w:cs="Times New Roman"/>
    </w:rPr>
  </w:style>
  <w:style w:type="character" w:customStyle="1" w:styleId="133">
    <w:name w:val="font41"/>
    <w:qFormat/>
    <w:uiPriority w:val="0"/>
    <w:rPr>
      <w:rFonts w:hint="eastAsia" w:ascii="宋体" w:hAnsi="宋体" w:eastAsia="宋体" w:cs="宋体"/>
      <w:b/>
      <w:color w:val="000000"/>
      <w:sz w:val="20"/>
      <w:szCs w:val="20"/>
      <w:u w:val="none"/>
    </w:rPr>
  </w:style>
  <w:style w:type="character" w:customStyle="1" w:styleId="134">
    <w:name w:val="明显引用 Char1"/>
    <w:qFormat/>
    <w:uiPriority w:val="30"/>
    <w:rPr>
      <w:b/>
      <w:bCs/>
      <w:i/>
      <w:iCs/>
      <w:color w:val="4F81BD"/>
      <w:kern w:val="2"/>
      <w:sz w:val="21"/>
      <w:szCs w:val="24"/>
    </w:rPr>
  </w:style>
  <w:style w:type="character" w:customStyle="1" w:styleId="135">
    <w:name w:val="first-child"/>
    <w:qFormat/>
    <w:uiPriority w:val="0"/>
    <w:rPr>
      <w:color w:val="1F3149"/>
      <w:sz w:val="24"/>
      <w:szCs w:val="24"/>
    </w:rPr>
  </w:style>
  <w:style w:type="character" w:customStyle="1" w:styleId="136">
    <w:name w:val="fr"/>
    <w:qFormat/>
    <w:uiPriority w:val="0"/>
  </w:style>
  <w:style w:type="character" w:customStyle="1" w:styleId="137">
    <w:name w:val="xiadan"/>
    <w:qFormat/>
    <w:uiPriority w:val="0"/>
    <w:rPr>
      <w:shd w:val="clear" w:color="auto" w:fill="E4393C"/>
    </w:rPr>
  </w:style>
  <w:style w:type="character" w:customStyle="1" w:styleId="138">
    <w:name w:val="明显引用 Char"/>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 Char Char17"/>
    <w:qFormat/>
    <w:uiPriority w:val="0"/>
    <w:rPr>
      <w:rFonts w:ascii="Cambria" w:hAnsi="Cambria" w:eastAsia="宋体"/>
      <w:b/>
      <w:bCs/>
      <w:kern w:val="2"/>
      <w:sz w:val="32"/>
      <w:szCs w:val="32"/>
      <w:lang w:val="en-US" w:eastAsia="zh-CN" w:bidi="ar-SA"/>
    </w:rPr>
  </w:style>
  <w:style w:type="character" w:customStyle="1" w:styleId="141">
    <w:name w:val="_Style 140"/>
    <w:qFormat/>
    <w:uiPriority w:val="0"/>
    <w:rPr>
      <w:i/>
      <w:iCs/>
      <w:color w:val="808080"/>
    </w:rPr>
  </w:style>
  <w:style w:type="character" w:customStyle="1" w:styleId="142">
    <w:name w:val="icon_ds1"/>
    <w:qFormat/>
    <w:uiPriority w:val="0"/>
    <w:rPr>
      <w:sz w:val="21"/>
      <w:szCs w:val="21"/>
    </w:rPr>
  </w:style>
  <w:style w:type="character" w:customStyle="1" w:styleId="143">
    <w:name w:val="正文文本 3 Char1"/>
    <w:qFormat/>
    <w:uiPriority w:val="0"/>
    <w:rPr>
      <w:kern w:val="2"/>
      <w:sz w:val="16"/>
      <w:szCs w:val="16"/>
    </w:rPr>
  </w:style>
  <w:style w:type="paragraph" w:customStyle="1" w:styleId="144">
    <w:name w:val=" Char Char Char Char"/>
    <w:basedOn w:val="15"/>
    <w:qFormat/>
    <w:uiPriority w:val="0"/>
    <w:rPr>
      <w:szCs w:val="20"/>
    </w:rPr>
  </w:style>
  <w:style w:type="paragraph" w:customStyle="1" w:styleId="14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 Char2 Char Char Char Char Char Char"/>
    <w:basedOn w:val="1"/>
    <w:qFormat/>
    <w:uiPriority w:val="0"/>
    <w:rPr>
      <w:rFonts w:ascii="仿宋_GB2312"/>
      <w:b/>
      <w:sz w:val="30"/>
      <w:szCs w:val="32"/>
    </w:rPr>
  </w:style>
  <w:style w:type="paragraph" w:customStyle="1" w:styleId="147">
    <w:name w:val="a2"/>
    <w:basedOn w:val="1"/>
    <w:qFormat/>
    <w:uiPriority w:val="0"/>
    <w:pPr>
      <w:widowControl/>
      <w:spacing w:before="100" w:beforeAutospacing="1" w:after="100" w:afterAutospacing="1"/>
      <w:jc w:val="left"/>
    </w:pPr>
    <w:rPr>
      <w:rFonts w:ascii="宋体" w:hAnsi="宋体" w:cs="宋体"/>
      <w:kern w:val="0"/>
      <w:sz w:val="24"/>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 Char Char10 Char Char Char Char"/>
    <w:basedOn w:val="1"/>
    <w:qFormat/>
    <w:uiPriority w:val="0"/>
  </w:style>
  <w:style w:type="paragraph" w:customStyle="1" w:styleId="150">
    <w:name w:val="表格字体-靠左"/>
    <w:basedOn w:val="151"/>
    <w:next w:val="1"/>
    <w:qFormat/>
    <w:uiPriority w:val="0"/>
    <w:pPr>
      <w:ind w:firstLine="280" w:firstLineChars="100"/>
      <w:jc w:val="left"/>
    </w:pPr>
  </w:style>
  <w:style w:type="paragraph" w:customStyle="1" w:styleId="151">
    <w:name w:val="表格字体-居中"/>
    <w:basedOn w:val="1"/>
    <w:next w:val="1"/>
    <w:qFormat/>
    <w:uiPriority w:val="0"/>
    <w:pPr>
      <w:spacing w:line="240" w:lineRule="auto"/>
      <w:ind w:firstLine="0" w:firstLineChars="0"/>
      <w:jc w:val="center"/>
    </w:pPr>
  </w:style>
  <w:style w:type="paragraph" w:customStyle="1" w:styleId="152">
    <w:name w:val="_Style 151"/>
    <w:basedOn w:val="3"/>
    <w:next w:val="1"/>
    <w:qFormat/>
    <w:uiPriority w:val="0"/>
    <w:pPr>
      <w:spacing w:before="340" w:after="330" w:line="576" w:lineRule="auto"/>
      <w:outlineLvl w:val="9"/>
    </w:pPr>
    <w:rPr>
      <w:rFonts w:ascii="Calibri" w:hAnsi="Calibri"/>
      <w:sz w:val="44"/>
    </w:rPr>
  </w:style>
  <w:style w:type="paragraph" w:customStyle="1" w:styleId="15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lang w:val="en-US" w:eastAsia="zh-CN"/>
    </w:rPr>
  </w:style>
  <w:style w:type="paragraph" w:customStyle="1" w:styleId="155">
    <w:name w:val="Char1"/>
    <w:basedOn w:val="1"/>
    <w:qFormat/>
    <w:uiPriority w:val="0"/>
    <w:rPr>
      <w:rFonts w:ascii="Tahoma" w:hAnsi="Tahoma"/>
      <w:sz w:val="24"/>
      <w:szCs w:val="20"/>
    </w:rPr>
  </w:style>
  <w:style w:type="paragraph" w:customStyle="1" w:styleId="156">
    <w:name w:val="1"/>
    <w:basedOn w:val="1"/>
    <w:qFormat/>
    <w:uiPriority w:val="0"/>
  </w:style>
  <w:style w:type="paragraph" w:customStyle="1" w:styleId="157">
    <w:name w:val="外网二级标题"/>
    <w:basedOn w:val="4"/>
    <w:next w:val="158"/>
    <w:qFormat/>
    <w:uiPriority w:val="0"/>
    <w:pPr>
      <w:spacing w:before="0" w:after="0" w:line="520" w:lineRule="exact"/>
      <w:ind w:firstLine="200" w:firstLineChars="200"/>
    </w:pPr>
    <w:rPr>
      <w:rFonts w:ascii="Arial" w:hAnsi="Arial" w:eastAsia="楷体" w:cs="Times New Roman"/>
      <w:b w:val="0"/>
    </w:rPr>
  </w:style>
  <w:style w:type="paragraph" w:customStyle="1" w:styleId="158">
    <w:name w:val="外网"/>
    <w:basedOn w:val="3"/>
    <w:qFormat/>
    <w:uiPriority w:val="0"/>
    <w:pPr>
      <w:spacing w:beforeLines="50" w:afterLines="50" w:line="520" w:lineRule="exact"/>
      <w:ind w:firstLine="200" w:firstLineChars="200"/>
    </w:pPr>
    <w:rPr>
      <w:rFonts w:eastAsia="黑体"/>
      <w:b w:val="0"/>
      <w:sz w:val="32"/>
    </w:rPr>
  </w:style>
  <w:style w:type="paragraph" w:customStyle="1" w:styleId="159">
    <w:name w:val="Default"/>
    <w:basedOn w:val="160"/>
    <w:next w:val="3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0">
    <w:name w:val="Plain Text1"/>
    <w:basedOn w:val="1"/>
    <w:qFormat/>
    <w:uiPriority w:val="0"/>
    <w:rPr>
      <w:rFonts w:ascii="宋体" w:hAnsi="Courier New" w:cs="黑体"/>
      <w:szCs w:val="22"/>
    </w:rPr>
  </w:style>
  <w:style w:type="paragraph" w:customStyle="1" w:styleId="1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2">
    <w:name w:val="表格文字"/>
    <w:basedOn w:val="1"/>
    <w:qFormat/>
    <w:uiPriority w:val="0"/>
    <w:pPr>
      <w:adjustRightInd w:val="0"/>
      <w:spacing w:line="420" w:lineRule="atLeast"/>
      <w:jc w:val="left"/>
      <w:textAlignment w:val="baseline"/>
    </w:pPr>
    <w:rPr>
      <w:kern w:val="0"/>
      <w:szCs w:val="20"/>
    </w:rPr>
  </w:style>
  <w:style w:type="paragraph" w:styleId="16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65">
    <w:name w:val="_Style 1"/>
    <w:basedOn w:val="1"/>
    <w:qFormat/>
    <w:uiPriority w:val="34"/>
    <w:pPr>
      <w:ind w:firstLine="420" w:firstLineChars="200"/>
    </w:pPr>
  </w:style>
  <w:style w:type="paragraph" w:customStyle="1" w:styleId="166">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7">
    <w:name w:val="正文2"/>
    <w:basedOn w:val="1"/>
    <w:qFormat/>
    <w:uiPriority w:val="0"/>
    <w:pPr>
      <w:widowControl/>
      <w:spacing w:after="160" w:line="360" w:lineRule="auto"/>
      <w:ind w:firstLine="200" w:firstLineChars="200"/>
      <w:jc w:val="left"/>
    </w:pPr>
    <w:rPr>
      <w:szCs w:val="20"/>
    </w:rPr>
  </w:style>
  <w:style w:type="paragraph" w:customStyle="1" w:styleId="168">
    <w:name w:val="_Style 167"/>
    <w:qFormat/>
    <w:uiPriority w:val="0"/>
    <w:rPr>
      <w:rFonts w:ascii="Times New Roman" w:hAnsi="Times New Roman" w:eastAsia="宋体" w:cs="Times New Roman"/>
      <w:kern w:val="2"/>
      <w:sz w:val="21"/>
      <w:szCs w:val="24"/>
      <w:lang w:val="en-US" w:eastAsia="zh-CN" w:bidi="ar-SA"/>
    </w:rPr>
  </w:style>
  <w:style w:type="paragraph" w:customStyle="1" w:styleId="169">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170">
    <w:name w:val="列出段落1"/>
    <w:basedOn w:val="1"/>
    <w:qFormat/>
    <w:uiPriority w:val="0"/>
    <w:pPr>
      <w:ind w:firstLine="420" w:firstLineChars="200"/>
    </w:pPr>
    <w:rPr>
      <w:rFonts w:ascii="Calibri" w:hAnsi="Calibri" w:cs="黑体"/>
      <w:szCs w:val="21"/>
    </w:rPr>
  </w:style>
  <w:style w:type="paragraph" w:customStyle="1" w:styleId="171">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172">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7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dash6b63_65871"/>
    <w:basedOn w:val="1"/>
    <w:qFormat/>
    <w:uiPriority w:val="0"/>
    <w:pPr>
      <w:widowControl/>
    </w:pPr>
    <w:rPr>
      <w:rFonts w:ascii="Calibri" w:hAnsi="Calibri" w:cs="Calibri"/>
      <w:kern w:val="0"/>
      <w:sz w:val="20"/>
      <w:szCs w:val="20"/>
    </w:rPr>
  </w:style>
  <w:style w:type="paragraph" w:customStyle="1" w:styleId="175">
    <w:name w:val="图文"/>
    <w:basedOn w:val="1"/>
    <w:qFormat/>
    <w:uiPriority w:val="0"/>
    <w:pPr>
      <w:adjustRightInd w:val="0"/>
      <w:snapToGrid w:val="0"/>
      <w:spacing w:after="50" w:afterLines="0" w:line="360" w:lineRule="auto"/>
    </w:pPr>
    <w:rPr>
      <w:sz w:val="24"/>
    </w:rPr>
  </w:style>
  <w:style w:type="paragraph" w:customStyle="1" w:styleId="176">
    <w:name w:val="表格"/>
    <w:basedOn w:val="1"/>
    <w:qFormat/>
    <w:uiPriority w:val="0"/>
    <w:pPr>
      <w:jc w:val="center"/>
      <w:textAlignment w:val="center"/>
    </w:pPr>
    <w:rPr>
      <w:rFonts w:ascii="华文细黑" w:hAnsi="华文细黑"/>
      <w:kern w:val="0"/>
      <w:szCs w:val="20"/>
    </w:rPr>
  </w:style>
  <w:style w:type="paragraph" w:customStyle="1" w:styleId="177">
    <w:name w:val="默认段落字体 Para Char Char Char Char"/>
    <w:basedOn w:val="1"/>
    <w:qFormat/>
    <w:uiPriority w:val="0"/>
  </w:style>
  <w:style w:type="paragraph" w:customStyle="1" w:styleId="178">
    <w:name w:val=" Char"/>
    <w:basedOn w:val="1"/>
    <w:qFormat/>
    <w:uiPriority w:val="0"/>
  </w:style>
  <w:style w:type="paragraph" w:customStyle="1" w:styleId="1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8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file:///C:\Documents%252525252525252525252525252525252525252525252525252525252525252525252525252520and%252525252525252525252525252525252525252525252525252525252525252525252525252520Settings\Administrator\Application%252525252525252525252525252525252525252525252525252525252525252525252525252520Data\Tencent\Users\249757066\QQ\WinTemp\RichOle\TK$@N5K9S616_BNQDO)@%252525252525252525252525252525252525252525252525252525252525252525252525252560X1.png" TargetMode="External"/><Relationship Id="rId16" Type="http://schemas.openxmlformats.org/officeDocument/2006/relationships/image" Target="media/image3.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5012</Words>
  <Characters>5924</Characters>
  <Lines>344</Lines>
  <Paragraphs>96</Paragraphs>
  <TotalTime>13</TotalTime>
  <ScaleCrop>false</ScaleCrop>
  <LinksUpToDate>false</LinksUpToDate>
  <CharactersWithSpaces>6016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2023-07-07T01:02:00Z</dcterms:created>
  <dc:creator>微软用户</dc:creator>
  <cp:lastModifiedBy>Administrator</cp:lastModifiedBy>
  <cp:lastPrinted>2018-11-27T06:42:00Z</cp:lastPrinted>
  <dcterms:modified xsi:type="dcterms:W3CDTF">2025-06-06T07:36:35Z</dcterms:modified>
  <dc:title>附件1：招标评分办法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0F39C1EBAE9A447CA28594ACF73529E3_13</vt:lpwstr>
  </property>
  <property fmtid="{D5CDD505-2E9C-101B-9397-08002B2CF9AE}" pid="4" name="KSOTemplateDocerSaveRecord">
    <vt:lpwstr>eyJoZGlkIjoiZDkxYzgyM2Q2NzdkZDBiNWUxMDlkNDkzNTg0YTE2ZjYiLCJ1c2VySWQiOiIzMzI1MjU4ODIifQ==</vt:lpwstr>
  </property>
</Properties>
</file>